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C9180" w14:textId="4F445686" w:rsidR="00D97687" w:rsidRDefault="00D97687" w:rsidP="00D97687">
      <w:pPr>
        <w:ind w:left="-1418" w:right="-1440"/>
        <w:rPr>
          <w:rFonts w:ascii="Century Gothic" w:eastAsia="Microsoft YaHei UI" w:hAnsi="Century Gothic" w:cs="Malgun Gothic Semilight"/>
          <w:i/>
          <w:color w:val="4F81BD" w:themeColor="accent1"/>
          <w:sz w:val="28"/>
          <w:szCs w:val="28"/>
        </w:rPr>
      </w:pPr>
    </w:p>
    <w:p w14:paraId="2466BE8F" w14:textId="77777777" w:rsidR="007707F9" w:rsidRDefault="007707F9" w:rsidP="007707F9">
      <w:pPr>
        <w:rPr>
          <w:rFonts w:ascii="Century Gothic" w:eastAsia="Microsoft YaHei UI" w:hAnsi="Century Gothic" w:cs="Malgun Gothic Semilight"/>
          <w:b/>
          <w:color w:val="4F81BD" w:themeColor="accent1"/>
          <w:sz w:val="28"/>
          <w:szCs w:val="28"/>
        </w:rPr>
      </w:pPr>
    </w:p>
    <w:p w14:paraId="14E561D7" w14:textId="77777777" w:rsidR="009B6945" w:rsidRDefault="009B6945">
      <w:pPr>
        <w:rPr>
          <w:rFonts w:ascii="Century Gothic" w:eastAsia="Microsoft YaHei UI" w:hAnsi="Century Gothic" w:cs="Malgun Gothic Semilight"/>
          <w:i/>
          <w:noProof/>
          <w:color w:val="4F81BD" w:themeColor="accent1"/>
          <w:sz w:val="28"/>
          <w:szCs w:val="28"/>
          <w:lang w:eastAsia="en-AU"/>
        </w:rPr>
      </w:pPr>
    </w:p>
    <w:p w14:paraId="3521B672" w14:textId="3F02D74E" w:rsidR="006641A6" w:rsidRPr="009B6945" w:rsidRDefault="009B6945" w:rsidP="009B6945">
      <w:pPr>
        <w:pStyle w:val="Heading1"/>
        <w:rPr>
          <w:rFonts w:ascii="Century Gothic" w:eastAsia="Microsoft YaHei UI" w:hAnsi="Century Gothic"/>
          <w:b w:val="0"/>
          <w:bCs w:val="0"/>
          <w:sz w:val="56"/>
          <w:szCs w:val="56"/>
        </w:rPr>
      </w:pPr>
      <w:r w:rsidRPr="009B6945">
        <w:rPr>
          <w:rFonts w:ascii="Century Gothic" w:eastAsia="Microsoft YaHei UI" w:hAnsi="Century Gothic"/>
          <w:b w:val="0"/>
          <w:bCs w:val="0"/>
          <w:i/>
          <w:noProof/>
          <w:sz w:val="56"/>
          <w:szCs w:val="56"/>
          <w:lang w:eastAsia="en-AU"/>
        </w:rPr>
        <w:drawing>
          <wp:anchor distT="0" distB="0" distL="114300" distR="114300" simplePos="0" relativeHeight="251670528" behindDoc="0" locked="0" layoutInCell="1" allowOverlap="1" wp14:anchorId="3321D798" wp14:editId="582851A1">
            <wp:simplePos x="0" y="0"/>
            <wp:positionH relativeFrom="margin">
              <wp:posOffset>-641350</wp:posOffset>
            </wp:positionH>
            <wp:positionV relativeFrom="margin">
              <wp:posOffset>4524375</wp:posOffset>
            </wp:positionV>
            <wp:extent cx="7372350" cy="6570345"/>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t="40013" b="-1"/>
                    <a:stretch/>
                  </pic:blipFill>
                  <pic:spPr bwMode="auto">
                    <a:xfrm>
                      <a:off x="0" y="0"/>
                      <a:ext cx="7372350" cy="657034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6945">
        <w:rPr>
          <w:rFonts w:ascii="Century Gothic" w:eastAsia="Microsoft YaHei UI" w:hAnsi="Century Gothic"/>
          <w:b w:val="0"/>
          <w:bCs w:val="0"/>
          <w:sz w:val="56"/>
          <w:szCs w:val="56"/>
        </w:rPr>
        <w:t xml:space="preserve">OPERATIONAL GUIDELINES FOR MILK BANKS IN AUSTRALIA AND NEW ZEALAND </w:t>
      </w:r>
      <w:r w:rsidR="006641A6" w:rsidRPr="009B6945">
        <w:rPr>
          <w:rFonts w:ascii="Century Gothic" w:eastAsia="Microsoft YaHei UI" w:hAnsi="Century Gothic"/>
          <w:b w:val="0"/>
          <w:bCs w:val="0"/>
          <w:sz w:val="56"/>
          <w:szCs w:val="56"/>
        </w:rPr>
        <w:br w:type="page"/>
      </w:r>
    </w:p>
    <w:p w14:paraId="14A92C86" w14:textId="57961EA0" w:rsidR="007707F9" w:rsidRDefault="00F33B83" w:rsidP="007707F9">
      <w:pPr>
        <w:rPr>
          <w:rFonts w:ascii="Century Gothic" w:eastAsia="Microsoft YaHei UI" w:hAnsi="Century Gothic" w:cs="Malgun Gothic Semilight"/>
          <w:b/>
          <w:color w:val="4F81BD" w:themeColor="accent1"/>
          <w:sz w:val="28"/>
          <w:szCs w:val="28"/>
        </w:rPr>
      </w:pPr>
      <w:r>
        <w:rPr>
          <w:rFonts w:ascii="Century Gothic" w:eastAsia="Microsoft YaHei UI" w:hAnsi="Century Gothic" w:cs="Malgun Gothic Semilight"/>
          <w:b/>
          <w:color w:val="4F81BD" w:themeColor="accent1"/>
          <w:sz w:val="28"/>
          <w:szCs w:val="28"/>
        </w:rPr>
        <w:lastRenderedPageBreak/>
        <w:t>CONTENT</w:t>
      </w:r>
    </w:p>
    <w:p w14:paraId="391DC97A" w14:textId="77777777" w:rsidR="006917AC" w:rsidRDefault="006917AC" w:rsidP="007707F9">
      <w:pPr>
        <w:rPr>
          <w:rFonts w:ascii="Century Gothic" w:eastAsia="Microsoft YaHei UI" w:hAnsi="Century Gothic" w:cs="Malgun Gothic Semilight"/>
          <w:b/>
          <w:color w:val="4F81BD" w:themeColor="accent1"/>
          <w:sz w:val="24"/>
          <w:szCs w:val="24"/>
        </w:rPr>
      </w:pPr>
    </w:p>
    <w:p w14:paraId="46C71B05" w14:textId="77777777" w:rsidR="007707F9" w:rsidRPr="00361ABA" w:rsidRDefault="007707F9" w:rsidP="00820B6C">
      <w:pPr>
        <w:spacing w:before="240"/>
        <w:rPr>
          <w:rFonts w:ascii="Century Gothic" w:eastAsia="Microsoft YaHei UI" w:hAnsi="Century Gothic" w:cs="Malgun Gothic Semilight"/>
          <w:color w:val="0070C0"/>
          <w:sz w:val="20"/>
          <w:szCs w:val="20"/>
        </w:rPr>
      </w:pPr>
      <w:r w:rsidRPr="00361ABA">
        <w:rPr>
          <w:rFonts w:ascii="Century Gothic" w:eastAsia="Microsoft YaHei UI" w:hAnsi="Century Gothic" w:cs="Malgun Gothic Semilight"/>
          <w:b/>
          <w:color w:val="0070C0"/>
          <w:sz w:val="24"/>
          <w:szCs w:val="24"/>
        </w:rPr>
        <w:t>FOREWORD</w:t>
      </w:r>
      <w:r w:rsidR="00A45E07" w:rsidRPr="00361ABA">
        <w:rPr>
          <w:rFonts w:ascii="Century Gothic" w:eastAsia="Microsoft YaHei UI" w:hAnsi="Century Gothic" w:cs="Malgun Gothic Semilight"/>
          <w:color w:val="0070C0"/>
        </w:rPr>
        <w:t>……………………………………………………………………………</w:t>
      </w:r>
      <w:r w:rsidR="0032748F" w:rsidRPr="00361ABA">
        <w:rPr>
          <w:rFonts w:ascii="Century Gothic" w:eastAsia="Microsoft YaHei UI" w:hAnsi="Century Gothic" w:cs="Malgun Gothic Semilight"/>
          <w:color w:val="0070C0"/>
        </w:rPr>
        <w:t>……..</w:t>
      </w:r>
      <w:r w:rsidR="00A45E07" w:rsidRPr="00361ABA">
        <w:rPr>
          <w:rFonts w:ascii="Century Gothic" w:eastAsia="Microsoft YaHei UI" w:hAnsi="Century Gothic" w:cs="Malgun Gothic Semilight"/>
          <w:color w:val="0070C0"/>
        </w:rPr>
        <w:t>……</w:t>
      </w:r>
      <w:r w:rsidR="0032748F" w:rsidRPr="00361ABA">
        <w:rPr>
          <w:rFonts w:ascii="Century Gothic" w:eastAsia="Microsoft YaHei UI" w:hAnsi="Century Gothic" w:cs="Malgun Gothic Semilight"/>
          <w:color w:val="0070C0"/>
        </w:rPr>
        <w:t>.</w:t>
      </w:r>
      <w:r w:rsidR="00A45E07" w:rsidRPr="00361ABA">
        <w:rPr>
          <w:rFonts w:ascii="Century Gothic" w:eastAsia="Microsoft YaHei UI" w:hAnsi="Century Gothic" w:cs="Malgun Gothic Semilight"/>
          <w:color w:val="0070C0"/>
        </w:rPr>
        <w:t>..</w:t>
      </w:r>
      <w:r w:rsidR="00820B6C" w:rsidRPr="00361ABA">
        <w:rPr>
          <w:rFonts w:ascii="Century Gothic" w:eastAsia="Microsoft YaHei UI" w:hAnsi="Century Gothic" w:cs="Malgun Gothic Semilight"/>
          <w:color w:val="0070C0"/>
        </w:rPr>
        <w:t>.</w:t>
      </w:r>
      <w:r w:rsidR="00A45E07" w:rsidRPr="00361ABA">
        <w:rPr>
          <w:rFonts w:ascii="Century Gothic" w:eastAsia="Microsoft YaHei UI" w:hAnsi="Century Gothic" w:cs="Malgun Gothic Semilight"/>
          <w:color w:val="0070C0"/>
          <w:sz w:val="20"/>
          <w:szCs w:val="20"/>
        </w:rPr>
        <w:t>6</w:t>
      </w:r>
    </w:p>
    <w:p w14:paraId="5F647684" w14:textId="77777777" w:rsidR="0032748F" w:rsidRDefault="0032748F" w:rsidP="00820B6C">
      <w:pPr>
        <w:spacing w:before="240"/>
        <w:rPr>
          <w:rFonts w:ascii="Century Gothic" w:eastAsia="Microsoft YaHei UI" w:hAnsi="Century Gothic" w:cs="Malgun Gothic Semilight"/>
          <w:color w:val="4F81BD" w:themeColor="accent1"/>
          <w:sz w:val="20"/>
          <w:szCs w:val="20"/>
        </w:rPr>
      </w:pPr>
    </w:p>
    <w:p w14:paraId="2C238EC8" w14:textId="77777777" w:rsidR="007707F9" w:rsidRPr="006917AC" w:rsidRDefault="007707F9" w:rsidP="00820B6C">
      <w:pPr>
        <w:spacing w:before="240" w:line="240" w:lineRule="auto"/>
        <w:rPr>
          <w:rFonts w:ascii="Century Gothic" w:eastAsia="Microsoft YaHei UI" w:hAnsi="Century Gothic" w:cs="Malgun Gothic Semilight"/>
          <w:b/>
          <w:color w:val="4F81BD" w:themeColor="accent1"/>
          <w:sz w:val="24"/>
          <w:szCs w:val="24"/>
        </w:rPr>
      </w:pPr>
      <w:r w:rsidRPr="00361ABA">
        <w:rPr>
          <w:rFonts w:ascii="Century Gothic" w:eastAsia="Microsoft YaHei UI" w:hAnsi="Century Gothic" w:cs="Malgun Gothic Semilight"/>
          <w:b/>
          <w:color w:val="0070C0"/>
          <w:sz w:val="24"/>
          <w:szCs w:val="24"/>
        </w:rPr>
        <w:t>I. GENERAL CONSIDERATIONS</w:t>
      </w:r>
    </w:p>
    <w:p w14:paraId="6B29468D" w14:textId="77777777" w:rsidR="007707F9" w:rsidRPr="00471024" w:rsidRDefault="007707F9" w:rsidP="007707F9">
      <w:pPr>
        <w:spacing w:line="240" w:lineRule="auto"/>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1. Principles</w:t>
      </w:r>
      <w:r w:rsidR="004623E1">
        <w:rPr>
          <w:rFonts w:ascii="Century Gothic" w:eastAsia="Microsoft YaHei UI" w:hAnsi="Century Gothic" w:cs="Malgun Gothic Semilight"/>
          <w:color w:val="4F81BD" w:themeColor="accent1"/>
        </w:rPr>
        <w:t xml:space="preserve"> </w:t>
      </w:r>
    </w:p>
    <w:p w14:paraId="29847C65" w14:textId="77777777" w:rsidR="00D337D4" w:rsidRDefault="007707F9" w:rsidP="00497010">
      <w:pPr>
        <w:spacing w:line="240" w:lineRule="auto"/>
        <w:ind w:right="-24" w:firstLine="284"/>
        <w:jc w:val="right"/>
        <w:rPr>
          <w:rFonts w:ascii="Century Gothic" w:eastAsia="Microsoft YaHei UI" w:hAnsi="Century Gothic" w:cs="Malgun Gothic Semilight"/>
          <w:sz w:val="20"/>
          <w:szCs w:val="20"/>
        </w:rPr>
      </w:pPr>
      <w:r w:rsidRPr="00471024">
        <w:rPr>
          <w:rFonts w:ascii="Century Gothic" w:eastAsia="Microsoft YaHei UI" w:hAnsi="Century Gothic" w:cs="Malgun Gothic Semilight"/>
          <w:sz w:val="20"/>
          <w:szCs w:val="20"/>
        </w:rPr>
        <w:t>1.1. Ethical principles</w:t>
      </w:r>
      <w:r w:rsidR="004623E1">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w:t>
      </w:r>
      <w:r w:rsidR="00646742">
        <w:rPr>
          <w:rFonts w:ascii="Century Gothic" w:eastAsia="Microsoft YaHei UI" w:hAnsi="Century Gothic" w:cs="Malgun Gothic Semilight"/>
          <w:sz w:val="20"/>
          <w:szCs w:val="20"/>
        </w:rPr>
        <w:t>..9</w:t>
      </w:r>
    </w:p>
    <w:p w14:paraId="5AA4FB31" w14:textId="77777777" w:rsidR="007707F9" w:rsidRPr="001C5467" w:rsidRDefault="007707F9" w:rsidP="008402F6">
      <w:pPr>
        <w:spacing w:line="240" w:lineRule="auto"/>
        <w:ind w:right="-24"/>
        <w:jc w:val="right"/>
        <w:rPr>
          <w:rFonts w:ascii="Century Gothic" w:eastAsia="Microsoft YaHei UI" w:hAnsi="Century Gothic" w:cs="Malgun Gothic Semilight"/>
          <w:sz w:val="20"/>
          <w:szCs w:val="20"/>
        </w:rPr>
      </w:pPr>
      <w:r w:rsidRPr="001C5467">
        <w:rPr>
          <w:rFonts w:ascii="Century Gothic" w:eastAsia="Microsoft YaHei UI" w:hAnsi="Century Gothic" w:cs="Malgun Gothic Semilight"/>
          <w:sz w:val="20"/>
          <w:szCs w:val="20"/>
        </w:rPr>
        <w:t>1.2. Remuneration and human milk donation</w:t>
      </w:r>
      <w:r w:rsidR="004623E1">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w:t>
      </w:r>
      <w:r w:rsidR="00646742">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w:t>
      </w:r>
      <w:r w:rsidR="00646742">
        <w:rPr>
          <w:rFonts w:ascii="Century Gothic" w:eastAsia="Microsoft YaHei UI" w:hAnsi="Century Gothic" w:cs="Malgun Gothic Semilight"/>
          <w:sz w:val="20"/>
          <w:szCs w:val="20"/>
        </w:rPr>
        <w:t>9</w:t>
      </w:r>
    </w:p>
    <w:p w14:paraId="0645721A" w14:textId="17A0B7E0" w:rsidR="007707F9" w:rsidRPr="00FD3623" w:rsidRDefault="007707F9" w:rsidP="008402F6">
      <w:pPr>
        <w:spacing w:line="240" w:lineRule="auto"/>
        <w:ind w:right="-284"/>
        <w:rPr>
          <w:rFonts w:ascii="Century Gothic" w:eastAsia="Microsoft YaHei UI" w:hAnsi="Century Gothic" w:cs="Malgun Gothic Semilight"/>
          <w:b/>
          <w:sz w:val="20"/>
          <w:szCs w:val="20"/>
        </w:rPr>
      </w:pPr>
      <w:r w:rsidRPr="00361ABA">
        <w:rPr>
          <w:rFonts w:ascii="Century Gothic" w:eastAsia="Microsoft YaHei UI" w:hAnsi="Century Gothic" w:cs="Malgun Gothic Semilight"/>
          <w:color w:val="0070C0"/>
        </w:rPr>
        <w:t xml:space="preserve">2. </w:t>
      </w:r>
      <w:r w:rsidR="00074D21" w:rsidRPr="00361ABA">
        <w:rPr>
          <w:rFonts w:ascii="Century Gothic" w:eastAsia="Microsoft YaHei UI" w:hAnsi="Century Gothic" w:cs="Malgun Gothic Semilight"/>
          <w:color w:val="0070C0"/>
        </w:rPr>
        <w:t xml:space="preserve">Mother’s own milk </w:t>
      </w:r>
      <w:r w:rsidR="00C32CE1" w:rsidRPr="00361ABA">
        <w:rPr>
          <w:rFonts w:ascii="Century Gothic" w:eastAsia="Microsoft YaHei UI" w:hAnsi="Century Gothic" w:cs="Malgun Gothic Semilight"/>
          <w:color w:val="0070C0"/>
        </w:rPr>
        <w:t xml:space="preserve">and </w:t>
      </w:r>
      <w:r w:rsidR="00653E9C" w:rsidRPr="00361ABA">
        <w:rPr>
          <w:rFonts w:ascii="Century Gothic" w:eastAsia="Microsoft YaHei UI" w:hAnsi="Century Gothic" w:cs="Malgun Gothic Semilight"/>
          <w:color w:val="0070C0"/>
        </w:rPr>
        <w:t xml:space="preserve">milk </w:t>
      </w:r>
      <w:r w:rsidR="00C32CE1" w:rsidRPr="00361ABA">
        <w:rPr>
          <w:rFonts w:ascii="Century Gothic" w:eastAsia="Microsoft YaHei UI" w:hAnsi="Century Gothic" w:cs="Malgun Gothic Semilight"/>
          <w:color w:val="0070C0"/>
        </w:rPr>
        <w:t>donati</w:t>
      </w:r>
      <w:r w:rsidR="004623E1" w:rsidRPr="00361ABA">
        <w:rPr>
          <w:rFonts w:ascii="Century Gothic" w:eastAsia="Microsoft YaHei UI" w:hAnsi="Century Gothic" w:cs="Malgun Gothic Semilight"/>
          <w:color w:val="0070C0"/>
        </w:rPr>
        <w:t>o</w:t>
      </w:r>
      <w:r w:rsidR="00C32CE1" w:rsidRPr="00361ABA">
        <w:rPr>
          <w:rFonts w:ascii="Century Gothic" w:eastAsia="Microsoft YaHei UI" w:hAnsi="Century Gothic" w:cs="Malgun Gothic Semilight"/>
          <w:color w:val="0070C0"/>
        </w:rPr>
        <w:t>n</w:t>
      </w:r>
      <w:r w:rsidR="008402F6" w:rsidRPr="008402F6">
        <w:rPr>
          <w:rFonts w:ascii="Century Gothic" w:eastAsia="Microsoft YaHei UI" w:hAnsi="Century Gothic" w:cs="Malgun Gothic Semilight"/>
        </w:rPr>
        <w:t>.</w:t>
      </w:r>
      <w:r w:rsidR="008402F6" w:rsidRPr="008402F6">
        <w:rPr>
          <w:rFonts w:ascii="Century Gothic" w:eastAsia="Microsoft YaHei UI" w:hAnsi="Century Gothic" w:cs="Malgun Gothic Semilight"/>
          <w:sz w:val="18"/>
          <w:szCs w:val="18"/>
        </w:rPr>
        <w:t>………………………………………………………………</w:t>
      </w:r>
      <w:r w:rsidR="008402F6" w:rsidRPr="00FD3623">
        <w:rPr>
          <w:rFonts w:ascii="Century Gothic" w:eastAsia="Microsoft YaHei UI" w:hAnsi="Century Gothic" w:cs="Malgun Gothic Semilight"/>
          <w:sz w:val="20"/>
          <w:szCs w:val="20"/>
        </w:rPr>
        <w:t>…….9</w:t>
      </w:r>
    </w:p>
    <w:p w14:paraId="3137071E" w14:textId="77777777" w:rsidR="007707F9" w:rsidRPr="001C5467" w:rsidRDefault="007707F9" w:rsidP="007707F9">
      <w:pPr>
        <w:spacing w:line="240" w:lineRule="auto"/>
        <w:ind w:right="-24"/>
        <w:jc w:val="both"/>
        <w:rPr>
          <w:rFonts w:ascii="Century Gothic" w:eastAsia="Microsoft YaHei UI" w:hAnsi="Century Gothic" w:cs="Malgun Gothic Semilight"/>
          <w:color w:val="4F81BD" w:themeColor="accent1"/>
          <w:sz w:val="20"/>
          <w:szCs w:val="20"/>
        </w:rPr>
      </w:pPr>
      <w:r w:rsidRPr="00361ABA">
        <w:rPr>
          <w:rFonts w:ascii="Century Gothic" w:eastAsia="Microsoft YaHei UI" w:hAnsi="Century Gothic" w:cs="Malgun Gothic Semilight"/>
          <w:color w:val="0070C0"/>
        </w:rPr>
        <w:t>3. Service delivery and governance</w:t>
      </w:r>
    </w:p>
    <w:p w14:paraId="2718E22A" w14:textId="77777777" w:rsidR="00D337D4" w:rsidRDefault="007707F9" w:rsidP="00497010">
      <w:pPr>
        <w:spacing w:line="240" w:lineRule="auto"/>
        <w:ind w:right="-24" w:firstLine="284"/>
        <w:jc w:val="right"/>
        <w:rPr>
          <w:rFonts w:ascii="Century Gothic" w:eastAsia="Microsoft YaHei UI" w:hAnsi="Century Gothic" w:cs="Malgun Gothic Semilight"/>
          <w:sz w:val="20"/>
          <w:szCs w:val="20"/>
        </w:rPr>
      </w:pPr>
      <w:r w:rsidRPr="001C5467">
        <w:rPr>
          <w:rFonts w:ascii="Century Gothic" w:eastAsia="Microsoft YaHei UI" w:hAnsi="Century Gothic" w:cs="Malgun Gothic Semilight"/>
          <w:sz w:val="20"/>
          <w:szCs w:val="20"/>
        </w:rPr>
        <w:t>3.1. Scope of service………………………………………………………………………………….</w:t>
      </w:r>
      <w:r w:rsidR="00820B6C">
        <w:rPr>
          <w:rFonts w:ascii="Century Gothic" w:eastAsia="Microsoft YaHei UI" w:hAnsi="Century Gothic" w:cs="Malgun Gothic Semilight"/>
          <w:sz w:val="20"/>
          <w:szCs w:val="20"/>
        </w:rPr>
        <w:t>..</w:t>
      </w:r>
      <w:r w:rsidRPr="001C5467">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1</w:t>
      </w:r>
      <w:r w:rsidR="00646742">
        <w:rPr>
          <w:rFonts w:ascii="Century Gothic" w:eastAsia="Microsoft YaHei UI" w:hAnsi="Century Gothic" w:cs="Malgun Gothic Semilight"/>
          <w:sz w:val="20"/>
          <w:szCs w:val="20"/>
        </w:rPr>
        <w:t>0</w:t>
      </w:r>
    </w:p>
    <w:p w14:paraId="00A93E0D" w14:textId="77777777" w:rsidR="007707F9" w:rsidRPr="001C5467" w:rsidRDefault="007707F9" w:rsidP="00497010">
      <w:pPr>
        <w:spacing w:line="240" w:lineRule="auto"/>
        <w:ind w:right="-24" w:firstLine="284"/>
        <w:jc w:val="right"/>
        <w:rPr>
          <w:rFonts w:ascii="Century Gothic" w:eastAsia="Microsoft YaHei UI" w:hAnsi="Century Gothic" w:cs="Malgun Gothic Semilight"/>
          <w:sz w:val="20"/>
          <w:szCs w:val="20"/>
        </w:rPr>
      </w:pPr>
      <w:r w:rsidRPr="001C5467">
        <w:rPr>
          <w:rFonts w:ascii="Century Gothic" w:eastAsia="Microsoft YaHei UI" w:hAnsi="Century Gothic" w:cs="Malgun Gothic Semilight"/>
          <w:sz w:val="20"/>
          <w:szCs w:val="20"/>
        </w:rPr>
        <w:t>3.2. Service provision……………………………………………………………………………….……</w:t>
      </w:r>
      <w:r w:rsidR="00820B6C">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1</w:t>
      </w:r>
      <w:r w:rsidR="00646742">
        <w:rPr>
          <w:rFonts w:ascii="Century Gothic" w:eastAsia="Microsoft YaHei UI" w:hAnsi="Century Gothic" w:cs="Malgun Gothic Semilight"/>
          <w:sz w:val="20"/>
          <w:szCs w:val="20"/>
        </w:rPr>
        <w:t>0</w:t>
      </w:r>
    </w:p>
    <w:p w14:paraId="77BE3590" w14:textId="77777777" w:rsidR="007707F9" w:rsidRDefault="007707F9" w:rsidP="00497010">
      <w:pPr>
        <w:spacing w:line="240" w:lineRule="auto"/>
        <w:ind w:right="-24" w:firstLine="284"/>
        <w:jc w:val="right"/>
        <w:rPr>
          <w:rFonts w:ascii="Century Gothic" w:eastAsia="Microsoft YaHei UI" w:hAnsi="Century Gothic" w:cs="Malgun Gothic Semilight"/>
          <w:sz w:val="20"/>
          <w:szCs w:val="20"/>
        </w:rPr>
      </w:pPr>
      <w:r w:rsidRPr="001C5467">
        <w:rPr>
          <w:rFonts w:ascii="Century Gothic" w:eastAsia="Microsoft YaHei UI" w:hAnsi="Century Gothic" w:cs="Malgun Gothic Semilight"/>
          <w:sz w:val="20"/>
          <w:szCs w:val="20"/>
        </w:rPr>
        <w:t>3.</w:t>
      </w:r>
      <w:r>
        <w:rPr>
          <w:rFonts w:ascii="Century Gothic" w:eastAsia="Microsoft YaHei UI" w:hAnsi="Century Gothic" w:cs="Malgun Gothic Semilight"/>
          <w:sz w:val="20"/>
          <w:szCs w:val="20"/>
        </w:rPr>
        <w:t>3</w:t>
      </w:r>
      <w:r w:rsidRPr="001C5467">
        <w:rPr>
          <w:rFonts w:ascii="Century Gothic" w:eastAsia="Microsoft YaHei UI" w:hAnsi="Century Gothic" w:cs="Malgun Gothic Semilight"/>
          <w:sz w:val="20"/>
          <w:szCs w:val="20"/>
        </w:rPr>
        <w:t>. Operational model…………………………………………………………………….…</w:t>
      </w:r>
      <w:r>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.1</w:t>
      </w:r>
      <w:r w:rsidR="00646742">
        <w:rPr>
          <w:rFonts w:ascii="Century Gothic" w:eastAsia="Microsoft YaHei UI" w:hAnsi="Century Gothic" w:cs="Malgun Gothic Semilight"/>
          <w:sz w:val="20"/>
          <w:szCs w:val="20"/>
        </w:rPr>
        <w:t>0</w:t>
      </w:r>
    </w:p>
    <w:p w14:paraId="5719C209" w14:textId="77777777" w:rsidR="0049590D" w:rsidRDefault="007707F9" w:rsidP="00497010">
      <w:pPr>
        <w:spacing w:after="0"/>
        <w:ind w:right="-24"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3.4. Governance…………………………………………………………………………………………</w:t>
      </w:r>
      <w:r w:rsidR="00820B6C">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1</w:t>
      </w:r>
      <w:r w:rsidR="00646742">
        <w:rPr>
          <w:rFonts w:ascii="Century Gothic" w:eastAsia="Microsoft YaHei UI" w:hAnsi="Century Gothic" w:cs="Malgun Gothic Semilight"/>
          <w:sz w:val="20"/>
          <w:szCs w:val="20"/>
        </w:rPr>
        <w:t>1</w:t>
      </w:r>
    </w:p>
    <w:p w14:paraId="1235A7DE" w14:textId="77777777" w:rsidR="00D337D4" w:rsidRPr="0099458A" w:rsidRDefault="00D337D4" w:rsidP="004623E1">
      <w:pPr>
        <w:spacing w:after="0"/>
        <w:ind w:right="-24" w:firstLine="284"/>
        <w:jc w:val="both"/>
        <w:rPr>
          <w:rFonts w:ascii="Century Gothic" w:eastAsia="Microsoft YaHei UI" w:hAnsi="Century Gothic" w:cs="Malgun Gothic Semilight"/>
          <w:sz w:val="18"/>
          <w:szCs w:val="18"/>
        </w:rPr>
      </w:pPr>
    </w:p>
    <w:p w14:paraId="2F75A5E6" w14:textId="77777777" w:rsidR="007707F9" w:rsidRPr="0099458A" w:rsidRDefault="007707F9" w:rsidP="004623E1">
      <w:pPr>
        <w:spacing w:after="0"/>
        <w:ind w:right="-24" w:firstLine="284"/>
        <w:jc w:val="both"/>
        <w:rPr>
          <w:rFonts w:ascii="Century Gothic" w:eastAsia="Microsoft YaHei UI" w:hAnsi="Century Gothic" w:cs="Malgun Gothic Semilight"/>
          <w:sz w:val="18"/>
          <w:szCs w:val="18"/>
        </w:rPr>
      </w:pPr>
    </w:p>
    <w:p w14:paraId="4F6A2F83" w14:textId="77777777" w:rsidR="007707F9" w:rsidRDefault="007707F9" w:rsidP="004623E1">
      <w:pPr>
        <w:spacing w:after="0"/>
        <w:rPr>
          <w:rFonts w:ascii="Century Gothic" w:eastAsia="Microsoft YaHei UI" w:hAnsi="Century Gothic" w:cs="Malgun Gothic Semilight"/>
          <w:b/>
          <w:color w:val="4F81BD" w:themeColor="accent1"/>
          <w:sz w:val="24"/>
          <w:szCs w:val="24"/>
        </w:rPr>
      </w:pPr>
      <w:r w:rsidRPr="00361ABA">
        <w:rPr>
          <w:rFonts w:ascii="Century Gothic" w:eastAsia="Microsoft YaHei UI" w:hAnsi="Century Gothic" w:cs="Malgun Gothic Semilight"/>
          <w:b/>
          <w:color w:val="0070C0"/>
          <w:sz w:val="24"/>
          <w:szCs w:val="24"/>
        </w:rPr>
        <w:t>II. GOOD PRACTICES IN THE HUMAN MILK BANK</w:t>
      </w:r>
    </w:p>
    <w:p w14:paraId="37AD8EF4" w14:textId="77777777" w:rsidR="00885667" w:rsidRPr="00885667" w:rsidRDefault="00885667" w:rsidP="004623E1">
      <w:pPr>
        <w:spacing w:after="0"/>
        <w:rPr>
          <w:rFonts w:ascii="Century Gothic" w:eastAsia="Microsoft YaHei UI" w:hAnsi="Century Gothic" w:cs="Malgun Gothic Semilight"/>
          <w:b/>
          <w:color w:val="4F81BD" w:themeColor="accent1"/>
          <w:sz w:val="18"/>
          <w:szCs w:val="18"/>
        </w:rPr>
      </w:pPr>
    </w:p>
    <w:p w14:paraId="185202BB" w14:textId="77777777" w:rsidR="007707F9" w:rsidRDefault="007707F9" w:rsidP="007707F9">
      <w:pPr>
        <w:spacing w:line="240" w:lineRule="auto"/>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4. General principles</w:t>
      </w:r>
    </w:p>
    <w:p w14:paraId="1D3F7C7A" w14:textId="77777777" w:rsidR="00D337D4" w:rsidRDefault="007707F9" w:rsidP="00497010">
      <w:pPr>
        <w:spacing w:line="240" w:lineRule="auto"/>
        <w:ind w:right="-24"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4</w:t>
      </w:r>
      <w:r w:rsidRPr="00471024">
        <w:rPr>
          <w:rFonts w:ascii="Century Gothic" w:eastAsia="Microsoft YaHei UI" w:hAnsi="Century Gothic" w:cs="Malgun Gothic Semilight"/>
          <w:sz w:val="20"/>
          <w:szCs w:val="20"/>
        </w:rPr>
        <w:t xml:space="preserve">.1. </w:t>
      </w:r>
      <w:r w:rsidR="00C64167">
        <w:rPr>
          <w:rFonts w:ascii="Century Gothic" w:eastAsia="Microsoft YaHei UI" w:hAnsi="Century Gothic" w:cs="Malgun Gothic Semilight"/>
          <w:sz w:val="20"/>
          <w:szCs w:val="20"/>
        </w:rPr>
        <w:t>Managing safety and quality……</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……..1</w:t>
      </w:r>
      <w:r w:rsidR="00646742">
        <w:rPr>
          <w:rFonts w:ascii="Century Gothic" w:eastAsia="Microsoft YaHei UI" w:hAnsi="Century Gothic" w:cs="Malgun Gothic Semilight"/>
          <w:sz w:val="20"/>
          <w:szCs w:val="20"/>
        </w:rPr>
        <w:t>3</w:t>
      </w:r>
    </w:p>
    <w:p w14:paraId="2797252B" w14:textId="0D863367" w:rsidR="00D337D4" w:rsidRDefault="007707F9" w:rsidP="00497010">
      <w:pPr>
        <w:spacing w:line="240" w:lineRule="auto"/>
        <w:ind w:right="-24"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4</w:t>
      </w:r>
      <w:r w:rsidRPr="00471024">
        <w:rPr>
          <w:rFonts w:ascii="Century Gothic" w:eastAsia="Microsoft YaHei UI" w:hAnsi="Century Gothic" w:cs="Malgun Gothic Semilight"/>
          <w:sz w:val="20"/>
          <w:szCs w:val="20"/>
        </w:rPr>
        <w:t xml:space="preserve">.2. </w:t>
      </w:r>
      <w:r>
        <w:rPr>
          <w:rFonts w:ascii="Century Gothic" w:eastAsia="Microsoft YaHei UI" w:hAnsi="Century Gothic" w:cs="Malgun Gothic Semilight"/>
          <w:sz w:val="20"/>
          <w:szCs w:val="20"/>
        </w:rPr>
        <w:t>Process controls…………………………………………………………………</w:t>
      </w:r>
      <w:r w:rsidR="000B0419">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1</w:t>
      </w:r>
      <w:r w:rsidR="00F56D5F">
        <w:rPr>
          <w:rFonts w:ascii="Century Gothic" w:eastAsia="Microsoft YaHei UI" w:hAnsi="Century Gothic" w:cs="Malgun Gothic Semilight"/>
          <w:sz w:val="20"/>
          <w:szCs w:val="20"/>
        </w:rPr>
        <w:t>3</w:t>
      </w:r>
    </w:p>
    <w:p w14:paraId="6C79BC15" w14:textId="77777777" w:rsidR="007707F9" w:rsidRPr="00471024" w:rsidRDefault="007707F9" w:rsidP="00497010">
      <w:pPr>
        <w:spacing w:line="240" w:lineRule="auto"/>
        <w:ind w:right="-24"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4</w:t>
      </w:r>
      <w:r w:rsidRPr="00471024">
        <w:rPr>
          <w:rFonts w:ascii="Century Gothic" w:eastAsia="Microsoft YaHei UI" w:hAnsi="Century Gothic" w:cs="Malgun Gothic Semilight"/>
          <w:sz w:val="20"/>
          <w:szCs w:val="20"/>
        </w:rPr>
        <w:t xml:space="preserve">.3. </w:t>
      </w:r>
      <w:r>
        <w:rPr>
          <w:rFonts w:ascii="Century Gothic" w:eastAsia="Microsoft YaHei UI" w:hAnsi="Century Gothic" w:cs="Malgun Gothic Semilight"/>
          <w:sz w:val="20"/>
          <w:szCs w:val="20"/>
        </w:rPr>
        <w:t xml:space="preserve">Risk </w:t>
      </w:r>
      <w:r w:rsidRPr="00471024">
        <w:rPr>
          <w:rFonts w:ascii="Century Gothic" w:eastAsia="Microsoft YaHei UI" w:hAnsi="Century Gothic" w:cs="Malgun Gothic Semilight"/>
          <w:sz w:val="20"/>
          <w:szCs w:val="20"/>
        </w:rPr>
        <w:t>management</w:t>
      </w:r>
      <w:r>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1</w:t>
      </w:r>
      <w:r w:rsidR="00646742">
        <w:rPr>
          <w:rFonts w:ascii="Century Gothic" w:eastAsia="Microsoft YaHei UI" w:hAnsi="Century Gothic" w:cs="Malgun Gothic Semilight"/>
          <w:sz w:val="20"/>
          <w:szCs w:val="20"/>
        </w:rPr>
        <w:t>4</w:t>
      </w:r>
    </w:p>
    <w:p w14:paraId="15316D30" w14:textId="62A06F08" w:rsidR="007707F9" w:rsidRPr="00471024" w:rsidRDefault="00653E9C"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4.4.</w:t>
      </w:r>
      <w:r w:rsidR="007707F9" w:rsidRPr="00471024">
        <w:rPr>
          <w:rFonts w:ascii="Century Gothic" w:eastAsia="Microsoft YaHei UI" w:hAnsi="Century Gothic" w:cs="Malgun Gothic Semilight"/>
          <w:sz w:val="20"/>
          <w:szCs w:val="20"/>
        </w:rPr>
        <w:t xml:space="preserve"> Monitoring performance</w:t>
      </w:r>
      <w:r w:rsidR="007707F9">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7707F9">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....1</w:t>
      </w:r>
      <w:r w:rsidR="00F56D5F">
        <w:rPr>
          <w:rFonts w:ascii="Century Gothic" w:eastAsia="Microsoft YaHei UI" w:hAnsi="Century Gothic" w:cs="Malgun Gothic Semilight"/>
          <w:sz w:val="20"/>
          <w:szCs w:val="20"/>
        </w:rPr>
        <w:t>4</w:t>
      </w:r>
    </w:p>
    <w:p w14:paraId="24369225" w14:textId="77777777" w:rsidR="007707F9" w:rsidRDefault="007707F9" w:rsidP="007707F9">
      <w:pPr>
        <w:spacing w:line="240" w:lineRule="auto"/>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 xml:space="preserve">5. </w:t>
      </w:r>
      <w:r w:rsidR="00C9258B" w:rsidRPr="00361ABA">
        <w:rPr>
          <w:rFonts w:ascii="Century Gothic" w:eastAsia="Microsoft YaHei UI" w:hAnsi="Century Gothic" w:cs="Malgun Gothic Semilight"/>
          <w:color w:val="0070C0"/>
        </w:rPr>
        <w:t xml:space="preserve">Documents </w:t>
      </w:r>
    </w:p>
    <w:p w14:paraId="5C9168C3" w14:textId="77777777" w:rsidR="007707F9" w:rsidRPr="00944222" w:rsidRDefault="007707F9"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5</w:t>
      </w:r>
      <w:r w:rsidRPr="00944222">
        <w:rPr>
          <w:rFonts w:ascii="Century Gothic" w:eastAsia="Microsoft YaHei UI" w:hAnsi="Century Gothic" w:cs="Malgun Gothic Semilight"/>
          <w:sz w:val="20"/>
          <w:szCs w:val="20"/>
        </w:rPr>
        <w:t>.1. General considerations</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..1</w:t>
      </w:r>
      <w:r w:rsidR="00646742">
        <w:rPr>
          <w:rFonts w:ascii="Century Gothic" w:eastAsia="Microsoft YaHei UI" w:hAnsi="Century Gothic" w:cs="Malgun Gothic Semilight"/>
          <w:sz w:val="20"/>
          <w:szCs w:val="20"/>
        </w:rPr>
        <w:t>5</w:t>
      </w:r>
    </w:p>
    <w:p w14:paraId="516CDA14" w14:textId="77777777" w:rsidR="007707F9" w:rsidRPr="00944222" w:rsidRDefault="007707F9"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5</w:t>
      </w:r>
      <w:r w:rsidR="00820B6C">
        <w:rPr>
          <w:rFonts w:ascii="Century Gothic" w:eastAsia="Microsoft YaHei UI" w:hAnsi="Century Gothic" w:cs="Malgun Gothic Semilight"/>
          <w:sz w:val="20"/>
          <w:szCs w:val="20"/>
        </w:rPr>
        <w:t xml:space="preserve">.2. </w:t>
      </w:r>
      <w:r w:rsidRPr="00944222">
        <w:rPr>
          <w:rFonts w:ascii="Century Gothic" w:eastAsia="Microsoft YaHei UI" w:hAnsi="Century Gothic" w:cs="Malgun Gothic Semilight"/>
          <w:sz w:val="20"/>
          <w:szCs w:val="20"/>
        </w:rPr>
        <w:t>Electronic data</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w:t>
      </w:r>
      <w:r w:rsidR="00646742">
        <w:rPr>
          <w:rFonts w:ascii="Century Gothic" w:eastAsia="Microsoft YaHei UI" w:hAnsi="Century Gothic" w:cs="Malgun Gothic Semilight"/>
          <w:sz w:val="20"/>
          <w:szCs w:val="20"/>
        </w:rPr>
        <w:t>16</w:t>
      </w:r>
    </w:p>
    <w:p w14:paraId="57F717EB" w14:textId="77777777" w:rsidR="007707F9" w:rsidRPr="00944222" w:rsidRDefault="007707F9"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5</w:t>
      </w:r>
      <w:r w:rsidR="00820B6C">
        <w:rPr>
          <w:rFonts w:ascii="Century Gothic" w:eastAsia="Microsoft YaHei UI" w:hAnsi="Century Gothic" w:cs="Malgun Gothic Semilight"/>
          <w:sz w:val="20"/>
          <w:szCs w:val="20"/>
        </w:rPr>
        <w:t xml:space="preserve">.3. </w:t>
      </w:r>
      <w:r w:rsidRPr="00944222">
        <w:rPr>
          <w:rFonts w:ascii="Century Gothic" w:eastAsia="Microsoft YaHei UI" w:hAnsi="Century Gothic" w:cs="Malgun Gothic Semilight"/>
          <w:sz w:val="20"/>
          <w:szCs w:val="20"/>
        </w:rPr>
        <w:t>Standard Operati</w:t>
      </w:r>
      <w:r>
        <w:rPr>
          <w:rFonts w:ascii="Century Gothic" w:eastAsia="Microsoft YaHei UI" w:hAnsi="Century Gothic" w:cs="Malgun Gothic Semilight"/>
          <w:sz w:val="20"/>
          <w:szCs w:val="20"/>
        </w:rPr>
        <w:t>ng</w:t>
      </w:r>
      <w:r w:rsidRPr="00944222">
        <w:rPr>
          <w:rFonts w:ascii="Century Gothic" w:eastAsia="Microsoft YaHei UI" w:hAnsi="Century Gothic" w:cs="Malgun Gothic Semilight"/>
          <w:sz w:val="20"/>
          <w:szCs w:val="20"/>
        </w:rPr>
        <w:t xml:space="preserve"> Procedures Manual</w:t>
      </w:r>
      <w:r>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w:t>
      </w:r>
      <w:r w:rsidR="00646742">
        <w:rPr>
          <w:rFonts w:ascii="Century Gothic" w:eastAsia="Microsoft YaHei UI" w:hAnsi="Century Gothic" w:cs="Malgun Gothic Semilight"/>
          <w:sz w:val="20"/>
          <w:szCs w:val="20"/>
        </w:rPr>
        <w:t>17</w:t>
      </w:r>
    </w:p>
    <w:p w14:paraId="3D5D665E" w14:textId="77777777" w:rsidR="007707F9" w:rsidRPr="00944222" w:rsidRDefault="007707F9" w:rsidP="00497010">
      <w:pPr>
        <w:tabs>
          <w:tab w:val="left" w:pos="8820"/>
        </w:tabs>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5</w:t>
      </w:r>
      <w:r w:rsidRPr="00944222">
        <w:rPr>
          <w:rFonts w:ascii="Century Gothic" w:eastAsia="Microsoft YaHei UI" w:hAnsi="Century Gothic" w:cs="Malgun Gothic Semilight"/>
          <w:sz w:val="20"/>
          <w:szCs w:val="20"/>
        </w:rPr>
        <w:t>.4.</w:t>
      </w:r>
      <w:r w:rsidR="00820B6C">
        <w:rPr>
          <w:rFonts w:ascii="Century Gothic" w:eastAsia="Microsoft YaHei UI" w:hAnsi="Century Gothic" w:cs="Malgun Gothic Semilight"/>
          <w:sz w:val="20"/>
          <w:szCs w:val="20"/>
        </w:rPr>
        <w:t xml:space="preserve"> </w:t>
      </w:r>
      <w:r w:rsidRPr="00944222">
        <w:rPr>
          <w:rFonts w:ascii="Century Gothic" w:eastAsia="Microsoft YaHei UI" w:hAnsi="Century Gothic" w:cs="Malgun Gothic Semilight"/>
          <w:sz w:val="20"/>
          <w:szCs w:val="20"/>
        </w:rPr>
        <w:t>Change</w:t>
      </w:r>
      <w:r w:rsidR="00820B6C">
        <w:rPr>
          <w:rFonts w:ascii="Century Gothic" w:eastAsia="Microsoft YaHei UI" w:hAnsi="Century Gothic" w:cs="Malgun Gothic Semilight"/>
          <w:sz w:val="20"/>
          <w:szCs w:val="20"/>
        </w:rPr>
        <w:t xml:space="preserve"> </w:t>
      </w:r>
      <w:r w:rsidRPr="00944222">
        <w:rPr>
          <w:rFonts w:ascii="Century Gothic" w:eastAsia="Microsoft YaHei UI" w:hAnsi="Century Gothic" w:cs="Malgun Gothic Semilight"/>
          <w:sz w:val="20"/>
          <w:szCs w:val="20"/>
        </w:rPr>
        <w:t>contro</w:t>
      </w:r>
      <w:r w:rsidR="005C7FE1">
        <w:rPr>
          <w:rFonts w:ascii="Century Gothic" w:eastAsia="Microsoft YaHei UI" w:hAnsi="Century Gothic" w:cs="Malgun Gothic Semilight"/>
          <w:sz w:val="20"/>
          <w:szCs w:val="20"/>
        </w:rPr>
        <w:t>l</w:t>
      </w:r>
      <w:r>
        <w:rPr>
          <w:rFonts w:ascii="Century Gothic" w:eastAsia="Microsoft YaHei UI" w:hAnsi="Century Gothic" w:cs="Malgun Gothic Semilight"/>
          <w:sz w:val="20"/>
          <w:szCs w:val="20"/>
        </w:rPr>
        <w:t>………………………………………………………………………</w:t>
      </w:r>
      <w:r w:rsidR="00820B6C">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820B6C">
        <w:rPr>
          <w:rFonts w:ascii="Century Gothic" w:eastAsia="Microsoft YaHei UI" w:hAnsi="Century Gothic" w:cs="Malgun Gothic Semilight"/>
          <w:sz w:val="20"/>
          <w:szCs w:val="20"/>
        </w:rPr>
        <w:t>…….</w:t>
      </w:r>
      <w:r w:rsidR="00646742">
        <w:rPr>
          <w:rFonts w:ascii="Century Gothic" w:eastAsia="Microsoft YaHei UI" w:hAnsi="Century Gothic" w:cs="Malgun Gothic Semilight"/>
          <w:sz w:val="20"/>
          <w:szCs w:val="20"/>
        </w:rPr>
        <w:t>17</w:t>
      </w:r>
    </w:p>
    <w:p w14:paraId="432CEF60" w14:textId="77777777" w:rsidR="007707F9" w:rsidRPr="00944222" w:rsidRDefault="007707F9" w:rsidP="00497010">
      <w:pPr>
        <w:spacing w:line="240" w:lineRule="auto"/>
        <w:ind w:left="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5</w:t>
      </w:r>
      <w:r w:rsidRPr="00944222">
        <w:rPr>
          <w:rFonts w:ascii="Century Gothic" w:eastAsia="Microsoft YaHei UI" w:hAnsi="Century Gothic" w:cs="Malgun Gothic Semilight"/>
          <w:sz w:val="20"/>
          <w:szCs w:val="20"/>
        </w:rPr>
        <w:t>.5. Records</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D337D4">
        <w:rPr>
          <w:rFonts w:ascii="Century Gothic" w:eastAsia="Microsoft YaHei UI" w:hAnsi="Century Gothic" w:cs="Malgun Gothic Semilight"/>
          <w:sz w:val="20"/>
          <w:szCs w:val="20"/>
        </w:rPr>
        <w:t>....</w:t>
      </w:r>
      <w:r w:rsidR="00646742">
        <w:rPr>
          <w:rFonts w:ascii="Century Gothic" w:eastAsia="Microsoft YaHei UI" w:hAnsi="Century Gothic" w:cs="Malgun Gothic Semilight"/>
          <w:sz w:val="20"/>
          <w:szCs w:val="20"/>
        </w:rPr>
        <w:t>18</w:t>
      </w:r>
    </w:p>
    <w:p w14:paraId="2DE81DCD" w14:textId="77777777" w:rsidR="007707F9" w:rsidRDefault="007707F9" w:rsidP="007707F9">
      <w:pPr>
        <w:spacing w:line="240" w:lineRule="auto"/>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6. Personnel and training</w:t>
      </w:r>
    </w:p>
    <w:p w14:paraId="3CCC18D7" w14:textId="2A843874" w:rsidR="007707F9" w:rsidRPr="00944222" w:rsidRDefault="007707F9"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6</w:t>
      </w:r>
      <w:r w:rsidRPr="00944222">
        <w:rPr>
          <w:rFonts w:ascii="Century Gothic" w:eastAsia="Microsoft YaHei UI" w:hAnsi="Century Gothic" w:cs="Malgun Gothic Semilight"/>
          <w:sz w:val="20"/>
          <w:szCs w:val="20"/>
        </w:rPr>
        <w:t>.1. General considerations</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F56D5F">
        <w:rPr>
          <w:rFonts w:ascii="Century Gothic" w:eastAsia="Microsoft YaHei UI" w:hAnsi="Century Gothic" w:cs="Malgun Gothic Semilight"/>
          <w:sz w:val="20"/>
          <w:szCs w:val="20"/>
        </w:rPr>
        <w:t>19</w:t>
      </w:r>
    </w:p>
    <w:p w14:paraId="7CE1C200" w14:textId="77777777" w:rsidR="007707F9" w:rsidRPr="00944222" w:rsidRDefault="007707F9"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6.2</w:t>
      </w:r>
      <w:r w:rsidRPr="00944222">
        <w:rPr>
          <w:rFonts w:ascii="Century Gothic" w:eastAsia="Microsoft YaHei UI" w:hAnsi="Century Gothic" w:cs="Malgun Gothic Semilight"/>
          <w:sz w:val="20"/>
          <w:szCs w:val="20"/>
        </w:rPr>
        <w:t>. Training and competency</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2</w:t>
      </w:r>
      <w:r w:rsidR="00646742">
        <w:rPr>
          <w:rFonts w:ascii="Century Gothic" w:eastAsia="Microsoft YaHei UI" w:hAnsi="Century Gothic" w:cs="Malgun Gothic Semilight"/>
          <w:sz w:val="20"/>
          <w:szCs w:val="20"/>
        </w:rPr>
        <w:t>0</w:t>
      </w:r>
    </w:p>
    <w:p w14:paraId="467C39BD" w14:textId="77777777" w:rsidR="00C43A43" w:rsidRDefault="00C43A43" w:rsidP="007707F9">
      <w:pPr>
        <w:spacing w:line="240" w:lineRule="auto"/>
        <w:rPr>
          <w:rFonts w:ascii="Century Gothic" w:eastAsia="Microsoft YaHei UI" w:hAnsi="Century Gothic" w:cs="Malgun Gothic Semilight"/>
          <w:color w:val="0070C0"/>
        </w:rPr>
      </w:pPr>
    </w:p>
    <w:p w14:paraId="7BDC684B" w14:textId="5D0290DC" w:rsidR="007707F9" w:rsidRDefault="007707F9" w:rsidP="007707F9">
      <w:pPr>
        <w:spacing w:line="240" w:lineRule="auto"/>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lastRenderedPageBreak/>
        <w:t>7. Premises</w:t>
      </w:r>
    </w:p>
    <w:p w14:paraId="5199ED78" w14:textId="77777777" w:rsidR="007707F9" w:rsidRPr="00944222" w:rsidRDefault="007707F9" w:rsidP="00497010">
      <w:pPr>
        <w:spacing w:line="240" w:lineRule="auto"/>
        <w:ind w:firstLine="360"/>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7</w:t>
      </w:r>
      <w:r w:rsidRPr="00944222">
        <w:rPr>
          <w:rFonts w:ascii="Century Gothic" w:eastAsia="Microsoft YaHei UI" w:hAnsi="Century Gothic" w:cs="Malgun Gothic Semilight"/>
          <w:sz w:val="20"/>
          <w:szCs w:val="20"/>
        </w:rPr>
        <w:t>.1. General design and maintenance</w:t>
      </w:r>
      <w:r>
        <w:rPr>
          <w:rFonts w:ascii="Century Gothic" w:eastAsia="Microsoft YaHei UI" w:hAnsi="Century Gothic" w:cs="Malgun Gothic Semilight"/>
          <w:sz w:val="20"/>
          <w:szCs w:val="20"/>
        </w:rPr>
        <w:t>…………………</w:t>
      </w:r>
      <w:r w:rsidR="00497010">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497010">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w:t>
      </w:r>
      <w:r w:rsidR="00497010">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.2</w:t>
      </w:r>
      <w:r w:rsidR="00646742">
        <w:rPr>
          <w:rFonts w:ascii="Century Gothic" w:eastAsia="Microsoft YaHei UI" w:hAnsi="Century Gothic" w:cs="Malgun Gothic Semilight"/>
          <w:sz w:val="20"/>
          <w:szCs w:val="20"/>
        </w:rPr>
        <w:t>1</w:t>
      </w:r>
    </w:p>
    <w:p w14:paraId="193807E9" w14:textId="77777777" w:rsidR="007707F9" w:rsidRPr="00944222" w:rsidRDefault="007707F9" w:rsidP="00497010">
      <w:pPr>
        <w:spacing w:line="240" w:lineRule="auto"/>
        <w:ind w:firstLine="360"/>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7</w:t>
      </w:r>
      <w:r w:rsidRPr="00944222">
        <w:rPr>
          <w:rFonts w:ascii="Century Gothic" w:eastAsia="Microsoft YaHei UI" w:hAnsi="Century Gothic" w:cs="Malgun Gothic Semilight"/>
          <w:sz w:val="20"/>
          <w:szCs w:val="20"/>
        </w:rPr>
        <w:t xml:space="preserve">.2. </w:t>
      </w:r>
      <w:r>
        <w:rPr>
          <w:rFonts w:ascii="Century Gothic" w:eastAsia="Microsoft YaHei UI" w:hAnsi="Century Gothic" w:cs="Malgun Gothic Semilight"/>
          <w:sz w:val="20"/>
          <w:szCs w:val="20"/>
        </w:rPr>
        <w:t>Donor enrolment and milk expression facilities……………………………………………</w:t>
      </w:r>
      <w:r w:rsidR="000B0419">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.2</w:t>
      </w:r>
      <w:r w:rsidR="00646742">
        <w:rPr>
          <w:rFonts w:ascii="Century Gothic" w:eastAsia="Microsoft YaHei UI" w:hAnsi="Century Gothic" w:cs="Malgun Gothic Semilight"/>
          <w:sz w:val="20"/>
          <w:szCs w:val="20"/>
        </w:rPr>
        <w:t>3</w:t>
      </w:r>
    </w:p>
    <w:p w14:paraId="15943E07" w14:textId="77777777" w:rsidR="007707F9" w:rsidRPr="00944222" w:rsidRDefault="007707F9" w:rsidP="00497010">
      <w:pPr>
        <w:spacing w:line="240" w:lineRule="auto"/>
        <w:ind w:firstLine="360"/>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7</w:t>
      </w:r>
      <w:r w:rsidRPr="00944222">
        <w:rPr>
          <w:rFonts w:ascii="Century Gothic" w:eastAsia="Microsoft YaHei UI" w:hAnsi="Century Gothic" w:cs="Malgun Gothic Semilight"/>
          <w:sz w:val="20"/>
          <w:szCs w:val="20"/>
        </w:rPr>
        <w:t xml:space="preserve">.3. Processing </w:t>
      </w:r>
      <w:r w:rsidR="00497010">
        <w:rPr>
          <w:rFonts w:ascii="Century Gothic" w:eastAsia="Microsoft YaHei UI" w:hAnsi="Century Gothic" w:cs="Malgun Gothic Semilight"/>
          <w:sz w:val="20"/>
          <w:szCs w:val="20"/>
        </w:rPr>
        <w:t>fa</w:t>
      </w:r>
      <w:r w:rsidR="00653E9C">
        <w:rPr>
          <w:rFonts w:ascii="Century Gothic" w:eastAsia="Microsoft YaHei UI" w:hAnsi="Century Gothic" w:cs="Malgun Gothic Semilight"/>
          <w:sz w:val="20"/>
          <w:szCs w:val="20"/>
        </w:rPr>
        <w:t>cilities..</w:t>
      </w:r>
      <w:r>
        <w:rPr>
          <w:rFonts w:ascii="Century Gothic" w:eastAsia="Microsoft YaHei UI" w:hAnsi="Century Gothic" w:cs="Malgun Gothic Semilight"/>
          <w:sz w:val="20"/>
          <w:szCs w:val="20"/>
        </w:rPr>
        <w:t>……………………………………………</w:t>
      </w:r>
      <w:r w:rsidR="00497010">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………………....2</w:t>
      </w:r>
      <w:r w:rsidR="00646742">
        <w:rPr>
          <w:rFonts w:ascii="Century Gothic" w:eastAsia="Microsoft YaHei UI" w:hAnsi="Century Gothic" w:cs="Malgun Gothic Semilight"/>
          <w:sz w:val="20"/>
          <w:szCs w:val="20"/>
        </w:rPr>
        <w:t>3</w:t>
      </w:r>
    </w:p>
    <w:p w14:paraId="731C57D9" w14:textId="357FFF3E" w:rsidR="007707F9" w:rsidRPr="00944222" w:rsidRDefault="007707F9" w:rsidP="00497010">
      <w:pPr>
        <w:spacing w:line="240" w:lineRule="auto"/>
        <w:ind w:firstLine="360"/>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7</w:t>
      </w:r>
      <w:r w:rsidRPr="00944222">
        <w:rPr>
          <w:rFonts w:ascii="Century Gothic" w:eastAsia="Microsoft YaHei UI" w:hAnsi="Century Gothic" w:cs="Malgun Gothic Semilight"/>
          <w:sz w:val="20"/>
          <w:szCs w:val="20"/>
        </w:rPr>
        <w:t xml:space="preserve">.4. Storage facilities at the Milk Bank and </w:t>
      </w:r>
      <w:r w:rsidR="00653E9C">
        <w:rPr>
          <w:rFonts w:ascii="Century Gothic" w:eastAsia="Microsoft YaHei UI" w:hAnsi="Century Gothic" w:cs="Malgun Gothic Semilight"/>
          <w:sz w:val="20"/>
          <w:szCs w:val="20"/>
        </w:rPr>
        <w:t xml:space="preserve">affiliated </w:t>
      </w:r>
      <w:r w:rsidR="00646742">
        <w:rPr>
          <w:rFonts w:ascii="Century Gothic" w:eastAsia="Microsoft YaHei UI" w:hAnsi="Century Gothic" w:cs="Malgun Gothic Semilight"/>
          <w:sz w:val="20"/>
          <w:szCs w:val="20"/>
        </w:rPr>
        <w:t>c</w:t>
      </w:r>
      <w:r w:rsidRPr="00944222">
        <w:rPr>
          <w:rFonts w:ascii="Century Gothic" w:eastAsia="Microsoft YaHei UI" w:hAnsi="Century Gothic" w:cs="Malgun Gothic Semilight"/>
          <w:sz w:val="20"/>
          <w:szCs w:val="20"/>
        </w:rPr>
        <w:t xml:space="preserve">ollection </w:t>
      </w:r>
      <w:r w:rsidR="00646742">
        <w:rPr>
          <w:rFonts w:ascii="Century Gothic" w:eastAsia="Microsoft YaHei UI" w:hAnsi="Century Gothic" w:cs="Malgun Gothic Semilight"/>
          <w:sz w:val="20"/>
          <w:szCs w:val="20"/>
        </w:rPr>
        <w:t>c</w:t>
      </w:r>
      <w:r w:rsidRPr="00944222">
        <w:rPr>
          <w:rFonts w:ascii="Century Gothic" w:eastAsia="Microsoft YaHei UI" w:hAnsi="Century Gothic" w:cs="Malgun Gothic Semilight"/>
          <w:sz w:val="20"/>
          <w:szCs w:val="20"/>
        </w:rPr>
        <w:t>entres</w:t>
      </w:r>
      <w:r>
        <w:rPr>
          <w:rFonts w:ascii="Century Gothic" w:eastAsia="Microsoft YaHei UI" w:hAnsi="Century Gothic" w:cs="Malgun Gothic Semilight"/>
          <w:sz w:val="20"/>
          <w:szCs w:val="20"/>
        </w:rPr>
        <w:t>………</w:t>
      </w:r>
      <w:r w:rsidR="00497010">
        <w:rPr>
          <w:rFonts w:ascii="Century Gothic" w:eastAsia="Microsoft YaHei UI" w:hAnsi="Century Gothic" w:cs="Malgun Gothic Semilight"/>
          <w:sz w:val="20"/>
          <w:szCs w:val="20"/>
        </w:rPr>
        <w:t>..</w:t>
      </w:r>
      <w:r w:rsidR="00646742">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2</w:t>
      </w:r>
      <w:r w:rsidR="00F56D5F">
        <w:rPr>
          <w:rFonts w:ascii="Century Gothic" w:eastAsia="Microsoft YaHei UI" w:hAnsi="Century Gothic" w:cs="Malgun Gothic Semilight"/>
          <w:sz w:val="20"/>
          <w:szCs w:val="20"/>
        </w:rPr>
        <w:t>3</w:t>
      </w:r>
    </w:p>
    <w:p w14:paraId="216320B6" w14:textId="77777777" w:rsidR="007707F9" w:rsidRPr="00944222" w:rsidRDefault="007707F9" w:rsidP="00497010">
      <w:pPr>
        <w:spacing w:line="240" w:lineRule="auto"/>
        <w:ind w:firstLine="360"/>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7</w:t>
      </w:r>
      <w:r w:rsidRPr="00944222">
        <w:rPr>
          <w:rFonts w:ascii="Century Gothic" w:eastAsia="Microsoft YaHei UI" w:hAnsi="Century Gothic" w:cs="Malgun Gothic Semilight"/>
          <w:sz w:val="20"/>
          <w:szCs w:val="20"/>
        </w:rPr>
        <w:t>.5 Distribution</w:t>
      </w:r>
      <w:r>
        <w:rPr>
          <w:rFonts w:ascii="Century Gothic" w:eastAsia="Microsoft YaHei UI" w:hAnsi="Century Gothic" w:cs="Malgun Gothic Semilight"/>
          <w:sz w:val="20"/>
          <w:szCs w:val="20"/>
        </w:rPr>
        <w:t xml:space="preserve"> areas …………………………………………………………………………….…</w:t>
      </w:r>
      <w:r w:rsidR="00497010">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.2</w:t>
      </w:r>
      <w:r w:rsidR="00646742">
        <w:rPr>
          <w:rFonts w:ascii="Century Gothic" w:eastAsia="Microsoft YaHei UI" w:hAnsi="Century Gothic" w:cs="Malgun Gothic Semilight"/>
          <w:sz w:val="20"/>
          <w:szCs w:val="20"/>
        </w:rPr>
        <w:t>4</w:t>
      </w:r>
    </w:p>
    <w:p w14:paraId="72EAA9C6" w14:textId="77777777" w:rsidR="007707F9" w:rsidRDefault="007707F9" w:rsidP="007707F9">
      <w:pPr>
        <w:spacing w:line="240" w:lineRule="auto"/>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8. Equipment</w:t>
      </w:r>
    </w:p>
    <w:p w14:paraId="2F8011F5" w14:textId="77777777" w:rsidR="007707F9" w:rsidRPr="00F15888" w:rsidRDefault="007707F9"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8</w:t>
      </w:r>
      <w:r w:rsidRPr="00F15888">
        <w:rPr>
          <w:rFonts w:ascii="Century Gothic" w:eastAsia="Microsoft YaHei UI" w:hAnsi="Century Gothic" w:cs="Malgun Gothic Semilight"/>
          <w:sz w:val="20"/>
          <w:szCs w:val="20"/>
        </w:rPr>
        <w:t>.1. General requirements and maintenance</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…2</w:t>
      </w:r>
      <w:r w:rsidR="00646742">
        <w:rPr>
          <w:rFonts w:ascii="Century Gothic" w:eastAsia="Microsoft YaHei UI" w:hAnsi="Century Gothic" w:cs="Malgun Gothic Semilight"/>
          <w:sz w:val="20"/>
          <w:szCs w:val="20"/>
        </w:rPr>
        <w:t>4</w:t>
      </w:r>
    </w:p>
    <w:p w14:paraId="5F3DB5C0" w14:textId="7996F69D" w:rsidR="007707F9" w:rsidRPr="00F15888" w:rsidRDefault="007707F9"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8</w:t>
      </w:r>
      <w:r w:rsidRPr="00F15888">
        <w:rPr>
          <w:rFonts w:ascii="Century Gothic" w:eastAsia="Microsoft YaHei UI" w:hAnsi="Century Gothic" w:cs="Malgun Gothic Semilight"/>
          <w:sz w:val="20"/>
          <w:szCs w:val="20"/>
        </w:rPr>
        <w:t>.2. Critical equipment</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..2</w:t>
      </w:r>
      <w:r w:rsidR="00F56D5F">
        <w:rPr>
          <w:rFonts w:ascii="Century Gothic" w:eastAsia="Microsoft YaHei UI" w:hAnsi="Century Gothic" w:cs="Malgun Gothic Semilight"/>
          <w:sz w:val="20"/>
          <w:szCs w:val="20"/>
        </w:rPr>
        <w:t>5</w:t>
      </w:r>
    </w:p>
    <w:p w14:paraId="5D72671B" w14:textId="77777777" w:rsidR="007707F9" w:rsidRDefault="007707F9" w:rsidP="007707F9">
      <w:pPr>
        <w:spacing w:line="240" w:lineRule="auto"/>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 xml:space="preserve">9. </w:t>
      </w:r>
      <w:r w:rsidR="001A6694" w:rsidRPr="00361ABA">
        <w:rPr>
          <w:rFonts w:ascii="Century Gothic" w:eastAsia="Microsoft YaHei UI" w:hAnsi="Century Gothic" w:cs="Malgun Gothic Semilight"/>
          <w:color w:val="0070C0"/>
        </w:rPr>
        <w:t>M</w:t>
      </w:r>
      <w:r w:rsidRPr="00361ABA">
        <w:rPr>
          <w:rFonts w:ascii="Century Gothic" w:eastAsia="Microsoft YaHei UI" w:hAnsi="Century Gothic" w:cs="Malgun Gothic Semilight"/>
          <w:color w:val="0070C0"/>
        </w:rPr>
        <w:t>ateri</w:t>
      </w:r>
      <w:r w:rsidR="00F76A39" w:rsidRPr="00361ABA">
        <w:rPr>
          <w:rFonts w:ascii="Century Gothic" w:eastAsia="Microsoft YaHei UI" w:hAnsi="Century Gothic" w:cs="Malgun Gothic Semilight"/>
          <w:color w:val="0070C0"/>
        </w:rPr>
        <w:t>al</w:t>
      </w:r>
      <w:r w:rsidR="004F7AD8" w:rsidRPr="00361ABA">
        <w:rPr>
          <w:rFonts w:ascii="Century Gothic" w:eastAsia="Microsoft YaHei UI" w:hAnsi="Century Gothic" w:cs="Malgun Gothic Semilight"/>
          <w:color w:val="0070C0"/>
        </w:rPr>
        <w:t>s</w:t>
      </w:r>
    </w:p>
    <w:p w14:paraId="08EA6748" w14:textId="5895A663" w:rsidR="007707F9" w:rsidRPr="00F15888" w:rsidRDefault="007707F9"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9</w:t>
      </w:r>
      <w:r w:rsidRPr="00F15888">
        <w:rPr>
          <w:rFonts w:ascii="Century Gothic" w:eastAsia="Microsoft YaHei UI" w:hAnsi="Century Gothic" w:cs="Malgun Gothic Semilight"/>
          <w:sz w:val="20"/>
          <w:szCs w:val="20"/>
        </w:rPr>
        <w:t>.1. General considerations</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w:t>
      </w:r>
      <w:r w:rsidR="00646742">
        <w:rPr>
          <w:rFonts w:ascii="Century Gothic" w:eastAsia="Microsoft YaHei UI" w:hAnsi="Century Gothic" w:cs="Malgun Gothic Semilight"/>
          <w:sz w:val="20"/>
          <w:szCs w:val="20"/>
        </w:rPr>
        <w:t>2</w:t>
      </w:r>
      <w:r w:rsidR="00F56D5F">
        <w:rPr>
          <w:rFonts w:ascii="Century Gothic" w:eastAsia="Microsoft YaHei UI" w:hAnsi="Century Gothic" w:cs="Malgun Gothic Semilight"/>
          <w:sz w:val="20"/>
          <w:szCs w:val="20"/>
        </w:rPr>
        <w:t>7</w:t>
      </w:r>
    </w:p>
    <w:p w14:paraId="2388DAEC" w14:textId="77777777" w:rsidR="007707F9" w:rsidRPr="00F15888" w:rsidRDefault="007707F9"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9</w:t>
      </w:r>
      <w:r w:rsidRPr="00F15888">
        <w:rPr>
          <w:rFonts w:ascii="Century Gothic" w:eastAsia="Microsoft YaHei UI" w:hAnsi="Century Gothic" w:cs="Malgun Gothic Semilight"/>
          <w:sz w:val="20"/>
          <w:szCs w:val="20"/>
        </w:rPr>
        <w:t>.2. Milk containers</w:t>
      </w:r>
      <w:r w:rsidR="005C7FE1">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646742">
        <w:rPr>
          <w:rFonts w:ascii="Century Gothic" w:eastAsia="Microsoft YaHei UI" w:hAnsi="Century Gothic" w:cs="Malgun Gothic Semilight"/>
          <w:sz w:val="20"/>
          <w:szCs w:val="20"/>
        </w:rPr>
        <w:t>28</w:t>
      </w:r>
    </w:p>
    <w:p w14:paraId="54435830" w14:textId="77777777" w:rsidR="007707F9" w:rsidRPr="00F15888" w:rsidRDefault="007707F9"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9</w:t>
      </w:r>
      <w:r w:rsidRPr="00F15888">
        <w:rPr>
          <w:rFonts w:ascii="Century Gothic" w:eastAsia="Microsoft YaHei UI" w:hAnsi="Century Gothic" w:cs="Malgun Gothic Semilight"/>
          <w:sz w:val="20"/>
          <w:szCs w:val="20"/>
        </w:rPr>
        <w:t>.3</w:t>
      </w:r>
      <w:r w:rsidR="00820B6C">
        <w:rPr>
          <w:rFonts w:ascii="Century Gothic" w:eastAsia="Microsoft YaHei UI" w:hAnsi="Century Gothic" w:cs="Malgun Gothic Semilight"/>
          <w:sz w:val="20"/>
          <w:szCs w:val="20"/>
        </w:rPr>
        <w:t>.</w:t>
      </w:r>
      <w:r w:rsidRPr="00F15888">
        <w:rPr>
          <w:rFonts w:ascii="Century Gothic" w:eastAsia="Microsoft YaHei UI" w:hAnsi="Century Gothic" w:cs="Malgun Gothic Semilight"/>
          <w:sz w:val="20"/>
          <w:szCs w:val="20"/>
        </w:rPr>
        <w:t xml:space="preserve"> Labels</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w:t>
      </w:r>
      <w:r w:rsidR="00646742">
        <w:rPr>
          <w:rFonts w:ascii="Century Gothic" w:eastAsia="Microsoft YaHei UI" w:hAnsi="Century Gothic" w:cs="Malgun Gothic Semilight"/>
          <w:sz w:val="20"/>
          <w:szCs w:val="20"/>
        </w:rPr>
        <w:t>29</w:t>
      </w:r>
    </w:p>
    <w:p w14:paraId="369B1C14" w14:textId="77777777" w:rsidR="007707F9" w:rsidRPr="00F15888" w:rsidRDefault="007707F9" w:rsidP="007707F9">
      <w:pPr>
        <w:spacing w:line="240" w:lineRule="auto"/>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10. Validations</w:t>
      </w:r>
      <w:r w:rsidR="00C65FC9" w:rsidRPr="00361ABA">
        <w:rPr>
          <w:rFonts w:ascii="Century Gothic" w:eastAsia="Microsoft YaHei UI" w:hAnsi="Century Gothic" w:cs="Malgun Gothic Semilight"/>
          <w:color w:val="0070C0"/>
        </w:rPr>
        <w:t xml:space="preserve"> and verifications</w:t>
      </w:r>
    </w:p>
    <w:p w14:paraId="779101A8" w14:textId="7783087D" w:rsidR="007707F9" w:rsidRDefault="007707F9" w:rsidP="00497010">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 xml:space="preserve">10.1. </w:t>
      </w:r>
      <w:r w:rsidR="00721B38">
        <w:rPr>
          <w:rFonts w:ascii="Century Gothic" w:eastAsia="Microsoft YaHei UI" w:hAnsi="Century Gothic" w:cs="Malgun Gothic Semilight"/>
          <w:sz w:val="20"/>
          <w:szCs w:val="20"/>
        </w:rPr>
        <w:t>Principles…………………………</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3</w:t>
      </w:r>
      <w:r w:rsidR="00F56D5F">
        <w:rPr>
          <w:rFonts w:ascii="Century Gothic" w:eastAsia="Microsoft YaHei UI" w:hAnsi="Century Gothic" w:cs="Malgun Gothic Semilight"/>
          <w:sz w:val="20"/>
          <w:szCs w:val="20"/>
        </w:rPr>
        <w:t>0</w:t>
      </w:r>
    </w:p>
    <w:p w14:paraId="10F9746F" w14:textId="37CBEBDC"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10.2. Validation of critical equipment……………………………………………………………..…</w:t>
      </w:r>
      <w:r w:rsidR="005C7FE1">
        <w:rPr>
          <w:rFonts w:ascii="Century Gothic" w:eastAsia="Microsoft YaHei UI" w:hAnsi="Century Gothic" w:cs="Malgun Gothic Semilight"/>
          <w:sz w:val="20"/>
          <w:szCs w:val="20"/>
        </w:rPr>
        <w:t>.3</w:t>
      </w:r>
      <w:r w:rsidR="00F56D5F">
        <w:rPr>
          <w:rFonts w:ascii="Century Gothic" w:eastAsia="Microsoft YaHei UI" w:hAnsi="Century Gothic" w:cs="Malgun Gothic Semilight"/>
          <w:sz w:val="20"/>
          <w:szCs w:val="20"/>
        </w:rPr>
        <w:t>1</w:t>
      </w:r>
    </w:p>
    <w:p w14:paraId="4CF4771A" w14:textId="76D18D22"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 xml:space="preserve">10.3. Retrospective validation or re-validation of </w:t>
      </w:r>
      <w:r w:rsidR="00497010">
        <w:rPr>
          <w:rFonts w:ascii="Century Gothic" w:eastAsia="Microsoft YaHei UI" w:hAnsi="Century Gothic" w:cs="Malgun Gothic Semilight"/>
          <w:sz w:val="20"/>
          <w:szCs w:val="20"/>
        </w:rPr>
        <w:t>an established critical process</w:t>
      </w:r>
      <w:r>
        <w:rPr>
          <w:rFonts w:ascii="Century Gothic" w:eastAsia="Microsoft YaHei UI" w:hAnsi="Century Gothic" w:cs="Malgun Gothic Semilight"/>
          <w:sz w:val="20"/>
          <w:szCs w:val="20"/>
        </w:rPr>
        <w:t>…</w:t>
      </w:r>
      <w:r w:rsidR="00497010">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..3</w:t>
      </w:r>
      <w:r w:rsidR="00F56D5F">
        <w:rPr>
          <w:rFonts w:ascii="Century Gothic" w:eastAsia="Microsoft YaHei UI" w:hAnsi="Century Gothic" w:cs="Malgun Gothic Semilight"/>
          <w:sz w:val="20"/>
          <w:szCs w:val="20"/>
        </w:rPr>
        <w:t>1</w:t>
      </w:r>
    </w:p>
    <w:p w14:paraId="598A03CD"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10.4. Validation of a new critical process and/or technology…………………………………</w:t>
      </w:r>
      <w:r w:rsidR="005C7FE1">
        <w:rPr>
          <w:rFonts w:ascii="Century Gothic" w:eastAsia="Microsoft YaHei UI" w:hAnsi="Century Gothic" w:cs="Malgun Gothic Semilight"/>
          <w:sz w:val="20"/>
          <w:szCs w:val="20"/>
        </w:rPr>
        <w:t>..3</w:t>
      </w:r>
      <w:r w:rsidR="00646742">
        <w:rPr>
          <w:rFonts w:ascii="Century Gothic" w:eastAsia="Microsoft YaHei UI" w:hAnsi="Century Gothic" w:cs="Malgun Gothic Semilight"/>
          <w:sz w:val="20"/>
          <w:szCs w:val="20"/>
        </w:rPr>
        <w:t>2</w:t>
      </w:r>
    </w:p>
    <w:p w14:paraId="1EC0A3C5" w14:textId="77777777" w:rsidR="007707F9" w:rsidRPr="00284252" w:rsidRDefault="007707F9" w:rsidP="007707F9">
      <w:pPr>
        <w:spacing w:line="240" w:lineRule="auto"/>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11. Contracts and Service Agreements</w:t>
      </w:r>
    </w:p>
    <w:p w14:paraId="5F577D4E" w14:textId="4FC66A49"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11.1. Contracts of services supplied to the HMB…………………………………………..……</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3</w:t>
      </w:r>
      <w:r w:rsidR="00F56D5F">
        <w:rPr>
          <w:rFonts w:ascii="Century Gothic" w:eastAsia="Microsoft YaHei UI" w:hAnsi="Century Gothic" w:cs="Malgun Gothic Semilight"/>
          <w:sz w:val="20"/>
          <w:szCs w:val="20"/>
        </w:rPr>
        <w:t>2</w:t>
      </w:r>
    </w:p>
    <w:p w14:paraId="3A6EF0C7" w14:textId="2FF714E5" w:rsidR="007707F9" w:rsidRDefault="007707F9" w:rsidP="006B2639">
      <w:pPr>
        <w:spacing w:after="0"/>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 xml:space="preserve">11.2. </w:t>
      </w:r>
      <w:r w:rsidR="003823E4">
        <w:rPr>
          <w:rFonts w:ascii="Century Gothic" w:eastAsia="Microsoft YaHei UI" w:hAnsi="Century Gothic" w:cs="Malgun Gothic Semilight"/>
          <w:sz w:val="20"/>
          <w:szCs w:val="20"/>
        </w:rPr>
        <w:t xml:space="preserve">Agreements for </w:t>
      </w:r>
      <w:r w:rsidR="00FF388F">
        <w:rPr>
          <w:rFonts w:ascii="Century Gothic" w:eastAsia="Microsoft YaHei UI" w:hAnsi="Century Gothic" w:cs="Malgun Gothic Semilight"/>
          <w:sz w:val="20"/>
          <w:szCs w:val="20"/>
        </w:rPr>
        <w:t xml:space="preserve">supply of </w:t>
      </w:r>
      <w:r w:rsidR="003823E4">
        <w:rPr>
          <w:rFonts w:ascii="Century Gothic" w:eastAsia="Microsoft YaHei UI" w:hAnsi="Century Gothic" w:cs="Malgun Gothic Semilight"/>
          <w:sz w:val="20"/>
          <w:szCs w:val="20"/>
        </w:rPr>
        <w:t xml:space="preserve">DHM or </w:t>
      </w:r>
      <w:r w:rsidR="00FF388F">
        <w:rPr>
          <w:rFonts w:ascii="Century Gothic" w:eastAsia="Microsoft YaHei UI" w:hAnsi="Century Gothic" w:cs="Malgun Gothic Semilight"/>
          <w:sz w:val="20"/>
          <w:szCs w:val="20"/>
        </w:rPr>
        <w:t>HMDP……………..</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…3</w:t>
      </w:r>
      <w:r w:rsidR="00F56D5F">
        <w:rPr>
          <w:rFonts w:ascii="Century Gothic" w:eastAsia="Microsoft YaHei UI" w:hAnsi="Century Gothic" w:cs="Malgun Gothic Semilight"/>
          <w:sz w:val="20"/>
          <w:szCs w:val="20"/>
        </w:rPr>
        <w:t>3</w:t>
      </w:r>
    </w:p>
    <w:p w14:paraId="4D17DB28" w14:textId="77777777" w:rsidR="0049590D" w:rsidRPr="0099458A" w:rsidRDefault="0049590D" w:rsidP="00820B6C">
      <w:pPr>
        <w:spacing w:after="0"/>
        <w:ind w:firstLine="284"/>
        <w:jc w:val="both"/>
        <w:rPr>
          <w:rFonts w:ascii="Century Gothic" w:eastAsia="Microsoft YaHei UI" w:hAnsi="Century Gothic" w:cs="Malgun Gothic Semilight"/>
          <w:sz w:val="18"/>
          <w:szCs w:val="18"/>
        </w:rPr>
      </w:pPr>
    </w:p>
    <w:p w14:paraId="273F77B5" w14:textId="77777777" w:rsidR="007707F9" w:rsidRPr="0099458A" w:rsidRDefault="007707F9" w:rsidP="00716449">
      <w:pPr>
        <w:spacing w:after="0"/>
        <w:ind w:firstLine="284"/>
        <w:rPr>
          <w:rFonts w:ascii="Century Gothic" w:eastAsia="Microsoft YaHei UI" w:hAnsi="Century Gothic" w:cs="Malgun Gothic Semilight"/>
          <w:sz w:val="18"/>
          <w:szCs w:val="18"/>
        </w:rPr>
      </w:pPr>
    </w:p>
    <w:p w14:paraId="48E01CFE" w14:textId="77777777" w:rsidR="007707F9" w:rsidRPr="006917AC" w:rsidRDefault="009664D1" w:rsidP="00716449">
      <w:pPr>
        <w:rPr>
          <w:rFonts w:ascii="Century Gothic" w:eastAsia="Microsoft YaHei UI" w:hAnsi="Century Gothic" w:cs="Malgun Gothic Semilight"/>
          <w:b/>
          <w:color w:val="4F81BD" w:themeColor="accent1"/>
          <w:sz w:val="24"/>
          <w:szCs w:val="24"/>
        </w:rPr>
      </w:pPr>
      <w:r w:rsidRPr="00361ABA">
        <w:rPr>
          <w:rFonts w:ascii="Century Gothic" w:eastAsia="Microsoft YaHei UI" w:hAnsi="Century Gothic" w:cs="Malgun Gothic Semilight"/>
          <w:b/>
          <w:color w:val="0070C0"/>
          <w:sz w:val="24"/>
          <w:szCs w:val="24"/>
        </w:rPr>
        <w:t>III. DONOR ENROL</w:t>
      </w:r>
      <w:r w:rsidR="007707F9" w:rsidRPr="00361ABA">
        <w:rPr>
          <w:rFonts w:ascii="Century Gothic" w:eastAsia="Microsoft YaHei UI" w:hAnsi="Century Gothic" w:cs="Malgun Gothic Semilight"/>
          <w:b/>
          <w:color w:val="0070C0"/>
          <w:sz w:val="24"/>
          <w:szCs w:val="24"/>
        </w:rPr>
        <w:t>MENT</w:t>
      </w:r>
    </w:p>
    <w:p w14:paraId="58C505A1" w14:textId="77777777" w:rsidR="007707F9" w:rsidRDefault="007707F9" w:rsidP="00716449">
      <w:pPr>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12. Enrolling donors</w:t>
      </w:r>
    </w:p>
    <w:p w14:paraId="1975C4A9" w14:textId="34E97540" w:rsidR="007707F9" w:rsidRPr="005C7FE1" w:rsidRDefault="007707F9" w:rsidP="006B2639">
      <w:pPr>
        <w:tabs>
          <w:tab w:val="left" w:pos="360"/>
        </w:tabs>
        <w:spacing w:line="240" w:lineRule="auto"/>
        <w:ind w:firstLine="284"/>
        <w:jc w:val="both"/>
        <w:rPr>
          <w:rFonts w:ascii="Century Gothic" w:eastAsia="Microsoft YaHei UI" w:hAnsi="Century Gothic" w:cs="Malgun Gothic Semilight"/>
          <w:sz w:val="20"/>
          <w:szCs w:val="20"/>
        </w:rPr>
      </w:pPr>
      <w:r w:rsidRPr="00901094">
        <w:rPr>
          <w:rFonts w:ascii="Century Gothic" w:eastAsia="Microsoft YaHei UI" w:hAnsi="Century Gothic" w:cs="Malgun Gothic Semilight"/>
          <w:sz w:val="20"/>
          <w:szCs w:val="20"/>
        </w:rPr>
        <w:t>12.1. Donation awareness</w:t>
      </w:r>
      <w:r w:rsidRPr="00901094">
        <w:rPr>
          <w:rFonts w:ascii="Century Gothic" w:eastAsia="Microsoft YaHei UI" w:hAnsi="Century Gothic" w:cs="Malgun Gothic Semilight"/>
        </w:rPr>
        <w:t>…</w:t>
      </w:r>
      <w:r>
        <w:rPr>
          <w:rFonts w:ascii="Century Gothic" w:eastAsia="Microsoft YaHei UI" w:hAnsi="Century Gothic" w:cs="Malgun Gothic Semilight"/>
        </w:rPr>
        <w:t>……………..</w:t>
      </w:r>
      <w:r w:rsidRPr="00901094">
        <w:rPr>
          <w:rFonts w:ascii="Century Gothic" w:eastAsia="Microsoft YaHei UI" w:hAnsi="Century Gothic" w:cs="Malgun Gothic Semilight"/>
        </w:rPr>
        <w:t>…………………………</w:t>
      </w:r>
      <w:r>
        <w:rPr>
          <w:rFonts w:ascii="Century Gothic" w:eastAsia="Microsoft YaHei UI" w:hAnsi="Century Gothic" w:cs="Malgun Gothic Semilight"/>
        </w:rPr>
        <w:t>...</w:t>
      </w:r>
      <w:r w:rsidRPr="00901094">
        <w:rPr>
          <w:rFonts w:ascii="Century Gothic" w:eastAsia="Microsoft YaHei UI" w:hAnsi="Century Gothic" w:cs="Malgun Gothic Semilight"/>
        </w:rPr>
        <w:t>…………………</w:t>
      </w:r>
      <w:r w:rsidR="006B2639">
        <w:rPr>
          <w:rFonts w:ascii="Century Gothic" w:eastAsia="Microsoft YaHei UI" w:hAnsi="Century Gothic" w:cs="Malgun Gothic Semilight"/>
        </w:rPr>
        <w:t>..</w:t>
      </w:r>
      <w:r w:rsidRPr="00901094">
        <w:rPr>
          <w:rFonts w:ascii="Century Gothic" w:eastAsia="Microsoft YaHei UI" w:hAnsi="Century Gothic" w:cs="Malgun Gothic Semilight"/>
        </w:rPr>
        <w:t>…</w:t>
      </w:r>
      <w:r w:rsidR="00820B6C">
        <w:rPr>
          <w:rFonts w:ascii="Century Gothic" w:eastAsia="Microsoft YaHei UI" w:hAnsi="Century Gothic" w:cs="Malgun Gothic Semilight"/>
        </w:rPr>
        <w:t>.</w:t>
      </w:r>
      <w:r w:rsidR="0078627D">
        <w:rPr>
          <w:rFonts w:ascii="Century Gothic" w:eastAsia="Microsoft YaHei UI" w:hAnsi="Century Gothic" w:cs="Malgun Gothic Semilight"/>
        </w:rPr>
        <w:t>..</w:t>
      </w:r>
      <w:r w:rsidR="00820B6C">
        <w:rPr>
          <w:rFonts w:ascii="Century Gothic" w:eastAsia="Microsoft YaHei UI" w:hAnsi="Century Gothic" w:cs="Malgun Gothic Semilight"/>
        </w:rPr>
        <w:t>.</w:t>
      </w:r>
      <w:r w:rsidR="006B2639">
        <w:rPr>
          <w:rFonts w:ascii="Century Gothic" w:eastAsia="Microsoft YaHei UI" w:hAnsi="Century Gothic" w:cs="Malgun Gothic Semilight"/>
        </w:rPr>
        <w:t>.</w:t>
      </w:r>
      <w:r w:rsidR="00F56D5F">
        <w:rPr>
          <w:rFonts w:ascii="Century Gothic" w:eastAsia="Microsoft YaHei UI" w:hAnsi="Century Gothic" w:cs="Malgun Gothic Semilight"/>
        </w:rPr>
        <w:t>.</w:t>
      </w:r>
      <w:r w:rsidR="005C7FE1" w:rsidRPr="005C7FE1">
        <w:rPr>
          <w:rFonts w:ascii="Century Gothic" w:eastAsia="Microsoft YaHei UI" w:hAnsi="Century Gothic" w:cs="Malgun Gothic Semilight"/>
          <w:sz w:val="20"/>
          <w:szCs w:val="20"/>
        </w:rPr>
        <w:t>3</w:t>
      </w:r>
      <w:r w:rsidR="00E019E7">
        <w:rPr>
          <w:rFonts w:ascii="Century Gothic" w:eastAsia="Microsoft YaHei UI" w:hAnsi="Century Gothic" w:cs="Malgun Gothic Semilight"/>
          <w:sz w:val="20"/>
          <w:szCs w:val="20"/>
        </w:rPr>
        <w:t>5</w:t>
      </w:r>
    </w:p>
    <w:p w14:paraId="560652B2" w14:textId="77777777" w:rsidR="007707F9" w:rsidRPr="00843331" w:rsidRDefault="007707F9" w:rsidP="007707F9">
      <w:pPr>
        <w:spacing w:line="240" w:lineRule="auto"/>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13. Consenting donors</w:t>
      </w:r>
    </w:p>
    <w:p w14:paraId="4B9F658F"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13.1. Process outline…………………………………………………………………………………</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…3</w:t>
      </w:r>
      <w:r w:rsidR="00E019E7">
        <w:rPr>
          <w:rFonts w:ascii="Century Gothic" w:eastAsia="Microsoft YaHei UI" w:hAnsi="Century Gothic" w:cs="Malgun Gothic Semilight"/>
          <w:sz w:val="20"/>
          <w:szCs w:val="20"/>
        </w:rPr>
        <w:t>5</w:t>
      </w:r>
    </w:p>
    <w:p w14:paraId="3D07F232"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13.2. Consent…………………………………………………………………………………………</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…3</w:t>
      </w:r>
      <w:r w:rsidR="00E019E7">
        <w:rPr>
          <w:rFonts w:ascii="Century Gothic" w:eastAsia="Microsoft YaHei UI" w:hAnsi="Century Gothic" w:cs="Malgun Gothic Semilight"/>
          <w:sz w:val="20"/>
          <w:szCs w:val="20"/>
        </w:rPr>
        <w:t>6</w:t>
      </w:r>
    </w:p>
    <w:p w14:paraId="74E33A6F" w14:textId="77777777" w:rsidR="007707F9" w:rsidRPr="00843331" w:rsidRDefault="007707F9" w:rsidP="00820B6C">
      <w:pPr>
        <w:spacing w:line="240" w:lineRule="auto"/>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14. Screening potential donors</w:t>
      </w:r>
    </w:p>
    <w:p w14:paraId="4C459F19"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14.1. Process outline…………………………………………………………………………………</w:t>
      </w:r>
      <w:r w:rsidR="000B0419">
        <w:rPr>
          <w:rFonts w:ascii="Century Gothic" w:eastAsia="Microsoft YaHei UI" w:hAnsi="Century Gothic" w:cs="Malgun Gothic Semilight"/>
          <w:sz w:val="20"/>
          <w:szCs w:val="20"/>
        </w:rPr>
        <w:t>..</w:t>
      </w:r>
      <w:r w:rsidR="000941E7">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w:t>
      </w:r>
      <w:r w:rsidR="00E019E7">
        <w:rPr>
          <w:rFonts w:ascii="Century Gothic" w:eastAsia="Microsoft YaHei UI" w:hAnsi="Century Gothic" w:cs="Malgun Gothic Semilight"/>
          <w:sz w:val="20"/>
          <w:szCs w:val="20"/>
        </w:rPr>
        <w:t>37</w:t>
      </w:r>
    </w:p>
    <w:p w14:paraId="25F555C7"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14.2. Medico-social questionnaire and interview………………………………………………</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w:t>
      </w:r>
      <w:r w:rsidR="00E019E7">
        <w:rPr>
          <w:rFonts w:ascii="Century Gothic" w:eastAsia="Microsoft YaHei UI" w:hAnsi="Century Gothic" w:cs="Malgun Gothic Semilight"/>
          <w:sz w:val="20"/>
          <w:szCs w:val="20"/>
        </w:rPr>
        <w:t>37</w:t>
      </w:r>
    </w:p>
    <w:p w14:paraId="4FE88903"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 xml:space="preserve">14.3. Serology and </w:t>
      </w:r>
      <w:r w:rsidR="00FF388F">
        <w:rPr>
          <w:rFonts w:ascii="Century Gothic" w:eastAsia="Microsoft YaHei UI" w:hAnsi="Century Gothic" w:cs="Malgun Gothic Semilight"/>
          <w:sz w:val="20"/>
          <w:szCs w:val="20"/>
        </w:rPr>
        <w:t xml:space="preserve">Nucleic Acid Amplification Technique </w:t>
      </w:r>
      <w:r>
        <w:rPr>
          <w:rFonts w:ascii="Century Gothic" w:eastAsia="Microsoft YaHei UI" w:hAnsi="Century Gothic" w:cs="Malgun Gothic Semilight"/>
          <w:sz w:val="20"/>
          <w:szCs w:val="20"/>
        </w:rPr>
        <w:t>testing</w:t>
      </w:r>
      <w:r w:rsidR="00A609F3">
        <w:rPr>
          <w:rFonts w:ascii="Century Gothic" w:eastAsia="Microsoft YaHei UI" w:hAnsi="Century Gothic" w:cs="Malgun Gothic Semilight"/>
          <w:sz w:val="20"/>
          <w:szCs w:val="20"/>
        </w:rPr>
        <w:t>…</w:t>
      </w:r>
      <w:r w:rsidR="00FF388F">
        <w:rPr>
          <w:rFonts w:ascii="Century Gothic" w:eastAsia="Microsoft YaHei UI" w:hAnsi="Century Gothic" w:cs="Malgun Gothic Semilight"/>
          <w:sz w:val="20"/>
          <w:szCs w:val="20"/>
        </w:rPr>
        <w:t>………..</w:t>
      </w:r>
      <w:r w:rsidR="00A609F3">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FF388F">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w:t>
      </w:r>
      <w:r w:rsidR="00E019E7">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E019E7">
        <w:rPr>
          <w:rFonts w:ascii="Century Gothic" w:eastAsia="Microsoft YaHei UI" w:hAnsi="Century Gothic" w:cs="Malgun Gothic Semilight"/>
          <w:sz w:val="20"/>
          <w:szCs w:val="20"/>
        </w:rPr>
        <w:t>38</w:t>
      </w:r>
    </w:p>
    <w:p w14:paraId="26DD0A23" w14:textId="77777777" w:rsidR="007707F9" w:rsidRPr="00843331" w:rsidRDefault="007707F9" w:rsidP="00820B6C">
      <w:pPr>
        <w:spacing w:line="240" w:lineRule="auto"/>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lastRenderedPageBreak/>
        <w:t>15. Donor acceptance or deferral</w:t>
      </w:r>
    </w:p>
    <w:p w14:paraId="08DAB696"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15.1. Process of ascertaining suitability……………………………………………………………….</w:t>
      </w:r>
      <w:r w:rsidR="00E019E7">
        <w:rPr>
          <w:rFonts w:ascii="Century Gothic" w:eastAsia="Microsoft YaHei UI" w:hAnsi="Century Gothic" w:cs="Malgun Gothic Semilight"/>
          <w:sz w:val="20"/>
          <w:szCs w:val="20"/>
        </w:rPr>
        <w:t>39</w:t>
      </w:r>
    </w:p>
    <w:p w14:paraId="499B521D" w14:textId="77777777" w:rsidR="007707F9" w:rsidRPr="00843331" w:rsidRDefault="007707F9" w:rsidP="000941E7">
      <w:pPr>
        <w:spacing w:line="240" w:lineRule="auto"/>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16. Continued donor eligibility</w:t>
      </w:r>
    </w:p>
    <w:p w14:paraId="66A9F029" w14:textId="77777777" w:rsidR="007707F9" w:rsidRDefault="007707F9" w:rsidP="006B2639">
      <w:pPr>
        <w:spacing w:after="0"/>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16.1.</w:t>
      </w:r>
      <w:r w:rsidR="005C7FE1">
        <w:rPr>
          <w:rFonts w:ascii="Century Gothic" w:eastAsia="Microsoft YaHei UI" w:hAnsi="Century Gothic" w:cs="Malgun Gothic Semilight"/>
          <w:sz w:val="20"/>
          <w:szCs w:val="20"/>
        </w:rPr>
        <w:t xml:space="preserve"> Assessment……………..…………………………………</w:t>
      </w:r>
      <w:r>
        <w:rPr>
          <w:rFonts w:ascii="Century Gothic" w:eastAsia="Microsoft YaHei UI" w:hAnsi="Century Gothic" w:cs="Malgun Gothic Semilight"/>
          <w:sz w:val="20"/>
          <w:szCs w:val="20"/>
        </w:rPr>
        <w:t>…………………………………</w:t>
      </w:r>
      <w:r w:rsidR="00FF388F">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4</w:t>
      </w:r>
      <w:r w:rsidR="00E019E7">
        <w:rPr>
          <w:rFonts w:ascii="Century Gothic" w:eastAsia="Microsoft YaHei UI" w:hAnsi="Century Gothic" w:cs="Malgun Gothic Semilight"/>
          <w:sz w:val="20"/>
          <w:szCs w:val="20"/>
        </w:rPr>
        <w:t>0</w:t>
      </w:r>
    </w:p>
    <w:p w14:paraId="206F35A1" w14:textId="77777777" w:rsidR="0049590D" w:rsidRPr="0099458A" w:rsidRDefault="0049590D" w:rsidP="000941E7">
      <w:pPr>
        <w:spacing w:after="0"/>
        <w:ind w:firstLine="284"/>
        <w:jc w:val="both"/>
        <w:rPr>
          <w:rFonts w:ascii="Century Gothic" w:eastAsia="Microsoft YaHei UI" w:hAnsi="Century Gothic" w:cs="Malgun Gothic Semilight"/>
          <w:sz w:val="18"/>
          <w:szCs w:val="18"/>
        </w:rPr>
      </w:pPr>
    </w:p>
    <w:p w14:paraId="65692812" w14:textId="77777777" w:rsidR="007707F9" w:rsidRPr="0099458A" w:rsidRDefault="007707F9" w:rsidP="000941E7">
      <w:pPr>
        <w:spacing w:after="0"/>
        <w:jc w:val="both"/>
        <w:rPr>
          <w:rFonts w:ascii="Century Gothic" w:eastAsia="Microsoft YaHei UI" w:hAnsi="Century Gothic" w:cs="Malgun Gothic Semilight"/>
          <w:color w:val="4F81BD" w:themeColor="accent1"/>
          <w:sz w:val="18"/>
          <w:szCs w:val="18"/>
        </w:rPr>
      </w:pPr>
    </w:p>
    <w:p w14:paraId="0E33186D" w14:textId="77777777" w:rsidR="007707F9" w:rsidRPr="006917AC" w:rsidRDefault="007707F9" w:rsidP="000941E7">
      <w:pPr>
        <w:jc w:val="both"/>
        <w:rPr>
          <w:rFonts w:ascii="Century Gothic" w:eastAsia="Microsoft YaHei UI" w:hAnsi="Century Gothic" w:cs="Malgun Gothic Semilight"/>
          <w:b/>
          <w:color w:val="4F81BD" w:themeColor="accent1"/>
          <w:sz w:val="24"/>
          <w:szCs w:val="24"/>
        </w:rPr>
      </w:pPr>
      <w:r w:rsidRPr="00361ABA">
        <w:rPr>
          <w:rFonts w:ascii="Century Gothic" w:eastAsia="Microsoft YaHei UI" w:hAnsi="Century Gothic" w:cs="Malgun Gothic Semilight"/>
          <w:b/>
          <w:color w:val="0070C0"/>
          <w:sz w:val="24"/>
          <w:szCs w:val="24"/>
        </w:rPr>
        <w:t>IV. MILK DONATION</w:t>
      </w:r>
    </w:p>
    <w:p w14:paraId="593CD7ED" w14:textId="77777777" w:rsidR="007707F9" w:rsidRPr="00843331" w:rsidRDefault="007707F9" w:rsidP="000941E7">
      <w:pPr>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17. General considerations</w:t>
      </w:r>
    </w:p>
    <w:p w14:paraId="0E348022" w14:textId="77777777" w:rsidR="007707F9" w:rsidRDefault="007707F9" w:rsidP="006B2639">
      <w:pPr>
        <w:spacing w:line="240" w:lineRule="auto"/>
        <w:ind w:left="284"/>
        <w:jc w:val="right"/>
        <w:rPr>
          <w:rFonts w:ascii="Century Gothic" w:eastAsia="Microsoft YaHei UI" w:hAnsi="Century Gothic" w:cs="Malgun Gothic Semilight"/>
          <w:sz w:val="20"/>
          <w:szCs w:val="20"/>
        </w:rPr>
      </w:pPr>
      <w:r w:rsidRPr="00843331">
        <w:rPr>
          <w:rFonts w:ascii="Century Gothic" w:eastAsia="Microsoft YaHei UI" w:hAnsi="Century Gothic" w:cs="Malgun Gothic Semilight"/>
          <w:sz w:val="20"/>
          <w:szCs w:val="20"/>
        </w:rPr>
        <w:t>1</w:t>
      </w:r>
      <w:r>
        <w:rPr>
          <w:rFonts w:ascii="Century Gothic" w:eastAsia="Microsoft YaHei UI" w:hAnsi="Century Gothic" w:cs="Malgun Gothic Semilight"/>
          <w:sz w:val="20"/>
          <w:szCs w:val="20"/>
        </w:rPr>
        <w:t>7</w:t>
      </w:r>
      <w:r w:rsidRPr="00843331">
        <w:rPr>
          <w:rFonts w:ascii="Century Gothic" w:eastAsia="Microsoft YaHei UI" w:hAnsi="Century Gothic" w:cs="Malgun Gothic Semilight"/>
          <w:sz w:val="20"/>
          <w:szCs w:val="20"/>
        </w:rPr>
        <w:t>.1.</w:t>
      </w:r>
      <w:r>
        <w:rPr>
          <w:rFonts w:ascii="Century Gothic" w:eastAsia="Microsoft YaHei UI" w:hAnsi="Century Gothic" w:cs="Malgun Gothic Semilight"/>
          <w:sz w:val="20"/>
          <w:szCs w:val="20"/>
        </w:rPr>
        <w:t xml:space="preserve"> Donation opportunities……………………………………………………………………...…</w:t>
      </w:r>
      <w:r w:rsidR="000B0419">
        <w:rPr>
          <w:rFonts w:ascii="Century Gothic" w:eastAsia="Microsoft YaHei UI" w:hAnsi="Century Gothic" w:cs="Malgun Gothic Semilight"/>
          <w:sz w:val="20"/>
          <w:szCs w:val="20"/>
        </w:rPr>
        <w:t>…</w:t>
      </w:r>
      <w:r w:rsidR="000941E7">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1</w:t>
      </w:r>
    </w:p>
    <w:p w14:paraId="0F245473" w14:textId="77777777" w:rsidR="007707F9" w:rsidRDefault="007707F9" w:rsidP="006B2639">
      <w:pPr>
        <w:spacing w:line="240" w:lineRule="auto"/>
        <w:ind w:left="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17.2. Donor support</w:t>
      </w:r>
      <w:r w:rsidR="00A609F3">
        <w:rPr>
          <w:rFonts w:ascii="Century Gothic" w:eastAsia="Microsoft YaHei UI" w:hAnsi="Century Gothic" w:cs="Malgun Gothic Semilight"/>
          <w:sz w:val="20"/>
          <w:szCs w:val="20"/>
        </w:rPr>
        <w:t xml:space="preserve"> on lactation……</w:t>
      </w:r>
      <w:r>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0941E7">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1</w:t>
      </w:r>
    </w:p>
    <w:p w14:paraId="7FC866D0" w14:textId="77777777" w:rsidR="007707F9" w:rsidRDefault="007707F9" w:rsidP="006B2639">
      <w:pPr>
        <w:spacing w:line="240" w:lineRule="auto"/>
        <w:ind w:left="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17.3. Good hygiene practices……………………………………………………………………</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1</w:t>
      </w:r>
    </w:p>
    <w:p w14:paraId="461D2BC1" w14:textId="77777777" w:rsidR="007707F9" w:rsidRDefault="007707F9" w:rsidP="006B2639">
      <w:pPr>
        <w:spacing w:line="240" w:lineRule="auto"/>
        <w:ind w:left="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17.4. Milk expression and collection……………………………………………………………</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2</w:t>
      </w:r>
    </w:p>
    <w:p w14:paraId="68245E0F" w14:textId="77777777" w:rsidR="007707F9" w:rsidRPr="00393899" w:rsidRDefault="007707F9" w:rsidP="000941E7">
      <w:pPr>
        <w:spacing w:line="240" w:lineRule="auto"/>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 xml:space="preserve">18. Expressing milk </w:t>
      </w:r>
      <w:r w:rsidR="00436487" w:rsidRPr="00361ABA">
        <w:rPr>
          <w:rFonts w:ascii="Century Gothic" w:eastAsia="Microsoft YaHei UI" w:hAnsi="Century Gothic" w:cs="Malgun Gothic Semilight"/>
          <w:color w:val="0070C0"/>
        </w:rPr>
        <w:t>in</w:t>
      </w:r>
      <w:r w:rsidRPr="00361ABA">
        <w:rPr>
          <w:rFonts w:ascii="Century Gothic" w:eastAsia="Microsoft YaHei UI" w:hAnsi="Century Gothic" w:cs="Malgun Gothic Semilight"/>
          <w:color w:val="0070C0"/>
        </w:rPr>
        <w:t xml:space="preserve"> the hospital and affiliated collection centres</w:t>
      </w:r>
    </w:p>
    <w:p w14:paraId="56394236"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18.1. General considerations………………………………………………………………………</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2</w:t>
      </w:r>
    </w:p>
    <w:p w14:paraId="6DADE682"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 xml:space="preserve">18.2. Temporary storage in the hospital or </w:t>
      </w:r>
      <w:r w:rsidR="00436487">
        <w:rPr>
          <w:rFonts w:ascii="Century Gothic" w:eastAsia="Microsoft YaHei UI" w:hAnsi="Century Gothic" w:cs="Malgun Gothic Semilight"/>
          <w:sz w:val="20"/>
          <w:szCs w:val="20"/>
        </w:rPr>
        <w:t>in</w:t>
      </w:r>
      <w:r>
        <w:rPr>
          <w:rFonts w:ascii="Century Gothic" w:eastAsia="Microsoft YaHei UI" w:hAnsi="Century Gothic" w:cs="Malgun Gothic Semilight"/>
          <w:sz w:val="20"/>
          <w:szCs w:val="20"/>
        </w:rPr>
        <w:t xml:space="preserve"> the collection centre………………………</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3</w:t>
      </w:r>
    </w:p>
    <w:p w14:paraId="437101B6" w14:textId="77777777" w:rsidR="007707F9" w:rsidRPr="00242453" w:rsidRDefault="007707F9" w:rsidP="000941E7">
      <w:pPr>
        <w:spacing w:line="240" w:lineRule="auto"/>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 xml:space="preserve">19. Expressing milk </w:t>
      </w:r>
      <w:r w:rsidR="00436487" w:rsidRPr="00361ABA">
        <w:rPr>
          <w:rFonts w:ascii="Century Gothic" w:eastAsia="Microsoft YaHei UI" w:hAnsi="Century Gothic" w:cs="Malgun Gothic Semilight"/>
          <w:color w:val="0070C0"/>
        </w:rPr>
        <w:t>in</w:t>
      </w:r>
      <w:r w:rsidRPr="00361ABA">
        <w:rPr>
          <w:rFonts w:ascii="Century Gothic" w:eastAsia="Microsoft YaHei UI" w:hAnsi="Century Gothic" w:cs="Malgun Gothic Semilight"/>
          <w:color w:val="0070C0"/>
        </w:rPr>
        <w:t xml:space="preserve"> the home</w:t>
      </w:r>
    </w:p>
    <w:p w14:paraId="615B7FF4"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19.1. General considerations………………………………………………………………………</w:t>
      </w:r>
      <w:r w:rsidR="000B0419">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3</w:t>
      </w:r>
    </w:p>
    <w:p w14:paraId="0E488F82"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 xml:space="preserve">19.2. Temporary storage </w:t>
      </w:r>
      <w:r w:rsidR="00436487">
        <w:rPr>
          <w:rFonts w:ascii="Century Gothic" w:eastAsia="Microsoft YaHei UI" w:hAnsi="Century Gothic" w:cs="Malgun Gothic Semilight"/>
          <w:sz w:val="20"/>
          <w:szCs w:val="20"/>
        </w:rPr>
        <w:t>in</w:t>
      </w:r>
      <w:r>
        <w:rPr>
          <w:rFonts w:ascii="Century Gothic" w:eastAsia="Microsoft YaHei UI" w:hAnsi="Century Gothic" w:cs="Malgun Gothic Semilight"/>
          <w:sz w:val="20"/>
          <w:szCs w:val="20"/>
        </w:rPr>
        <w:t xml:space="preserve"> the home……………………………………………………………</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w:t>
      </w:r>
      <w:r w:rsidR="000B0419">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4</w:t>
      </w:r>
    </w:p>
    <w:p w14:paraId="10B615DE" w14:textId="77777777" w:rsidR="007707F9" w:rsidRPr="00393899" w:rsidRDefault="007707F9" w:rsidP="000941E7">
      <w:pPr>
        <w:spacing w:line="240" w:lineRule="auto"/>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20. Transferring donated milk to the Milk Bank</w:t>
      </w:r>
    </w:p>
    <w:p w14:paraId="34719C7F" w14:textId="77777777" w:rsidR="007707F9" w:rsidRDefault="007707F9" w:rsidP="006B2639">
      <w:pPr>
        <w:spacing w:line="240" w:lineRule="auto"/>
        <w:ind w:left="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20.1. General considerations………………………………………………………………………...</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4</w:t>
      </w:r>
    </w:p>
    <w:p w14:paraId="058D8C7B" w14:textId="77777777" w:rsidR="007707F9" w:rsidRDefault="007707F9" w:rsidP="006B2639">
      <w:pPr>
        <w:spacing w:after="0"/>
        <w:ind w:left="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20.2. Transport conditions………………………………………………………………………………</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4</w:t>
      </w:r>
    </w:p>
    <w:p w14:paraId="22530415" w14:textId="77777777" w:rsidR="0049590D" w:rsidRPr="0099458A" w:rsidRDefault="0049590D" w:rsidP="000941E7">
      <w:pPr>
        <w:spacing w:after="0"/>
        <w:ind w:left="284"/>
        <w:jc w:val="both"/>
        <w:rPr>
          <w:rFonts w:ascii="Century Gothic" w:eastAsia="Microsoft YaHei UI" w:hAnsi="Century Gothic" w:cs="Malgun Gothic Semilight"/>
          <w:sz w:val="18"/>
          <w:szCs w:val="18"/>
        </w:rPr>
      </w:pPr>
    </w:p>
    <w:p w14:paraId="65D05259" w14:textId="77777777" w:rsidR="007707F9" w:rsidRPr="0099458A" w:rsidRDefault="007707F9" w:rsidP="000941E7">
      <w:pPr>
        <w:spacing w:after="0"/>
        <w:ind w:left="284"/>
        <w:jc w:val="both"/>
        <w:rPr>
          <w:rFonts w:ascii="Century Gothic" w:eastAsia="Microsoft YaHei UI" w:hAnsi="Century Gothic" w:cs="Malgun Gothic Semilight"/>
          <w:sz w:val="18"/>
          <w:szCs w:val="18"/>
        </w:rPr>
      </w:pPr>
    </w:p>
    <w:p w14:paraId="03F40D6E" w14:textId="77777777" w:rsidR="007707F9" w:rsidRDefault="007707F9" w:rsidP="000941E7">
      <w:pPr>
        <w:ind w:left="284" w:hanging="284"/>
        <w:jc w:val="both"/>
        <w:rPr>
          <w:rFonts w:ascii="Century Gothic" w:eastAsia="Microsoft YaHei UI" w:hAnsi="Century Gothic" w:cs="Malgun Gothic Semilight"/>
          <w:b/>
          <w:color w:val="4F81BD" w:themeColor="accent1"/>
          <w:sz w:val="24"/>
          <w:szCs w:val="24"/>
        </w:rPr>
      </w:pPr>
      <w:r w:rsidRPr="00361ABA">
        <w:rPr>
          <w:rFonts w:ascii="Century Gothic" w:eastAsia="Microsoft YaHei UI" w:hAnsi="Century Gothic" w:cs="Malgun Gothic Semilight"/>
          <w:b/>
          <w:color w:val="0070C0"/>
          <w:sz w:val="24"/>
          <w:szCs w:val="24"/>
        </w:rPr>
        <w:t xml:space="preserve">V. PROCESSING </w:t>
      </w:r>
    </w:p>
    <w:p w14:paraId="44B3FA6B" w14:textId="77777777" w:rsidR="007707F9" w:rsidRPr="00393899" w:rsidRDefault="007707F9" w:rsidP="000941E7">
      <w:pPr>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21. General considerations</w:t>
      </w:r>
    </w:p>
    <w:p w14:paraId="479AC352" w14:textId="77777777" w:rsidR="007707F9" w:rsidRDefault="007707F9" w:rsidP="006B2639">
      <w:pPr>
        <w:spacing w:line="240" w:lineRule="auto"/>
        <w:ind w:left="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21.</w:t>
      </w:r>
      <w:r w:rsidR="00A609F3">
        <w:rPr>
          <w:rFonts w:ascii="Century Gothic" w:eastAsia="Microsoft YaHei UI" w:hAnsi="Century Gothic" w:cs="Malgun Gothic Semilight"/>
          <w:sz w:val="20"/>
          <w:szCs w:val="20"/>
        </w:rPr>
        <w:t>1</w:t>
      </w:r>
      <w:r>
        <w:rPr>
          <w:rFonts w:ascii="Century Gothic" w:eastAsia="Microsoft YaHei UI" w:hAnsi="Century Gothic" w:cs="Malgun Gothic Semilight"/>
          <w:sz w:val="20"/>
          <w:szCs w:val="20"/>
        </w:rPr>
        <w:t>. Documented procedures and records…………………………………………….……….…</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6</w:t>
      </w:r>
    </w:p>
    <w:p w14:paraId="17440293" w14:textId="77777777" w:rsidR="00A609F3" w:rsidRDefault="007707F9" w:rsidP="006B2639">
      <w:pPr>
        <w:spacing w:line="240" w:lineRule="auto"/>
        <w:ind w:left="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21.</w:t>
      </w:r>
      <w:r w:rsidR="00A609F3">
        <w:rPr>
          <w:rFonts w:ascii="Century Gothic" w:eastAsia="Microsoft YaHei UI" w:hAnsi="Century Gothic" w:cs="Malgun Gothic Semilight"/>
          <w:sz w:val="20"/>
          <w:szCs w:val="20"/>
        </w:rPr>
        <w:t>2</w:t>
      </w:r>
      <w:r>
        <w:rPr>
          <w:rFonts w:ascii="Century Gothic" w:eastAsia="Microsoft YaHei UI" w:hAnsi="Century Gothic" w:cs="Malgun Gothic Semilight"/>
          <w:sz w:val="20"/>
          <w:szCs w:val="20"/>
        </w:rPr>
        <w:t xml:space="preserve">. Staff </w:t>
      </w:r>
      <w:r w:rsidR="00A609F3">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6</w:t>
      </w:r>
    </w:p>
    <w:p w14:paraId="27237674" w14:textId="77777777" w:rsidR="00A609F3" w:rsidRDefault="00A609F3" w:rsidP="006B2639">
      <w:pPr>
        <w:spacing w:line="240" w:lineRule="auto"/>
        <w:ind w:left="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21.3. Premises and equipment………………………………………………………………………</w:t>
      </w:r>
      <w:r w:rsidR="005C7FE1">
        <w:rPr>
          <w:rFonts w:ascii="Century Gothic" w:eastAsia="Microsoft YaHei UI" w:hAnsi="Century Gothic" w:cs="Malgun Gothic Semilight"/>
          <w:sz w:val="20"/>
          <w:szCs w:val="20"/>
        </w:rPr>
        <w:t>…</w:t>
      </w:r>
      <w:r w:rsidR="0032748F">
        <w:rPr>
          <w:rFonts w:ascii="Century Gothic" w:eastAsia="Microsoft YaHei UI" w:hAnsi="Century Gothic" w:cs="Malgun Gothic Semilight"/>
          <w:sz w:val="20"/>
          <w:szCs w:val="20"/>
        </w:rPr>
        <w:t>.</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6</w:t>
      </w:r>
    </w:p>
    <w:p w14:paraId="16840AB2" w14:textId="77777777" w:rsidR="007707F9" w:rsidRPr="00393899" w:rsidRDefault="007707F9" w:rsidP="000941E7">
      <w:pPr>
        <w:spacing w:line="240" w:lineRule="auto"/>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22. Receiving don</w:t>
      </w:r>
      <w:r w:rsidR="003823E4" w:rsidRPr="00361ABA">
        <w:rPr>
          <w:rFonts w:ascii="Century Gothic" w:eastAsia="Microsoft YaHei UI" w:hAnsi="Century Gothic" w:cs="Malgun Gothic Semilight"/>
          <w:color w:val="0070C0"/>
        </w:rPr>
        <w:t>ated</w:t>
      </w:r>
      <w:r w:rsidRPr="00361ABA">
        <w:rPr>
          <w:rFonts w:ascii="Century Gothic" w:eastAsia="Microsoft YaHei UI" w:hAnsi="Century Gothic" w:cs="Malgun Gothic Semilight"/>
          <w:color w:val="0070C0"/>
        </w:rPr>
        <w:t xml:space="preserve"> milk at the Milk Bank</w:t>
      </w:r>
    </w:p>
    <w:p w14:paraId="629B1E3C"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22.1. Receipt…………………………………………………………………………………………….…</w:t>
      </w:r>
      <w:r w:rsidR="005C7FE1">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6</w:t>
      </w:r>
    </w:p>
    <w:p w14:paraId="73E3E040" w14:textId="77777777" w:rsidR="007707F9" w:rsidRPr="00393899" w:rsidRDefault="007707F9" w:rsidP="000941E7">
      <w:pPr>
        <w:spacing w:line="240" w:lineRule="auto"/>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23. Accepting or rejecting don</w:t>
      </w:r>
      <w:r w:rsidR="003823E4" w:rsidRPr="00361ABA">
        <w:rPr>
          <w:rFonts w:ascii="Century Gothic" w:eastAsia="Microsoft YaHei UI" w:hAnsi="Century Gothic" w:cs="Malgun Gothic Semilight"/>
          <w:color w:val="0070C0"/>
        </w:rPr>
        <w:t>ated</w:t>
      </w:r>
      <w:r w:rsidRPr="00361ABA">
        <w:rPr>
          <w:rFonts w:ascii="Century Gothic" w:eastAsia="Microsoft YaHei UI" w:hAnsi="Century Gothic" w:cs="Malgun Gothic Semilight"/>
          <w:color w:val="0070C0"/>
        </w:rPr>
        <w:t xml:space="preserve"> milk</w:t>
      </w:r>
    </w:p>
    <w:p w14:paraId="081EEC24" w14:textId="77777777" w:rsidR="007707F9" w:rsidRDefault="007707F9" w:rsidP="006B2639">
      <w:pPr>
        <w:tabs>
          <w:tab w:val="left" w:pos="540"/>
        </w:tabs>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23.1. Evaluation process…………………………………………………………………………….…...</w:t>
      </w:r>
      <w:r w:rsidR="00E019E7">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7</w:t>
      </w:r>
    </w:p>
    <w:p w14:paraId="2555E258" w14:textId="77777777" w:rsidR="005C7FE1" w:rsidRDefault="007707F9" w:rsidP="006B2639">
      <w:pPr>
        <w:tabs>
          <w:tab w:val="left" w:pos="540"/>
        </w:tabs>
        <w:spacing w:before="240"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23.2. Accepted or rejected status………………………………………………………………….…</w:t>
      </w:r>
      <w:r w:rsidR="000941E7">
        <w:rPr>
          <w:rFonts w:ascii="Century Gothic" w:eastAsia="Microsoft YaHei UI" w:hAnsi="Century Gothic" w:cs="Malgun Gothic Semilight"/>
          <w:sz w:val="20"/>
          <w:szCs w:val="20"/>
        </w:rPr>
        <w:t>.</w:t>
      </w:r>
      <w:r w:rsidR="00E019E7">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7</w:t>
      </w:r>
    </w:p>
    <w:p w14:paraId="6AD90576" w14:textId="77777777" w:rsidR="007707F9" w:rsidRDefault="007707F9" w:rsidP="006B2639">
      <w:pPr>
        <w:tabs>
          <w:tab w:val="left" w:pos="540"/>
        </w:tabs>
        <w:spacing w:before="240"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23.3. Storage or discard of don</w:t>
      </w:r>
      <w:r w:rsidR="003B712D">
        <w:rPr>
          <w:rFonts w:ascii="Century Gothic" w:eastAsia="Microsoft YaHei UI" w:hAnsi="Century Gothic" w:cs="Malgun Gothic Semilight"/>
          <w:sz w:val="20"/>
          <w:szCs w:val="20"/>
        </w:rPr>
        <w:t>ated</w:t>
      </w:r>
      <w:r w:rsidR="00A45E07">
        <w:rPr>
          <w:rFonts w:ascii="Century Gothic" w:eastAsia="Microsoft YaHei UI" w:hAnsi="Century Gothic" w:cs="Malgun Gothic Semilight"/>
          <w:sz w:val="20"/>
          <w:szCs w:val="20"/>
        </w:rPr>
        <w:t xml:space="preserve"> milk…………………………………………………………….</w:t>
      </w:r>
      <w:r w:rsidR="00E019E7">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8</w:t>
      </w:r>
    </w:p>
    <w:p w14:paraId="22B36240" w14:textId="77777777" w:rsidR="007707F9" w:rsidRPr="00361ABA" w:rsidRDefault="007707F9" w:rsidP="000941E7">
      <w:pPr>
        <w:spacing w:line="240" w:lineRule="auto"/>
        <w:jc w:val="both"/>
        <w:rPr>
          <w:rFonts w:ascii="Century Gothic" w:eastAsia="Microsoft YaHei UI" w:hAnsi="Century Gothic" w:cs="Malgun Gothic Semilight"/>
          <w:color w:val="0070C0"/>
        </w:rPr>
      </w:pPr>
      <w:r w:rsidRPr="00361ABA">
        <w:rPr>
          <w:rFonts w:ascii="Century Gothic" w:eastAsia="Microsoft YaHei UI" w:hAnsi="Century Gothic" w:cs="Malgun Gothic Semilight"/>
          <w:color w:val="0070C0"/>
        </w:rPr>
        <w:lastRenderedPageBreak/>
        <w:t xml:space="preserve">24. Thawing </w:t>
      </w:r>
      <w:r w:rsidR="003B712D" w:rsidRPr="00361ABA">
        <w:rPr>
          <w:rFonts w:ascii="Century Gothic" w:eastAsia="Microsoft YaHei UI" w:hAnsi="Century Gothic" w:cs="Malgun Gothic Semilight"/>
          <w:color w:val="0070C0"/>
        </w:rPr>
        <w:t>donated</w:t>
      </w:r>
      <w:r w:rsidR="003823E4" w:rsidRPr="00361ABA">
        <w:rPr>
          <w:rFonts w:ascii="Century Gothic" w:eastAsia="Microsoft YaHei UI" w:hAnsi="Century Gothic" w:cs="Malgun Gothic Semilight"/>
          <w:color w:val="0070C0"/>
        </w:rPr>
        <w:t xml:space="preserve"> </w:t>
      </w:r>
      <w:r w:rsidRPr="00361ABA">
        <w:rPr>
          <w:rFonts w:ascii="Century Gothic" w:eastAsia="Microsoft YaHei UI" w:hAnsi="Century Gothic" w:cs="Malgun Gothic Semilight"/>
          <w:color w:val="0070C0"/>
        </w:rPr>
        <w:t>milk</w:t>
      </w:r>
    </w:p>
    <w:p w14:paraId="56CCF7C2"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24.1. Process………………………………………………………………</w:t>
      </w:r>
      <w:r w:rsidR="000B7BCD">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w:t>
      </w:r>
      <w:r w:rsidR="00E019E7">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8</w:t>
      </w:r>
    </w:p>
    <w:p w14:paraId="1049A466"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24.2. Temporary storage post thawing……………………………</w:t>
      </w:r>
      <w:r w:rsidR="000B7BCD">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w:t>
      </w:r>
      <w:r w:rsidR="00E019E7">
        <w:rPr>
          <w:rFonts w:ascii="Century Gothic" w:eastAsia="Microsoft YaHei UI" w:hAnsi="Century Gothic" w:cs="Malgun Gothic Semilight"/>
          <w:sz w:val="20"/>
          <w:szCs w:val="20"/>
        </w:rPr>
        <w:t>4</w:t>
      </w:r>
      <w:r w:rsidR="00665FD5">
        <w:rPr>
          <w:rFonts w:ascii="Century Gothic" w:eastAsia="Microsoft YaHei UI" w:hAnsi="Century Gothic" w:cs="Malgun Gothic Semilight"/>
          <w:sz w:val="20"/>
          <w:szCs w:val="20"/>
        </w:rPr>
        <w:t>8</w:t>
      </w:r>
    </w:p>
    <w:p w14:paraId="74348523" w14:textId="77777777" w:rsidR="007707F9" w:rsidRPr="000941E7" w:rsidRDefault="007707F9" w:rsidP="000941E7">
      <w:pPr>
        <w:spacing w:line="240" w:lineRule="auto"/>
        <w:jc w:val="both"/>
        <w:rPr>
          <w:rFonts w:ascii="Century Gothic" w:eastAsia="Microsoft YaHei UI" w:hAnsi="Century Gothic" w:cs="Malgun Gothic Semilight"/>
        </w:rPr>
      </w:pPr>
      <w:r w:rsidRPr="00361ABA">
        <w:rPr>
          <w:rFonts w:ascii="Century Gothic" w:eastAsia="Microsoft YaHei UI" w:hAnsi="Century Gothic" w:cs="Malgun Gothic Semilight"/>
          <w:color w:val="0070C0"/>
        </w:rPr>
        <w:t>25. Pooling and aliquoting don</w:t>
      </w:r>
      <w:r w:rsidR="003B712D" w:rsidRPr="00361ABA">
        <w:rPr>
          <w:rFonts w:ascii="Century Gothic" w:eastAsia="Microsoft YaHei UI" w:hAnsi="Century Gothic" w:cs="Malgun Gothic Semilight"/>
          <w:color w:val="0070C0"/>
        </w:rPr>
        <w:t>ated</w:t>
      </w:r>
      <w:r w:rsidRPr="00361ABA">
        <w:rPr>
          <w:rFonts w:ascii="Century Gothic" w:eastAsia="Microsoft YaHei UI" w:hAnsi="Century Gothic" w:cs="Malgun Gothic Semilight"/>
          <w:color w:val="0070C0"/>
        </w:rPr>
        <w:t xml:space="preserve"> milk</w:t>
      </w:r>
    </w:p>
    <w:p w14:paraId="1DE496BD" w14:textId="77777777" w:rsidR="007707F9" w:rsidRPr="000941E7" w:rsidRDefault="007707F9" w:rsidP="006B2639">
      <w:pPr>
        <w:spacing w:line="240" w:lineRule="auto"/>
        <w:ind w:firstLine="284"/>
        <w:jc w:val="right"/>
        <w:rPr>
          <w:rFonts w:ascii="Century Gothic" w:eastAsia="Microsoft YaHei UI" w:hAnsi="Century Gothic" w:cs="Malgun Gothic Semilight"/>
          <w:sz w:val="20"/>
          <w:szCs w:val="20"/>
        </w:rPr>
      </w:pPr>
      <w:r w:rsidRPr="000941E7">
        <w:rPr>
          <w:rFonts w:ascii="Century Gothic" w:eastAsia="Microsoft YaHei UI" w:hAnsi="Century Gothic" w:cs="Malgun Gothic Semilight"/>
          <w:sz w:val="20"/>
          <w:szCs w:val="20"/>
        </w:rPr>
        <w:t>25.1. Handling conditions……………………………………</w:t>
      </w:r>
      <w:r w:rsidR="000B7BCD" w:rsidRPr="000941E7">
        <w:rPr>
          <w:rFonts w:ascii="Century Gothic" w:eastAsia="Microsoft YaHei UI" w:hAnsi="Century Gothic" w:cs="Malgun Gothic Semilight"/>
          <w:sz w:val="20"/>
          <w:szCs w:val="20"/>
        </w:rPr>
        <w:t>…</w:t>
      </w:r>
      <w:r w:rsidR="00A45E07" w:rsidRPr="000941E7">
        <w:rPr>
          <w:rFonts w:ascii="Century Gothic" w:eastAsia="Microsoft YaHei UI" w:hAnsi="Century Gothic" w:cs="Malgun Gothic Semilight"/>
          <w:sz w:val="20"/>
          <w:szCs w:val="20"/>
        </w:rPr>
        <w:t>………………………………………..</w:t>
      </w:r>
      <w:r w:rsidR="00665FD5">
        <w:rPr>
          <w:rFonts w:ascii="Century Gothic" w:eastAsia="Microsoft YaHei UI" w:hAnsi="Century Gothic" w:cs="Malgun Gothic Semilight"/>
          <w:sz w:val="20"/>
          <w:szCs w:val="20"/>
        </w:rPr>
        <w:t>49</w:t>
      </w:r>
    </w:p>
    <w:p w14:paraId="6577906C" w14:textId="77777777" w:rsidR="007707F9" w:rsidRPr="000941E7" w:rsidRDefault="007707F9" w:rsidP="006B2639">
      <w:pPr>
        <w:spacing w:line="240" w:lineRule="auto"/>
        <w:ind w:firstLine="284"/>
        <w:jc w:val="right"/>
        <w:rPr>
          <w:rFonts w:ascii="Century Gothic" w:eastAsia="Microsoft YaHei UI" w:hAnsi="Century Gothic" w:cs="Malgun Gothic Semilight"/>
          <w:sz w:val="20"/>
          <w:szCs w:val="20"/>
        </w:rPr>
      </w:pPr>
      <w:r w:rsidRPr="000941E7">
        <w:rPr>
          <w:rFonts w:ascii="Century Gothic" w:eastAsia="Microsoft YaHei UI" w:hAnsi="Century Gothic" w:cs="Malgun Gothic Semilight"/>
          <w:sz w:val="20"/>
          <w:szCs w:val="20"/>
        </w:rPr>
        <w:t xml:space="preserve">25.2. Pooling </w:t>
      </w:r>
      <w:r w:rsidR="003704DB" w:rsidRPr="000941E7">
        <w:rPr>
          <w:rFonts w:ascii="Century Gothic" w:eastAsia="Microsoft YaHei UI" w:hAnsi="Century Gothic" w:cs="Malgun Gothic Semilight"/>
          <w:sz w:val="20"/>
          <w:szCs w:val="20"/>
        </w:rPr>
        <w:t>considerations and process</w:t>
      </w:r>
      <w:r w:rsidRPr="000941E7">
        <w:rPr>
          <w:rFonts w:ascii="Century Gothic" w:eastAsia="Microsoft YaHei UI" w:hAnsi="Century Gothic" w:cs="Malgun Gothic Semilight"/>
          <w:sz w:val="20"/>
          <w:szCs w:val="20"/>
        </w:rPr>
        <w:t>…………………………………</w:t>
      </w:r>
      <w:r w:rsidR="000B7BCD" w:rsidRPr="000941E7">
        <w:rPr>
          <w:rFonts w:ascii="Century Gothic" w:eastAsia="Microsoft YaHei UI" w:hAnsi="Century Gothic" w:cs="Malgun Gothic Semilight"/>
          <w:sz w:val="20"/>
          <w:szCs w:val="20"/>
        </w:rPr>
        <w:t>….</w:t>
      </w:r>
      <w:r w:rsidRPr="000941E7">
        <w:rPr>
          <w:rFonts w:ascii="Century Gothic" w:eastAsia="Microsoft YaHei UI" w:hAnsi="Century Gothic" w:cs="Malgun Gothic Semilight"/>
          <w:sz w:val="20"/>
          <w:szCs w:val="20"/>
        </w:rPr>
        <w:t>……………….……</w:t>
      </w:r>
      <w:r w:rsidR="00F7459E" w:rsidRPr="000941E7">
        <w:rPr>
          <w:rFonts w:ascii="Century Gothic" w:eastAsia="Microsoft YaHei UI" w:hAnsi="Century Gothic" w:cs="Malgun Gothic Semilight"/>
          <w:sz w:val="20"/>
          <w:szCs w:val="20"/>
        </w:rPr>
        <w:t>..</w:t>
      </w:r>
      <w:r w:rsidR="00665FD5">
        <w:rPr>
          <w:rFonts w:ascii="Century Gothic" w:eastAsia="Microsoft YaHei UI" w:hAnsi="Century Gothic" w:cs="Malgun Gothic Semilight"/>
          <w:sz w:val="20"/>
          <w:szCs w:val="20"/>
        </w:rPr>
        <w:t>49</w:t>
      </w:r>
    </w:p>
    <w:p w14:paraId="36EC6F2E" w14:textId="77777777" w:rsidR="007707F9" w:rsidRPr="000941E7" w:rsidRDefault="007707F9" w:rsidP="006B2639">
      <w:pPr>
        <w:spacing w:line="240" w:lineRule="auto"/>
        <w:ind w:firstLine="284"/>
        <w:jc w:val="right"/>
        <w:rPr>
          <w:rFonts w:ascii="Century Gothic" w:eastAsia="Microsoft YaHei UI" w:hAnsi="Century Gothic" w:cs="Malgun Gothic Semilight"/>
          <w:sz w:val="20"/>
          <w:szCs w:val="20"/>
        </w:rPr>
      </w:pPr>
      <w:r w:rsidRPr="000941E7">
        <w:rPr>
          <w:rFonts w:ascii="Century Gothic" w:eastAsia="Microsoft YaHei UI" w:hAnsi="Century Gothic" w:cs="Malgun Gothic Semilight"/>
          <w:sz w:val="20"/>
          <w:szCs w:val="20"/>
        </w:rPr>
        <w:t xml:space="preserve">25.3. </w:t>
      </w:r>
      <w:r w:rsidR="000B7BCD" w:rsidRPr="000941E7">
        <w:rPr>
          <w:rFonts w:ascii="Century Gothic" w:eastAsia="Microsoft YaHei UI" w:hAnsi="Century Gothic" w:cs="Malgun Gothic Semilight"/>
          <w:sz w:val="20"/>
          <w:szCs w:val="20"/>
        </w:rPr>
        <w:t xml:space="preserve">Pathogen assessment </w:t>
      </w:r>
      <w:r w:rsidR="00880AE7" w:rsidRPr="000941E7">
        <w:rPr>
          <w:rFonts w:ascii="Century Gothic" w:eastAsia="Microsoft YaHei UI" w:hAnsi="Century Gothic" w:cs="Malgun Gothic Semilight"/>
          <w:sz w:val="20"/>
          <w:szCs w:val="20"/>
        </w:rPr>
        <w:t xml:space="preserve">in </w:t>
      </w:r>
      <w:r w:rsidR="000941E7">
        <w:rPr>
          <w:rFonts w:ascii="Century Gothic" w:eastAsia="Microsoft YaHei UI" w:hAnsi="Century Gothic" w:cs="Malgun Gothic Semilight"/>
          <w:sz w:val="20"/>
          <w:szCs w:val="20"/>
        </w:rPr>
        <w:t>donated</w:t>
      </w:r>
      <w:r w:rsidR="00880AE7" w:rsidRPr="000941E7">
        <w:rPr>
          <w:rFonts w:ascii="Century Gothic" w:eastAsia="Microsoft YaHei UI" w:hAnsi="Century Gothic" w:cs="Malgun Gothic Semilight"/>
          <w:sz w:val="20"/>
          <w:szCs w:val="20"/>
        </w:rPr>
        <w:t xml:space="preserve"> </w:t>
      </w:r>
      <w:r w:rsidR="00C62C86" w:rsidRPr="000941E7">
        <w:rPr>
          <w:rFonts w:ascii="Century Gothic" w:eastAsia="Microsoft YaHei UI" w:hAnsi="Century Gothic" w:cs="Malgun Gothic Semilight"/>
          <w:sz w:val="20"/>
          <w:szCs w:val="20"/>
        </w:rPr>
        <w:t>milk…………….</w:t>
      </w:r>
      <w:r w:rsidR="00A45E07" w:rsidRPr="000941E7">
        <w:rPr>
          <w:rFonts w:ascii="Century Gothic" w:eastAsia="Microsoft YaHei UI" w:hAnsi="Century Gothic" w:cs="Malgun Gothic Semilight"/>
          <w:bCs/>
          <w:sz w:val="20"/>
          <w:szCs w:val="20"/>
          <w:lang w:eastAsia="en-AU"/>
        </w:rPr>
        <w:t>……………….……</w:t>
      </w:r>
      <w:r w:rsidR="000941E7">
        <w:rPr>
          <w:rFonts w:ascii="Century Gothic" w:eastAsia="Microsoft YaHei UI" w:hAnsi="Century Gothic" w:cs="Malgun Gothic Semilight"/>
          <w:bCs/>
          <w:sz w:val="20"/>
          <w:szCs w:val="20"/>
          <w:lang w:eastAsia="en-AU"/>
        </w:rPr>
        <w:t>……………….</w:t>
      </w:r>
      <w:r w:rsidR="00A45E07" w:rsidRPr="000941E7">
        <w:rPr>
          <w:rFonts w:ascii="Century Gothic" w:eastAsia="Microsoft YaHei UI" w:hAnsi="Century Gothic" w:cs="Malgun Gothic Semilight"/>
          <w:bCs/>
          <w:sz w:val="20"/>
          <w:szCs w:val="20"/>
          <w:lang w:eastAsia="en-AU"/>
        </w:rPr>
        <w:t>…</w:t>
      </w:r>
      <w:r w:rsidR="000941E7">
        <w:rPr>
          <w:rFonts w:ascii="Century Gothic" w:eastAsia="Microsoft YaHei UI" w:hAnsi="Century Gothic" w:cs="Malgun Gothic Semilight"/>
          <w:bCs/>
          <w:sz w:val="20"/>
          <w:szCs w:val="20"/>
          <w:lang w:eastAsia="en-AU"/>
        </w:rPr>
        <w:t>.</w:t>
      </w:r>
      <w:r w:rsidR="00A45E07" w:rsidRPr="000941E7">
        <w:rPr>
          <w:rFonts w:ascii="Century Gothic" w:eastAsia="Microsoft YaHei UI" w:hAnsi="Century Gothic" w:cs="Malgun Gothic Semilight"/>
          <w:bCs/>
          <w:sz w:val="20"/>
          <w:szCs w:val="20"/>
          <w:lang w:eastAsia="en-AU"/>
        </w:rPr>
        <w:t>...5</w:t>
      </w:r>
      <w:r w:rsidR="00665FD5">
        <w:rPr>
          <w:rFonts w:ascii="Century Gothic" w:eastAsia="Microsoft YaHei UI" w:hAnsi="Century Gothic" w:cs="Malgun Gothic Semilight"/>
          <w:bCs/>
          <w:sz w:val="20"/>
          <w:szCs w:val="20"/>
          <w:lang w:eastAsia="en-AU"/>
        </w:rPr>
        <w:t>0</w:t>
      </w:r>
    </w:p>
    <w:p w14:paraId="2771F96D" w14:textId="77777777" w:rsidR="007707F9" w:rsidRPr="000941E7" w:rsidRDefault="007707F9" w:rsidP="006B2639">
      <w:pPr>
        <w:tabs>
          <w:tab w:val="left" w:pos="1134"/>
        </w:tabs>
        <w:spacing w:after="0" w:line="480" w:lineRule="auto"/>
        <w:ind w:firstLine="284"/>
        <w:jc w:val="right"/>
        <w:rPr>
          <w:rFonts w:ascii="Century Gothic" w:eastAsia="Microsoft YaHei UI" w:hAnsi="Century Gothic" w:cs="Malgun Gothic Semilight"/>
          <w:sz w:val="20"/>
          <w:szCs w:val="20"/>
        </w:rPr>
      </w:pPr>
      <w:r w:rsidRPr="000941E7">
        <w:rPr>
          <w:rFonts w:ascii="Century Gothic" w:eastAsia="Microsoft YaHei UI" w:hAnsi="Century Gothic" w:cs="Malgun Gothic Semilight"/>
          <w:sz w:val="20"/>
          <w:szCs w:val="20"/>
        </w:rPr>
        <w:t>25.4.</w:t>
      </w:r>
      <w:r w:rsidR="00D25C63" w:rsidRPr="000941E7">
        <w:rPr>
          <w:rFonts w:ascii="Century Gothic" w:eastAsia="Microsoft YaHei UI" w:hAnsi="Century Gothic" w:cs="Malgun Gothic Semilight"/>
          <w:sz w:val="20"/>
          <w:szCs w:val="20"/>
        </w:rPr>
        <w:t xml:space="preserve"> </w:t>
      </w:r>
      <w:r w:rsidR="00D25C63" w:rsidRPr="000941E7">
        <w:rPr>
          <w:rFonts w:ascii="Century Gothic" w:eastAsia="Microsoft YaHei UI" w:hAnsi="Century Gothic" w:cs="Malgun Gothic Semilight"/>
          <w:bCs/>
          <w:sz w:val="20"/>
          <w:szCs w:val="20"/>
          <w:lang w:eastAsia="en-AU"/>
        </w:rPr>
        <w:t xml:space="preserve">Aliquoting </w:t>
      </w:r>
      <w:r w:rsidR="000941E7">
        <w:rPr>
          <w:rFonts w:ascii="Century Gothic" w:eastAsia="Microsoft YaHei UI" w:hAnsi="Century Gothic" w:cs="Malgun Gothic Semilight"/>
          <w:bCs/>
          <w:sz w:val="20"/>
          <w:szCs w:val="20"/>
          <w:lang w:eastAsia="en-AU"/>
        </w:rPr>
        <w:t>donated</w:t>
      </w:r>
      <w:r w:rsidR="00C62C86" w:rsidRPr="000941E7">
        <w:rPr>
          <w:rFonts w:ascii="Century Gothic" w:eastAsia="Microsoft YaHei UI" w:hAnsi="Century Gothic" w:cs="Malgun Gothic Semilight"/>
          <w:bCs/>
          <w:sz w:val="20"/>
          <w:szCs w:val="20"/>
          <w:lang w:eastAsia="en-AU"/>
        </w:rPr>
        <w:t xml:space="preserve"> milk pools……………………..</w:t>
      </w:r>
      <w:r w:rsidR="00D25C63" w:rsidRPr="000941E7">
        <w:rPr>
          <w:rFonts w:ascii="Century Gothic" w:eastAsia="Microsoft YaHei UI" w:hAnsi="Century Gothic" w:cs="Malgun Gothic Semilight"/>
          <w:bCs/>
          <w:sz w:val="20"/>
          <w:szCs w:val="20"/>
          <w:lang w:eastAsia="en-AU"/>
        </w:rPr>
        <w:t>………….</w:t>
      </w:r>
      <w:r w:rsidR="00F7459E" w:rsidRPr="000941E7">
        <w:rPr>
          <w:rFonts w:ascii="Century Gothic" w:eastAsia="Microsoft YaHei UI" w:hAnsi="Century Gothic" w:cs="Malgun Gothic Semilight"/>
          <w:sz w:val="20"/>
          <w:szCs w:val="20"/>
        </w:rPr>
        <w:t>…</w:t>
      </w:r>
      <w:r w:rsidR="008B6D10" w:rsidRPr="000941E7">
        <w:rPr>
          <w:rFonts w:ascii="Century Gothic" w:eastAsia="Microsoft YaHei UI" w:hAnsi="Century Gothic" w:cs="Malgun Gothic Semilight"/>
          <w:sz w:val="20"/>
          <w:szCs w:val="20"/>
        </w:rPr>
        <w:t>…</w:t>
      </w:r>
      <w:r w:rsidR="00A45E07" w:rsidRPr="000941E7">
        <w:rPr>
          <w:rFonts w:ascii="Century Gothic" w:eastAsia="Microsoft YaHei UI" w:hAnsi="Century Gothic" w:cs="Malgun Gothic Semilight"/>
          <w:sz w:val="20"/>
          <w:szCs w:val="20"/>
        </w:rPr>
        <w:t>……</w:t>
      </w:r>
      <w:r w:rsidR="000941E7">
        <w:rPr>
          <w:rFonts w:ascii="Century Gothic" w:eastAsia="Microsoft YaHei UI" w:hAnsi="Century Gothic" w:cs="Malgun Gothic Semilight"/>
          <w:sz w:val="20"/>
          <w:szCs w:val="20"/>
        </w:rPr>
        <w:t>…………………</w:t>
      </w:r>
      <w:r w:rsidR="00A45E07" w:rsidRPr="000941E7">
        <w:rPr>
          <w:rFonts w:ascii="Century Gothic" w:eastAsia="Microsoft YaHei UI" w:hAnsi="Century Gothic" w:cs="Malgun Gothic Semilight"/>
          <w:sz w:val="20"/>
          <w:szCs w:val="20"/>
        </w:rPr>
        <w:t>…...5</w:t>
      </w:r>
      <w:r w:rsidR="00665FD5">
        <w:rPr>
          <w:rFonts w:ascii="Century Gothic" w:eastAsia="Microsoft YaHei UI" w:hAnsi="Century Gothic" w:cs="Malgun Gothic Semilight"/>
          <w:sz w:val="20"/>
          <w:szCs w:val="20"/>
        </w:rPr>
        <w:t>0</w:t>
      </w:r>
    </w:p>
    <w:p w14:paraId="5A7A8989" w14:textId="77777777" w:rsidR="008B6D10" w:rsidRPr="000941E7" w:rsidRDefault="008B6D10" w:rsidP="006B2639">
      <w:pPr>
        <w:spacing w:after="0" w:line="480" w:lineRule="auto"/>
        <w:ind w:firstLine="284"/>
        <w:jc w:val="right"/>
        <w:rPr>
          <w:rFonts w:ascii="Century Gothic" w:eastAsia="Microsoft YaHei UI" w:hAnsi="Century Gothic" w:cs="Malgun Gothic Semilight"/>
          <w:sz w:val="20"/>
          <w:szCs w:val="20"/>
        </w:rPr>
      </w:pPr>
      <w:r w:rsidRPr="000941E7">
        <w:rPr>
          <w:rFonts w:ascii="Century Gothic" w:eastAsia="Microsoft YaHei UI" w:hAnsi="Century Gothic" w:cs="Malgun Gothic Semilight"/>
          <w:sz w:val="20"/>
          <w:szCs w:val="20"/>
        </w:rPr>
        <w:t>25.5.</w:t>
      </w:r>
      <w:r w:rsidR="00F80344" w:rsidRPr="000941E7">
        <w:rPr>
          <w:rFonts w:ascii="Century Gothic" w:eastAsia="Microsoft YaHei UI" w:hAnsi="Century Gothic" w:cs="Malgun Gothic Semilight"/>
          <w:sz w:val="20"/>
          <w:szCs w:val="20"/>
        </w:rPr>
        <w:t xml:space="preserve"> </w:t>
      </w:r>
      <w:r w:rsidR="00C62C86" w:rsidRPr="000941E7">
        <w:rPr>
          <w:rFonts w:ascii="Century Gothic" w:eastAsia="Microsoft YaHei UI" w:hAnsi="Century Gothic" w:cs="Malgun Gothic Semilight"/>
          <w:sz w:val="20"/>
          <w:szCs w:val="20"/>
        </w:rPr>
        <w:t xml:space="preserve">Records of pooling and aliquoting </w:t>
      </w:r>
      <w:r w:rsidR="000941E7">
        <w:rPr>
          <w:rFonts w:ascii="Century Gothic" w:eastAsia="Microsoft YaHei UI" w:hAnsi="Century Gothic" w:cs="Malgun Gothic Semilight"/>
          <w:sz w:val="20"/>
          <w:szCs w:val="20"/>
        </w:rPr>
        <w:t>donated</w:t>
      </w:r>
      <w:r w:rsidR="00C62C86" w:rsidRPr="000941E7">
        <w:rPr>
          <w:rFonts w:ascii="Century Gothic" w:eastAsia="Microsoft YaHei UI" w:hAnsi="Century Gothic" w:cs="Malgun Gothic Semilight"/>
          <w:sz w:val="20"/>
          <w:szCs w:val="20"/>
        </w:rPr>
        <w:t xml:space="preserve"> milk</w:t>
      </w:r>
      <w:r w:rsidR="00F7459E" w:rsidRPr="000941E7">
        <w:rPr>
          <w:rFonts w:ascii="Century Gothic" w:eastAsia="Microsoft YaHei UI" w:hAnsi="Century Gothic" w:cs="Malgun Gothic Semilight"/>
          <w:sz w:val="20"/>
          <w:szCs w:val="20"/>
        </w:rPr>
        <w:t>……..</w:t>
      </w:r>
      <w:r w:rsidRPr="000941E7">
        <w:rPr>
          <w:rFonts w:ascii="Century Gothic" w:eastAsia="Microsoft YaHei UI" w:hAnsi="Century Gothic" w:cs="Malgun Gothic Semilight"/>
          <w:sz w:val="20"/>
          <w:szCs w:val="20"/>
        </w:rPr>
        <w:t>………</w:t>
      </w:r>
      <w:r w:rsidR="00F7459E" w:rsidRPr="000941E7">
        <w:rPr>
          <w:rFonts w:ascii="Century Gothic" w:eastAsia="Microsoft YaHei UI" w:hAnsi="Century Gothic" w:cs="Malgun Gothic Semilight"/>
          <w:sz w:val="20"/>
          <w:szCs w:val="20"/>
        </w:rPr>
        <w:t>..</w:t>
      </w:r>
      <w:r w:rsidRPr="000941E7">
        <w:rPr>
          <w:rFonts w:ascii="Century Gothic" w:eastAsia="Microsoft YaHei UI" w:hAnsi="Century Gothic" w:cs="Malgun Gothic Semilight"/>
          <w:sz w:val="20"/>
          <w:szCs w:val="20"/>
        </w:rPr>
        <w:t>……</w:t>
      </w:r>
      <w:r w:rsidR="000941E7">
        <w:rPr>
          <w:rFonts w:ascii="Century Gothic" w:eastAsia="Microsoft YaHei UI" w:hAnsi="Century Gothic" w:cs="Malgun Gothic Semilight"/>
          <w:sz w:val="20"/>
          <w:szCs w:val="20"/>
        </w:rPr>
        <w:t>…………………..</w:t>
      </w:r>
      <w:r w:rsidR="00F7459E" w:rsidRPr="000941E7">
        <w:rPr>
          <w:rFonts w:ascii="Century Gothic" w:eastAsia="Microsoft YaHei UI" w:hAnsi="Century Gothic" w:cs="Malgun Gothic Semilight"/>
          <w:sz w:val="20"/>
          <w:szCs w:val="20"/>
        </w:rPr>
        <w:t>…</w:t>
      </w:r>
      <w:r w:rsidR="00A45E07" w:rsidRPr="000941E7">
        <w:rPr>
          <w:rFonts w:ascii="Century Gothic" w:eastAsia="Microsoft YaHei UI" w:hAnsi="Century Gothic" w:cs="Malgun Gothic Semilight"/>
          <w:sz w:val="20"/>
          <w:szCs w:val="20"/>
        </w:rPr>
        <w:t>.5</w:t>
      </w:r>
      <w:r w:rsidR="00665FD5">
        <w:rPr>
          <w:rFonts w:ascii="Century Gothic" w:eastAsia="Microsoft YaHei UI" w:hAnsi="Century Gothic" w:cs="Malgun Gothic Semilight"/>
          <w:sz w:val="20"/>
          <w:szCs w:val="20"/>
        </w:rPr>
        <w:t>1</w:t>
      </w:r>
    </w:p>
    <w:p w14:paraId="29FB3CCA" w14:textId="77777777" w:rsidR="000B7BCD" w:rsidRPr="00361ABA" w:rsidRDefault="007707F9" w:rsidP="009B33DA">
      <w:pPr>
        <w:spacing w:line="240" w:lineRule="auto"/>
        <w:rPr>
          <w:rFonts w:ascii="Century Gothic" w:eastAsia="Microsoft YaHei UI" w:hAnsi="Century Gothic" w:cs="Malgun Gothic Semilight"/>
          <w:color w:val="0070C0"/>
        </w:rPr>
      </w:pPr>
      <w:r w:rsidRPr="00361ABA">
        <w:rPr>
          <w:rFonts w:ascii="Century Gothic" w:eastAsia="Microsoft YaHei UI" w:hAnsi="Century Gothic" w:cs="Malgun Gothic Semilight"/>
          <w:color w:val="0070C0"/>
        </w:rPr>
        <w:t xml:space="preserve">26. </w:t>
      </w:r>
      <w:r w:rsidR="000B7BCD" w:rsidRPr="00361ABA">
        <w:rPr>
          <w:rFonts w:ascii="Century Gothic" w:eastAsia="Microsoft YaHei UI" w:hAnsi="Century Gothic" w:cs="Malgun Gothic Semilight"/>
          <w:color w:val="0070C0"/>
        </w:rPr>
        <w:t>Pathogen reduction or elimination</w:t>
      </w:r>
      <w:r w:rsidR="0041630C" w:rsidRPr="00361ABA">
        <w:rPr>
          <w:rFonts w:ascii="Century Gothic" w:eastAsia="Microsoft YaHei UI" w:hAnsi="Century Gothic" w:cs="Malgun Gothic Semilight"/>
          <w:color w:val="0070C0"/>
        </w:rPr>
        <w:t xml:space="preserve"> </w:t>
      </w:r>
      <w:r w:rsidRPr="00361ABA">
        <w:rPr>
          <w:rFonts w:ascii="Century Gothic" w:eastAsia="Microsoft YaHei UI" w:hAnsi="Century Gothic" w:cs="Malgun Gothic Semilight"/>
          <w:color w:val="0070C0"/>
        </w:rPr>
        <w:t>proce</w:t>
      </w:r>
      <w:r w:rsidR="009B33DA" w:rsidRPr="00361ABA">
        <w:rPr>
          <w:rFonts w:ascii="Century Gothic" w:eastAsia="Microsoft YaHei UI" w:hAnsi="Century Gothic" w:cs="Malgun Gothic Semilight"/>
          <w:color w:val="0070C0"/>
        </w:rPr>
        <w:t>ss</w:t>
      </w:r>
      <w:r w:rsidRPr="00361ABA">
        <w:rPr>
          <w:rFonts w:ascii="Century Gothic" w:eastAsia="Microsoft YaHei UI" w:hAnsi="Century Gothic" w:cs="Malgun Gothic Semilight"/>
          <w:color w:val="0070C0"/>
        </w:rPr>
        <w:t xml:space="preserve"> and controls</w:t>
      </w:r>
    </w:p>
    <w:p w14:paraId="2657DA11"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26.1</w:t>
      </w:r>
      <w:r w:rsidRPr="00361ABA">
        <w:rPr>
          <w:rFonts w:ascii="Century Gothic" w:eastAsia="Microsoft YaHei UI" w:hAnsi="Century Gothic" w:cs="Malgun Gothic Semilight"/>
          <w:sz w:val="20"/>
          <w:szCs w:val="20"/>
        </w:rPr>
        <w:t xml:space="preserve">. </w:t>
      </w:r>
      <w:r w:rsidRPr="000B7BCD">
        <w:rPr>
          <w:rFonts w:ascii="Century Gothic" w:eastAsia="Microsoft YaHei UI" w:hAnsi="Century Gothic" w:cs="Malgun Gothic Semilight"/>
          <w:sz w:val="20"/>
          <w:szCs w:val="20"/>
        </w:rPr>
        <w:t xml:space="preserve">Principles </w:t>
      </w:r>
      <w:r>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5</w:t>
      </w:r>
      <w:r w:rsidR="00665FD5">
        <w:rPr>
          <w:rFonts w:ascii="Century Gothic" w:eastAsia="Microsoft YaHei UI" w:hAnsi="Century Gothic" w:cs="Malgun Gothic Semilight"/>
          <w:sz w:val="20"/>
          <w:szCs w:val="20"/>
        </w:rPr>
        <w:t>1</w:t>
      </w:r>
    </w:p>
    <w:p w14:paraId="135578FF" w14:textId="77777777" w:rsidR="008B6D10" w:rsidRPr="00F7459E"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 xml:space="preserve">26.2. </w:t>
      </w:r>
      <w:r w:rsidR="000B7BCD">
        <w:rPr>
          <w:rFonts w:ascii="Century Gothic" w:eastAsia="Microsoft YaHei UI" w:hAnsi="Century Gothic" w:cs="Malgun Gothic Semilight"/>
          <w:sz w:val="20"/>
          <w:szCs w:val="20"/>
        </w:rPr>
        <w:t>Pathogen assessment p</w:t>
      </w:r>
      <w:r>
        <w:rPr>
          <w:rFonts w:ascii="Century Gothic" w:eastAsia="Microsoft YaHei UI" w:hAnsi="Century Gothic" w:cs="Malgun Gothic Semilight"/>
          <w:sz w:val="20"/>
          <w:szCs w:val="20"/>
        </w:rPr>
        <w:t>ost</w:t>
      </w:r>
      <w:r w:rsidRPr="000B7BCD">
        <w:rPr>
          <w:rFonts w:ascii="Century Gothic" w:eastAsia="Microsoft YaHei UI" w:hAnsi="Century Gothic" w:cs="Malgun Gothic Semilight"/>
          <w:sz w:val="20"/>
          <w:szCs w:val="20"/>
        </w:rPr>
        <w:t>-</w:t>
      </w:r>
      <w:r w:rsidR="000B7BCD" w:rsidRPr="000B7BCD">
        <w:rPr>
          <w:rFonts w:ascii="Century Gothic" w:eastAsia="Microsoft YaHei UI" w:hAnsi="Century Gothic" w:cs="Malgun Gothic Semilight"/>
          <w:sz w:val="20"/>
          <w:szCs w:val="20"/>
        </w:rPr>
        <w:t>reduction or elimination proce</w:t>
      </w:r>
      <w:r w:rsidR="000B7BCD">
        <w:rPr>
          <w:rFonts w:ascii="Century Gothic" w:eastAsia="Microsoft YaHei UI" w:hAnsi="Century Gothic" w:cs="Malgun Gothic Semilight"/>
          <w:sz w:val="20"/>
          <w:szCs w:val="20"/>
        </w:rPr>
        <w:t>ss……….</w:t>
      </w:r>
      <w:r w:rsidR="00A45E07">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w:t>
      </w:r>
      <w:r w:rsidR="000941E7">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.5</w:t>
      </w:r>
      <w:r w:rsidR="00665FD5">
        <w:rPr>
          <w:rFonts w:ascii="Century Gothic" w:eastAsia="Microsoft YaHei UI" w:hAnsi="Century Gothic" w:cs="Malgun Gothic Semilight"/>
          <w:sz w:val="20"/>
          <w:szCs w:val="20"/>
        </w:rPr>
        <w:t>2</w:t>
      </w:r>
    </w:p>
    <w:p w14:paraId="510F98AA"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 xml:space="preserve">26.3. </w:t>
      </w:r>
      <w:r w:rsidR="000B7BCD">
        <w:rPr>
          <w:rFonts w:ascii="Century Gothic" w:eastAsia="Microsoft YaHei UI" w:hAnsi="Century Gothic" w:cs="Malgun Gothic Semilight"/>
          <w:sz w:val="20"/>
          <w:szCs w:val="20"/>
        </w:rPr>
        <w:t xml:space="preserve">Pathogen </w:t>
      </w:r>
      <w:r w:rsidR="000B7BCD" w:rsidRPr="000B7BCD">
        <w:rPr>
          <w:rFonts w:ascii="Century Gothic" w:eastAsia="Microsoft YaHei UI" w:hAnsi="Century Gothic" w:cs="Malgun Gothic Semilight"/>
          <w:sz w:val="20"/>
          <w:szCs w:val="20"/>
        </w:rPr>
        <w:t xml:space="preserve">reduction or elimination </w:t>
      </w:r>
      <w:r w:rsidR="00C64167">
        <w:rPr>
          <w:rFonts w:ascii="Century Gothic" w:eastAsia="Microsoft YaHei UI" w:hAnsi="Century Gothic" w:cs="Malgun Gothic Semilight"/>
          <w:sz w:val="20"/>
          <w:szCs w:val="20"/>
        </w:rPr>
        <w:t>process records………………………</w:t>
      </w:r>
      <w:r w:rsidR="000B7BCD">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w:t>
      </w:r>
      <w:r w:rsidR="000941E7">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5</w:t>
      </w:r>
      <w:r w:rsidR="00665FD5">
        <w:rPr>
          <w:rFonts w:ascii="Century Gothic" w:eastAsia="Microsoft YaHei UI" w:hAnsi="Century Gothic" w:cs="Malgun Gothic Semilight"/>
          <w:sz w:val="20"/>
          <w:szCs w:val="20"/>
        </w:rPr>
        <w:t>3</w:t>
      </w:r>
    </w:p>
    <w:p w14:paraId="5E609D47" w14:textId="77777777" w:rsidR="007707F9" w:rsidRPr="00361ABA" w:rsidRDefault="007707F9" w:rsidP="007707F9">
      <w:pPr>
        <w:spacing w:line="240" w:lineRule="auto"/>
        <w:rPr>
          <w:rFonts w:ascii="Century Gothic" w:eastAsia="Microsoft YaHei UI" w:hAnsi="Century Gothic" w:cs="Malgun Gothic Semilight"/>
          <w:color w:val="0070C0"/>
        </w:rPr>
      </w:pPr>
      <w:r w:rsidRPr="00361ABA">
        <w:rPr>
          <w:rFonts w:ascii="Century Gothic" w:eastAsia="Microsoft YaHei UI" w:hAnsi="Century Gothic" w:cs="Malgun Gothic Semilight"/>
          <w:color w:val="0070C0"/>
        </w:rPr>
        <w:t>27.</w:t>
      </w:r>
      <w:r w:rsidR="000B0419" w:rsidRPr="00361ABA">
        <w:rPr>
          <w:rFonts w:ascii="Century Gothic" w:eastAsia="Microsoft YaHei UI" w:hAnsi="Century Gothic" w:cs="Malgun Gothic Semilight"/>
          <w:color w:val="0070C0"/>
        </w:rPr>
        <w:t xml:space="preserve"> </w:t>
      </w:r>
      <w:r w:rsidRPr="00361ABA">
        <w:rPr>
          <w:rFonts w:ascii="Century Gothic" w:eastAsia="Microsoft YaHei UI" w:hAnsi="Century Gothic" w:cs="Malgun Gothic Semilight"/>
          <w:color w:val="0070C0"/>
        </w:rPr>
        <w:t>Additional processing</w:t>
      </w:r>
      <w:r w:rsidR="00376C50" w:rsidRPr="00361ABA">
        <w:rPr>
          <w:rFonts w:ascii="Century Gothic" w:eastAsia="Microsoft YaHei UI" w:hAnsi="Century Gothic" w:cs="Malgun Gothic Semilight"/>
          <w:color w:val="0070C0"/>
        </w:rPr>
        <w:t xml:space="preserve"> </w:t>
      </w:r>
      <w:r w:rsidR="00474972" w:rsidRPr="00361ABA">
        <w:rPr>
          <w:rFonts w:ascii="Century Gothic" w:eastAsia="Microsoft YaHei UI" w:hAnsi="Century Gothic" w:cs="Malgun Gothic Semilight"/>
          <w:color w:val="0070C0"/>
        </w:rPr>
        <w:t>into Human Milk Derived Products</w:t>
      </w:r>
    </w:p>
    <w:p w14:paraId="3B7E9FBC" w14:textId="0BBA601A"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27.1. General considerations………………………………………………………………………</w:t>
      </w:r>
      <w:r w:rsidR="00F7459E">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…5</w:t>
      </w:r>
      <w:r w:rsidR="00DD27BE">
        <w:rPr>
          <w:rFonts w:ascii="Century Gothic" w:eastAsia="Microsoft YaHei UI" w:hAnsi="Century Gothic" w:cs="Malgun Gothic Semilight"/>
          <w:sz w:val="20"/>
          <w:szCs w:val="20"/>
        </w:rPr>
        <w:t>4</w:t>
      </w:r>
    </w:p>
    <w:p w14:paraId="03C2BB34" w14:textId="5752AC81" w:rsidR="007707F9" w:rsidRDefault="009C1075" w:rsidP="009C1075">
      <w:pPr>
        <w:tabs>
          <w:tab w:val="left" w:pos="284"/>
        </w:tabs>
        <w:spacing w:line="240" w:lineRule="auto"/>
        <w:ind w:left="142" w:right="-426" w:firstLine="142"/>
        <w:jc w:val="both"/>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w:t>
      </w:r>
      <w:r w:rsidR="007707F9">
        <w:rPr>
          <w:rFonts w:ascii="Century Gothic" w:eastAsia="Microsoft YaHei UI" w:hAnsi="Century Gothic" w:cs="Malgun Gothic Semilight"/>
          <w:sz w:val="20"/>
          <w:szCs w:val="20"/>
        </w:rPr>
        <w:t xml:space="preserve">7.2. </w:t>
      </w:r>
      <w:r>
        <w:rPr>
          <w:rFonts w:ascii="Century Gothic" w:eastAsia="Microsoft YaHei UI" w:hAnsi="Century Gothic" w:cs="Malgun Gothic Semilight"/>
          <w:sz w:val="20"/>
          <w:szCs w:val="20"/>
        </w:rPr>
        <w:t>R</w:t>
      </w:r>
      <w:r w:rsidR="007707F9">
        <w:rPr>
          <w:rFonts w:ascii="Century Gothic" w:eastAsia="Microsoft YaHei UI" w:hAnsi="Century Gothic" w:cs="Malgun Gothic Semilight"/>
          <w:sz w:val="20"/>
          <w:szCs w:val="20"/>
        </w:rPr>
        <w:t>equirements</w:t>
      </w:r>
      <w:r>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665FD5">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665FD5">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665FD5">
        <w:rPr>
          <w:rFonts w:ascii="Century Gothic" w:eastAsia="Microsoft YaHei UI" w:hAnsi="Century Gothic" w:cs="Malgun Gothic Semilight"/>
          <w:sz w:val="20"/>
          <w:szCs w:val="20"/>
        </w:rPr>
        <w:t>…….</w:t>
      </w:r>
      <w:r w:rsidR="007707F9">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7707F9">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7707F9">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5</w:t>
      </w:r>
      <w:r w:rsidR="00DD27BE">
        <w:rPr>
          <w:rFonts w:ascii="Century Gothic" w:eastAsia="Microsoft YaHei UI" w:hAnsi="Century Gothic" w:cs="Malgun Gothic Semilight"/>
          <w:sz w:val="20"/>
          <w:szCs w:val="20"/>
        </w:rPr>
        <w:t>5</w:t>
      </w:r>
    </w:p>
    <w:p w14:paraId="60946D71" w14:textId="77777777" w:rsidR="00A45E07" w:rsidRDefault="00F7459E" w:rsidP="000941E7">
      <w:pPr>
        <w:spacing w:line="240" w:lineRule="auto"/>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28.</w:t>
      </w:r>
      <w:r w:rsidR="008B6D10" w:rsidRPr="00361ABA">
        <w:rPr>
          <w:rFonts w:ascii="Century Gothic" w:eastAsia="Microsoft YaHei UI" w:hAnsi="Century Gothic" w:cs="Malgun Gothic Semilight"/>
          <w:color w:val="0070C0"/>
        </w:rPr>
        <w:t xml:space="preserve"> Nutritional and bioactivity analysis</w:t>
      </w:r>
    </w:p>
    <w:p w14:paraId="393760B1" w14:textId="77777777" w:rsidR="003823E4" w:rsidRDefault="003823E4" w:rsidP="006B2639">
      <w:pPr>
        <w:spacing w:line="240" w:lineRule="auto"/>
        <w:ind w:firstLine="284"/>
        <w:jc w:val="right"/>
        <w:rPr>
          <w:rFonts w:ascii="Century Gothic" w:eastAsia="Microsoft YaHei UI" w:hAnsi="Century Gothic" w:cs="Malgun Gothic Semilight"/>
          <w:color w:val="000000" w:themeColor="text1"/>
          <w:sz w:val="20"/>
          <w:szCs w:val="20"/>
        </w:rPr>
      </w:pPr>
      <w:r>
        <w:rPr>
          <w:rFonts w:ascii="Century Gothic" w:eastAsia="Microsoft YaHei UI" w:hAnsi="Century Gothic" w:cs="Malgun Gothic Semilight"/>
          <w:color w:val="000000" w:themeColor="text1"/>
          <w:sz w:val="20"/>
          <w:szCs w:val="20"/>
        </w:rPr>
        <w:t>28.1. Principles…………………………………………………………………………………………</w:t>
      </w:r>
      <w:r w:rsidR="00A45E07">
        <w:rPr>
          <w:rFonts w:ascii="Century Gothic" w:eastAsia="Microsoft YaHei UI" w:hAnsi="Century Gothic" w:cs="Malgun Gothic Semilight"/>
          <w:color w:val="000000" w:themeColor="text1"/>
          <w:sz w:val="20"/>
          <w:szCs w:val="20"/>
        </w:rPr>
        <w:t>...</w:t>
      </w:r>
      <w:r>
        <w:rPr>
          <w:rFonts w:ascii="Century Gothic" w:eastAsia="Microsoft YaHei UI" w:hAnsi="Century Gothic" w:cs="Malgun Gothic Semilight"/>
          <w:color w:val="000000" w:themeColor="text1"/>
          <w:sz w:val="20"/>
          <w:szCs w:val="20"/>
        </w:rPr>
        <w:t>…</w:t>
      </w:r>
      <w:r w:rsidR="00A45E07">
        <w:rPr>
          <w:rFonts w:ascii="Century Gothic" w:eastAsia="Microsoft YaHei UI" w:hAnsi="Century Gothic" w:cs="Malgun Gothic Semilight"/>
          <w:color w:val="000000" w:themeColor="text1"/>
          <w:sz w:val="20"/>
          <w:szCs w:val="20"/>
        </w:rPr>
        <w:t>5</w:t>
      </w:r>
      <w:r w:rsidR="009C1075">
        <w:rPr>
          <w:rFonts w:ascii="Century Gothic" w:eastAsia="Microsoft YaHei UI" w:hAnsi="Century Gothic" w:cs="Malgun Gothic Semilight"/>
          <w:color w:val="000000" w:themeColor="text1"/>
          <w:sz w:val="20"/>
          <w:szCs w:val="20"/>
        </w:rPr>
        <w:t>6</w:t>
      </w:r>
    </w:p>
    <w:p w14:paraId="1C853B92" w14:textId="77777777" w:rsidR="003823E4" w:rsidRPr="003823E4" w:rsidRDefault="003823E4" w:rsidP="006B2639">
      <w:pPr>
        <w:spacing w:line="240" w:lineRule="auto"/>
        <w:ind w:left="284"/>
        <w:jc w:val="right"/>
        <w:rPr>
          <w:rFonts w:ascii="Century Gothic" w:eastAsia="Microsoft YaHei UI" w:hAnsi="Century Gothic" w:cs="Malgun Gothic Semilight"/>
          <w:color w:val="000000" w:themeColor="text1"/>
          <w:sz w:val="20"/>
          <w:szCs w:val="20"/>
        </w:rPr>
      </w:pPr>
      <w:r>
        <w:rPr>
          <w:rFonts w:ascii="Century Gothic" w:eastAsia="Microsoft YaHei UI" w:hAnsi="Century Gothic" w:cs="Malgun Gothic Semilight"/>
          <w:color w:val="000000" w:themeColor="text1"/>
          <w:sz w:val="20"/>
          <w:szCs w:val="20"/>
        </w:rPr>
        <w:t>28.2. Requirements……………………………………………………………………………………</w:t>
      </w:r>
      <w:r w:rsidR="00A45E07">
        <w:rPr>
          <w:rFonts w:ascii="Century Gothic" w:eastAsia="Microsoft YaHei UI" w:hAnsi="Century Gothic" w:cs="Malgun Gothic Semilight"/>
          <w:color w:val="000000" w:themeColor="text1"/>
          <w:sz w:val="20"/>
          <w:szCs w:val="20"/>
        </w:rPr>
        <w:t>…..</w:t>
      </w:r>
      <w:r w:rsidR="00E019E7">
        <w:rPr>
          <w:rFonts w:ascii="Century Gothic" w:eastAsia="Microsoft YaHei UI" w:hAnsi="Century Gothic" w:cs="Malgun Gothic Semilight"/>
          <w:color w:val="000000" w:themeColor="text1"/>
          <w:sz w:val="20"/>
          <w:szCs w:val="20"/>
        </w:rPr>
        <w:t>5</w:t>
      </w:r>
      <w:r w:rsidR="009C1075">
        <w:rPr>
          <w:rFonts w:ascii="Century Gothic" w:eastAsia="Microsoft YaHei UI" w:hAnsi="Century Gothic" w:cs="Malgun Gothic Semilight"/>
          <w:color w:val="000000" w:themeColor="text1"/>
          <w:sz w:val="20"/>
          <w:szCs w:val="20"/>
        </w:rPr>
        <w:t>7</w:t>
      </w:r>
    </w:p>
    <w:p w14:paraId="3E4B1EA4" w14:textId="77777777" w:rsidR="007707F9" w:rsidRPr="00361ABA" w:rsidRDefault="007707F9" w:rsidP="000941E7">
      <w:pPr>
        <w:spacing w:line="240" w:lineRule="auto"/>
        <w:jc w:val="both"/>
        <w:rPr>
          <w:rFonts w:ascii="Century Gothic" w:eastAsia="Microsoft YaHei UI" w:hAnsi="Century Gothic" w:cs="Malgun Gothic Semilight"/>
          <w:color w:val="0070C0"/>
        </w:rPr>
      </w:pPr>
      <w:r w:rsidRPr="00361ABA">
        <w:rPr>
          <w:rFonts w:ascii="Century Gothic" w:eastAsia="Microsoft YaHei UI" w:hAnsi="Century Gothic" w:cs="Malgun Gothic Semilight"/>
          <w:color w:val="0070C0"/>
        </w:rPr>
        <w:t>2</w:t>
      </w:r>
      <w:r w:rsidR="00F7459E" w:rsidRPr="00361ABA">
        <w:rPr>
          <w:rFonts w:ascii="Century Gothic" w:eastAsia="Microsoft YaHei UI" w:hAnsi="Century Gothic" w:cs="Malgun Gothic Semilight"/>
          <w:color w:val="0070C0"/>
        </w:rPr>
        <w:t>9</w:t>
      </w:r>
      <w:r w:rsidRPr="00361ABA">
        <w:rPr>
          <w:rFonts w:ascii="Century Gothic" w:eastAsia="Microsoft YaHei UI" w:hAnsi="Century Gothic" w:cs="Malgun Gothic Semilight"/>
          <w:color w:val="0070C0"/>
        </w:rPr>
        <w:t xml:space="preserve">. Post-processing </w:t>
      </w:r>
      <w:r w:rsidR="00D60BC2" w:rsidRPr="00361ABA">
        <w:rPr>
          <w:rFonts w:ascii="Century Gothic" w:eastAsia="Microsoft YaHei UI" w:hAnsi="Century Gothic" w:cs="Malgun Gothic Semilight"/>
          <w:color w:val="0070C0"/>
        </w:rPr>
        <w:t>quarantine, release process</w:t>
      </w:r>
      <w:r w:rsidR="00280F94" w:rsidRPr="00361ABA">
        <w:rPr>
          <w:rFonts w:ascii="Century Gothic" w:eastAsia="Microsoft YaHei UI" w:hAnsi="Century Gothic" w:cs="Malgun Gothic Semilight"/>
          <w:color w:val="0070C0"/>
        </w:rPr>
        <w:t xml:space="preserve"> and </w:t>
      </w:r>
      <w:r w:rsidR="00D71317" w:rsidRPr="00361ABA">
        <w:rPr>
          <w:rFonts w:ascii="Century Gothic" w:eastAsia="Microsoft YaHei UI" w:hAnsi="Century Gothic" w:cs="Malgun Gothic Semilight"/>
          <w:color w:val="0070C0"/>
        </w:rPr>
        <w:t>pre-distribution</w:t>
      </w:r>
      <w:r w:rsidR="00280F94" w:rsidRPr="00361ABA">
        <w:rPr>
          <w:rFonts w:ascii="Century Gothic" w:eastAsia="Microsoft YaHei UI" w:hAnsi="Century Gothic" w:cs="Malgun Gothic Semilight"/>
          <w:color w:val="0070C0"/>
        </w:rPr>
        <w:t xml:space="preserve"> </w:t>
      </w:r>
      <w:r w:rsidRPr="00361ABA">
        <w:rPr>
          <w:rFonts w:ascii="Century Gothic" w:eastAsia="Microsoft YaHei UI" w:hAnsi="Century Gothic" w:cs="Malgun Gothic Semilight"/>
          <w:color w:val="0070C0"/>
        </w:rPr>
        <w:t>storage</w:t>
      </w:r>
    </w:p>
    <w:p w14:paraId="62E341CF"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2</w:t>
      </w:r>
      <w:r w:rsidR="00F7459E">
        <w:rPr>
          <w:rFonts w:ascii="Century Gothic" w:eastAsia="Microsoft YaHei UI" w:hAnsi="Century Gothic" w:cs="Malgun Gothic Semilight"/>
          <w:sz w:val="20"/>
          <w:szCs w:val="20"/>
        </w:rPr>
        <w:t>9</w:t>
      </w:r>
      <w:r>
        <w:rPr>
          <w:rFonts w:ascii="Century Gothic" w:eastAsia="Microsoft YaHei UI" w:hAnsi="Century Gothic" w:cs="Malgun Gothic Semilight"/>
          <w:sz w:val="20"/>
          <w:szCs w:val="20"/>
        </w:rPr>
        <w:t xml:space="preserve">.1. </w:t>
      </w:r>
      <w:r w:rsidR="00D71317">
        <w:rPr>
          <w:rFonts w:ascii="Century Gothic" w:eastAsia="Microsoft YaHei UI" w:hAnsi="Century Gothic" w:cs="Malgun Gothic Semilight"/>
          <w:sz w:val="20"/>
          <w:szCs w:val="20"/>
        </w:rPr>
        <w:t>Post-processing</w:t>
      </w:r>
      <w:r w:rsidR="00280F94">
        <w:rPr>
          <w:rFonts w:ascii="Century Gothic" w:eastAsia="Microsoft YaHei UI" w:hAnsi="Century Gothic" w:cs="Malgun Gothic Semilight"/>
          <w:sz w:val="20"/>
          <w:szCs w:val="20"/>
        </w:rPr>
        <w:t xml:space="preserve"> q</w:t>
      </w:r>
      <w:r>
        <w:rPr>
          <w:rFonts w:ascii="Century Gothic" w:eastAsia="Microsoft YaHei UI" w:hAnsi="Century Gothic" w:cs="Malgun Gothic Semilight"/>
          <w:sz w:val="20"/>
          <w:szCs w:val="20"/>
        </w:rPr>
        <w:t>uarantine</w:t>
      </w:r>
      <w:r w:rsidR="0099458A">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E019E7">
        <w:rPr>
          <w:rFonts w:ascii="Century Gothic" w:eastAsia="Microsoft YaHei UI" w:hAnsi="Century Gothic" w:cs="Malgun Gothic Semilight"/>
          <w:sz w:val="20"/>
          <w:szCs w:val="20"/>
        </w:rPr>
        <w:t>5</w:t>
      </w:r>
      <w:r w:rsidR="009C1075">
        <w:rPr>
          <w:rFonts w:ascii="Century Gothic" w:eastAsia="Microsoft YaHei UI" w:hAnsi="Century Gothic" w:cs="Malgun Gothic Semilight"/>
          <w:sz w:val="20"/>
          <w:szCs w:val="20"/>
        </w:rPr>
        <w:t>7</w:t>
      </w:r>
    </w:p>
    <w:p w14:paraId="43607FEF" w14:textId="77777777" w:rsidR="007707F9" w:rsidRPr="00A20A02" w:rsidRDefault="00A20A02" w:rsidP="006B2639">
      <w:pPr>
        <w:spacing w:line="240" w:lineRule="auto"/>
        <w:ind w:firstLine="284"/>
        <w:jc w:val="right"/>
        <w:rPr>
          <w:rFonts w:ascii="Century Gothic" w:eastAsia="Microsoft YaHei UI" w:hAnsi="Century Gothic" w:cs="Malgun Gothic Semilight"/>
          <w:sz w:val="20"/>
          <w:szCs w:val="20"/>
        </w:rPr>
      </w:pPr>
      <w:r w:rsidRPr="00A20A02">
        <w:rPr>
          <w:rFonts w:ascii="Century Gothic" w:eastAsia="Microsoft YaHei UI" w:hAnsi="Century Gothic" w:cs="Malgun Gothic Semilight"/>
          <w:sz w:val="20"/>
          <w:szCs w:val="20"/>
        </w:rPr>
        <w:t>2</w:t>
      </w:r>
      <w:r w:rsidR="00F7459E">
        <w:rPr>
          <w:rFonts w:ascii="Century Gothic" w:eastAsia="Microsoft YaHei UI" w:hAnsi="Century Gothic" w:cs="Malgun Gothic Semilight"/>
          <w:sz w:val="20"/>
          <w:szCs w:val="20"/>
        </w:rPr>
        <w:t>9</w:t>
      </w:r>
      <w:r w:rsidRPr="00A20A02">
        <w:rPr>
          <w:rFonts w:ascii="Century Gothic" w:eastAsia="Microsoft YaHei UI" w:hAnsi="Century Gothic" w:cs="Malgun Gothic Semilight"/>
          <w:sz w:val="20"/>
          <w:szCs w:val="20"/>
        </w:rPr>
        <w:t>.2.</w:t>
      </w:r>
      <w:r w:rsidR="007707F9" w:rsidRPr="00A20A02">
        <w:rPr>
          <w:rFonts w:ascii="Century Gothic" w:eastAsia="Microsoft YaHei UI" w:hAnsi="Century Gothic" w:cs="Malgun Gothic Semilight"/>
          <w:sz w:val="20"/>
          <w:szCs w:val="20"/>
        </w:rPr>
        <w:t xml:space="preserve"> </w:t>
      </w:r>
      <w:r w:rsidR="00C64167">
        <w:rPr>
          <w:rFonts w:ascii="Century Gothic" w:eastAsia="Microsoft YaHei UI" w:hAnsi="Century Gothic" w:cs="Malgun Gothic Semilight"/>
          <w:sz w:val="20"/>
          <w:szCs w:val="20"/>
        </w:rPr>
        <w:t xml:space="preserve">Release </w:t>
      </w:r>
      <w:r w:rsidR="009B33DA">
        <w:rPr>
          <w:rFonts w:ascii="Century Gothic" w:eastAsia="Microsoft YaHei UI" w:hAnsi="Century Gothic" w:cs="Malgun Gothic Semilight"/>
          <w:sz w:val="20"/>
          <w:szCs w:val="20"/>
        </w:rPr>
        <w:t>process</w:t>
      </w:r>
      <w:r w:rsidR="003823E4">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4623E1" w:rsidRPr="00A20A02">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w:t>
      </w:r>
      <w:r w:rsidR="004623E1" w:rsidRPr="00A20A02">
        <w:rPr>
          <w:rFonts w:ascii="Century Gothic" w:eastAsia="Microsoft YaHei UI" w:hAnsi="Century Gothic" w:cs="Malgun Gothic Semilight"/>
          <w:sz w:val="20"/>
          <w:szCs w:val="20"/>
        </w:rPr>
        <w:t>..</w:t>
      </w:r>
      <w:r w:rsidR="00E019E7">
        <w:rPr>
          <w:rFonts w:ascii="Century Gothic" w:eastAsia="Microsoft YaHei UI" w:hAnsi="Century Gothic" w:cs="Malgun Gothic Semilight"/>
          <w:sz w:val="20"/>
          <w:szCs w:val="20"/>
        </w:rPr>
        <w:t>5</w:t>
      </w:r>
      <w:r w:rsidR="009C1075">
        <w:rPr>
          <w:rFonts w:ascii="Century Gothic" w:eastAsia="Microsoft YaHei UI" w:hAnsi="Century Gothic" w:cs="Malgun Gothic Semilight"/>
          <w:sz w:val="20"/>
          <w:szCs w:val="20"/>
        </w:rPr>
        <w:t>8</w:t>
      </w:r>
    </w:p>
    <w:p w14:paraId="6818D694" w14:textId="77777777" w:rsidR="004623E1" w:rsidRDefault="00A20A02" w:rsidP="006B2639">
      <w:pPr>
        <w:spacing w:after="0" w:line="240" w:lineRule="auto"/>
        <w:ind w:firstLine="284"/>
        <w:jc w:val="right"/>
        <w:rPr>
          <w:rFonts w:ascii="Century Gothic" w:eastAsia="Microsoft YaHei UI" w:hAnsi="Century Gothic" w:cs="Malgun Gothic Semilight"/>
          <w:sz w:val="20"/>
          <w:szCs w:val="20"/>
        </w:rPr>
      </w:pPr>
      <w:r w:rsidRPr="00A20A02">
        <w:rPr>
          <w:rFonts w:ascii="Century Gothic" w:eastAsia="Microsoft YaHei UI" w:hAnsi="Century Gothic" w:cs="Malgun Gothic Semilight"/>
          <w:sz w:val="20"/>
          <w:szCs w:val="20"/>
        </w:rPr>
        <w:t>2</w:t>
      </w:r>
      <w:r w:rsidR="00F7459E">
        <w:rPr>
          <w:rFonts w:ascii="Century Gothic" w:eastAsia="Microsoft YaHei UI" w:hAnsi="Century Gothic" w:cs="Malgun Gothic Semilight"/>
          <w:sz w:val="20"/>
          <w:szCs w:val="20"/>
        </w:rPr>
        <w:t>9</w:t>
      </w:r>
      <w:r w:rsidRPr="00A20A02">
        <w:rPr>
          <w:rFonts w:ascii="Century Gothic" w:eastAsia="Microsoft YaHei UI" w:hAnsi="Century Gothic" w:cs="Malgun Gothic Semilight"/>
          <w:sz w:val="20"/>
          <w:szCs w:val="20"/>
        </w:rPr>
        <w:t>.3.</w:t>
      </w:r>
      <w:r w:rsidR="007707F9" w:rsidRPr="00A20A02">
        <w:rPr>
          <w:rFonts w:ascii="Century Gothic" w:eastAsia="Microsoft YaHei UI" w:hAnsi="Century Gothic" w:cs="Malgun Gothic Semilight"/>
          <w:sz w:val="20"/>
          <w:szCs w:val="20"/>
        </w:rPr>
        <w:t xml:space="preserve"> </w:t>
      </w:r>
      <w:r w:rsidR="00D71317">
        <w:rPr>
          <w:rFonts w:ascii="Century Gothic" w:eastAsia="Microsoft YaHei UI" w:hAnsi="Century Gothic" w:cs="Malgun Gothic Semilight"/>
          <w:sz w:val="20"/>
          <w:szCs w:val="20"/>
        </w:rPr>
        <w:t>Pre-distribution</w:t>
      </w:r>
      <w:r w:rsidR="000B7BCD">
        <w:rPr>
          <w:rFonts w:ascii="Century Gothic" w:eastAsia="Microsoft YaHei UI" w:hAnsi="Century Gothic" w:cs="Malgun Gothic Semilight"/>
          <w:sz w:val="20"/>
          <w:szCs w:val="20"/>
        </w:rPr>
        <w:t xml:space="preserve"> </w:t>
      </w:r>
      <w:r w:rsidR="007707F9" w:rsidRPr="00A20A02">
        <w:rPr>
          <w:rFonts w:ascii="Century Gothic" w:eastAsia="Microsoft YaHei UI" w:hAnsi="Century Gothic" w:cs="Malgun Gothic Semilight"/>
          <w:sz w:val="20"/>
          <w:szCs w:val="20"/>
        </w:rPr>
        <w:t>storage</w:t>
      </w:r>
      <w:r>
        <w:rPr>
          <w:rFonts w:ascii="Century Gothic" w:eastAsia="Microsoft YaHei UI" w:hAnsi="Century Gothic" w:cs="Malgun Gothic Semilight"/>
          <w:sz w:val="20"/>
          <w:szCs w:val="20"/>
        </w:rPr>
        <w:t>..</w:t>
      </w:r>
      <w:r w:rsidR="004623E1" w:rsidRPr="00A20A02">
        <w:rPr>
          <w:rFonts w:ascii="Century Gothic" w:eastAsia="Microsoft YaHei UI" w:hAnsi="Century Gothic" w:cs="Malgun Gothic Semilight"/>
          <w:sz w:val="20"/>
          <w:szCs w:val="20"/>
        </w:rPr>
        <w:t>……………………</w:t>
      </w:r>
      <w:r w:rsidR="003823E4">
        <w:rPr>
          <w:rFonts w:ascii="Century Gothic" w:eastAsia="Microsoft YaHei UI" w:hAnsi="Century Gothic" w:cs="Malgun Gothic Semilight"/>
          <w:sz w:val="20"/>
          <w:szCs w:val="20"/>
        </w:rPr>
        <w:t>………</w:t>
      </w:r>
      <w:r w:rsidR="004623E1" w:rsidRPr="00A20A02">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w:t>
      </w:r>
      <w:r w:rsidR="00E019E7">
        <w:rPr>
          <w:rFonts w:ascii="Century Gothic" w:eastAsia="Microsoft YaHei UI" w:hAnsi="Century Gothic" w:cs="Malgun Gothic Semilight"/>
          <w:sz w:val="20"/>
          <w:szCs w:val="20"/>
        </w:rPr>
        <w:t>5</w:t>
      </w:r>
      <w:r w:rsidR="009C1075">
        <w:rPr>
          <w:rFonts w:ascii="Century Gothic" w:eastAsia="Microsoft YaHei UI" w:hAnsi="Century Gothic" w:cs="Malgun Gothic Semilight"/>
          <w:sz w:val="20"/>
          <w:szCs w:val="20"/>
        </w:rPr>
        <w:t>8</w:t>
      </w:r>
    </w:p>
    <w:p w14:paraId="1BECD50B" w14:textId="77777777" w:rsidR="0049590D" w:rsidRPr="0099458A" w:rsidRDefault="0049590D" w:rsidP="000941E7">
      <w:pPr>
        <w:spacing w:after="0" w:line="240" w:lineRule="auto"/>
        <w:ind w:firstLine="284"/>
        <w:jc w:val="both"/>
        <w:rPr>
          <w:rFonts w:ascii="Century Gothic" w:eastAsia="Microsoft YaHei UI" w:hAnsi="Century Gothic" w:cs="Malgun Gothic Semilight"/>
          <w:sz w:val="18"/>
          <w:szCs w:val="18"/>
        </w:rPr>
      </w:pPr>
    </w:p>
    <w:p w14:paraId="67B5C256" w14:textId="77777777" w:rsidR="009C6D61" w:rsidRPr="0099458A" w:rsidRDefault="009C6D61" w:rsidP="0049590D">
      <w:pPr>
        <w:spacing w:after="0" w:line="240" w:lineRule="auto"/>
        <w:ind w:firstLine="284"/>
        <w:rPr>
          <w:rFonts w:ascii="Century Gothic" w:eastAsia="Microsoft YaHei UI" w:hAnsi="Century Gothic" w:cs="Malgun Gothic Semilight"/>
          <w:sz w:val="18"/>
          <w:szCs w:val="18"/>
        </w:rPr>
      </w:pPr>
    </w:p>
    <w:p w14:paraId="42ED580D" w14:textId="77777777" w:rsidR="007707F9" w:rsidRDefault="007707F9" w:rsidP="009C6D61">
      <w:pPr>
        <w:rPr>
          <w:rFonts w:ascii="Century Gothic" w:eastAsia="Microsoft YaHei UI" w:hAnsi="Century Gothic" w:cs="Malgun Gothic Semilight"/>
          <w:b/>
          <w:color w:val="4F81BD" w:themeColor="accent1"/>
          <w:sz w:val="24"/>
          <w:szCs w:val="24"/>
        </w:rPr>
      </w:pPr>
      <w:r w:rsidRPr="00361ABA">
        <w:rPr>
          <w:rFonts w:ascii="Century Gothic" w:eastAsia="Microsoft YaHei UI" w:hAnsi="Century Gothic" w:cs="Malgun Gothic Semilight"/>
          <w:b/>
          <w:color w:val="0070C0"/>
          <w:sz w:val="24"/>
          <w:szCs w:val="24"/>
        </w:rPr>
        <w:t>VI. DISTRIBUTION</w:t>
      </w:r>
    </w:p>
    <w:p w14:paraId="2657B966" w14:textId="77777777" w:rsidR="007707F9" w:rsidRPr="00361ABA" w:rsidRDefault="00F7459E" w:rsidP="009C6D61">
      <w:pPr>
        <w:spacing w:line="240" w:lineRule="auto"/>
        <w:rPr>
          <w:rFonts w:ascii="Century Gothic" w:eastAsia="Microsoft YaHei UI" w:hAnsi="Century Gothic" w:cs="Malgun Gothic Semilight"/>
          <w:color w:val="0070C0"/>
        </w:rPr>
      </w:pPr>
      <w:r w:rsidRPr="00361ABA">
        <w:rPr>
          <w:rFonts w:ascii="Century Gothic" w:eastAsia="Microsoft YaHei UI" w:hAnsi="Century Gothic" w:cs="Malgun Gothic Semilight"/>
          <w:color w:val="0070C0"/>
        </w:rPr>
        <w:t>30</w:t>
      </w:r>
      <w:r w:rsidR="007707F9" w:rsidRPr="00361ABA">
        <w:rPr>
          <w:rFonts w:ascii="Century Gothic" w:eastAsia="Microsoft YaHei UI" w:hAnsi="Century Gothic" w:cs="Malgun Gothic Semilight"/>
          <w:color w:val="0070C0"/>
        </w:rPr>
        <w:t xml:space="preserve">. </w:t>
      </w:r>
      <w:r w:rsidR="00813450" w:rsidRPr="00361ABA">
        <w:rPr>
          <w:rFonts w:ascii="Century Gothic" w:eastAsia="Microsoft YaHei UI" w:hAnsi="Century Gothic" w:cs="Malgun Gothic Semilight"/>
          <w:color w:val="0070C0"/>
        </w:rPr>
        <w:t xml:space="preserve">Providing </w:t>
      </w:r>
      <w:r w:rsidR="004E4597" w:rsidRPr="00361ABA">
        <w:rPr>
          <w:rFonts w:ascii="Century Gothic" w:eastAsia="Microsoft YaHei UI" w:hAnsi="Century Gothic" w:cs="Malgun Gothic Semilight"/>
          <w:color w:val="0070C0"/>
        </w:rPr>
        <w:t>DHM</w:t>
      </w:r>
      <w:r w:rsidR="004D26D3" w:rsidRPr="00361ABA">
        <w:rPr>
          <w:rFonts w:ascii="Century Gothic" w:eastAsia="Microsoft YaHei UI" w:hAnsi="Century Gothic" w:cs="Malgun Gothic Semilight"/>
          <w:color w:val="0070C0"/>
        </w:rPr>
        <w:t xml:space="preserve"> and </w:t>
      </w:r>
      <w:r w:rsidR="00557F90" w:rsidRPr="00361ABA">
        <w:rPr>
          <w:rFonts w:ascii="Century Gothic" w:eastAsia="Microsoft YaHei UI" w:hAnsi="Century Gothic" w:cs="Malgun Gothic Semilight"/>
          <w:color w:val="0070C0"/>
        </w:rPr>
        <w:t>HMDP</w:t>
      </w:r>
    </w:p>
    <w:p w14:paraId="0E704D42" w14:textId="77777777" w:rsidR="007707F9" w:rsidRDefault="00F7459E"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30</w:t>
      </w:r>
      <w:r w:rsidR="007707F9">
        <w:rPr>
          <w:rFonts w:ascii="Century Gothic" w:eastAsia="Microsoft YaHei UI" w:hAnsi="Century Gothic" w:cs="Malgun Gothic Semilight"/>
          <w:sz w:val="20"/>
          <w:szCs w:val="20"/>
        </w:rPr>
        <w:t>.</w:t>
      </w:r>
      <w:r w:rsidR="000B7BCD">
        <w:rPr>
          <w:rFonts w:ascii="Century Gothic" w:eastAsia="Microsoft YaHei UI" w:hAnsi="Century Gothic" w:cs="Malgun Gothic Semilight"/>
          <w:sz w:val="20"/>
          <w:szCs w:val="20"/>
        </w:rPr>
        <w:t>1</w:t>
      </w:r>
      <w:r w:rsidR="007707F9">
        <w:rPr>
          <w:rFonts w:ascii="Century Gothic" w:eastAsia="Microsoft YaHei UI" w:hAnsi="Century Gothic" w:cs="Malgun Gothic Semilight"/>
          <w:sz w:val="20"/>
          <w:szCs w:val="20"/>
        </w:rPr>
        <w:t>. Agreements for provision of</w:t>
      </w:r>
      <w:r w:rsidR="00A45E07">
        <w:rPr>
          <w:rFonts w:ascii="Century Gothic" w:eastAsia="Microsoft YaHei UI" w:hAnsi="Century Gothic" w:cs="Malgun Gothic Semilight"/>
          <w:sz w:val="20"/>
          <w:szCs w:val="20"/>
        </w:rPr>
        <w:t xml:space="preserve"> service…………………………………………………………….6</w:t>
      </w:r>
      <w:r w:rsidR="009C1075">
        <w:rPr>
          <w:rFonts w:ascii="Century Gothic" w:eastAsia="Microsoft YaHei UI" w:hAnsi="Century Gothic" w:cs="Malgun Gothic Semilight"/>
          <w:sz w:val="20"/>
          <w:szCs w:val="20"/>
        </w:rPr>
        <w:t>0</w:t>
      </w:r>
    </w:p>
    <w:p w14:paraId="0550903B" w14:textId="77777777" w:rsidR="007707F9" w:rsidRDefault="00F7459E"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30</w:t>
      </w:r>
      <w:r w:rsidR="007707F9">
        <w:rPr>
          <w:rFonts w:ascii="Century Gothic" w:eastAsia="Microsoft YaHei UI" w:hAnsi="Century Gothic" w:cs="Malgun Gothic Semilight"/>
          <w:sz w:val="20"/>
          <w:szCs w:val="20"/>
        </w:rPr>
        <w:t>.</w:t>
      </w:r>
      <w:r w:rsidR="000B7BCD">
        <w:rPr>
          <w:rFonts w:ascii="Century Gothic" w:eastAsia="Microsoft YaHei UI" w:hAnsi="Century Gothic" w:cs="Malgun Gothic Semilight"/>
          <w:sz w:val="20"/>
          <w:szCs w:val="20"/>
        </w:rPr>
        <w:t>2</w:t>
      </w:r>
      <w:r w:rsidR="007707F9">
        <w:rPr>
          <w:rFonts w:ascii="Century Gothic" w:eastAsia="Microsoft YaHei UI" w:hAnsi="Century Gothic" w:cs="Malgun Gothic Semilight"/>
          <w:sz w:val="20"/>
          <w:szCs w:val="20"/>
        </w:rPr>
        <w:t>. Recipient consent…………………….……………………………………………………..……</w:t>
      </w:r>
      <w:r w:rsidR="00A45E07">
        <w:rPr>
          <w:rFonts w:ascii="Century Gothic" w:eastAsia="Microsoft YaHei UI" w:hAnsi="Century Gothic" w:cs="Malgun Gothic Semilight"/>
          <w:sz w:val="20"/>
          <w:szCs w:val="20"/>
        </w:rPr>
        <w:t>.</w:t>
      </w:r>
      <w:r w:rsidR="007707F9">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6</w:t>
      </w:r>
      <w:r w:rsidR="009C1075">
        <w:rPr>
          <w:rFonts w:ascii="Century Gothic" w:eastAsia="Microsoft YaHei UI" w:hAnsi="Century Gothic" w:cs="Malgun Gothic Semilight"/>
          <w:sz w:val="20"/>
          <w:szCs w:val="20"/>
        </w:rPr>
        <w:t>0</w:t>
      </w:r>
    </w:p>
    <w:p w14:paraId="7EB9E432" w14:textId="77777777" w:rsidR="007707F9" w:rsidRPr="00361ABA" w:rsidRDefault="007707F9" w:rsidP="007707F9">
      <w:pPr>
        <w:spacing w:line="240" w:lineRule="auto"/>
        <w:rPr>
          <w:rFonts w:ascii="Century Gothic" w:eastAsia="Microsoft YaHei UI" w:hAnsi="Century Gothic" w:cs="Malgun Gothic Semilight"/>
          <w:color w:val="0070C0"/>
        </w:rPr>
      </w:pPr>
      <w:r w:rsidRPr="00361ABA">
        <w:rPr>
          <w:rFonts w:ascii="Century Gothic" w:eastAsia="Microsoft YaHei UI" w:hAnsi="Century Gothic" w:cs="Malgun Gothic Semilight"/>
          <w:color w:val="0070C0"/>
        </w:rPr>
        <w:t>3</w:t>
      </w:r>
      <w:r w:rsidR="00F7459E" w:rsidRPr="00361ABA">
        <w:rPr>
          <w:rFonts w:ascii="Century Gothic" w:eastAsia="Microsoft YaHei UI" w:hAnsi="Century Gothic" w:cs="Malgun Gothic Semilight"/>
          <w:color w:val="0070C0"/>
        </w:rPr>
        <w:t>1</w:t>
      </w:r>
      <w:r w:rsidRPr="00361ABA">
        <w:rPr>
          <w:rFonts w:ascii="Century Gothic" w:eastAsia="Microsoft YaHei UI" w:hAnsi="Century Gothic" w:cs="Malgun Gothic Semilight"/>
          <w:color w:val="0070C0"/>
        </w:rPr>
        <w:t xml:space="preserve">. Delivery of </w:t>
      </w:r>
      <w:r w:rsidR="004E4597" w:rsidRPr="00361ABA">
        <w:rPr>
          <w:rFonts w:ascii="Century Gothic" w:eastAsia="Microsoft YaHei UI" w:hAnsi="Century Gothic" w:cs="Malgun Gothic Semilight"/>
          <w:color w:val="0070C0"/>
        </w:rPr>
        <w:t>DHM</w:t>
      </w:r>
      <w:r w:rsidRPr="00361ABA">
        <w:rPr>
          <w:rFonts w:ascii="Century Gothic" w:eastAsia="Microsoft YaHei UI" w:hAnsi="Century Gothic" w:cs="Malgun Gothic Semilight"/>
          <w:color w:val="0070C0"/>
        </w:rPr>
        <w:t xml:space="preserve"> </w:t>
      </w:r>
      <w:r w:rsidR="00A44BBD" w:rsidRPr="00361ABA">
        <w:rPr>
          <w:rFonts w:ascii="Century Gothic" w:eastAsia="Microsoft YaHei UI" w:hAnsi="Century Gothic" w:cs="Malgun Gothic Semilight"/>
          <w:color w:val="0070C0"/>
        </w:rPr>
        <w:t xml:space="preserve">and </w:t>
      </w:r>
      <w:r w:rsidR="00557F90" w:rsidRPr="00361ABA">
        <w:rPr>
          <w:rFonts w:ascii="Century Gothic" w:eastAsia="Microsoft YaHei UI" w:hAnsi="Century Gothic" w:cs="Malgun Gothic Semilight"/>
          <w:color w:val="0070C0"/>
        </w:rPr>
        <w:t>HMDP</w:t>
      </w:r>
    </w:p>
    <w:p w14:paraId="3C745E48" w14:textId="0964DD18"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3</w:t>
      </w:r>
      <w:r w:rsidR="00F7459E">
        <w:rPr>
          <w:rFonts w:ascii="Century Gothic" w:eastAsia="Microsoft YaHei UI" w:hAnsi="Century Gothic" w:cs="Malgun Gothic Semilight"/>
          <w:sz w:val="20"/>
          <w:szCs w:val="20"/>
        </w:rPr>
        <w:t>1</w:t>
      </w:r>
      <w:r>
        <w:rPr>
          <w:rFonts w:ascii="Century Gothic" w:eastAsia="Microsoft YaHei UI" w:hAnsi="Century Gothic" w:cs="Malgun Gothic Semilight"/>
          <w:sz w:val="20"/>
          <w:szCs w:val="20"/>
        </w:rPr>
        <w:t xml:space="preserve">.1. </w:t>
      </w:r>
      <w:r w:rsidR="00C603DA">
        <w:rPr>
          <w:rFonts w:ascii="Century Gothic" w:eastAsia="Microsoft YaHei UI" w:hAnsi="Century Gothic" w:cs="Malgun Gothic Semilight"/>
          <w:sz w:val="20"/>
          <w:szCs w:val="20"/>
        </w:rPr>
        <w:t>Delivery of DHM or HMDP t</w:t>
      </w:r>
      <w:r w:rsidR="009C6D61">
        <w:rPr>
          <w:rFonts w:ascii="Century Gothic" w:eastAsia="Microsoft YaHei UI" w:hAnsi="Century Gothic" w:cs="Malgun Gothic Semilight"/>
          <w:sz w:val="20"/>
          <w:szCs w:val="20"/>
        </w:rPr>
        <w:t>o</w:t>
      </w:r>
      <w:r w:rsidRPr="00C64167">
        <w:rPr>
          <w:rFonts w:ascii="Century Gothic" w:eastAsia="Microsoft YaHei UI" w:hAnsi="Century Gothic" w:cs="Malgun Gothic Semilight"/>
          <w:sz w:val="20"/>
          <w:szCs w:val="20"/>
        </w:rPr>
        <w:t xml:space="preserve"> an infant </w:t>
      </w:r>
      <w:r w:rsidR="00EC6D4A">
        <w:rPr>
          <w:rFonts w:ascii="Century Gothic" w:eastAsia="Microsoft YaHei UI" w:hAnsi="Century Gothic" w:cs="Malgun Gothic Semilight"/>
          <w:sz w:val="20"/>
          <w:szCs w:val="20"/>
        </w:rPr>
        <w:t>outside a hospital setting</w:t>
      </w:r>
      <w:r w:rsidR="009C6D61">
        <w:rPr>
          <w:rFonts w:ascii="Century Gothic" w:eastAsia="Microsoft YaHei UI" w:hAnsi="Century Gothic" w:cs="Malgun Gothic Semilight"/>
          <w:sz w:val="20"/>
          <w:szCs w:val="20"/>
        </w:rPr>
        <w:t>…</w:t>
      </w:r>
      <w:r w:rsidR="00EC6D4A">
        <w:rPr>
          <w:rFonts w:ascii="Century Gothic" w:eastAsia="Microsoft YaHei UI" w:hAnsi="Century Gothic" w:cs="Malgun Gothic Semilight"/>
          <w:sz w:val="20"/>
          <w:szCs w:val="20"/>
        </w:rPr>
        <w:t>.</w:t>
      </w:r>
      <w:r w:rsidR="00C603DA">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6</w:t>
      </w:r>
      <w:r w:rsidR="009C1075">
        <w:rPr>
          <w:rFonts w:ascii="Century Gothic" w:eastAsia="Microsoft YaHei UI" w:hAnsi="Century Gothic" w:cs="Malgun Gothic Semilight"/>
          <w:sz w:val="20"/>
          <w:szCs w:val="20"/>
        </w:rPr>
        <w:t>0</w:t>
      </w:r>
    </w:p>
    <w:p w14:paraId="75DC2308" w14:textId="09315236" w:rsidR="009C1075" w:rsidRDefault="007707F9" w:rsidP="0004100C">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3</w:t>
      </w:r>
      <w:r w:rsidR="00F7459E">
        <w:rPr>
          <w:rFonts w:ascii="Century Gothic" w:eastAsia="Microsoft YaHei UI" w:hAnsi="Century Gothic" w:cs="Malgun Gothic Semilight"/>
          <w:sz w:val="20"/>
          <w:szCs w:val="20"/>
        </w:rPr>
        <w:t>1</w:t>
      </w:r>
      <w:r>
        <w:rPr>
          <w:rFonts w:ascii="Century Gothic" w:eastAsia="Microsoft YaHei UI" w:hAnsi="Century Gothic" w:cs="Malgun Gothic Semilight"/>
          <w:sz w:val="20"/>
          <w:szCs w:val="20"/>
        </w:rPr>
        <w:t xml:space="preserve">.2. </w:t>
      </w:r>
      <w:r w:rsidR="00C603DA">
        <w:rPr>
          <w:rFonts w:ascii="Century Gothic" w:eastAsia="Microsoft YaHei UI" w:hAnsi="Century Gothic" w:cs="Malgun Gothic Semilight"/>
          <w:sz w:val="20"/>
          <w:szCs w:val="20"/>
        </w:rPr>
        <w:t>Delivery of DHM or HMDP to</w:t>
      </w:r>
      <w:r w:rsidR="00C603DA" w:rsidRPr="00C64167">
        <w:rPr>
          <w:rFonts w:ascii="Century Gothic" w:eastAsia="Microsoft YaHei UI" w:hAnsi="Century Gothic" w:cs="Malgun Gothic Semilight"/>
          <w:sz w:val="20"/>
          <w:szCs w:val="20"/>
        </w:rPr>
        <w:t xml:space="preserve"> </w:t>
      </w:r>
      <w:r w:rsidR="00C603DA">
        <w:rPr>
          <w:rFonts w:ascii="Century Gothic" w:eastAsia="Microsoft YaHei UI" w:hAnsi="Century Gothic" w:cs="Malgun Gothic Semilight"/>
          <w:sz w:val="20"/>
          <w:szCs w:val="20"/>
        </w:rPr>
        <w:t>a</w:t>
      </w:r>
      <w:r w:rsidR="00C603DA" w:rsidRPr="00C64167">
        <w:rPr>
          <w:rFonts w:ascii="Century Gothic" w:eastAsia="Microsoft YaHei UI" w:hAnsi="Century Gothic" w:cs="Malgun Gothic Semilight"/>
          <w:sz w:val="20"/>
          <w:szCs w:val="20"/>
        </w:rPr>
        <w:t xml:space="preserve"> </w:t>
      </w:r>
      <w:r w:rsidR="001E2FBE">
        <w:rPr>
          <w:rFonts w:ascii="Century Gothic" w:eastAsia="Microsoft YaHei UI" w:hAnsi="Century Gothic" w:cs="Malgun Gothic Semilight"/>
          <w:sz w:val="20"/>
          <w:szCs w:val="20"/>
        </w:rPr>
        <w:t>receiving organisation……..……………………………….</w:t>
      </w:r>
      <w:r w:rsidR="00E019E7">
        <w:rPr>
          <w:rFonts w:ascii="Century Gothic" w:eastAsia="Microsoft YaHei UI" w:hAnsi="Century Gothic" w:cs="Malgun Gothic Semilight"/>
          <w:sz w:val="20"/>
          <w:szCs w:val="20"/>
        </w:rPr>
        <w:t>6</w:t>
      </w:r>
      <w:r w:rsidR="009C1075">
        <w:rPr>
          <w:rFonts w:ascii="Century Gothic" w:eastAsia="Microsoft YaHei UI" w:hAnsi="Century Gothic" w:cs="Malgun Gothic Semilight"/>
          <w:sz w:val="20"/>
          <w:szCs w:val="20"/>
        </w:rPr>
        <w:t>1</w:t>
      </w:r>
    </w:p>
    <w:p w14:paraId="29B962FE" w14:textId="77777777" w:rsidR="00C43A43" w:rsidRDefault="00C43A43" w:rsidP="00954AD1">
      <w:pPr>
        <w:spacing w:line="240" w:lineRule="auto"/>
        <w:rPr>
          <w:rFonts w:ascii="Century Gothic" w:eastAsia="Microsoft YaHei UI" w:hAnsi="Century Gothic" w:cs="Malgun Gothic Semilight"/>
          <w:color w:val="0070C0"/>
        </w:rPr>
      </w:pPr>
    </w:p>
    <w:p w14:paraId="1938EB76" w14:textId="26BFDE21" w:rsidR="00EF3F1E" w:rsidRPr="00361ABA" w:rsidRDefault="00C603DA" w:rsidP="00954AD1">
      <w:pPr>
        <w:spacing w:line="240" w:lineRule="auto"/>
        <w:rPr>
          <w:rFonts w:ascii="Century Gothic" w:eastAsia="Microsoft YaHei UI" w:hAnsi="Century Gothic" w:cs="Malgun Gothic Semilight"/>
          <w:color w:val="0070C0"/>
        </w:rPr>
      </w:pPr>
      <w:r w:rsidRPr="00361ABA">
        <w:rPr>
          <w:rFonts w:ascii="Century Gothic" w:eastAsia="Microsoft YaHei UI" w:hAnsi="Century Gothic" w:cs="Malgun Gothic Semilight"/>
          <w:color w:val="0070C0"/>
        </w:rPr>
        <w:lastRenderedPageBreak/>
        <w:t>32.</w:t>
      </w:r>
      <w:r w:rsidRPr="00361ABA">
        <w:rPr>
          <w:rFonts w:ascii="Century Gothic" w:eastAsia="Microsoft YaHei UI" w:hAnsi="Century Gothic" w:cs="Malgun Gothic Semilight"/>
          <w:color w:val="0070C0"/>
          <w:sz w:val="20"/>
          <w:szCs w:val="20"/>
        </w:rPr>
        <w:t xml:space="preserve"> </w:t>
      </w:r>
      <w:r w:rsidRPr="00361ABA">
        <w:rPr>
          <w:rFonts w:ascii="Century Gothic" w:eastAsia="Microsoft YaHei UI" w:hAnsi="Century Gothic" w:cs="Malgun Gothic Semilight"/>
          <w:color w:val="0070C0"/>
        </w:rPr>
        <w:t>Re</w:t>
      </w:r>
      <w:r w:rsidR="007707F9" w:rsidRPr="00361ABA">
        <w:rPr>
          <w:rFonts w:ascii="Century Gothic" w:eastAsia="Microsoft YaHei UI" w:hAnsi="Century Gothic" w:cs="Malgun Gothic Semilight"/>
          <w:color w:val="0070C0"/>
        </w:rPr>
        <w:t xml:space="preserve">ceiving and storing </w:t>
      </w:r>
      <w:r w:rsidR="004E4597" w:rsidRPr="00361ABA">
        <w:rPr>
          <w:rFonts w:ascii="Century Gothic" w:eastAsia="Microsoft YaHei UI" w:hAnsi="Century Gothic" w:cs="Malgun Gothic Semilight"/>
          <w:color w:val="0070C0"/>
        </w:rPr>
        <w:t>DHM</w:t>
      </w:r>
      <w:r w:rsidR="007707F9" w:rsidRPr="00361ABA">
        <w:rPr>
          <w:rFonts w:ascii="Century Gothic" w:eastAsia="Microsoft YaHei UI" w:hAnsi="Century Gothic" w:cs="Malgun Gothic Semilight"/>
          <w:color w:val="0070C0"/>
        </w:rPr>
        <w:t xml:space="preserve"> </w:t>
      </w:r>
      <w:r w:rsidR="00EF3F1E" w:rsidRPr="00361ABA">
        <w:rPr>
          <w:rFonts w:ascii="Century Gothic" w:eastAsia="Microsoft YaHei UI" w:hAnsi="Century Gothic" w:cs="Malgun Gothic Semilight"/>
          <w:color w:val="0070C0"/>
        </w:rPr>
        <w:t xml:space="preserve">and </w:t>
      </w:r>
      <w:r w:rsidR="00557F90" w:rsidRPr="00361ABA">
        <w:rPr>
          <w:rFonts w:ascii="Century Gothic" w:eastAsia="Microsoft YaHei UI" w:hAnsi="Century Gothic" w:cs="Malgun Gothic Semilight"/>
          <w:color w:val="0070C0"/>
        </w:rPr>
        <w:t>HMDP</w:t>
      </w:r>
      <w:r w:rsidR="00EF3F1E" w:rsidRPr="00361ABA">
        <w:rPr>
          <w:rFonts w:ascii="Century Gothic" w:eastAsia="Microsoft YaHei UI" w:hAnsi="Century Gothic" w:cs="Malgun Gothic Semilight"/>
          <w:color w:val="0070C0"/>
        </w:rPr>
        <w:t xml:space="preserve"> </w:t>
      </w:r>
      <w:r w:rsidR="001E2FBE" w:rsidRPr="00361ABA">
        <w:rPr>
          <w:rFonts w:ascii="Century Gothic" w:eastAsia="Microsoft YaHei UI" w:hAnsi="Century Gothic" w:cs="Malgun Gothic Semilight"/>
          <w:color w:val="0070C0"/>
        </w:rPr>
        <w:t>in the receiving organisation</w:t>
      </w:r>
    </w:p>
    <w:p w14:paraId="37ADC397" w14:textId="77777777" w:rsidR="007707F9" w:rsidRPr="004D48A1" w:rsidRDefault="007707F9" w:rsidP="006B2639">
      <w:pPr>
        <w:spacing w:line="240" w:lineRule="auto"/>
        <w:ind w:firstLine="284"/>
        <w:jc w:val="right"/>
        <w:rPr>
          <w:rFonts w:ascii="Century Gothic" w:eastAsia="Microsoft YaHei UI" w:hAnsi="Century Gothic" w:cs="Malgun Gothic Semilight"/>
          <w:sz w:val="20"/>
          <w:szCs w:val="20"/>
        </w:rPr>
      </w:pPr>
      <w:r w:rsidRPr="004D48A1">
        <w:rPr>
          <w:rFonts w:ascii="Century Gothic" w:eastAsia="Microsoft YaHei UI" w:hAnsi="Century Gothic" w:cs="Malgun Gothic Semilight"/>
          <w:sz w:val="20"/>
          <w:szCs w:val="20"/>
        </w:rPr>
        <w:t>3</w:t>
      </w:r>
      <w:r w:rsidR="00F7459E" w:rsidRPr="004D48A1">
        <w:rPr>
          <w:rFonts w:ascii="Century Gothic" w:eastAsia="Microsoft YaHei UI" w:hAnsi="Century Gothic" w:cs="Malgun Gothic Semilight"/>
          <w:sz w:val="20"/>
          <w:szCs w:val="20"/>
        </w:rPr>
        <w:t>2</w:t>
      </w:r>
      <w:r w:rsidRPr="004D48A1">
        <w:rPr>
          <w:rFonts w:ascii="Century Gothic" w:eastAsia="Microsoft YaHei UI" w:hAnsi="Century Gothic" w:cs="Malgun Gothic Semilight"/>
          <w:sz w:val="20"/>
          <w:szCs w:val="20"/>
        </w:rPr>
        <w:t>.1. Receipt……</w:t>
      </w:r>
      <w:r w:rsidR="00EF3F1E" w:rsidRPr="004D48A1">
        <w:rPr>
          <w:rFonts w:ascii="Century Gothic" w:eastAsia="Microsoft YaHei UI" w:hAnsi="Century Gothic" w:cs="Malgun Gothic Semilight"/>
          <w:sz w:val="20"/>
          <w:szCs w:val="20"/>
        </w:rPr>
        <w:t>……</w:t>
      </w:r>
      <w:r w:rsidRPr="004D48A1">
        <w:rPr>
          <w:rFonts w:ascii="Century Gothic" w:eastAsia="Microsoft YaHei UI" w:hAnsi="Century Gothic" w:cs="Malgun Gothic Semilight"/>
          <w:sz w:val="20"/>
          <w:szCs w:val="20"/>
        </w:rPr>
        <w:t>…………………………………………………………………………………</w:t>
      </w:r>
      <w:r w:rsidR="00F7459E" w:rsidRPr="004D48A1">
        <w:rPr>
          <w:rFonts w:ascii="Century Gothic" w:eastAsia="Microsoft YaHei UI" w:hAnsi="Century Gothic" w:cs="Malgun Gothic Semilight"/>
          <w:sz w:val="20"/>
          <w:szCs w:val="20"/>
        </w:rPr>
        <w:t>.</w:t>
      </w:r>
      <w:r w:rsidRPr="004D48A1">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.6</w:t>
      </w:r>
      <w:r w:rsidR="009C1075">
        <w:rPr>
          <w:rFonts w:ascii="Century Gothic" w:eastAsia="Microsoft YaHei UI" w:hAnsi="Century Gothic" w:cs="Malgun Gothic Semilight"/>
          <w:sz w:val="20"/>
          <w:szCs w:val="20"/>
        </w:rPr>
        <w:t>1</w:t>
      </w:r>
    </w:p>
    <w:p w14:paraId="20355AC3"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sidRPr="004D48A1">
        <w:rPr>
          <w:rFonts w:ascii="Century Gothic" w:eastAsia="Microsoft YaHei UI" w:hAnsi="Century Gothic" w:cs="Malgun Gothic Semilight"/>
          <w:sz w:val="20"/>
          <w:szCs w:val="20"/>
        </w:rPr>
        <w:t>3</w:t>
      </w:r>
      <w:r w:rsidR="00F7459E" w:rsidRPr="004D48A1">
        <w:rPr>
          <w:rFonts w:ascii="Century Gothic" w:eastAsia="Microsoft YaHei UI" w:hAnsi="Century Gothic" w:cs="Malgun Gothic Semilight"/>
          <w:sz w:val="20"/>
          <w:szCs w:val="20"/>
        </w:rPr>
        <w:t>2</w:t>
      </w:r>
      <w:r w:rsidRPr="004D48A1">
        <w:rPr>
          <w:rFonts w:ascii="Century Gothic" w:eastAsia="Microsoft YaHei UI" w:hAnsi="Century Gothic" w:cs="Malgun Gothic Semilight"/>
          <w:sz w:val="20"/>
          <w:szCs w:val="20"/>
        </w:rPr>
        <w:t>.2 Pre-utilisation storage</w:t>
      </w:r>
      <w:r>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.6</w:t>
      </w:r>
      <w:r w:rsidR="009C1075">
        <w:rPr>
          <w:rFonts w:ascii="Century Gothic" w:eastAsia="Microsoft YaHei UI" w:hAnsi="Century Gothic" w:cs="Malgun Gothic Semilight"/>
          <w:sz w:val="20"/>
          <w:szCs w:val="20"/>
        </w:rPr>
        <w:t>2</w:t>
      </w:r>
    </w:p>
    <w:p w14:paraId="39E7BBB0" w14:textId="77777777" w:rsidR="007707F9" w:rsidRPr="00361ABA" w:rsidRDefault="007707F9" w:rsidP="000941E7">
      <w:pPr>
        <w:spacing w:line="240" w:lineRule="auto"/>
        <w:jc w:val="both"/>
        <w:rPr>
          <w:rFonts w:ascii="Century Gothic" w:eastAsia="Microsoft YaHei UI" w:hAnsi="Century Gothic" w:cs="Malgun Gothic Semilight"/>
          <w:color w:val="0070C0"/>
        </w:rPr>
      </w:pPr>
      <w:r w:rsidRPr="00361ABA">
        <w:rPr>
          <w:rFonts w:ascii="Century Gothic" w:eastAsia="Microsoft YaHei UI" w:hAnsi="Century Gothic" w:cs="Malgun Gothic Semilight"/>
          <w:color w:val="0070C0"/>
        </w:rPr>
        <w:t>3</w:t>
      </w:r>
      <w:r w:rsidR="00F7459E" w:rsidRPr="00361ABA">
        <w:rPr>
          <w:rFonts w:ascii="Century Gothic" w:eastAsia="Microsoft YaHei UI" w:hAnsi="Century Gothic" w:cs="Malgun Gothic Semilight"/>
          <w:color w:val="0070C0"/>
        </w:rPr>
        <w:t>3</w:t>
      </w:r>
      <w:r w:rsidRPr="00361ABA">
        <w:rPr>
          <w:rFonts w:ascii="Century Gothic" w:eastAsia="Microsoft YaHei UI" w:hAnsi="Century Gothic" w:cs="Malgun Gothic Semilight"/>
          <w:color w:val="0070C0"/>
        </w:rPr>
        <w:t xml:space="preserve">. Dispensing </w:t>
      </w:r>
      <w:r w:rsidR="004E4597" w:rsidRPr="00361ABA">
        <w:rPr>
          <w:rFonts w:ascii="Century Gothic" w:eastAsia="Microsoft YaHei UI" w:hAnsi="Century Gothic" w:cs="Malgun Gothic Semilight"/>
          <w:color w:val="0070C0"/>
        </w:rPr>
        <w:t>DHM</w:t>
      </w:r>
      <w:r w:rsidR="00EF3F1E" w:rsidRPr="00361ABA">
        <w:rPr>
          <w:rFonts w:ascii="Century Gothic" w:eastAsia="Microsoft YaHei UI" w:hAnsi="Century Gothic" w:cs="Malgun Gothic Semilight"/>
          <w:color w:val="0070C0"/>
        </w:rPr>
        <w:t xml:space="preserve"> </w:t>
      </w:r>
      <w:r w:rsidR="00C12B09" w:rsidRPr="00361ABA">
        <w:rPr>
          <w:rFonts w:ascii="Century Gothic" w:eastAsia="Microsoft YaHei UI" w:hAnsi="Century Gothic" w:cs="Malgun Gothic Semilight"/>
          <w:color w:val="0070C0"/>
        </w:rPr>
        <w:t>and</w:t>
      </w:r>
      <w:r w:rsidR="00EF3F1E" w:rsidRPr="00361ABA">
        <w:rPr>
          <w:rFonts w:ascii="Century Gothic" w:eastAsia="Microsoft YaHei UI" w:hAnsi="Century Gothic" w:cs="Malgun Gothic Semilight"/>
          <w:color w:val="0070C0"/>
        </w:rPr>
        <w:t xml:space="preserve"> </w:t>
      </w:r>
      <w:r w:rsidR="00557F90" w:rsidRPr="00361ABA">
        <w:rPr>
          <w:rFonts w:ascii="Century Gothic" w:eastAsia="Microsoft YaHei UI" w:hAnsi="Century Gothic" w:cs="Malgun Gothic Semilight"/>
          <w:color w:val="0070C0"/>
        </w:rPr>
        <w:t>HMDP</w:t>
      </w:r>
      <w:r w:rsidR="00EF3F1E" w:rsidRPr="00361ABA">
        <w:rPr>
          <w:rFonts w:ascii="Century Gothic" w:eastAsia="Microsoft YaHei UI" w:hAnsi="Century Gothic" w:cs="Malgun Gothic Semilight"/>
          <w:color w:val="0070C0"/>
          <w:sz w:val="20"/>
          <w:szCs w:val="20"/>
        </w:rPr>
        <w:t xml:space="preserve"> </w:t>
      </w:r>
    </w:p>
    <w:p w14:paraId="0A182868"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3</w:t>
      </w:r>
      <w:r w:rsidR="00F7459E">
        <w:rPr>
          <w:rFonts w:ascii="Century Gothic" w:eastAsia="Microsoft YaHei UI" w:hAnsi="Century Gothic" w:cs="Malgun Gothic Semilight"/>
          <w:sz w:val="20"/>
          <w:szCs w:val="20"/>
        </w:rPr>
        <w:t>3</w:t>
      </w:r>
      <w:r>
        <w:rPr>
          <w:rFonts w:ascii="Century Gothic" w:eastAsia="Microsoft YaHei UI" w:hAnsi="Century Gothic" w:cs="Malgun Gothic Semilight"/>
          <w:sz w:val="20"/>
          <w:szCs w:val="20"/>
        </w:rPr>
        <w:t>.1. General consideration</w:t>
      </w:r>
      <w:r w:rsidR="00C12B09">
        <w:rPr>
          <w:rFonts w:ascii="Century Gothic" w:eastAsia="Microsoft YaHei UI" w:hAnsi="Century Gothic" w:cs="Malgun Gothic Semilight"/>
          <w:sz w:val="20"/>
          <w:szCs w:val="20"/>
        </w:rPr>
        <w:t>s</w:t>
      </w:r>
      <w:r w:rsidR="0032748F">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C665CC">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6</w:t>
      </w:r>
      <w:r w:rsidR="009C1075">
        <w:rPr>
          <w:rFonts w:ascii="Century Gothic" w:eastAsia="Microsoft YaHei UI" w:hAnsi="Century Gothic" w:cs="Malgun Gothic Semilight"/>
          <w:sz w:val="20"/>
          <w:szCs w:val="20"/>
        </w:rPr>
        <w:t>2</w:t>
      </w:r>
    </w:p>
    <w:p w14:paraId="5BD2CC9C" w14:textId="3026F71E"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3</w:t>
      </w:r>
      <w:r w:rsidR="00F7459E">
        <w:rPr>
          <w:rFonts w:ascii="Century Gothic" w:eastAsia="Microsoft YaHei UI" w:hAnsi="Century Gothic" w:cs="Malgun Gothic Semilight"/>
          <w:sz w:val="20"/>
          <w:szCs w:val="20"/>
        </w:rPr>
        <w:t>3</w:t>
      </w:r>
      <w:r>
        <w:rPr>
          <w:rFonts w:ascii="Century Gothic" w:eastAsia="Microsoft YaHei UI" w:hAnsi="Century Gothic" w:cs="Malgun Gothic Semilight"/>
          <w:sz w:val="20"/>
          <w:szCs w:val="20"/>
        </w:rPr>
        <w:t>.2. Thawing</w:t>
      </w:r>
      <w:r w:rsidR="0099458A">
        <w:rPr>
          <w:rFonts w:ascii="Century Gothic" w:eastAsia="Microsoft YaHei UI" w:hAnsi="Century Gothic" w:cs="Malgun Gothic Semilight"/>
          <w:sz w:val="20"/>
          <w:szCs w:val="20"/>
        </w:rPr>
        <w:t>.</w:t>
      </w:r>
      <w:r w:rsidR="0032748F">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C665CC">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6</w:t>
      </w:r>
      <w:r w:rsidR="00F56D5F">
        <w:rPr>
          <w:rFonts w:ascii="Century Gothic" w:eastAsia="Microsoft YaHei UI" w:hAnsi="Century Gothic" w:cs="Malgun Gothic Semilight"/>
          <w:sz w:val="20"/>
          <w:szCs w:val="20"/>
        </w:rPr>
        <w:t>2</w:t>
      </w:r>
    </w:p>
    <w:p w14:paraId="41006AAB" w14:textId="77777777" w:rsidR="004D48A1" w:rsidRPr="004D48A1" w:rsidRDefault="007707F9" w:rsidP="006B2639">
      <w:pPr>
        <w:spacing w:line="240" w:lineRule="auto"/>
        <w:ind w:firstLine="284"/>
        <w:jc w:val="right"/>
        <w:rPr>
          <w:rFonts w:ascii="Century Gothic" w:eastAsia="Microsoft YaHei UI" w:hAnsi="Century Gothic" w:cs="Malgun Gothic Semilight"/>
          <w:sz w:val="20"/>
          <w:szCs w:val="20"/>
        </w:rPr>
      </w:pPr>
      <w:r w:rsidRPr="004D48A1">
        <w:rPr>
          <w:rFonts w:ascii="Century Gothic" w:eastAsia="Microsoft YaHei UI" w:hAnsi="Century Gothic" w:cs="Malgun Gothic Semilight"/>
          <w:sz w:val="20"/>
          <w:szCs w:val="20"/>
        </w:rPr>
        <w:t>3</w:t>
      </w:r>
      <w:r w:rsidR="00F7459E" w:rsidRPr="004D48A1">
        <w:rPr>
          <w:rFonts w:ascii="Century Gothic" w:eastAsia="Microsoft YaHei UI" w:hAnsi="Century Gothic" w:cs="Malgun Gothic Semilight"/>
          <w:sz w:val="20"/>
          <w:szCs w:val="20"/>
        </w:rPr>
        <w:t>3</w:t>
      </w:r>
      <w:r w:rsidRPr="004D48A1">
        <w:rPr>
          <w:rFonts w:ascii="Century Gothic" w:eastAsia="Microsoft YaHei UI" w:hAnsi="Century Gothic" w:cs="Malgun Gothic Semilight"/>
          <w:sz w:val="20"/>
          <w:szCs w:val="20"/>
        </w:rPr>
        <w:t>.3. Aliquoting and dispensing</w:t>
      </w:r>
      <w:r w:rsidR="00034F55">
        <w:rPr>
          <w:rFonts w:ascii="Century Gothic" w:eastAsia="Microsoft YaHei UI" w:hAnsi="Century Gothic" w:cs="Malgun Gothic Semilight"/>
          <w:sz w:val="20"/>
          <w:szCs w:val="20"/>
        </w:rPr>
        <w:t>………….……………………………………….</w:t>
      </w:r>
      <w:r w:rsidR="004D48A1" w:rsidRPr="004D48A1">
        <w:rPr>
          <w:rFonts w:ascii="Century Gothic" w:eastAsia="Microsoft YaHei UI" w:hAnsi="Century Gothic" w:cs="Malgun Gothic Semilight"/>
          <w:sz w:val="20"/>
          <w:szCs w:val="20"/>
        </w:rPr>
        <w:t>…………………</w:t>
      </w:r>
      <w:r w:rsidR="00C665CC">
        <w:rPr>
          <w:rFonts w:ascii="Century Gothic" w:eastAsia="Microsoft YaHei UI" w:hAnsi="Century Gothic" w:cs="Malgun Gothic Semilight"/>
          <w:sz w:val="20"/>
          <w:szCs w:val="20"/>
        </w:rPr>
        <w:t>..</w:t>
      </w:r>
      <w:r w:rsidR="004D48A1" w:rsidRPr="004D48A1">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6</w:t>
      </w:r>
      <w:r w:rsidR="009C1075">
        <w:rPr>
          <w:rFonts w:ascii="Century Gothic" w:eastAsia="Microsoft YaHei UI" w:hAnsi="Century Gothic" w:cs="Malgun Gothic Semilight"/>
          <w:sz w:val="20"/>
          <w:szCs w:val="20"/>
        </w:rPr>
        <w:t>3</w:t>
      </w:r>
    </w:p>
    <w:p w14:paraId="4808EE79" w14:textId="77777777" w:rsidR="007707F9" w:rsidRPr="005D1361" w:rsidRDefault="007707F9" w:rsidP="000941E7">
      <w:pPr>
        <w:spacing w:line="240" w:lineRule="auto"/>
        <w:jc w:val="both"/>
        <w:rPr>
          <w:rFonts w:ascii="Century Gothic" w:eastAsia="Microsoft YaHei UI" w:hAnsi="Century Gothic" w:cs="Malgun Gothic Semilight"/>
          <w:color w:val="4F81BD" w:themeColor="accent1"/>
        </w:rPr>
      </w:pPr>
      <w:r w:rsidRPr="00361ABA">
        <w:rPr>
          <w:rFonts w:ascii="Century Gothic" w:eastAsia="Microsoft YaHei UI" w:hAnsi="Century Gothic" w:cs="Malgun Gothic Semilight"/>
          <w:color w:val="0070C0"/>
        </w:rPr>
        <w:t>3</w:t>
      </w:r>
      <w:r w:rsidR="00F7459E" w:rsidRPr="00361ABA">
        <w:rPr>
          <w:rFonts w:ascii="Century Gothic" w:eastAsia="Microsoft YaHei UI" w:hAnsi="Century Gothic" w:cs="Malgun Gothic Semilight"/>
          <w:color w:val="0070C0"/>
        </w:rPr>
        <w:t>4</w:t>
      </w:r>
      <w:r w:rsidRPr="00361ABA">
        <w:rPr>
          <w:rFonts w:ascii="Century Gothic" w:eastAsia="Microsoft YaHei UI" w:hAnsi="Century Gothic" w:cs="Malgun Gothic Semilight"/>
          <w:color w:val="0070C0"/>
        </w:rPr>
        <w:t>. Management of complaints, product non-conformances and adverse events</w:t>
      </w:r>
    </w:p>
    <w:p w14:paraId="19B17552"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3</w:t>
      </w:r>
      <w:r w:rsidR="00F7459E">
        <w:rPr>
          <w:rFonts w:ascii="Century Gothic" w:eastAsia="Microsoft YaHei UI" w:hAnsi="Century Gothic" w:cs="Malgun Gothic Semilight"/>
          <w:sz w:val="20"/>
          <w:szCs w:val="20"/>
        </w:rPr>
        <w:t>4</w:t>
      </w:r>
      <w:r>
        <w:rPr>
          <w:rFonts w:ascii="Century Gothic" w:eastAsia="Microsoft YaHei UI" w:hAnsi="Century Gothic" w:cs="Malgun Gothic Semilight"/>
          <w:sz w:val="20"/>
          <w:szCs w:val="20"/>
        </w:rPr>
        <w:t>.1. Complaints………………………………………………………………………………</w:t>
      </w:r>
      <w:r w:rsidR="00F7459E">
        <w:rPr>
          <w:rFonts w:ascii="Century Gothic" w:eastAsia="Microsoft YaHei UI" w:hAnsi="Century Gothic" w:cs="Malgun Gothic Semilight"/>
          <w:sz w:val="20"/>
          <w:szCs w:val="20"/>
        </w:rPr>
        <w:t>………</w:t>
      </w:r>
      <w:r w:rsidR="000941E7">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..6</w:t>
      </w:r>
      <w:r w:rsidR="009C1075">
        <w:rPr>
          <w:rFonts w:ascii="Century Gothic" w:eastAsia="Microsoft YaHei UI" w:hAnsi="Century Gothic" w:cs="Malgun Gothic Semilight"/>
          <w:sz w:val="20"/>
          <w:szCs w:val="20"/>
        </w:rPr>
        <w:t>4</w:t>
      </w:r>
    </w:p>
    <w:p w14:paraId="47EE8AB4"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3</w:t>
      </w:r>
      <w:r w:rsidR="00F7459E">
        <w:rPr>
          <w:rFonts w:ascii="Century Gothic" w:eastAsia="Microsoft YaHei UI" w:hAnsi="Century Gothic" w:cs="Malgun Gothic Semilight"/>
          <w:sz w:val="20"/>
          <w:szCs w:val="20"/>
        </w:rPr>
        <w:t>4</w:t>
      </w:r>
      <w:r>
        <w:rPr>
          <w:rFonts w:ascii="Century Gothic" w:eastAsia="Microsoft YaHei UI" w:hAnsi="Century Gothic" w:cs="Malgun Gothic Semilight"/>
          <w:sz w:val="20"/>
          <w:szCs w:val="20"/>
        </w:rPr>
        <w:t xml:space="preserve">.2. </w:t>
      </w:r>
      <w:r w:rsidR="00A44BBD">
        <w:rPr>
          <w:rFonts w:ascii="Century Gothic" w:eastAsia="Microsoft YaHei UI" w:hAnsi="Century Gothic" w:cs="Malgun Gothic Semilight"/>
          <w:sz w:val="20"/>
          <w:szCs w:val="20"/>
        </w:rPr>
        <w:t xml:space="preserve">Product </w:t>
      </w:r>
      <w:r>
        <w:rPr>
          <w:rFonts w:ascii="Century Gothic" w:eastAsia="Microsoft YaHei UI" w:hAnsi="Century Gothic" w:cs="Malgun Gothic Semilight"/>
          <w:sz w:val="20"/>
          <w:szCs w:val="20"/>
        </w:rPr>
        <w:t>withdrawal………………………………</w:t>
      </w:r>
      <w:r w:rsidR="00F7459E">
        <w:rPr>
          <w:rFonts w:ascii="Century Gothic" w:eastAsia="Microsoft YaHei UI" w:hAnsi="Century Gothic" w:cs="Malgun Gothic Semilight"/>
          <w:sz w:val="20"/>
          <w:szCs w:val="20"/>
        </w:rPr>
        <w:t>……</w:t>
      </w:r>
      <w:r w:rsidR="00C12B09">
        <w:rPr>
          <w:rFonts w:ascii="Century Gothic" w:eastAsia="Microsoft YaHei UI" w:hAnsi="Century Gothic" w:cs="Malgun Gothic Semilight"/>
          <w:sz w:val="20"/>
          <w:szCs w:val="20"/>
        </w:rPr>
        <w:t>…………………………………..</w:t>
      </w:r>
      <w:r>
        <w:rPr>
          <w:rFonts w:ascii="Century Gothic" w:eastAsia="Microsoft YaHei UI" w:hAnsi="Century Gothic" w:cs="Malgun Gothic Semilight"/>
          <w:sz w:val="20"/>
          <w:szCs w:val="20"/>
        </w:rPr>
        <w:t>……</w:t>
      </w:r>
      <w:r w:rsidR="00F7459E">
        <w:rPr>
          <w:rFonts w:ascii="Century Gothic" w:eastAsia="Microsoft YaHei UI" w:hAnsi="Century Gothic" w:cs="Malgun Gothic Semilight"/>
          <w:sz w:val="20"/>
          <w:szCs w:val="20"/>
        </w:rPr>
        <w:t>.</w:t>
      </w:r>
      <w:r w:rsidR="00A45E07">
        <w:rPr>
          <w:rFonts w:ascii="Century Gothic" w:eastAsia="Microsoft YaHei UI" w:hAnsi="Century Gothic" w:cs="Malgun Gothic Semilight"/>
          <w:sz w:val="20"/>
          <w:szCs w:val="20"/>
        </w:rPr>
        <w:t>…6</w:t>
      </w:r>
      <w:r w:rsidR="009C1075">
        <w:rPr>
          <w:rFonts w:ascii="Century Gothic" w:eastAsia="Microsoft YaHei UI" w:hAnsi="Century Gothic" w:cs="Malgun Gothic Semilight"/>
          <w:sz w:val="20"/>
          <w:szCs w:val="20"/>
        </w:rPr>
        <w:t>4</w:t>
      </w:r>
    </w:p>
    <w:p w14:paraId="254BF2E9" w14:textId="77777777" w:rsidR="007707F9" w:rsidRDefault="007707F9" w:rsidP="006B2639">
      <w:pPr>
        <w:spacing w:line="240" w:lineRule="auto"/>
        <w:ind w:firstLine="284"/>
        <w:jc w:val="right"/>
        <w:rPr>
          <w:rFonts w:ascii="Century Gothic" w:eastAsia="Microsoft YaHei UI" w:hAnsi="Century Gothic" w:cs="Malgun Gothic Semilight"/>
          <w:sz w:val="20"/>
          <w:szCs w:val="20"/>
        </w:rPr>
      </w:pPr>
      <w:r>
        <w:rPr>
          <w:rFonts w:ascii="Century Gothic" w:eastAsia="Microsoft YaHei UI" w:hAnsi="Century Gothic" w:cs="Malgun Gothic Semilight"/>
          <w:sz w:val="20"/>
          <w:szCs w:val="20"/>
        </w:rPr>
        <w:t>3</w:t>
      </w:r>
      <w:r w:rsidR="00F7459E">
        <w:rPr>
          <w:rFonts w:ascii="Century Gothic" w:eastAsia="Microsoft YaHei UI" w:hAnsi="Century Gothic" w:cs="Malgun Gothic Semilight"/>
          <w:sz w:val="20"/>
          <w:szCs w:val="20"/>
        </w:rPr>
        <w:t>4</w:t>
      </w:r>
      <w:r>
        <w:rPr>
          <w:rFonts w:ascii="Century Gothic" w:eastAsia="Microsoft YaHei UI" w:hAnsi="Century Gothic" w:cs="Malgun Gothic Semilight"/>
          <w:sz w:val="20"/>
          <w:szCs w:val="20"/>
        </w:rPr>
        <w:t>.3. Product recall…………………………………………………………………………...…</w:t>
      </w:r>
      <w:r w:rsidR="00A45E07">
        <w:rPr>
          <w:rFonts w:ascii="Century Gothic" w:eastAsia="Microsoft YaHei UI" w:hAnsi="Century Gothic" w:cs="Malgun Gothic Semilight"/>
          <w:sz w:val="20"/>
          <w:szCs w:val="20"/>
        </w:rPr>
        <w:t>………..6</w:t>
      </w:r>
      <w:r w:rsidR="009C1075">
        <w:rPr>
          <w:rFonts w:ascii="Century Gothic" w:eastAsia="Microsoft YaHei UI" w:hAnsi="Century Gothic" w:cs="Malgun Gothic Semilight"/>
          <w:sz w:val="20"/>
          <w:szCs w:val="20"/>
        </w:rPr>
        <w:t>4</w:t>
      </w:r>
    </w:p>
    <w:p w14:paraId="482E89FA" w14:textId="77777777" w:rsidR="00C43A43" w:rsidRDefault="00C43A43" w:rsidP="00C43A43">
      <w:pPr>
        <w:spacing w:line="240" w:lineRule="auto"/>
        <w:rPr>
          <w:rFonts w:ascii="Century Gothic" w:eastAsia="Microsoft YaHei UI" w:hAnsi="Century Gothic" w:cs="Malgun Gothic Semilight"/>
          <w:b/>
          <w:color w:val="4F81BD" w:themeColor="accent1"/>
          <w:sz w:val="24"/>
          <w:szCs w:val="24"/>
        </w:rPr>
      </w:pPr>
    </w:p>
    <w:p w14:paraId="7602D496" w14:textId="0A907EC9" w:rsidR="007707F9" w:rsidRDefault="006917AC" w:rsidP="00C43A43">
      <w:pPr>
        <w:spacing w:line="240" w:lineRule="auto"/>
        <w:rPr>
          <w:rFonts w:ascii="Century Gothic" w:eastAsia="Microsoft YaHei UI" w:hAnsi="Century Gothic" w:cs="Malgun Gothic Semilight"/>
          <w:b/>
          <w:color w:val="4F81BD" w:themeColor="accent1"/>
          <w:sz w:val="24"/>
          <w:szCs w:val="24"/>
        </w:rPr>
      </w:pPr>
      <w:r w:rsidRPr="00361ABA">
        <w:rPr>
          <w:rFonts w:ascii="Century Gothic" w:eastAsia="Microsoft YaHei UI" w:hAnsi="Century Gothic" w:cs="Malgun Gothic Semilight"/>
          <w:b/>
          <w:color w:val="0070C0"/>
          <w:sz w:val="24"/>
          <w:szCs w:val="24"/>
        </w:rPr>
        <w:t>ACRONYMS</w:t>
      </w:r>
      <w:r w:rsidR="00A45E07" w:rsidRPr="00361ABA">
        <w:rPr>
          <w:rFonts w:ascii="Century Gothic" w:eastAsia="Microsoft YaHei UI" w:hAnsi="Century Gothic" w:cs="Malgun Gothic Semilight"/>
          <w:color w:val="0070C0"/>
        </w:rPr>
        <w:t>………………………………………………………………………</w:t>
      </w:r>
      <w:r w:rsidR="0032748F" w:rsidRPr="00361ABA">
        <w:rPr>
          <w:rFonts w:ascii="Century Gothic" w:eastAsia="Microsoft YaHei UI" w:hAnsi="Century Gothic" w:cs="Malgun Gothic Semilight"/>
          <w:color w:val="0070C0"/>
        </w:rPr>
        <w:t>…………</w:t>
      </w:r>
      <w:r w:rsidR="00C665CC" w:rsidRPr="00361ABA">
        <w:rPr>
          <w:rFonts w:ascii="Century Gothic" w:eastAsia="Microsoft YaHei UI" w:hAnsi="Century Gothic" w:cs="Malgun Gothic Semilight"/>
          <w:color w:val="0070C0"/>
        </w:rPr>
        <w:t>.</w:t>
      </w:r>
      <w:r w:rsidR="0032748F" w:rsidRPr="00361ABA">
        <w:rPr>
          <w:rFonts w:ascii="Century Gothic" w:eastAsia="Microsoft YaHei UI" w:hAnsi="Century Gothic" w:cs="Malgun Gothic Semilight"/>
          <w:color w:val="0070C0"/>
        </w:rPr>
        <w:t>…</w:t>
      </w:r>
      <w:r w:rsidR="00C43A43">
        <w:rPr>
          <w:rFonts w:ascii="Century Gothic" w:eastAsia="Microsoft YaHei UI" w:hAnsi="Century Gothic" w:cs="Malgun Gothic Semilight"/>
          <w:color w:val="0070C0"/>
        </w:rPr>
        <w:t>…..</w:t>
      </w:r>
      <w:r w:rsidR="00A45E07" w:rsidRPr="00361ABA">
        <w:rPr>
          <w:rFonts w:ascii="Century Gothic" w:eastAsia="Microsoft YaHei UI" w:hAnsi="Century Gothic" w:cs="Malgun Gothic Semilight"/>
          <w:color w:val="0070C0"/>
          <w:sz w:val="20"/>
          <w:szCs w:val="20"/>
        </w:rPr>
        <w:t>6</w:t>
      </w:r>
      <w:r w:rsidR="009C1075" w:rsidRPr="00361ABA">
        <w:rPr>
          <w:rFonts w:ascii="Century Gothic" w:eastAsia="Microsoft YaHei UI" w:hAnsi="Century Gothic" w:cs="Malgun Gothic Semilight"/>
          <w:color w:val="0070C0"/>
          <w:sz w:val="20"/>
          <w:szCs w:val="20"/>
        </w:rPr>
        <w:t>6</w:t>
      </w:r>
      <w:r w:rsidRPr="00A45E07">
        <w:rPr>
          <w:rFonts w:ascii="Century Gothic" w:eastAsia="Microsoft YaHei UI" w:hAnsi="Century Gothic" w:cs="Malgun Gothic Semilight"/>
          <w:color w:val="4F81BD" w:themeColor="accent1"/>
          <w:sz w:val="20"/>
          <w:szCs w:val="20"/>
        </w:rPr>
        <w:t xml:space="preserve"> </w:t>
      </w:r>
    </w:p>
    <w:p w14:paraId="65A2679D" w14:textId="77777777" w:rsidR="00266DB9" w:rsidRDefault="00266DB9" w:rsidP="006B2639">
      <w:pPr>
        <w:spacing w:line="240" w:lineRule="auto"/>
        <w:ind w:firstLine="284"/>
        <w:jc w:val="right"/>
        <w:rPr>
          <w:rFonts w:ascii="Century Gothic" w:eastAsia="Microsoft YaHei UI" w:hAnsi="Century Gothic" w:cs="Malgun Gothic Semilight"/>
          <w:b/>
          <w:color w:val="4F81BD" w:themeColor="accent1"/>
          <w:sz w:val="24"/>
          <w:szCs w:val="24"/>
        </w:rPr>
      </w:pPr>
    </w:p>
    <w:p w14:paraId="226DEC3F" w14:textId="1A066F30" w:rsidR="00266DB9" w:rsidRDefault="00266DB9" w:rsidP="00C43A43">
      <w:pPr>
        <w:spacing w:line="240" w:lineRule="auto"/>
        <w:rPr>
          <w:rFonts w:ascii="Century Gothic" w:eastAsia="Microsoft YaHei UI" w:hAnsi="Century Gothic" w:cs="Malgun Gothic Semilight"/>
          <w:b/>
          <w:color w:val="4F81BD" w:themeColor="accent1"/>
          <w:sz w:val="24"/>
          <w:szCs w:val="24"/>
        </w:rPr>
      </w:pPr>
      <w:r w:rsidRPr="00361ABA">
        <w:rPr>
          <w:rFonts w:ascii="Century Gothic" w:eastAsia="Microsoft YaHei UI" w:hAnsi="Century Gothic" w:cs="Malgun Gothic Semilight"/>
          <w:b/>
          <w:color w:val="0070C0"/>
          <w:sz w:val="24"/>
          <w:szCs w:val="24"/>
        </w:rPr>
        <w:t>DEFINITIONS</w:t>
      </w:r>
      <w:r w:rsidR="00A45E07" w:rsidRPr="00361ABA">
        <w:rPr>
          <w:rFonts w:ascii="Century Gothic" w:eastAsia="Microsoft YaHei UI" w:hAnsi="Century Gothic" w:cs="Malgun Gothic Semilight"/>
          <w:color w:val="0070C0"/>
        </w:rPr>
        <w:t>…………………………………………</w:t>
      </w:r>
      <w:r w:rsidR="0032748F" w:rsidRPr="00361ABA">
        <w:rPr>
          <w:rFonts w:ascii="Century Gothic" w:eastAsia="Microsoft YaHei UI" w:hAnsi="Century Gothic" w:cs="Malgun Gothic Semilight"/>
          <w:color w:val="0070C0"/>
        </w:rPr>
        <w:t>……..</w:t>
      </w:r>
      <w:r w:rsidR="00A45E07" w:rsidRPr="00361ABA">
        <w:rPr>
          <w:rFonts w:ascii="Century Gothic" w:eastAsia="Microsoft YaHei UI" w:hAnsi="Century Gothic" w:cs="Malgun Gothic Semilight"/>
          <w:color w:val="0070C0"/>
        </w:rPr>
        <w:t>………………………………</w:t>
      </w:r>
      <w:r w:rsidR="00C43A43">
        <w:rPr>
          <w:rFonts w:ascii="Century Gothic" w:eastAsia="Microsoft YaHei UI" w:hAnsi="Century Gothic" w:cs="Malgun Gothic Semilight"/>
          <w:color w:val="0070C0"/>
        </w:rPr>
        <w:t>……</w:t>
      </w:r>
      <w:r w:rsidR="00C665CC" w:rsidRPr="00361ABA">
        <w:rPr>
          <w:rFonts w:ascii="Century Gothic" w:eastAsia="Microsoft YaHei UI" w:hAnsi="Century Gothic" w:cs="Malgun Gothic Semilight"/>
          <w:color w:val="0070C0"/>
        </w:rPr>
        <w:t>.</w:t>
      </w:r>
      <w:r w:rsidR="00A45E07" w:rsidRPr="00361ABA">
        <w:rPr>
          <w:rFonts w:ascii="Century Gothic" w:eastAsia="Microsoft YaHei UI" w:hAnsi="Century Gothic" w:cs="Malgun Gothic Semilight"/>
          <w:color w:val="0070C0"/>
        </w:rPr>
        <w:t>…</w:t>
      </w:r>
      <w:r w:rsidR="00E019E7" w:rsidRPr="00361ABA">
        <w:rPr>
          <w:rFonts w:ascii="Century Gothic" w:eastAsia="Microsoft YaHei UI" w:hAnsi="Century Gothic" w:cs="Malgun Gothic Semilight"/>
          <w:color w:val="0070C0"/>
          <w:sz w:val="20"/>
          <w:szCs w:val="20"/>
        </w:rPr>
        <w:t>6</w:t>
      </w:r>
      <w:r w:rsidR="009C1075" w:rsidRPr="00361ABA">
        <w:rPr>
          <w:rFonts w:ascii="Century Gothic" w:eastAsia="Microsoft YaHei UI" w:hAnsi="Century Gothic" w:cs="Malgun Gothic Semilight"/>
          <w:color w:val="0070C0"/>
          <w:sz w:val="20"/>
          <w:szCs w:val="20"/>
        </w:rPr>
        <w:t>7</w:t>
      </w:r>
    </w:p>
    <w:p w14:paraId="6E0CEA2D" w14:textId="77777777" w:rsidR="00DA5699" w:rsidRDefault="00DA5699" w:rsidP="007707F9">
      <w:pPr>
        <w:spacing w:line="240" w:lineRule="auto"/>
        <w:ind w:firstLine="284"/>
        <w:rPr>
          <w:rFonts w:ascii="Century Gothic" w:eastAsia="Microsoft YaHei UI" w:hAnsi="Century Gothic" w:cs="Malgun Gothic Semilight"/>
          <w:b/>
          <w:color w:val="4F81BD" w:themeColor="accent1"/>
          <w:sz w:val="24"/>
          <w:szCs w:val="24"/>
        </w:rPr>
      </w:pPr>
    </w:p>
    <w:p w14:paraId="0080B085" w14:textId="47B5DC17" w:rsidR="00C665CC" w:rsidRDefault="00C665CC" w:rsidP="00C43A43">
      <w:pPr>
        <w:spacing w:line="240" w:lineRule="auto"/>
        <w:rPr>
          <w:rFonts w:ascii="Century Gothic" w:eastAsia="Microsoft YaHei UI" w:hAnsi="Century Gothic" w:cs="Malgun Gothic Semilight"/>
          <w:b/>
          <w:color w:val="4F81BD" w:themeColor="accent1"/>
          <w:sz w:val="24"/>
          <w:szCs w:val="24"/>
        </w:rPr>
      </w:pPr>
      <w:r w:rsidRPr="00361ABA">
        <w:rPr>
          <w:rFonts w:ascii="Century Gothic" w:eastAsia="Microsoft YaHei UI" w:hAnsi="Century Gothic" w:cs="Malgun Gothic Semilight"/>
          <w:b/>
          <w:color w:val="0070C0"/>
          <w:sz w:val="24"/>
          <w:szCs w:val="24"/>
        </w:rPr>
        <w:t>KEY REFERENCES</w:t>
      </w:r>
      <w:r w:rsidRPr="00361ABA">
        <w:rPr>
          <w:rFonts w:ascii="Century Gothic" w:eastAsia="Microsoft YaHei UI" w:hAnsi="Century Gothic" w:cs="Malgun Gothic Semilight"/>
          <w:color w:val="0070C0"/>
        </w:rPr>
        <w:t>………………………………</w:t>
      </w:r>
      <w:r w:rsidR="0032748F" w:rsidRPr="00361ABA">
        <w:rPr>
          <w:rFonts w:ascii="Century Gothic" w:eastAsia="Microsoft YaHei UI" w:hAnsi="Century Gothic" w:cs="Malgun Gothic Semilight"/>
          <w:color w:val="0070C0"/>
        </w:rPr>
        <w:t>……..</w:t>
      </w:r>
      <w:r w:rsidRPr="00361ABA">
        <w:rPr>
          <w:rFonts w:ascii="Century Gothic" w:eastAsia="Microsoft YaHei UI" w:hAnsi="Century Gothic" w:cs="Malgun Gothic Semilight"/>
          <w:color w:val="0070C0"/>
        </w:rPr>
        <w:t>……….…………………………….…</w:t>
      </w:r>
      <w:r w:rsidR="00C43A43">
        <w:rPr>
          <w:rFonts w:ascii="Century Gothic" w:eastAsia="Microsoft YaHei UI" w:hAnsi="Century Gothic" w:cs="Malgun Gothic Semilight"/>
          <w:color w:val="0070C0"/>
        </w:rPr>
        <w:t>….</w:t>
      </w:r>
      <w:r w:rsidR="009C1075" w:rsidRPr="00361ABA">
        <w:rPr>
          <w:rFonts w:ascii="Century Gothic" w:eastAsia="Microsoft YaHei UI" w:hAnsi="Century Gothic" w:cs="Malgun Gothic Semilight"/>
          <w:color w:val="0070C0"/>
          <w:sz w:val="20"/>
          <w:szCs w:val="20"/>
        </w:rPr>
        <w:t>72</w:t>
      </w:r>
    </w:p>
    <w:p w14:paraId="64008EA5" w14:textId="77777777" w:rsidR="00652A9F" w:rsidRDefault="00652A9F" w:rsidP="007707F9">
      <w:pPr>
        <w:spacing w:line="240" w:lineRule="auto"/>
        <w:ind w:firstLine="284"/>
        <w:rPr>
          <w:rFonts w:ascii="Century Gothic" w:eastAsia="Microsoft YaHei UI" w:hAnsi="Century Gothic" w:cs="Malgun Gothic Semilight"/>
          <w:color w:val="4F81BD" w:themeColor="accent1"/>
          <w:sz w:val="24"/>
          <w:szCs w:val="24"/>
        </w:rPr>
      </w:pPr>
    </w:p>
    <w:p w14:paraId="046D2FDB" w14:textId="77777777" w:rsidR="00DA5699" w:rsidRPr="00652A9F" w:rsidRDefault="00DA5699" w:rsidP="00C43A43">
      <w:pPr>
        <w:spacing w:line="240" w:lineRule="auto"/>
        <w:rPr>
          <w:rFonts w:ascii="Century Gothic" w:eastAsia="Microsoft YaHei UI" w:hAnsi="Century Gothic" w:cs="Malgun Gothic Semilight"/>
          <w:b/>
          <w:color w:val="4F81BD" w:themeColor="accent1"/>
          <w:sz w:val="24"/>
          <w:szCs w:val="24"/>
        </w:rPr>
      </w:pPr>
      <w:r w:rsidRPr="00361ABA">
        <w:rPr>
          <w:rFonts w:ascii="Century Gothic" w:eastAsia="Microsoft YaHei UI" w:hAnsi="Century Gothic" w:cs="Malgun Gothic Semilight"/>
          <w:b/>
          <w:color w:val="0070C0"/>
          <w:sz w:val="24"/>
          <w:szCs w:val="24"/>
        </w:rPr>
        <w:t>Acknowledgements</w:t>
      </w:r>
    </w:p>
    <w:p w14:paraId="6BD19050" w14:textId="77777777" w:rsidR="006917AC" w:rsidRDefault="006917AC" w:rsidP="007707F9">
      <w:pPr>
        <w:ind w:firstLine="284"/>
        <w:rPr>
          <w:rFonts w:ascii="Century Gothic" w:eastAsia="Microsoft YaHei UI" w:hAnsi="Century Gothic" w:cs="Malgun Gothic Semilight"/>
          <w:b/>
          <w:color w:val="4F81BD" w:themeColor="accent1"/>
        </w:rPr>
      </w:pPr>
    </w:p>
    <w:p w14:paraId="619A5043" w14:textId="77777777" w:rsidR="007707F9" w:rsidRDefault="007707F9" w:rsidP="007707F9">
      <w:pPr>
        <w:rPr>
          <w:rFonts w:ascii="Century Gothic" w:eastAsia="Microsoft YaHei UI" w:hAnsi="Century Gothic" w:cs="Malgun Gothic Semilight"/>
          <w:color w:val="4F81BD" w:themeColor="accent1"/>
        </w:rPr>
      </w:pPr>
    </w:p>
    <w:p w14:paraId="7805F646" w14:textId="77777777" w:rsidR="00F1508E" w:rsidRDefault="00F1508E">
      <w:pPr>
        <w:rPr>
          <w:rFonts w:ascii="Century Gothic" w:eastAsia="Microsoft YaHei UI" w:hAnsi="Century Gothic" w:cs="Malgun Gothic Semilight"/>
          <w:b/>
          <w:color w:val="4F81BD" w:themeColor="accent1"/>
          <w:sz w:val="28"/>
          <w:szCs w:val="28"/>
        </w:rPr>
      </w:pPr>
      <w:r>
        <w:rPr>
          <w:rFonts w:ascii="Century Gothic" w:eastAsia="Microsoft YaHei UI" w:hAnsi="Century Gothic" w:cs="Malgun Gothic Semilight"/>
          <w:b/>
          <w:color w:val="4F81BD" w:themeColor="accent1"/>
          <w:sz w:val="28"/>
          <w:szCs w:val="28"/>
        </w:rPr>
        <w:br w:type="page"/>
      </w:r>
    </w:p>
    <w:p w14:paraId="1B5775EC" w14:textId="77777777" w:rsidR="00820B6C" w:rsidRDefault="00820B6C" w:rsidP="00820B6C">
      <w:pPr>
        <w:spacing w:after="0"/>
        <w:rPr>
          <w:rFonts w:ascii="Century Gothic" w:eastAsia="Microsoft YaHei UI" w:hAnsi="Century Gothic" w:cs="Malgun Gothic Semilight"/>
          <w:b/>
          <w:color w:val="4F81BD" w:themeColor="accent1"/>
          <w:sz w:val="28"/>
          <w:szCs w:val="28"/>
        </w:rPr>
      </w:pPr>
      <w:r>
        <w:rPr>
          <w:rFonts w:ascii="Century Gothic" w:eastAsia="Microsoft YaHei UI" w:hAnsi="Century Gothic" w:cs="Malgun Gothic Semilight"/>
          <w:b/>
          <w:color w:val="4F81BD" w:themeColor="accent1"/>
          <w:sz w:val="28"/>
          <w:szCs w:val="28"/>
        </w:rPr>
        <w:lastRenderedPageBreak/>
        <w:t xml:space="preserve">FOREWORD </w:t>
      </w:r>
    </w:p>
    <w:p w14:paraId="05538C5F" w14:textId="77777777" w:rsidR="00820B6C" w:rsidRPr="00092C58" w:rsidRDefault="00820B6C" w:rsidP="00820B6C">
      <w:pPr>
        <w:spacing w:after="0"/>
        <w:rPr>
          <w:rFonts w:ascii="Century Gothic" w:eastAsia="Microsoft YaHei UI" w:hAnsi="Century Gothic" w:cs="Malgun Gothic Semilight"/>
          <w:b/>
          <w:color w:val="4F81BD" w:themeColor="accent1"/>
          <w:sz w:val="18"/>
          <w:szCs w:val="18"/>
        </w:rPr>
      </w:pPr>
    </w:p>
    <w:p w14:paraId="713CBD60" w14:textId="77777777" w:rsidR="00820B6C" w:rsidRDefault="00820B6C" w:rsidP="00820B6C">
      <w:pPr>
        <w:spacing w:after="0"/>
        <w:rPr>
          <w:rFonts w:ascii="Century Gothic" w:eastAsia="Microsoft YaHei UI" w:hAnsi="Century Gothic" w:cs="Malgun Gothic Semilight"/>
          <w:color w:val="4F81BD" w:themeColor="accent1"/>
          <w:sz w:val="24"/>
          <w:szCs w:val="24"/>
          <w:lang w:eastAsia="en-AU"/>
        </w:rPr>
      </w:pPr>
      <w:r w:rsidRPr="00A53850">
        <w:rPr>
          <w:rFonts w:ascii="Century Gothic" w:eastAsia="Microsoft YaHei UI" w:hAnsi="Century Gothic" w:cs="Malgun Gothic Semilight"/>
          <w:color w:val="0070C0"/>
          <w:sz w:val="24"/>
          <w:szCs w:val="24"/>
          <w:lang w:eastAsia="en-AU"/>
        </w:rPr>
        <w:t>Mother’s own milk and Human Milk Banks</w:t>
      </w:r>
    </w:p>
    <w:p w14:paraId="4239F3CD" w14:textId="77777777" w:rsidR="00800001" w:rsidRDefault="00800001" w:rsidP="00820B6C">
      <w:pPr>
        <w:spacing w:after="0"/>
        <w:rPr>
          <w:rFonts w:ascii="Century Gothic" w:eastAsia="Microsoft YaHei UI" w:hAnsi="Century Gothic" w:cs="Malgun Gothic Semilight"/>
          <w:color w:val="4F81BD" w:themeColor="accent1"/>
          <w:sz w:val="24"/>
          <w:szCs w:val="24"/>
          <w:lang w:eastAsia="en-AU"/>
        </w:rPr>
      </w:pPr>
    </w:p>
    <w:p w14:paraId="444AD6EA" w14:textId="77777777" w:rsidR="003E7785" w:rsidRDefault="003E7785" w:rsidP="00820B6C">
      <w:pPr>
        <w:pStyle w:val="Pa9"/>
        <w:spacing w:line="276" w:lineRule="auto"/>
        <w:rPr>
          <w:rFonts w:ascii="Century Gothic" w:hAnsi="Century Gothic" w:cstheme="minorHAnsi"/>
          <w:sz w:val="20"/>
          <w:szCs w:val="20"/>
        </w:rPr>
      </w:pPr>
      <w:r>
        <w:rPr>
          <w:rFonts w:ascii="Century Gothic" w:hAnsi="Century Gothic" w:cstheme="minorHAnsi"/>
          <w:sz w:val="20"/>
          <w:szCs w:val="20"/>
        </w:rPr>
        <w:t xml:space="preserve">Breastmilk provides all the energy and nutrients that an infant needs for the first months of </w:t>
      </w:r>
    </w:p>
    <w:p w14:paraId="0623A7E0" w14:textId="77777777" w:rsidR="00823D17" w:rsidRDefault="003E7785" w:rsidP="00820B6C">
      <w:pPr>
        <w:pStyle w:val="Pa9"/>
        <w:spacing w:line="276" w:lineRule="auto"/>
        <w:rPr>
          <w:rFonts w:ascii="Century Gothic" w:hAnsi="Century Gothic" w:cstheme="minorHAnsi"/>
          <w:sz w:val="20"/>
          <w:szCs w:val="20"/>
        </w:rPr>
      </w:pPr>
      <w:r>
        <w:rPr>
          <w:rFonts w:ascii="Century Gothic" w:hAnsi="Century Gothic" w:cstheme="minorHAnsi"/>
          <w:sz w:val="20"/>
          <w:szCs w:val="20"/>
        </w:rPr>
        <w:t>life</w:t>
      </w:r>
      <w:r w:rsidR="00565F51">
        <w:rPr>
          <w:rFonts w:ascii="Century Gothic" w:hAnsi="Century Gothic" w:cstheme="minorHAnsi"/>
          <w:sz w:val="20"/>
          <w:szCs w:val="20"/>
        </w:rPr>
        <w:t>.</w:t>
      </w:r>
      <w:r w:rsidRPr="00227903">
        <w:rPr>
          <w:rFonts w:ascii="Century Gothic" w:hAnsi="Century Gothic" w:cstheme="minorHAnsi"/>
          <w:color w:val="0070C0"/>
          <w:sz w:val="18"/>
          <w:szCs w:val="18"/>
          <w:vertAlign w:val="superscript"/>
        </w:rPr>
        <w:t xml:space="preserve">(1)(2)(3) </w:t>
      </w:r>
      <w:r>
        <w:rPr>
          <w:rFonts w:ascii="Century Gothic" w:hAnsi="Century Gothic" w:cstheme="minorHAnsi"/>
          <w:sz w:val="20"/>
          <w:szCs w:val="20"/>
        </w:rPr>
        <w:t>However, there may be scenarios where breastfeeding from the own mother’s milk may be inhibited, delayed or curtailed.</w:t>
      </w:r>
      <w:r w:rsidR="0099458A">
        <w:rPr>
          <w:rFonts w:ascii="Century Gothic" w:hAnsi="Century Gothic" w:cstheme="minorHAnsi"/>
          <w:sz w:val="20"/>
          <w:szCs w:val="20"/>
        </w:rPr>
        <w:t xml:space="preserve"> </w:t>
      </w:r>
      <w:r w:rsidRPr="00227903">
        <w:rPr>
          <w:rFonts w:ascii="Century Gothic" w:hAnsi="Century Gothic" w:cstheme="minorHAnsi"/>
          <w:color w:val="0070C0"/>
          <w:sz w:val="18"/>
          <w:szCs w:val="18"/>
          <w:vertAlign w:val="superscript"/>
        </w:rPr>
        <w:t>(4)</w:t>
      </w:r>
    </w:p>
    <w:p w14:paraId="20EC0030" w14:textId="77777777" w:rsidR="003E7785" w:rsidRPr="003E7785" w:rsidRDefault="003E7785" w:rsidP="003E7785">
      <w:pPr>
        <w:pStyle w:val="Default"/>
      </w:pPr>
    </w:p>
    <w:p w14:paraId="18CFF3AD" w14:textId="77777777" w:rsidR="00820B6C" w:rsidRPr="0099458A" w:rsidRDefault="00820B6C" w:rsidP="00820B6C">
      <w:pPr>
        <w:pStyle w:val="Pa9"/>
        <w:spacing w:line="276" w:lineRule="auto"/>
        <w:rPr>
          <w:rFonts w:ascii="Century Gothic" w:hAnsi="Century Gothic" w:cstheme="minorHAnsi"/>
          <w:sz w:val="20"/>
          <w:szCs w:val="20"/>
        </w:rPr>
      </w:pPr>
      <w:r w:rsidRPr="00804B99">
        <w:rPr>
          <w:rFonts w:ascii="Century Gothic" w:hAnsi="Century Gothic" w:cstheme="minorHAnsi"/>
          <w:sz w:val="20"/>
          <w:szCs w:val="20"/>
        </w:rPr>
        <w:t>Donor human milk is the preferred alternative.</w:t>
      </w:r>
      <w:r w:rsidR="0099458A">
        <w:rPr>
          <w:rFonts w:ascii="Century Gothic" w:hAnsi="Century Gothic" w:cstheme="minorHAnsi"/>
          <w:sz w:val="20"/>
          <w:szCs w:val="20"/>
        </w:rPr>
        <w:t xml:space="preserve"> </w:t>
      </w:r>
      <w:r w:rsidRPr="00227903">
        <w:rPr>
          <w:rFonts w:ascii="Century Gothic" w:hAnsi="Century Gothic" w:cstheme="minorHAnsi"/>
          <w:color w:val="0070C0"/>
          <w:sz w:val="18"/>
          <w:szCs w:val="18"/>
          <w:vertAlign w:val="superscript"/>
        </w:rPr>
        <w:t>(</w:t>
      </w:r>
      <w:r w:rsidR="00565F51" w:rsidRPr="00227903">
        <w:rPr>
          <w:rFonts w:ascii="Century Gothic" w:hAnsi="Century Gothic" w:cstheme="minorHAnsi"/>
          <w:color w:val="0070C0"/>
          <w:sz w:val="18"/>
          <w:szCs w:val="18"/>
          <w:vertAlign w:val="superscript"/>
        </w:rPr>
        <w:t>5)(6)(7)</w:t>
      </w:r>
      <w:r w:rsidRPr="00804B99">
        <w:rPr>
          <w:rFonts w:ascii="Century Gothic" w:hAnsi="Century Gothic" w:cstheme="minorHAnsi"/>
          <w:sz w:val="20"/>
          <w:szCs w:val="20"/>
        </w:rPr>
        <w:t>This is particularly true for very low weight preterm neonates, where current evidence identifies benefits from supplementation with donor human milk including: improved gut growth and maturation, decreased risk of necrotising enterocolitis (NEC) and late onset of sepsis, improved neurodevelopmental outcomes, and improved visual development</w:t>
      </w:r>
      <w:r>
        <w:rPr>
          <w:rFonts w:ascii="Century Gothic" w:hAnsi="Century Gothic" w:cstheme="minorHAnsi"/>
          <w:sz w:val="20"/>
          <w:szCs w:val="20"/>
        </w:rPr>
        <w:t xml:space="preserve">. </w:t>
      </w:r>
      <w:r w:rsidRPr="00804B99">
        <w:rPr>
          <w:rFonts w:ascii="Century Gothic" w:hAnsi="Century Gothic" w:cstheme="minorHAnsi"/>
          <w:sz w:val="20"/>
          <w:szCs w:val="20"/>
        </w:rPr>
        <w:t xml:space="preserve">Moreover, preterm infants fed with milk formula (rather than donor human milk), while experiencing faster rates in growth, present a near-double </w:t>
      </w:r>
      <w:r w:rsidRPr="00804B99">
        <w:rPr>
          <w:rStyle w:val="lexicon-term"/>
          <w:rFonts w:ascii="Century Gothic" w:hAnsi="Century Gothic" w:cstheme="minorHAnsi"/>
          <w:sz w:val="20"/>
          <w:szCs w:val="20"/>
        </w:rPr>
        <w:t>risk</w:t>
      </w:r>
      <w:r w:rsidRPr="00804B99">
        <w:rPr>
          <w:rFonts w:ascii="Century Gothic" w:hAnsi="Century Gothic" w:cstheme="minorHAnsi"/>
          <w:sz w:val="20"/>
          <w:szCs w:val="20"/>
        </w:rPr>
        <w:t xml:space="preserve"> of</w:t>
      </w:r>
      <w:r w:rsidRPr="00F65080">
        <w:rPr>
          <w:rFonts w:ascii="Century Gothic" w:hAnsi="Century Gothic" w:cstheme="minorHAnsi"/>
          <w:sz w:val="20"/>
          <w:szCs w:val="20"/>
        </w:rPr>
        <w:t xml:space="preserve"> developing </w:t>
      </w:r>
      <w:r>
        <w:rPr>
          <w:rFonts w:ascii="Century Gothic" w:hAnsi="Century Gothic" w:cstheme="minorHAnsi"/>
          <w:sz w:val="20"/>
          <w:szCs w:val="20"/>
        </w:rPr>
        <w:t>NEC</w:t>
      </w:r>
      <w:r w:rsidR="00565F51">
        <w:rPr>
          <w:rFonts w:ascii="Century Gothic" w:hAnsi="Century Gothic" w:cstheme="minorHAnsi"/>
          <w:sz w:val="20"/>
          <w:szCs w:val="20"/>
        </w:rPr>
        <w:t>.</w:t>
      </w:r>
      <w:r w:rsidR="0099458A">
        <w:rPr>
          <w:rFonts w:ascii="Century Gothic" w:hAnsi="Century Gothic" w:cstheme="minorHAnsi"/>
          <w:sz w:val="20"/>
          <w:szCs w:val="20"/>
        </w:rPr>
        <w:t xml:space="preserve"> </w:t>
      </w:r>
      <w:r w:rsidR="00565F51" w:rsidRPr="00227903">
        <w:rPr>
          <w:rFonts w:ascii="Century Gothic" w:hAnsi="Century Gothic" w:cstheme="minorHAnsi"/>
          <w:color w:val="0070C0"/>
          <w:sz w:val="20"/>
          <w:szCs w:val="20"/>
          <w:vertAlign w:val="superscript"/>
        </w:rPr>
        <w:t>(8)</w:t>
      </w:r>
    </w:p>
    <w:p w14:paraId="7CC3FD33" w14:textId="77777777" w:rsidR="00820B6C" w:rsidRDefault="00820B6C" w:rsidP="00820B6C">
      <w:pPr>
        <w:spacing w:after="0"/>
        <w:rPr>
          <w:rFonts w:ascii="Century Gothic" w:hAnsi="Century Gothic"/>
          <w:sz w:val="20"/>
          <w:szCs w:val="20"/>
        </w:rPr>
      </w:pPr>
    </w:p>
    <w:p w14:paraId="05D58711" w14:textId="77777777" w:rsidR="00820B6C" w:rsidRPr="00FA5620" w:rsidRDefault="00820B6C" w:rsidP="00820B6C">
      <w:pPr>
        <w:pStyle w:val="Default"/>
        <w:spacing w:line="276" w:lineRule="auto"/>
        <w:rPr>
          <w:rFonts w:ascii="Century Gothic" w:eastAsia="Microsoft YaHei UI" w:hAnsi="Century Gothic" w:cs="Malgun Gothic Semilight"/>
          <w:sz w:val="20"/>
          <w:szCs w:val="20"/>
          <w:lang w:eastAsia="en-AU"/>
        </w:rPr>
      </w:pPr>
      <w:r w:rsidRPr="00FA5620">
        <w:rPr>
          <w:rFonts w:ascii="Century Gothic" w:eastAsia="Microsoft YaHei UI" w:hAnsi="Century Gothic" w:cs="Malgun Gothic Semilight"/>
          <w:sz w:val="20"/>
          <w:szCs w:val="20"/>
          <w:lang w:eastAsia="en-AU"/>
        </w:rPr>
        <w:t xml:space="preserve">There are microbiological and chemical </w:t>
      </w:r>
      <w:r w:rsidR="0032748F">
        <w:rPr>
          <w:rFonts w:ascii="Century Gothic" w:eastAsia="Microsoft YaHei UI" w:hAnsi="Century Gothic" w:cs="Malgun Gothic Semilight"/>
          <w:sz w:val="20"/>
          <w:szCs w:val="20"/>
          <w:lang w:eastAsia="en-AU"/>
        </w:rPr>
        <w:t>risks</w:t>
      </w:r>
      <w:r w:rsidRPr="00FA5620">
        <w:rPr>
          <w:rFonts w:ascii="Century Gothic" w:eastAsia="Microsoft YaHei UI" w:hAnsi="Century Gothic" w:cs="Malgun Gothic Semilight"/>
          <w:sz w:val="20"/>
          <w:szCs w:val="20"/>
          <w:lang w:eastAsia="en-AU"/>
        </w:rPr>
        <w:t xml:space="preserve"> in donor human milk inherent to its human origin or introduced at the time of collection, storage or processing t</w:t>
      </w:r>
      <w:r w:rsidR="0032748F">
        <w:rPr>
          <w:rFonts w:ascii="Century Gothic" w:eastAsia="Microsoft YaHei UI" w:hAnsi="Century Gothic" w:cs="Malgun Gothic Semilight"/>
          <w:sz w:val="20"/>
          <w:szCs w:val="20"/>
          <w:lang w:eastAsia="en-AU"/>
        </w:rPr>
        <w:t>hat may</w:t>
      </w:r>
      <w:r w:rsidRPr="00FA5620">
        <w:rPr>
          <w:rFonts w:ascii="Century Gothic" w:eastAsia="Microsoft YaHei UI" w:hAnsi="Century Gothic" w:cs="Malgun Gothic Semilight"/>
          <w:sz w:val="20"/>
          <w:szCs w:val="20"/>
          <w:lang w:eastAsia="en-AU"/>
        </w:rPr>
        <w:t xml:space="preserve"> cause harm to the </w:t>
      </w:r>
      <w:r w:rsidR="0032748F">
        <w:rPr>
          <w:rFonts w:ascii="Century Gothic" w:eastAsia="Microsoft YaHei UI" w:hAnsi="Century Gothic" w:cs="Malgun Gothic Semilight"/>
          <w:sz w:val="20"/>
          <w:szCs w:val="20"/>
          <w:lang w:eastAsia="en-AU"/>
        </w:rPr>
        <w:t>often</w:t>
      </w:r>
      <w:r w:rsidRPr="00FA5620">
        <w:rPr>
          <w:rFonts w:ascii="Century Gothic" w:eastAsia="Microsoft YaHei UI" w:hAnsi="Century Gothic" w:cs="Malgun Gothic Semilight"/>
          <w:sz w:val="20"/>
          <w:szCs w:val="20"/>
          <w:lang w:eastAsia="en-AU"/>
        </w:rPr>
        <w:t xml:space="preserve"> highly vulnerable recipient population. Less explored, is the loss of nutritional and bioactive components as a result of handling, different </w:t>
      </w:r>
      <w:r w:rsidRPr="00FA5620">
        <w:rPr>
          <w:rFonts w:ascii="Century Gothic" w:eastAsia="Microsoft YaHei UI" w:hAnsi="Century Gothic" w:cs="Malgun Gothic Semilight"/>
          <w:bCs/>
          <w:sz w:val="20"/>
          <w:szCs w:val="20"/>
          <w:lang w:eastAsia="en-AU"/>
        </w:rPr>
        <w:t>pathogen reduction or elimination</w:t>
      </w:r>
      <w:r w:rsidRPr="00FA5620">
        <w:rPr>
          <w:rFonts w:ascii="Century Gothic" w:eastAsia="Microsoft YaHei UI" w:hAnsi="Century Gothic" w:cs="Malgun Gothic Semilight"/>
          <w:sz w:val="20"/>
          <w:szCs w:val="20"/>
          <w:lang w:eastAsia="en-AU"/>
        </w:rPr>
        <w:t xml:space="preserve"> methods, further processing and</w:t>
      </w:r>
      <w:r w:rsidR="0032748F">
        <w:rPr>
          <w:rFonts w:ascii="Century Gothic" w:eastAsia="Microsoft YaHei UI" w:hAnsi="Century Gothic" w:cs="Malgun Gothic Semilight"/>
          <w:sz w:val="20"/>
          <w:szCs w:val="20"/>
          <w:lang w:eastAsia="en-AU"/>
        </w:rPr>
        <w:t xml:space="preserve"> prolonged</w:t>
      </w:r>
      <w:r w:rsidRPr="00FA5620">
        <w:rPr>
          <w:rFonts w:ascii="Century Gothic" w:eastAsia="Microsoft YaHei UI" w:hAnsi="Century Gothic" w:cs="Malgun Gothic Semilight"/>
          <w:sz w:val="20"/>
          <w:szCs w:val="20"/>
          <w:lang w:eastAsia="en-AU"/>
        </w:rPr>
        <w:t xml:space="preserve"> storage conditions. </w:t>
      </w:r>
    </w:p>
    <w:p w14:paraId="6BAB3C43" w14:textId="77777777" w:rsidR="00820B6C" w:rsidRPr="00FA5620" w:rsidRDefault="00820B6C" w:rsidP="00820B6C">
      <w:pPr>
        <w:pStyle w:val="Default"/>
        <w:rPr>
          <w:rFonts w:ascii="Century Gothic" w:eastAsia="Microsoft YaHei UI" w:hAnsi="Century Gothic" w:cs="Malgun Gothic Semilight"/>
          <w:sz w:val="20"/>
          <w:szCs w:val="20"/>
          <w:lang w:eastAsia="en-AU"/>
        </w:rPr>
      </w:pPr>
    </w:p>
    <w:p w14:paraId="2333D32C" w14:textId="77777777" w:rsidR="00417D84" w:rsidRDefault="0032748F" w:rsidP="0032748F">
      <w:pPr>
        <w:pStyle w:val="Default"/>
        <w:spacing w:line="276" w:lineRule="auto"/>
        <w:rPr>
          <w:rFonts w:ascii="Century Gothic" w:eastAsia="Microsoft YaHei UI" w:hAnsi="Century Gothic" w:cs="Malgun Gothic Semilight"/>
          <w:color w:val="4F81BD" w:themeColor="accent1"/>
          <w:sz w:val="18"/>
          <w:szCs w:val="18"/>
          <w:vertAlign w:val="superscript"/>
          <w:lang w:eastAsia="en-AU"/>
        </w:rPr>
      </w:pPr>
      <w:r>
        <w:rPr>
          <w:rFonts w:ascii="Century Gothic" w:eastAsia="Microsoft YaHei UI" w:hAnsi="Century Gothic" w:cs="Malgun Gothic Semilight"/>
          <w:sz w:val="20"/>
          <w:szCs w:val="20"/>
          <w:lang w:eastAsia="en-AU"/>
        </w:rPr>
        <w:t>T</w:t>
      </w:r>
      <w:r w:rsidR="00820B6C" w:rsidRPr="00FA5620">
        <w:rPr>
          <w:rFonts w:ascii="Century Gothic" w:eastAsia="Microsoft YaHei UI" w:hAnsi="Century Gothic" w:cs="Malgun Gothic Semilight"/>
          <w:sz w:val="20"/>
          <w:szCs w:val="20"/>
          <w:lang w:eastAsia="en-AU"/>
        </w:rPr>
        <w:t>o minimise such hazards</w:t>
      </w:r>
      <w:r>
        <w:rPr>
          <w:rFonts w:ascii="Century Gothic" w:eastAsia="Microsoft YaHei UI" w:hAnsi="Century Gothic" w:cs="Malgun Gothic Semilight"/>
          <w:sz w:val="20"/>
          <w:szCs w:val="20"/>
          <w:lang w:eastAsia="en-AU"/>
        </w:rPr>
        <w:t>, Human Milk Banks</w:t>
      </w:r>
      <w:r w:rsidR="00820B6C" w:rsidRPr="00FA5620">
        <w:rPr>
          <w:rFonts w:ascii="Century Gothic" w:eastAsia="Microsoft YaHei UI" w:hAnsi="Century Gothic" w:cs="Malgun Gothic Semilight"/>
          <w:sz w:val="20"/>
          <w:szCs w:val="20"/>
          <w:lang w:eastAsia="en-AU"/>
        </w:rPr>
        <w:t xml:space="preserve"> </w:t>
      </w:r>
      <w:r w:rsidR="00820B6C">
        <w:rPr>
          <w:rFonts w:ascii="Century Gothic" w:eastAsia="Microsoft YaHei UI" w:hAnsi="Century Gothic" w:cs="Malgun Gothic Semilight"/>
          <w:sz w:val="20"/>
          <w:szCs w:val="20"/>
          <w:lang w:eastAsia="en-AU"/>
        </w:rPr>
        <w:t xml:space="preserve">have </w:t>
      </w:r>
      <w:r w:rsidR="00820B6C" w:rsidRPr="00FA5620">
        <w:rPr>
          <w:rFonts w:ascii="Century Gothic" w:eastAsia="Microsoft YaHei UI" w:hAnsi="Century Gothic" w:cs="Malgun Gothic Semilight"/>
          <w:sz w:val="20"/>
          <w:szCs w:val="20"/>
          <w:lang w:eastAsia="en-AU"/>
        </w:rPr>
        <w:t xml:space="preserve">adopted </w:t>
      </w:r>
      <w:r>
        <w:rPr>
          <w:rFonts w:ascii="Century Gothic" w:eastAsia="Microsoft YaHei UI" w:hAnsi="Century Gothic" w:cs="Malgun Gothic Semilight"/>
          <w:sz w:val="20"/>
          <w:szCs w:val="20"/>
          <w:lang w:eastAsia="en-AU"/>
        </w:rPr>
        <w:t>principles in s</w:t>
      </w:r>
      <w:r w:rsidRPr="00FA5620">
        <w:rPr>
          <w:rFonts w:ascii="Century Gothic" w:eastAsia="Microsoft YaHei UI" w:hAnsi="Century Gothic" w:cs="Malgun Gothic Semilight"/>
          <w:sz w:val="20"/>
          <w:szCs w:val="20"/>
          <w:lang w:eastAsia="en-AU"/>
        </w:rPr>
        <w:t xml:space="preserve">afety and quality management </w:t>
      </w:r>
      <w:r w:rsidR="00820B6C" w:rsidRPr="00FA5620">
        <w:rPr>
          <w:rFonts w:ascii="Century Gothic" w:eastAsia="Microsoft YaHei UI" w:hAnsi="Century Gothic" w:cs="Malgun Gothic Semilight"/>
          <w:sz w:val="20"/>
          <w:szCs w:val="20"/>
          <w:lang w:eastAsia="en-AU"/>
        </w:rPr>
        <w:t>from work in similar fields, for example human tissue banking and the food industry</w:t>
      </w:r>
      <w:r w:rsidR="0099458A">
        <w:rPr>
          <w:rFonts w:ascii="Century Gothic" w:eastAsia="Microsoft YaHei UI" w:hAnsi="Century Gothic" w:cs="Malgun Gothic Semilight"/>
          <w:sz w:val="20"/>
          <w:szCs w:val="20"/>
          <w:lang w:eastAsia="en-AU"/>
        </w:rPr>
        <w:t xml:space="preserve"> </w:t>
      </w:r>
      <w:r w:rsidR="00417D84" w:rsidRPr="00227903">
        <w:rPr>
          <w:rFonts w:ascii="Century Gothic" w:eastAsia="Microsoft YaHei UI" w:hAnsi="Century Gothic" w:cs="Malgun Gothic Semilight"/>
          <w:color w:val="0070C0"/>
          <w:sz w:val="18"/>
          <w:szCs w:val="18"/>
          <w:vertAlign w:val="superscript"/>
          <w:lang w:eastAsia="en-AU"/>
        </w:rPr>
        <w:t>(10)(11)</w:t>
      </w:r>
      <w:r w:rsidR="00BE1AB6" w:rsidRPr="00227903">
        <w:rPr>
          <w:rFonts w:ascii="Century Gothic" w:eastAsia="Microsoft YaHei UI" w:hAnsi="Century Gothic" w:cs="Malgun Gothic Semilight"/>
          <w:color w:val="0070C0"/>
          <w:sz w:val="18"/>
          <w:szCs w:val="18"/>
          <w:vertAlign w:val="superscript"/>
          <w:lang w:eastAsia="en-AU"/>
        </w:rPr>
        <w:t>(12)</w:t>
      </w:r>
      <w:r w:rsidR="00820B6C" w:rsidRPr="00FA5620">
        <w:rPr>
          <w:rFonts w:ascii="Century Gothic" w:eastAsia="Microsoft YaHei UI" w:hAnsi="Century Gothic" w:cs="Malgun Gothic Semilight"/>
          <w:sz w:val="20"/>
          <w:szCs w:val="20"/>
          <w:lang w:eastAsia="en-AU"/>
        </w:rPr>
        <w:t xml:space="preserve">, </w:t>
      </w:r>
      <w:r w:rsidR="00820B6C">
        <w:rPr>
          <w:rFonts w:ascii="Century Gothic" w:eastAsia="Microsoft YaHei UI" w:hAnsi="Century Gothic" w:cs="Malgun Gothic Semilight"/>
          <w:sz w:val="20"/>
          <w:szCs w:val="20"/>
          <w:lang w:eastAsia="en-AU"/>
        </w:rPr>
        <w:t>t</w:t>
      </w:r>
      <w:r w:rsidR="00820B6C" w:rsidRPr="00FA5620">
        <w:rPr>
          <w:rFonts w:ascii="Century Gothic" w:eastAsia="Microsoft YaHei UI" w:hAnsi="Century Gothic" w:cs="Malgun Gothic Semilight"/>
          <w:sz w:val="20"/>
          <w:szCs w:val="20"/>
          <w:lang w:eastAsia="en-AU"/>
        </w:rPr>
        <w:t xml:space="preserve">ranslated into specific </w:t>
      </w:r>
      <w:r w:rsidR="00820B6C">
        <w:rPr>
          <w:rFonts w:ascii="Century Gothic" w:eastAsia="Microsoft YaHei UI" w:hAnsi="Century Gothic" w:cs="Malgun Gothic Semilight"/>
          <w:sz w:val="20"/>
          <w:szCs w:val="20"/>
          <w:lang w:eastAsia="en-AU"/>
        </w:rPr>
        <w:t xml:space="preserve">human </w:t>
      </w:r>
      <w:r w:rsidR="00820B6C" w:rsidRPr="00FA5620">
        <w:rPr>
          <w:rFonts w:ascii="Century Gothic" w:eastAsia="Microsoft YaHei UI" w:hAnsi="Century Gothic" w:cs="Malgun Gothic Semilight"/>
          <w:sz w:val="20"/>
          <w:szCs w:val="20"/>
          <w:lang w:eastAsia="en-AU"/>
        </w:rPr>
        <w:t xml:space="preserve">milk banking </w:t>
      </w:r>
      <w:r w:rsidR="00820B6C">
        <w:rPr>
          <w:rFonts w:ascii="Century Gothic" w:eastAsia="Microsoft YaHei UI" w:hAnsi="Century Gothic" w:cs="Malgun Gothic Semilight"/>
          <w:sz w:val="20"/>
          <w:szCs w:val="20"/>
          <w:lang w:eastAsia="en-AU"/>
        </w:rPr>
        <w:t xml:space="preserve">operational </w:t>
      </w:r>
      <w:r w:rsidR="00820B6C" w:rsidRPr="00FA5620">
        <w:rPr>
          <w:rFonts w:ascii="Century Gothic" w:eastAsia="Microsoft YaHei UI" w:hAnsi="Century Gothic" w:cs="Malgun Gothic Semilight"/>
          <w:sz w:val="20"/>
          <w:szCs w:val="20"/>
          <w:lang w:eastAsia="en-AU"/>
        </w:rPr>
        <w:t>guidelines</w:t>
      </w:r>
      <w:r w:rsidR="00820B6C">
        <w:rPr>
          <w:rFonts w:ascii="Century Gothic" w:eastAsia="Microsoft YaHei UI" w:hAnsi="Century Gothic" w:cs="Malgun Gothic Semilight"/>
          <w:sz w:val="20"/>
          <w:szCs w:val="20"/>
          <w:lang w:eastAsia="en-AU"/>
        </w:rPr>
        <w:t xml:space="preserve">. </w:t>
      </w:r>
      <w:r w:rsidR="0099458A" w:rsidRPr="00227903">
        <w:rPr>
          <w:rFonts w:ascii="Century Gothic" w:eastAsia="Microsoft YaHei UI" w:hAnsi="Century Gothic" w:cs="Malgun Gothic Semilight"/>
          <w:color w:val="0070C0"/>
          <w:sz w:val="20"/>
          <w:szCs w:val="20"/>
          <w:vertAlign w:val="superscript"/>
          <w:lang w:eastAsia="en-AU"/>
        </w:rPr>
        <w:t>(5</w:t>
      </w:r>
      <w:r w:rsidR="006F7962" w:rsidRPr="00227903">
        <w:rPr>
          <w:rFonts w:ascii="Century Gothic" w:eastAsia="Microsoft YaHei UI" w:hAnsi="Century Gothic" w:cs="Malgun Gothic Semilight"/>
          <w:color w:val="0070C0"/>
          <w:sz w:val="18"/>
          <w:szCs w:val="18"/>
          <w:vertAlign w:val="superscript"/>
          <w:lang w:eastAsia="en-AU"/>
        </w:rPr>
        <w:t>)(13)(14)(15)</w:t>
      </w:r>
    </w:p>
    <w:p w14:paraId="16390A24" w14:textId="77777777" w:rsidR="00820B6C" w:rsidRPr="006F7962" w:rsidRDefault="006F7962" w:rsidP="0032748F">
      <w:pPr>
        <w:pStyle w:val="Default"/>
        <w:spacing w:line="276" w:lineRule="auto"/>
        <w:rPr>
          <w:rFonts w:ascii="Century Gothic" w:eastAsia="Microsoft YaHei UI" w:hAnsi="Century Gothic" w:cs="Malgun Gothic Semilight"/>
          <w:color w:val="4F81BD" w:themeColor="accent1"/>
          <w:sz w:val="18"/>
          <w:szCs w:val="18"/>
          <w:vertAlign w:val="superscript"/>
          <w:lang w:eastAsia="en-AU"/>
        </w:rPr>
      </w:pPr>
      <w:r w:rsidRPr="00227903">
        <w:rPr>
          <w:rFonts w:ascii="Century Gothic" w:eastAsia="Microsoft YaHei UI" w:hAnsi="Century Gothic" w:cs="Malgun Gothic Semilight"/>
          <w:color w:val="0070C0"/>
          <w:sz w:val="18"/>
          <w:szCs w:val="18"/>
          <w:vertAlign w:val="superscript"/>
          <w:lang w:eastAsia="en-AU"/>
        </w:rPr>
        <w:t>(16)</w:t>
      </w:r>
      <w:r w:rsidR="00417D84" w:rsidRPr="00227903">
        <w:rPr>
          <w:rFonts w:ascii="Century Gothic" w:eastAsia="Microsoft YaHei UI" w:hAnsi="Century Gothic" w:cs="Malgun Gothic Semilight"/>
          <w:color w:val="0070C0"/>
          <w:sz w:val="18"/>
          <w:szCs w:val="18"/>
          <w:vertAlign w:val="superscript"/>
          <w:lang w:eastAsia="en-AU"/>
        </w:rPr>
        <w:t>(17)</w:t>
      </w:r>
    </w:p>
    <w:p w14:paraId="2546C1AD" w14:textId="77777777" w:rsidR="00820B6C" w:rsidRDefault="00820B6C" w:rsidP="00820B6C">
      <w:pPr>
        <w:pStyle w:val="Default"/>
      </w:pPr>
    </w:p>
    <w:p w14:paraId="2680BEF9" w14:textId="77777777" w:rsidR="00820B6C" w:rsidRDefault="00820B6C" w:rsidP="00820B6C">
      <w:pPr>
        <w:spacing w:after="0"/>
        <w:rPr>
          <w:rFonts w:ascii="Century Gothic" w:eastAsia="Arial Unicode MS" w:hAnsi="Century Gothic" w:cs="Arial"/>
          <w:color w:val="4F81BD" w:themeColor="accent1"/>
          <w:sz w:val="24"/>
          <w:szCs w:val="24"/>
          <w:lang w:val="en-GB"/>
        </w:rPr>
      </w:pPr>
      <w:r w:rsidRPr="00227903">
        <w:rPr>
          <w:rFonts w:ascii="Century Gothic" w:eastAsia="Arial Unicode MS" w:hAnsi="Century Gothic" w:cs="Arial"/>
          <w:color w:val="0070C0"/>
          <w:sz w:val="24"/>
          <w:szCs w:val="24"/>
          <w:lang w:val="en-GB"/>
        </w:rPr>
        <w:t>The Operational Guidelines for Human Milk Banks in Australia and New Zealand</w:t>
      </w:r>
    </w:p>
    <w:p w14:paraId="342B27FB" w14:textId="77777777" w:rsidR="00820B6C" w:rsidRDefault="00820B6C" w:rsidP="00820B6C">
      <w:pPr>
        <w:pStyle w:val="Default"/>
      </w:pPr>
    </w:p>
    <w:p w14:paraId="76A993A2" w14:textId="77777777" w:rsidR="00820B6C" w:rsidRDefault="00820B6C" w:rsidP="00820B6C">
      <w:pPr>
        <w:pStyle w:val="Default"/>
        <w:spacing w:line="276" w:lineRule="auto"/>
        <w:rPr>
          <w:rFonts w:ascii="Century Gothic" w:eastAsia="Arial Unicode MS" w:hAnsi="Century Gothic"/>
          <w:sz w:val="20"/>
          <w:szCs w:val="20"/>
          <w:lang w:val="en-GB"/>
        </w:rPr>
      </w:pPr>
      <w:r w:rsidRPr="00784C4E">
        <w:rPr>
          <w:rFonts w:ascii="Century Gothic" w:eastAsia="Arial Unicode MS" w:hAnsi="Century Gothic"/>
          <w:sz w:val="20"/>
          <w:szCs w:val="20"/>
          <w:lang w:val="en-GB"/>
        </w:rPr>
        <w:t>In 2020, the Australian Health Minister’s Advisory Council (AHMAC) Clinical Principal Committee (CPC) Human</w:t>
      </w:r>
      <w:r>
        <w:rPr>
          <w:rFonts w:ascii="Century Gothic" w:eastAsia="Arial Unicode MS" w:hAnsi="Century Gothic"/>
          <w:sz w:val="20"/>
          <w:szCs w:val="20"/>
          <w:lang w:val="en-GB"/>
        </w:rPr>
        <w:t xml:space="preserve"> Milk</w:t>
      </w:r>
      <w:r w:rsidRPr="00784C4E">
        <w:rPr>
          <w:rFonts w:ascii="Century Gothic" w:eastAsia="Arial Unicode MS" w:hAnsi="Century Gothic"/>
          <w:sz w:val="20"/>
          <w:szCs w:val="20"/>
          <w:lang w:val="en-GB"/>
        </w:rPr>
        <w:t xml:space="preserve"> Regulation </w:t>
      </w:r>
      <w:r>
        <w:rPr>
          <w:rFonts w:ascii="Century Gothic" w:eastAsia="Arial Unicode MS" w:hAnsi="Century Gothic"/>
          <w:sz w:val="20"/>
          <w:szCs w:val="20"/>
          <w:lang w:val="en-GB"/>
        </w:rPr>
        <w:t>W</w:t>
      </w:r>
      <w:r w:rsidRPr="00784C4E">
        <w:rPr>
          <w:rFonts w:ascii="Century Gothic" w:eastAsia="Arial Unicode MS" w:hAnsi="Century Gothic"/>
          <w:sz w:val="20"/>
          <w:szCs w:val="20"/>
          <w:lang w:val="en-GB"/>
        </w:rPr>
        <w:t xml:space="preserve">orking </w:t>
      </w:r>
      <w:r>
        <w:rPr>
          <w:rFonts w:ascii="Century Gothic" w:eastAsia="Arial Unicode MS" w:hAnsi="Century Gothic"/>
          <w:sz w:val="20"/>
          <w:szCs w:val="20"/>
          <w:lang w:val="en-GB"/>
        </w:rPr>
        <w:t>G</w:t>
      </w:r>
      <w:r w:rsidRPr="00784C4E">
        <w:rPr>
          <w:rFonts w:ascii="Century Gothic" w:eastAsia="Arial Unicode MS" w:hAnsi="Century Gothic"/>
          <w:sz w:val="20"/>
          <w:szCs w:val="20"/>
          <w:lang w:val="en-GB"/>
        </w:rPr>
        <w:t xml:space="preserve">roup identified </w:t>
      </w:r>
      <w:r>
        <w:rPr>
          <w:rFonts w:ascii="Century Gothic" w:eastAsia="Arial Unicode MS" w:hAnsi="Century Gothic"/>
          <w:sz w:val="20"/>
          <w:szCs w:val="20"/>
          <w:lang w:val="en-GB"/>
        </w:rPr>
        <w:t xml:space="preserve">benefit in the development of the </w:t>
      </w:r>
      <w:r w:rsidR="006811AA">
        <w:rPr>
          <w:rFonts w:ascii="Century Gothic" w:eastAsia="Arial Unicode MS" w:hAnsi="Century Gothic"/>
          <w:sz w:val="20"/>
          <w:szCs w:val="20"/>
          <w:lang w:val="en-GB"/>
        </w:rPr>
        <w:t>bi-</w:t>
      </w:r>
      <w:r w:rsidRPr="00784C4E">
        <w:rPr>
          <w:rFonts w:ascii="Century Gothic" w:eastAsia="Arial Unicode MS" w:hAnsi="Century Gothic"/>
          <w:sz w:val="20"/>
          <w:szCs w:val="20"/>
          <w:lang w:val="en-GB"/>
        </w:rPr>
        <w:t xml:space="preserve">nationally consistent </w:t>
      </w:r>
      <w:r>
        <w:rPr>
          <w:rFonts w:ascii="Century Gothic" w:eastAsia="Arial Unicode MS" w:hAnsi="Century Gothic"/>
          <w:sz w:val="20"/>
          <w:szCs w:val="20"/>
          <w:lang w:val="en-GB"/>
        </w:rPr>
        <w:t>O</w:t>
      </w:r>
      <w:r w:rsidRPr="00784C4E">
        <w:rPr>
          <w:rFonts w:ascii="Century Gothic" w:eastAsia="Arial Unicode MS" w:hAnsi="Century Gothic"/>
          <w:sz w:val="20"/>
          <w:szCs w:val="20"/>
          <w:lang w:val="en-GB"/>
        </w:rPr>
        <w:t xml:space="preserve">perational </w:t>
      </w:r>
      <w:r>
        <w:rPr>
          <w:rFonts w:ascii="Century Gothic" w:eastAsia="Arial Unicode MS" w:hAnsi="Century Gothic"/>
          <w:sz w:val="20"/>
          <w:szCs w:val="20"/>
          <w:lang w:val="en-GB"/>
        </w:rPr>
        <w:t xml:space="preserve">Guidelines </w:t>
      </w:r>
      <w:r w:rsidRPr="00784C4E">
        <w:rPr>
          <w:rFonts w:ascii="Century Gothic" w:eastAsia="Arial Unicode MS" w:hAnsi="Century Gothic"/>
          <w:sz w:val="20"/>
          <w:szCs w:val="20"/>
          <w:lang w:val="en-GB"/>
        </w:rPr>
        <w:t xml:space="preserve">for </w:t>
      </w:r>
      <w:r>
        <w:rPr>
          <w:rFonts w:ascii="Century Gothic" w:eastAsia="Arial Unicode MS" w:hAnsi="Century Gothic"/>
          <w:sz w:val="20"/>
          <w:szCs w:val="20"/>
          <w:lang w:val="en-GB"/>
        </w:rPr>
        <w:t>H</w:t>
      </w:r>
      <w:r w:rsidRPr="00784C4E">
        <w:rPr>
          <w:rFonts w:ascii="Century Gothic" w:eastAsia="Arial Unicode MS" w:hAnsi="Century Gothic"/>
          <w:sz w:val="20"/>
          <w:szCs w:val="20"/>
          <w:lang w:val="en-GB"/>
        </w:rPr>
        <w:t xml:space="preserve">uman </w:t>
      </w:r>
      <w:r>
        <w:rPr>
          <w:rFonts w:ascii="Century Gothic" w:eastAsia="Arial Unicode MS" w:hAnsi="Century Gothic"/>
          <w:sz w:val="20"/>
          <w:szCs w:val="20"/>
          <w:lang w:val="en-GB"/>
        </w:rPr>
        <w:t>M</w:t>
      </w:r>
      <w:r w:rsidRPr="00784C4E">
        <w:rPr>
          <w:rFonts w:ascii="Century Gothic" w:eastAsia="Arial Unicode MS" w:hAnsi="Century Gothic"/>
          <w:sz w:val="20"/>
          <w:szCs w:val="20"/>
          <w:lang w:val="en-GB"/>
        </w:rPr>
        <w:t xml:space="preserve">ilk </w:t>
      </w:r>
      <w:r>
        <w:rPr>
          <w:rFonts w:ascii="Century Gothic" w:eastAsia="Arial Unicode MS" w:hAnsi="Century Gothic"/>
          <w:sz w:val="20"/>
          <w:szCs w:val="20"/>
          <w:lang w:val="en-GB"/>
        </w:rPr>
        <w:t>B</w:t>
      </w:r>
      <w:r w:rsidRPr="00784C4E">
        <w:rPr>
          <w:rFonts w:ascii="Century Gothic" w:eastAsia="Arial Unicode MS" w:hAnsi="Century Gothic"/>
          <w:sz w:val="20"/>
          <w:szCs w:val="20"/>
          <w:lang w:val="en-GB"/>
        </w:rPr>
        <w:t>anks</w:t>
      </w:r>
      <w:r>
        <w:rPr>
          <w:rFonts w:ascii="Century Gothic" w:eastAsia="Arial Unicode MS" w:hAnsi="Century Gothic"/>
          <w:sz w:val="20"/>
          <w:szCs w:val="20"/>
          <w:lang w:val="en-GB"/>
        </w:rPr>
        <w:t xml:space="preserve"> in </w:t>
      </w:r>
      <w:r w:rsidRPr="00784C4E">
        <w:rPr>
          <w:rFonts w:ascii="Century Gothic" w:eastAsia="Arial Unicode MS" w:hAnsi="Century Gothic"/>
          <w:sz w:val="20"/>
          <w:szCs w:val="20"/>
          <w:lang w:val="en-GB"/>
        </w:rPr>
        <w:t>Australia</w:t>
      </w:r>
      <w:r>
        <w:rPr>
          <w:rFonts w:ascii="Century Gothic" w:eastAsia="Arial Unicode MS" w:hAnsi="Century Gothic"/>
          <w:sz w:val="20"/>
          <w:szCs w:val="20"/>
          <w:lang w:val="en-GB"/>
        </w:rPr>
        <w:t xml:space="preserve"> </w:t>
      </w:r>
      <w:r w:rsidRPr="00784C4E">
        <w:rPr>
          <w:rFonts w:ascii="Century Gothic" w:eastAsia="Arial Unicode MS" w:hAnsi="Century Gothic"/>
          <w:sz w:val="20"/>
          <w:szCs w:val="20"/>
          <w:lang w:val="en-GB"/>
        </w:rPr>
        <w:t>and New Zealand</w:t>
      </w:r>
      <w:r>
        <w:rPr>
          <w:rFonts w:ascii="Century Gothic" w:eastAsia="Arial Unicode MS" w:hAnsi="Century Gothic"/>
          <w:sz w:val="20"/>
          <w:szCs w:val="20"/>
          <w:lang w:val="en-GB"/>
        </w:rPr>
        <w:t xml:space="preserve"> (the Guidelines) for the collection, processing and distribution of human donor milk.</w:t>
      </w:r>
    </w:p>
    <w:p w14:paraId="6291AAAE" w14:textId="77777777" w:rsidR="00820B6C" w:rsidRDefault="00820B6C" w:rsidP="00820B6C">
      <w:pPr>
        <w:pStyle w:val="Default"/>
        <w:spacing w:line="276" w:lineRule="auto"/>
        <w:rPr>
          <w:rFonts w:ascii="Century Gothic" w:eastAsia="Arial Unicode MS" w:hAnsi="Century Gothic"/>
          <w:sz w:val="20"/>
          <w:szCs w:val="20"/>
          <w:lang w:val="en-GB"/>
        </w:rPr>
      </w:pPr>
    </w:p>
    <w:p w14:paraId="094DC6BB" w14:textId="77777777" w:rsidR="00820B6C" w:rsidRDefault="00820B6C" w:rsidP="00820B6C">
      <w:pPr>
        <w:spacing w:after="0"/>
        <w:rPr>
          <w:rFonts w:ascii="Century Gothic" w:hAnsi="Century Gothic" w:cs="Arial"/>
          <w:color w:val="000000" w:themeColor="text1"/>
          <w:sz w:val="20"/>
          <w:szCs w:val="20"/>
          <w:shd w:val="clear" w:color="auto" w:fill="FFFFFF"/>
        </w:rPr>
      </w:pPr>
      <w:r>
        <w:rPr>
          <w:rFonts w:ascii="Century Gothic" w:eastAsia="Microsoft YaHei UI" w:hAnsi="Century Gothic" w:cs="Malgun Gothic Semilight"/>
          <w:sz w:val="20"/>
          <w:szCs w:val="20"/>
        </w:rPr>
        <w:t>In the context of the Guidelines, Human M</w:t>
      </w:r>
      <w:r w:rsidRPr="00504279">
        <w:rPr>
          <w:rFonts w:ascii="Century Gothic" w:eastAsia="Microsoft YaHei UI" w:hAnsi="Century Gothic" w:cs="Malgun Gothic Semilight"/>
          <w:sz w:val="20"/>
          <w:szCs w:val="20"/>
        </w:rPr>
        <w:t xml:space="preserve">ilk </w:t>
      </w:r>
      <w:r>
        <w:rPr>
          <w:rFonts w:ascii="Century Gothic" w:eastAsia="Microsoft YaHei UI" w:hAnsi="Century Gothic" w:cs="Malgun Gothic Semilight"/>
          <w:sz w:val="20"/>
          <w:szCs w:val="20"/>
        </w:rPr>
        <w:t>B</w:t>
      </w:r>
      <w:r w:rsidRPr="00504279">
        <w:rPr>
          <w:rFonts w:ascii="Century Gothic" w:eastAsia="Microsoft YaHei UI" w:hAnsi="Century Gothic" w:cs="Malgun Gothic Semilight"/>
          <w:sz w:val="20"/>
          <w:szCs w:val="20"/>
        </w:rPr>
        <w:t>anks are defined as</w:t>
      </w:r>
      <w:r>
        <w:rPr>
          <w:rFonts w:ascii="Century Gothic" w:eastAsia="Microsoft YaHei UI" w:hAnsi="Century Gothic" w:cs="Malgun Gothic Semilight"/>
          <w:sz w:val="20"/>
          <w:szCs w:val="20"/>
        </w:rPr>
        <w:t xml:space="preserve"> o</w:t>
      </w:r>
      <w:r w:rsidRPr="00406DD4">
        <w:rPr>
          <w:rFonts w:ascii="Century Gothic" w:hAnsi="Century Gothic" w:cs="Arial"/>
          <w:color w:val="000000" w:themeColor="text1"/>
          <w:sz w:val="20"/>
          <w:szCs w:val="20"/>
          <w:shd w:val="clear" w:color="auto" w:fill="FFFFFF"/>
        </w:rPr>
        <w:t>rganisations established for the purpose of enrolling and collecting excess breastmilk from non-remunerated donors and the processing, testing, storing and distribution of safe and suitable human milk to recipients that are not the donor’s own infants, to meet their specific needs for optimal health.</w:t>
      </w:r>
      <w:r>
        <w:rPr>
          <w:rFonts w:ascii="Century Gothic" w:hAnsi="Century Gothic" w:cs="Arial"/>
          <w:color w:val="000000" w:themeColor="text1"/>
          <w:sz w:val="20"/>
          <w:szCs w:val="20"/>
          <w:shd w:val="clear" w:color="auto" w:fill="FFFFFF"/>
        </w:rPr>
        <w:t xml:space="preserve"> Activities are subject to local and national legislation, and applicable regulations.</w:t>
      </w:r>
      <w:r w:rsidR="0026435A">
        <w:rPr>
          <w:rFonts w:ascii="Century Gothic" w:hAnsi="Century Gothic" w:cs="Arial"/>
          <w:color w:val="000000" w:themeColor="text1"/>
          <w:sz w:val="20"/>
          <w:szCs w:val="20"/>
          <w:shd w:val="clear" w:color="auto" w:fill="FFFFFF"/>
        </w:rPr>
        <w:t xml:space="preserve"> </w:t>
      </w:r>
    </w:p>
    <w:p w14:paraId="07CDAE88" w14:textId="77777777" w:rsidR="00820B6C" w:rsidRDefault="00820B6C" w:rsidP="00820B6C">
      <w:pPr>
        <w:spacing w:after="0"/>
        <w:rPr>
          <w:rFonts w:ascii="Century Gothic" w:hAnsi="Century Gothic" w:cs="Arial"/>
          <w:color w:val="000000" w:themeColor="text1"/>
          <w:sz w:val="20"/>
          <w:szCs w:val="20"/>
          <w:shd w:val="clear" w:color="auto" w:fill="FFFFFF"/>
        </w:rPr>
      </w:pPr>
    </w:p>
    <w:p w14:paraId="78AD4C87" w14:textId="42C032A5" w:rsidR="00820B6C" w:rsidRDefault="00820B6C" w:rsidP="00820B6C">
      <w:pPr>
        <w:spacing w:after="0"/>
        <w:rPr>
          <w:rFonts w:ascii="Century Gothic" w:eastAsia="Microsoft YaHei UI" w:hAnsi="Century Gothic" w:cs="Malgun Gothic Semilight"/>
          <w:sz w:val="20"/>
          <w:szCs w:val="20"/>
          <w:lang w:eastAsia="en-AU"/>
        </w:rPr>
      </w:pPr>
      <w:r w:rsidRPr="00F65080">
        <w:rPr>
          <w:rFonts w:ascii="Century Gothic" w:eastAsia="Microsoft YaHei UI" w:hAnsi="Century Gothic" w:cs="Malgun Gothic Semilight"/>
          <w:sz w:val="20"/>
          <w:szCs w:val="20"/>
          <w:lang w:eastAsia="en-AU"/>
        </w:rPr>
        <w:t xml:space="preserve">The </w:t>
      </w:r>
      <w:r>
        <w:rPr>
          <w:rFonts w:ascii="Century Gothic" w:eastAsia="Microsoft YaHei UI" w:hAnsi="Century Gothic" w:cs="Malgun Gothic Semilight"/>
          <w:sz w:val="20"/>
          <w:szCs w:val="20"/>
          <w:lang w:eastAsia="en-AU"/>
        </w:rPr>
        <w:t>Guidelines</w:t>
      </w:r>
      <w:r w:rsidRPr="00F65080">
        <w:rPr>
          <w:rFonts w:ascii="Century Gothic" w:eastAsia="Microsoft YaHei UI" w:hAnsi="Century Gothic" w:cs="Malgun Gothic Semilight"/>
          <w:sz w:val="20"/>
          <w:szCs w:val="20"/>
          <w:lang w:eastAsia="en-AU"/>
        </w:rPr>
        <w:t xml:space="preserve"> </w:t>
      </w:r>
      <w:r>
        <w:rPr>
          <w:rFonts w:ascii="Century Gothic" w:eastAsia="Microsoft YaHei UI" w:hAnsi="Century Gothic" w:cs="Malgun Gothic Semilight"/>
          <w:sz w:val="20"/>
          <w:szCs w:val="20"/>
          <w:lang w:eastAsia="en-AU"/>
        </w:rPr>
        <w:t xml:space="preserve">apply to human milk banks operating or being established in Australia and New Zealand. </w:t>
      </w:r>
      <w:r w:rsidRPr="00F65080">
        <w:rPr>
          <w:rFonts w:ascii="Century Gothic" w:eastAsia="Microsoft YaHei UI" w:hAnsi="Century Gothic" w:cs="Malgun Gothic Semilight"/>
          <w:sz w:val="20"/>
          <w:szCs w:val="20"/>
          <w:lang w:eastAsia="en-AU"/>
        </w:rPr>
        <w:t>Embedded in its principles</w:t>
      </w:r>
      <w:r>
        <w:rPr>
          <w:rFonts w:ascii="Century Gothic" w:eastAsia="Microsoft YaHei UI" w:hAnsi="Century Gothic" w:cs="Malgun Gothic Semilight"/>
          <w:sz w:val="20"/>
          <w:szCs w:val="20"/>
          <w:lang w:eastAsia="en-AU"/>
        </w:rPr>
        <w:t xml:space="preserve"> is the continued</w:t>
      </w:r>
      <w:r w:rsidRPr="00F65080">
        <w:rPr>
          <w:rFonts w:ascii="Century Gothic" w:eastAsia="Microsoft YaHei UI" w:hAnsi="Century Gothic" w:cs="Malgun Gothic Semilight"/>
          <w:sz w:val="20"/>
          <w:szCs w:val="20"/>
          <w:lang w:eastAsia="en-AU"/>
        </w:rPr>
        <w:t xml:space="preserve"> </w:t>
      </w:r>
      <w:r>
        <w:rPr>
          <w:rFonts w:ascii="Century Gothic" w:eastAsia="Microsoft YaHei UI" w:hAnsi="Century Gothic" w:cs="Malgun Gothic Semilight"/>
          <w:sz w:val="20"/>
          <w:szCs w:val="20"/>
          <w:lang w:eastAsia="en-AU"/>
        </w:rPr>
        <w:t>championing</w:t>
      </w:r>
      <w:r w:rsidRPr="00F65080">
        <w:rPr>
          <w:rFonts w:ascii="Century Gothic" w:eastAsia="Microsoft YaHei UI" w:hAnsi="Century Gothic" w:cs="Malgun Gothic Semilight"/>
          <w:sz w:val="20"/>
          <w:szCs w:val="20"/>
          <w:lang w:eastAsia="en-AU"/>
        </w:rPr>
        <w:t xml:space="preserve"> </w:t>
      </w:r>
      <w:r>
        <w:rPr>
          <w:rFonts w:ascii="Century Gothic" w:eastAsia="Microsoft YaHei UI" w:hAnsi="Century Gothic" w:cs="Malgun Gothic Semilight"/>
          <w:sz w:val="20"/>
          <w:szCs w:val="20"/>
          <w:lang w:eastAsia="en-AU"/>
        </w:rPr>
        <w:t xml:space="preserve">of </w:t>
      </w:r>
      <w:r w:rsidRPr="00F65080">
        <w:rPr>
          <w:rFonts w:ascii="Century Gothic" w:eastAsia="Microsoft YaHei UI" w:hAnsi="Century Gothic" w:cs="Malgun Gothic Semilight"/>
          <w:sz w:val="20"/>
          <w:szCs w:val="20"/>
          <w:lang w:eastAsia="en-AU"/>
        </w:rPr>
        <w:t>breastfeeding</w:t>
      </w:r>
      <w:r>
        <w:rPr>
          <w:rFonts w:ascii="Century Gothic" w:eastAsia="Microsoft YaHei UI" w:hAnsi="Century Gothic" w:cs="Malgun Gothic Semilight"/>
          <w:sz w:val="20"/>
          <w:szCs w:val="20"/>
          <w:lang w:eastAsia="en-AU"/>
        </w:rPr>
        <w:t>,</w:t>
      </w:r>
      <w:r w:rsidRPr="00F65080">
        <w:rPr>
          <w:rFonts w:ascii="Century Gothic" w:eastAsia="Microsoft YaHei UI" w:hAnsi="Century Gothic" w:cs="Malgun Gothic Semilight"/>
          <w:sz w:val="20"/>
          <w:szCs w:val="20"/>
          <w:lang w:eastAsia="en-AU"/>
        </w:rPr>
        <w:t xml:space="preserve"> the </w:t>
      </w:r>
      <w:r>
        <w:rPr>
          <w:rFonts w:ascii="Century Gothic" w:eastAsia="Microsoft YaHei UI" w:hAnsi="Century Gothic" w:cs="Malgun Gothic Semilight"/>
          <w:sz w:val="20"/>
          <w:szCs w:val="20"/>
          <w:lang w:eastAsia="en-AU"/>
        </w:rPr>
        <w:t xml:space="preserve">respect to cultural diversity, the </w:t>
      </w:r>
      <w:r w:rsidRPr="00F65080">
        <w:rPr>
          <w:rFonts w:ascii="Century Gothic" w:eastAsia="Microsoft YaHei UI" w:hAnsi="Century Gothic" w:cs="Malgun Gothic Semilight"/>
          <w:sz w:val="20"/>
          <w:szCs w:val="20"/>
          <w:lang w:eastAsia="en-AU"/>
        </w:rPr>
        <w:t xml:space="preserve">acknowledgement </w:t>
      </w:r>
      <w:r>
        <w:rPr>
          <w:rFonts w:ascii="Century Gothic" w:eastAsia="Microsoft YaHei UI" w:hAnsi="Century Gothic" w:cs="Malgun Gothic Semilight"/>
          <w:sz w:val="20"/>
          <w:szCs w:val="20"/>
          <w:lang w:eastAsia="en-AU"/>
        </w:rPr>
        <w:t>of</w:t>
      </w:r>
      <w:r w:rsidRPr="00F65080">
        <w:rPr>
          <w:rFonts w:ascii="Century Gothic" w:eastAsia="Microsoft YaHei UI" w:hAnsi="Century Gothic" w:cs="Malgun Gothic Semilight"/>
          <w:sz w:val="20"/>
          <w:szCs w:val="20"/>
          <w:lang w:eastAsia="en-AU"/>
        </w:rPr>
        <w:t xml:space="preserve"> the generosity </w:t>
      </w:r>
      <w:r>
        <w:rPr>
          <w:rFonts w:ascii="Century Gothic" w:eastAsia="Microsoft YaHei UI" w:hAnsi="Century Gothic" w:cs="Malgun Gothic Semilight"/>
          <w:sz w:val="20"/>
          <w:szCs w:val="20"/>
          <w:lang w:eastAsia="en-AU"/>
        </w:rPr>
        <w:t>of donors for their altruistic</w:t>
      </w:r>
      <w:r w:rsidRPr="00F65080">
        <w:rPr>
          <w:rFonts w:ascii="Century Gothic" w:eastAsia="Microsoft YaHei UI" w:hAnsi="Century Gothic" w:cs="Malgun Gothic Semilight"/>
          <w:sz w:val="20"/>
          <w:szCs w:val="20"/>
          <w:lang w:eastAsia="en-AU"/>
        </w:rPr>
        <w:t xml:space="preserve"> milk don</w:t>
      </w:r>
      <w:r>
        <w:rPr>
          <w:rFonts w:ascii="Century Gothic" w:eastAsia="Microsoft YaHei UI" w:hAnsi="Century Gothic" w:cs="Malgun Gothic Semilight"/>
          <w:sz w:val="20"/>
          <w:szCs w:val="20"/>
          <w:lang w:eastAsia="en-AU"/>
        </w:rPr>
        <w:t xml:space="preserve">ation </w:t>
      </w:r>
      <w:r w:rsidRPr="00F65080">
        <w:rPr>
          <w:rFonts w:ascii="Century Gothic" w:eastAsia="Microsoft YaHei UI" w:hAnsi="Century Gothic" w:cs="Malgun Gothic Semilight"/>
          <w:sz w:val="20"/>
          <w:szCs w:val="20"/>
          <w:lang w:eastAsia="en-AU"/>
        </w:rPr>
        <w:t xml:space="preserve">and </w:t>
      </w:r>
      <w:r>
        <w:rPr>
          <w:rFonts w:ascii="Century Gothic" w:eastAsia="Microsoft YaHei UI" w:hAnsi="Century Gothic" w:cs="Malgun Gothic Semilight"/>
          <w:sz w:val="20"/>
          <w:szCs w:val="20"/>
          <w:lang w:eastAsia="en-AU"/>
        </w:rPr>
        <w:t xml:space="preserve">of </w:t>
      </w:r>
      <w:r w:rsidRPr="00F65080">
        <w:rPr>
          <w:rFonts w:ascii="Century Gothic" w:eastAsia="Microsoft YaHei UI" w:hAnsi="Century Gothic" w:cs="Malgun Gothic Semilight"/>
          <w:sz w:val="20"/>
          <w:szCs w:val="20"/>
          <w:lang w:eastAsia="en-AU"/>
        </w:rPr>
        <w:t xml:space="preserve">the intrinsic value </w:t>
      </w:r>
      <w:r>
        <w:rPr>
          <w:rFonts w:ascii="Century Gothic" w:eastAsia="Microsoft YaHei UI" w:hAnsi="Century Gothic" w:cs="Malgun Gothic Semilight"/>
          <w:sz w:val="20"/>
          <w:szCs w:val="20"/>
          <w:lang w:eastAsia="en-AU"/>
        </w:rPr>
        <w:t xml:space="preserve">that must be </w:t>
      </w:r>
      <w:r w:rsidRPr="00F65080">
        <w:rPr>
          <w:rFonts w:ascii="Century Gothic" w:eastAsia="Microsoft YaHei UI" w:hAnsi="Century Gothic" w:cs="Malgun Gothic Semilight"/>
          <w:sz w:val="20"/>
          <w:szCs w:val="20"/>
          <w:lang w:eastAsia="en-AU"/>
        </w:rPr>
        <w:t xml:space="preserve">assigned to </w:t>
      </w:r>
      <w:r>
        <w:rPr>
          <w:rFonts w:ascii="Century Gothic" w:eastAsia="Microsoft YaHei UI" w:hAnsi="Century Gothic" w:cs="Malgun Gothic Semilight"/>
          <w:sz w:val="20"/>
          <w:szCs w:val="20"/>
          <w:lang w:eastAsia="en-AU"/>
        </w:rPr>
        <w:t xml:space="preserve">the </w:t>
      </w:r>
      <w:r w:rsidRPr="00F65080">
        <w:rPr>
          <w:rFonts w:ascii="Century Gothic" w:eastAsia="Microsoft YaHei UI" w:hAnsi="Century Gothic" w:cs="Malgun Gothic Semilight"/>
          <w:sz w:val="20"/>
          <w:szCs w:val="20"/>
          <w:lang w:eastAsia="en-AU"/>
        </w:rPr>
        <w:t xml:space="preserve">human </w:t>
      </w:r>
      <w:r>
        <w:rPr>
          <w:rFonts w:ascii="Century Gothic" w:eastAsia="Microsoft YaHei UI" w:hAnsi="Century Gothic" w:cs="Malgun Gothic Semilight"/>
          <w:sz w:val="20"/>
          <w:szCs w:val="20"/>
          <w:lang w:eastAsia="en-AU"/>
        </w:rPr>
        <w:t xml:space="preserve">origin of </w:t>
      </w:r>
      <w:r w:rsidR="00126F88">
        <w:rPr>
          <w:rFonts w:ascii="Century Gothic" w:eastAsia="Microsoft YaHei UI" w:hAnsi="Century Gothic" w:cs="Malgun Gothic Semilight"/>
          <w:sz w:val="20"/>
          <w:szCs w:val="20"/>
          <w:lang w:eastAsia="en-AU"/>
        </w:rPr>
        <w:t xml:space="preserve">the </w:t>
      </w:r>
      <w:r>
        <w:rPr>
          <w:rFonts w:ascii="Century Gothic" w:eastAsia="Microsoft YaHei UI" w:hAnsi="Century Gothic" w:cs="Malgun Gothic Semilight"/>
          <w:sz w:val="20"/>
          <w:szCs w:val="20"/>
          <w:lang w:eastAsia="en-AU"/>
        </w:rPr>
        <w:t xml:space="preserve">donated </w:t>
      </w:r>
      <w:r w:rsidRPr="00F65080">
        <w:rPr>
          <w:rFonts w:ascii="Century Gothic" w:eastAsia="Microsoft YaHei UI" w:hAnsi="Century Gothic" w:cs="Malgun Gothic Semilight"/>
          <w:sz w:val="20"/>
          <w:szCs w:val="20"/>
          <w:lang w:eastAsia="en-AU"/>
        </w:rPr>
        <w:t xml:space="preserve">milk. </w:t>
      </w:r>
    </w:p>
    <w:p w14:paraId="2B5DCEEE" w14:textId="61FB20D5" w:rsidR="00820B6C" w:rsidRDefault="00820B6C" w:rsidP="00820B6C">
      <w:pPr>
        <w:spacing w:after="0"/>
        <w:rPr>
          <w:rFonts w:ascii="Century Gothic" w:eastAsia="Microsoft YaHei UI" w:hAnsi="Century Gothic" w:cs="Malgun Gothic Semilight"/>
          <w:sz w:val="20"/>
          <w:szCs w:val="20"/>
          <w:lang w:eastAsia="en-AU"/>
        </w:rPr>
      </w:pPr>
      <w:r w:rsidRPr="00B362AE">
        <w:rPr>
          <w:rFonts w:ascii="Century Gothic" w:eastAsia="Microsoft YaHei UI" w:hAnsi="Century Gothic" w:cs="Malgun Gothic Semilight"/>
          <w:sz w:val="20"/>
          <w:szCs w:val="20"/>
          <w:lang w:eastAsia="en-AU"/>
        </w:rPr>
        <w:t xml:space="preserve">Human Milk Banks in Australia and New Zealand must comply with </w:t>
      </w:r>
      <w:r w:rsidRPr="00B362AE">
        <w:rPr>
          <w:rFonts w:ascii="Century Gothic" w:hAnsi="Century Gothic"/>
          <w:sz w:val="20"/>
          <w:szCs w:val="20"/>
        </w:rPr>
        <w:t>all applicable industry standards and regulations and corresponding national and state legislation. The Guidelines are intended to support that compliance and harmonise practice</w:t>
      </w:r>
      <w:r w:rsidR="00126F88">
        <w:rPr>
          <w:rFonts w:ascii="Century Gothic" w:hAnsi="Century Gothic"/>
          <w:sz w:val="20"/>
          <w:szCs w:val="20"/>
        </w:rPr>
        <w:t>.</w:t>
      </w:r>
      <w:r w:rsidR="0026435A" w:rsidRPr="00227903">
        <w:rPr>
          <w:rFonts w:ascii="Century Gothic" w:hAnsi="Century Gothic" w:cs="Arial"/>
          <w:color w:val="0070C0"/>
          <w:sz w:val="18"/>
          <w:szCs w:val="18"/>
          <w:shd w:val="clear" w:color="auto" w:fill="FFFFFF"/>
          <w:vertAlign w:val="superscript"/>
        </w:rPr>
        <w:t xml:space="preserve"> (1</w:t>
      </w:r>
      <w:r w:rsidR="004654E0" w:rsidRPr="00227903">
        <w:rPr>
          <w:rFonts w:ascii="Century Gothic" w:hAnsi="Century Gothic" w:cs="Arial"/>
          <w:color w:val="0070C0"/>
          <w:sz w:val="18"/>
          <w:szCs w:val="18"/>
          <w:shd w:val="clear" w:color="auto" w:fill="FFFFFF"/>
          <w:vertAlign w:val="superscript"/>
        </w:rPr>
        <w:t>8</w:t>
      </w:r>
      <w:r w:rsidR="0026435A" w:rsidRPr="00227903">
        <w:rPr>
          <w:rFonts w:ascii="Century Gothic" w:hAnsi="Century Gothic" w:cs="Arial"/>
          <w:color w:val="0070C0"/>
          <w:sz w:val="18"/>
          <w:szCs w:val="18"/>
          <w:shd w:val="clear" w:color="auto" w:fill="FFFFFF"/>
          <w:vertAlign w:val="superscript"/>
        </w:rPr>
        <w:t>)(</w:t>
      </w:r>
      <w:r w:rsidR="004654E0" w:rsidRPr="00227903">
        <w:rPr>
          <w:rFonts w:ascii="Century Gothic" w:hAnsi="Century Gothic" w:cs="Arial"/>
          <w:color w:val="0070C0"/>
          <w:sz w:val="18"/>
          <w:szCs w:val="18"/>
          <w:shd w:val="clear" w:color="auto" w:fill="FFFFFF"/>
          <w:vertAlign w:val="superscript"/>
        </w:rPr>
        <w:t>19</w:t>
      </w:r>
      <w:r w:rsidR="0026435A" w:rsidRPr="00227903">
        <w:rPr>
          <w:rFonts w:ascii="Century Gothic" w:hAnsi="Century Gothic" w:cs="Arial"/>
          <w:color w:val="0070C0"/>
          <w:sz w:val="18"/>
          <w:szCs w:val="18"/>
          <w:shd w:val="clear" w:color="auto" w:fill="FFFFFF"/>
          <w:vertAlign w:val="superscript"/>
        </w:rPr>
        <w:t>)(2</w:t>
      </w:r>
      <w:r w:rsidR="004654E0" w:rsidRPr="00227903">
        <w:rPr>
          <w:rFonts w:ascii="Century Gothic" w:hAnsi="Century Gothic" w:cs="Arial"/>
          <w:color w:val="0070C0"/>
          <w:sz w:val="18"/>
          <w:szCs w:val="18"/>
          <w:shd w:val="clear" w:color="auto" w:fill="FFFFFF"/>
          <w:vertAlign w:val="superscript"/>
        </w:rPr>
        <w:t>0</w:t>
      </w:r>
      <w:r w:rsidR="0026435A" w:rsidRPr="00227903">
        <w:rPr>
          <w:rFonts w:ascii="Century Gothic" w:hAnsi="Century Gothic" w:cs="Arial"/>
          <w:color w:val="0070C0"/>
          <w:sz w:val="18"/>
          <w:szCs w:val="18"/>
          <w:shd w:val="clear" w:color="auto" w:fill="FFFFFF"/>
          <w:vertAlign w:val="superscript"/>
        </w:rPr>
        <w:t>)</w:t>
      </w:r>
    </w:p>
    <w:p w14:paraId="48D84BEA" w14:textId="77777777" w:rsidR="00820B6C" w:rsidRDefault="00820B6C" w:rsidP="00820B6C">
      <w:pPr>
        <w:spacing w:after="0"/>
        <w:rPr>
          <w:rFonts w:ascii="Century Gothic" w:eastAsia="Microsoft YaHei UI" w:hAnsi="Century Gothic" w:cs="Malgun Gothic Semilight"/>
          <w:sz w:val="20"/>
          <w:szCs w:val="20"/>
          <w:lang w:eastAsia="en-AU"/>
        </w:rPr>
      </w:pPr>
    </w:p>
    <w:p w14:paraId="2CE5267A" w14:textId="54A733FE" w:rsidR="00820B6C" w:rsidRPr="007D5CDC" w:rsidRDefault="0068355F" w:rsidP="00820B6C">
      <w:pPr>
        <w:pStyle w:val="Default"/>
        <w:spacing w:line="276" w:lineRule="auto"/>
        <w:rPr>
          <w:rFonts w:ascii="Century Gothic" w:eastAsia="Microsoft YaHei UI" w:hAnsi="Century Gothic" w:cs="Malgun Gothic Semilight"/>
          <w:color w:val="auto"/>
          <w:sz w:val="20"/>
          <w:szCs w:val="20"/>
          <w:lang w:eastAsia="en-AU"/>
        </w:rPr>
      </w:pPr>
      <w:r>
        <w:rPr>
          <w:rFonts w:ascii="Century Gothic" w:eastAsia="Microsoft YaHei UI" w:hAnsi="Century Gothic" w:cs="Malgun Gothic Semilight"/>
          <w:color w:val="auto"/>
          <w:sz w:val="20"/>
          <w:szCs w:val="20"/>
          <w:lang w:eastAsia="en-AU"/>
        </w:rPr>
        <w:lastRenderedPageBreak/>
        <w:t>T</w:t>
      </w:r>
      <w:r w:rsidR="00820B6C">
        <w:rPr>
          <w:rFonts w:ascii="Century Gothic" w:eastAsia="Microsoft YaHei UI" w:hAnsi="Century Gothic" w:cs="Malgun Gothic Semilight"/>
          <w:color w:val="auto"/>
          <w:sz w:val="20"/>
          <w:szCs w:val="20"/>
          <w:lang w:eastAsia="en-AU"/>
        </w:rPr>
        <w:t xml:space="preserve">he Guidelines </w:t>
      </w:r>
      <w:r w:rsidR="00820B6C" w:rsidRPr="007D5CDC">
        <w:rPr>
          <w:rFonts w:ascii="Century Gothic" w:eastAsia="Microsoft YaHei UI" w:hAnsi="Century Gothic" w:cs="Malgun Gothic Semilight"/>
          <w:color w:val="auto"/>
          <w:sz w:val="20"/>
          <w:szCs w:val="20"/>
          <w:lang w:eastAsia="en-AU"/>
        </w:rPr>
        <w:t>are not directed to the c</w:t>
      </w:r>
      <w:r w:rsidR="00820B6C" w:rsidRPr="007D5CDC">
        <w:rPr>
          <w:rFonts w:ascii="Century Gothic" w:hAnsi="Century Gothic"/>
          <w:color w:val="auto"/>
          <w:sz w:val="20"/>
          <w:szCs w:val="20"/>
        </w:rPr>
        <w:t>ollection</w:t>
      </w:r>
      <w:r w:rsidR="00126F88">
        <w:rPr>
          <w:rFonts w:ascii="Century Gothic" w:hAnsi="Century Gothic"/>
          <w:color w:val="auto"/>
          <w:sz w:val="20"/>
          <w:szCs w:val="20"/>
        </w:rPr>
        <w:t>, storage and handling of breast</w:t>
      </w:r>
      <w:r w:rsidR="00820B6C" w:rsidRPr="007D5CDC">
        <w:rPr>
          <w:rFonts w:ascii="Century Gothic" w:hAnsi="Century Gothic"/>
          <w:color w:val="auto"/>
          <w:sz w:val="20"/>
          <w:szCs w:val="20"/>
        </w:rPr>
        <w:t xml:space="preserve">milk for a mother's own </w:t>
      </w:r>
      <w:r w:rsidR="00820B6C">
        <w:rPr>
          <w:rFonts w:ascii="Century Gothic" w:hAnsi="Century Gothic"/>
          <w:color w:val="auto"/>
          <w:sz w:val="20"/>
          <w:szCs w:val="20"/>
        </w:rPr>
        <w:t>infant</w:t>
      </w:r>
      <w:r w:rsidR="00820B6C" w:rsidRPr="007D5CDC">
        <w:rPr>
          <w:rFonts w:ascii="Century Gothic" w:hAnsi="Century Gothic"/>
          <w:color w:val="auto"/>
          <w:sz w:val="20"/>
          <w:szCs w:val="20"/>
        </w:rPr>
        <w:t>. They also do</w:t>
      </w:r>
      <w:r w:rsidR="00820B6C">
        <w:rPr>
          <w:rFonts w:ascii="Century Gothic" w:hAnsi="Century Gothic"/>
          <w:color w:val="auto"/>
          <w:sz w:val="20"/>
          <w:szCs w:val="20"/>
        </w:rPr>
        <w:t xml:space="preserve"> not apply to informal</w:t>
      </w:r>
      <w:r w:rsidR="00820B6C" w:rsidRPr="007D5CDC">
        <w:rPr>
          <w:rFonts w:ascii="Century Gothic" w:eastAsia="Microsoft YaHei UI" w:hAnsi="Century Gothic" w:cs="Malgun Gothic Semilight"/>
          <w:color w:val="auto"/>
          <w:sz w:val="20"/>
          <w:szCs w:val="20"/>
          <w:lang w:eastAsia="en-AU"/>
        </w:rPr>
        <w:t xml:space="preserve"> breastmilk </w:t>
      </w:r>
      <w:r w:rsidR="00820B6C">
        <w:rPr>
          <w:rFonts w:ascii="Century Gothic" w:eastAsia="Microsoft YaHei UI" w:hAnsi="Century Gothic" w:cs="Malgun Gothic Semilight"/>
          <w:color w:val="auto"/>
          <w:sz w:val="20"/>
          <w:szCs w:val="20"/>
          <w:lang w:eastAsia="en-AU"/>
        </w:rPr>
        <w:t xml:space="preserve">sharing </w:t>
      </w:r>
      <w:r w:rsidR="00820B6C" w:rsidRPr="007D5CDC">
        <w:rPr>
          <w:rFonts w:ascii="Century Gothic" w:eastAsia="Microsoft YaHei UI" w:hAnsi="Century Gothic" w:cs="Malgun Gothic Semilight"/>
          <w:color w:val="auto"/>
          <w:sz w:val="20"/>
          <w:szCs w:val="20"/>
          <w:lang w:eastAsia="en-AU"/>
        </w:rPr>
        <w:t>in the community.</w:t>
      </w:r>
    </w:p>
    <w:p w14:paraId="6E01E152" w14:textId="77777777" w:rsidR="00820B6C" w:rsidRDefault="00820B6C" w:rsidP="00820B6C">
      <w:pPr>
        <w:spacing w:after="0"/>
        <w:rPr>
          <w:rFonts w:ascii="Century Gothic" w:eastAsia="Microsoft YaHei UI" w:hAnsi="Century Gothic" w:cs="Malgun Gothic Semilight"/>
          <w:sz w:val="20"/>
          <w:szCs w:val="20"/>
          <w:lang w:eastAsia="en-AU"/>
        </w:rPr>
      </w:pPr>
    </w:p>
    <w:p w14:paraId="592E002C" w14:textId="77777777" w:rsidR="00820B6C" w:rsidRPr="00C410C5" w:rsidRDefault="00820B6C" w:rsidP="00820B6C">
      <w:pPr>
        <w:pStyle w:val="Default"/>
        <w:spacing w:line="276" w:lineRule="auto"/>
        <w:rPr>
          <w:rFonts w:ascii="Century Gothic" w:hAnsi="Century Gothic"/>
          <w:color w:val="auto"/>
          <w:sz w:val="22"/>
          <w:szCs w:val="22"/>
        </w:rPr>
      </w:pPr>
      <w:r w:rsidRPr="00A36784">
        <w:rPr>
          <w:rFonts w:ascii="Century Gothic" w:eastAsia="Microsoft YaHei UI" w:hAnsi="Century Gothic" w:cs="Malgun Gothic Semilight"/>
          <w:color w:val="auto"/>
          <w:sz w:val="20"/>
          <w:szCs w:val="20"/>
          <w:lang w:eastAsia="en-AU"/>
        </w:rPr>
        <w:t xml:space="preserve">The Guidelines </w:t>
      </w:r>
      <w:r w:rsidRPr="007D5CDC">
        <w:rPr>
          <w:rFonts w:ascii="Century Gothic" w:eastAsia="Microsoft YaHei UI" w:hAnsi="Century Gothic" w:cs="Malgun Gothic Semilight"/>
          <w:color w:val="auto"/>
          <w:sz w:val="20"/>
          <w:szCs w:val="20"/>
          <w:lang w:eastAsia="en-AU"/>
        </w:rPr>
        <w:t>may be useful</w:t>
      </w:r>
      <w:r w:rsidRPr="00A36784">
        <w:rPr>
          <w:rFonts w:ascii="Century Gothic" w:eastAsia="Microsoft YaHei UI" w:hAnsi="Century Gothic" w:cs="Malgun Gothic Semilight"/>
          <w:color w:val="auto"/>
          <w:sz w:val="20"/>
          <w:szCs w:val="20"/>
          <w:lang w:eastAsia="en-AU"/>
        </w:rPr>
        <w:t xml:space="preserve"> in providing medical</w:t>
      </w:r>
      <w:r>
        <w:rPr>
          <w:rFonts w:ascii="Century Gothic" w:eastAsia="Microsoft YaHei UI" w:hAnsi="Century Gothic" w:cs="Malgun Gothic Semilight"/>
          <w:color w:val="auto"/>
          <w:sz w:val="20"/>
          <w:szCs w:val="20"/>
          <w:lang w:eastAsia="en-AU"/>
        </w:rPr>
        <w:t xml:space="preserve"> practitioners, midwives/nurses, </w:t>
      </w:r>
      <w:r w:rsidRPr="00A36784">
        <w:rPr>
          <w:rFonts w:ascii="Century Gothic" w:eastAsia="Microsoft YaHei UI" w:hAnsi="Century Gothic" w:cs="Malgun Gothic Semilight"/>
          <w:color w:val="auto"/>
          <w:sz w:val="20"/>
          <w:szCs w:val="20"/>
          <w:lang w:eastAsia="en-AU"/>
        </w:rPr>
        <w:t>and allied health professionals, as well as government and regulatory enforcement agencie</w:t>
      </w:r>
      <w:r>
        <w:rPr>
          <w:rFonts w:ascii="Century Gothic" w:eastAsia="Microsoft YaHei UI" w:hAnsi="Century Gothic" w:cs="Malgun Gothic Semilight"/>
          <w:color w:val="auto"/>
          <w:sz w:val="20"/>
          <w:szCs w:val="20"/>
          <w:lang w:eastAsia="en-AU"/>
        </w:rPr>
        <w:t>s and auditors</w:t>
      </w:r>
      <w:r w:rsidRPr="00A36784">
        <w:rPr>
          <w:rFonts w:ascii="Century Gothic" w:eastAsia="Microsoft YaHei UI" w:hAnsi="Century Gothic" w:cs="Malgun Gothic Semilight"/>
          <w:color w:val="auto"/>
          <w:sz w:val="20"/>
          <w:szCs w:val="20"/>
          <w:lang w:eastAsia="en-AU"/>
        </w:rPr>
        <w:t xml:space="preserve">, with an improved understanding of the processes and challenges faced by </w:t>
      </w:r>
      <w:r w:rsidR="00126F88">
        <w:rPr>
          <w:rFonts w:ascii="Century Gothic" w:eastAsia="Microsoft YaHei UI" w:hAnsi="Century Gothic" w:cs="Malgun Gothic Semilight"/>
          <w:color w:val="auto"/>
          <w:sz w:val="20"/>
          <w:szCs w:val="20"/>
          <w:lang w:eastAsia="en-AU"/>
        </w:rPr>
        <w:t xml:space="preserve">Human </w:t>
      </w:r>
      <w:r w:rsidRPr="00A36784">
        <w:rPr>
          <w:rFonts w:ascii="Century Gothic" w:eastAsia="Microsoft YaHei UI" w:hAnsi="Century Gothic" w:cs="Malgun Gothic Semilight"/>
          <w:color w:val="auto"/>
          <w:sz w:val="20"/>
          <w:szCs w:val="20"/>
          <w:lang w:eastAsia="en-AU"/>
        </w:rPr>
        <w:t>Milk Banks seeking to provide optimal services</w:t>
      </w:r>
      <w:r>
        <w:rPr>
          <w:rFonts w:ascii="Century Gothic" w:eastAsia="Microsoft YaHei UI" w:hAnsi="Century Gothic" w:cs="Malgun Gothic Semilight"/>
          <w:color w:val="auto"/>
          <w:sz w:val="20"/>
          <w:szCs w:val="20"/>
          <w:lang w:eastAsia="en-AU"/>
        </w:rPr>
        <w:t xml:space="preserve">. </w:t>
      </w:r>
    </w:p>
    <w:p w14:paraId="54C97BB7" w14:textId="77777777" w:rsidR="00820B6C" w:rsidRDefault="00820B6C" w:rsidP="00820B6C">
      <w:pPr>
        <w:spacing w:after="0"/>
        <w:rPr>
          <w:rFonts w:ascii="Century Gothic" w:eastAsia="Microsoft YaHei UI" w:hAnsi="Century Gothic" w:cs="Malgun Gothic Semilight"/>
          <w:sz w:val="20"/>
          <w:szCs w:val="20"/>
          <w:lang w:eastAsia="en-AU"/>
        </w:rPr>
      </w:pPr>
    </w:p>
    <w:p w14:paraId="509BEC41" w14:textId="77777777" w:rsidR="00820B6C" w:rsidRDefault="00820B6C" w:rsidP="00820B6C">
      <w:pPr>
        <w:spacing w:after="0"/>
        <w:rPr>
          <w:rFonts w:ascii="Century Gothic" w:eastAsia="Arial Unicode MS" w:hAnsi="Century Gothic" w:cs="Arial"/>
          <w:color w:val="4F81BD" w:themeColor="accent1"/>
          <w:lang w:val="en-GB"/>
        </w:rPr>
      </w:pPr>
      <w:r w:rsidRPr="00227903">
        <w:rPr>
          <w:rFonts w:ascii="Century Gothic" w:eastAsia="Arial Unicode MS" w:hAnsi="Century Gothic" w:cs="Arial"/>
          <w:color w:val="0070C0"/>
          <w:lang w:val="en-GB"/>
        </w:rPr>
        <w:t xml:space="preserve">Scope </w:t>
      </w:r>
    </w:p>
    <w:p w14:paraId="08C34C1D" w14:textId="77777777" w:rsidR="00820B6C" w:rsidRPr="00695F0A" w:rsidRDefault="00820B6C" w:rsidP="00820B6C">
      <w:pPr>
        <w:spacing w:after="0"/>
        <w:rPr>
          <w:rFonts w:ascii="Century Gothic" w:eastAsia="Arial Unicode MS" w:hAnsi="Century Gothic" w:cs="Arial"/>
          <w:sz w:val="18"/>
          <w:szCs w:val="18"/>
          <w:lang w:val="en-GB"/>
        </w:rPr>
      </w:pPr>
    </w:p>
    <w:p w14:paraId="474BA77C" w14:textId="7CEC5ED5" w:rsidR="00820B6C" w:rsidRDefault="00820B6C" w:rsidP="00820B6C">
      <w:pPr>
        <w:shd w:val="clear" w:color="auto" w:fill="FFFFFF"/>
        <w:spacing w:after="0"/>
        <w:rPr>
          <w:rFonts w:ascii="Century Gothic" w:eastAsia="Times New Roman" w:hAnsi="Century Gothic" w:cs="Arial"/>
          <w:color w:val="000000" w:themeColor="text1"/>
          <w:sz w:val="20"/>
          <w:szCs w:val="20"/>
          <w:lang w:eastAsia="en-AU"/>
        </w:rPr>
      </w:pPr>
      <w:r w:rsidRPr="003269B7">
        <w:rPr>
          <w:rFonts w:ascii="Century Gothic" w:eastAsia="Times New Roman" w:hAnsi="Century Gothic" w:cs="Arial"/>
          <w:color w:val="000000" w:themeColor="text1"/>
          <w:sz w:val="20"/>
          <w:szCs w:val="20"/>
          <w:lang w:eastAsia="en-AU"/>
        </w:rPr>
        <w:t xml:space="preserve">The Guidelines </w:t>
      </w:r>
      <w:r w:rsidR="00126F88">
        <w:rPr>
          <w:rFonts w:ascii="Century Gothic" w:eastAsia="Times New Roman" w:hAnsi="Century Gothic" w:cs="Arial"/>
          <w:color w:val="000000" w:themeColor="text1"/>
          <w:sz w:val="20"/>
          <w:szCs w:val="20"/>
          <w:lang w:eastAsia="en-AU"/>
        </w:rPr>
        <w:t>outline</w:t>
      </w:r>
      <w:r w:rsidRPr="003269B7">
        <w:rPr>
          <w:rFonts w:ascii="Century Gothic" w:eastAsia="Times New Roman" w:hAnsi="Century Gothic" w:cs="Arial"/>
          <w:color w:val="000000" w:themeColor="text1"/>
          <w:sz w:val="20"/>
          <w:szCs w:val="20"/>
          <w:lang w:eastAsia="en-AU"/>
        </w:rPr>
        <w:t xml:space="preserve"> the principles </w:t>
      </w:r>
      <w:r>
        <w:rPr>
          <w:rFonts w:ascii="Century Gothic" w:eastAsia="Times New Roman" w:hAnsi="Century Gothic" w:cs="Arial"/>
          <w:color w:val="000000" w:themeColor="text1"/>
          <w:sz w:val="20"/>
          <w:szCs w:val="20"/>
          <w:lang w:eastAsia="en-AU"/>
        </w:rPr>
        <w:t>for</w:t>
      </w:r>
      <w:r w:rsidRPr="003269B7">
        <w:rPr>
          <w:rFonts w:ascii="Century Gothic" w:eastAsia="Times New Roman" w:hAnsi="Century Gothic" w:cs="Arial"/>
          <w:color w:val="000000" w:themeColor="text1"/>
          <w:sz w:val="20"/>
          <w:szCs w:val="20"/>
          <w:lang w:eastAsia="en-AU"/>
        </w:rPr>
        <w:t xml:space="preserve"> processing donated human milk in a manner to reduce or eliminate pathogens whilst retaining the nutritional characteristics to the greatest extent possible.</w:t>
      </w:r>
      <w:r>
        <w:rPr>
          <w:rFonts w:ascii="Century Gothic" w:eastAsia="Times New Roman" w:hAnsi="Century Gothic" w:cs="Arial"/>
          <w:color w:val="000000" w:themeColor="text1"/>
          <w:sz w:val="20"/>
          <w:szCs w:val="20"/>
          <w:lang w:eastAsia="en-AU"/>
        </w:rPr>
        <w:t xml:space="preserve"> </w:t>
      </w:r>
      <w:r w:rsidRPr="003269B7">
        <w:rPr>
          <w:rFonts w:ascii="Century Gothic" w:eastAsia="Times New Roman" w:hAnsi="Century Gothic" w:cs="Arial"/>
          <w:color w:val="000000" w:themeColor="text1"/>
          <w:sz w:val="20"/>
          <w:szCs w:val="20"/>
          <w:lang w:eastAsia="en-AU"/>
        </w:rPr>
        <w:t>This</w:t>
      </w:r>
      <w:r w:rsidRPr="00406DD4">
        <w:rPr>
          <w:rFonts w:ascii="Century Gothic" w:eastAsia="Times New Roman" w:hAnsi="Century Gothic" w:cs="Arial"/>
          <w:color w:val="000000" w:themeColor="text1"/>
          <w:sz w:val="20"/>
          <w:szCs w:val="20"/>
          <w:lang w:eastAsia="en-AU"/>
        </w:rPr>
        <w:t xml:space="preserve"> includes Donor Human Milk (DHM) distributed in frozen or liquid form.</w:t>
      </w:r>
    </w:p>
    <w:p w14:paraId="3C652DAB" w14:textId="77777777" w:rsidR="00820B6C" w:rsidRDefault="00820B6C" w:rsidP="00820B6C">
      <w:pPr>
        <w:shd w:val="clear" w:color="auto" w:fill="FFFFFF"/>
        <w:spacing w:after="0"/>
        <w:rPr>
          <w:rFonts w:ascii="Century Gothic" w:eastAsia="Times New Roman" w:hAnsi="Century Gothic" w:cs="Arial"/>
          <w:color w:val="000000" w:themeColor="text1"/>
          <w:sz w:val="20"/>
          <w:szCs w:val="20"/>
          <w:lang w:eastAsia="en-AU"/>
        </w:rPr>
      </w:pPr>
    </w:p>
    <w:p w14:paraId="1095C8FF" w14:textId="77777777" w:rsidR="00820B6C" w:rsidRPr="00412555" w:rsidRDefault="00820B6C" w:rsidP="00820B6C">
      <w:pPr>
        <w:shd w:val="clear" w:color="auto" w:fill="FFFFFF"/>
        <w:spacing w:after="0"/>
        <w:rPr>
          <w:rFonts w:ascii="Century Gothic" w:eastAsia="Microsoft YaHei UI" w:hAnsi="Century Gothic" w:cs="Malgun Gothic Semilight"/>
          <w:bCs/>
          <w:sz w:val="20"/>
          <w:szCs w:val="20"/>
          <w:lang w:eastAsia="en-AU"/>
        </w:rPr>
      </w:pPr>
      <w:r w:rsidRPr="00412555">
        <w:rPr>
          <w:rFonts w:ascii="Century Gothic" w:hAnsi="Century Gothic" w:cs="Arial"/>
          <w:color w:val="000000" w:themeColor="text1"/>
          <w:sz w:val="20"/>
          <w:szCs w:val="20"/>
          <w:shd w:val="clear" w:color="auto" w:fill="FFFFFF"/>
        </w:rPr>
        <w:t>The scope extends to products derived from DHM with the purpose to change the original nutritional and bioactive composition or concentration of the milk</w:t>
      </w:r>
      <w:r w:rsidRPr="00412555">
        <w:rPr>
          <w:rFonts w:ascii="Century Gothic" w:eastAsia="Times New Roman" w:hAnsi="Century Gothic" w:cs="Arial"/>
          <w:color w:val="000000" w:themeColor="text1"/>
          <w:sz w:val="20"/>
          <w:szCs w:val="20"/>
          <w:lang w:eastAsia="en-AU"/>
        </w:rPr>
        <w:t xml:space="preserve">. These products are collectively addressed </w:t>
      </w:r>
      <w:r w:rsidR="00126F88">
        <w:rPr>
          <w:rFonts w:ascii="Century Gothic" w:eastAsia="Times New Roman" w:hAnsi="Century Gothic" w:cs="Arial"/>
          <w:color w:val="000000" w:themeColor="text1"/>
          <w:sz w:val="20"/>
          <w:szCs w:val="20"/>
          <w:lang w:eastAsia="en-AU"/>
        </w:rPr>
        <w:t xml:space="preserve">in the Guidelines </w:t>
      </w:r>
      <w:r w:rsidRPr="00412555">
        <w:rPr>
          <w:rFonts w:ascii="Century Gothic" w:eastAsia="Times New Roman" w:hAnsi="Century Gothic" w:cs="Arial"/>
          <w:color w:val="000000" w:themeColor="text1"/>
          <w:sz w:val="20"/>
          <w:szCs w:val="20"/>
          <w:lang w:eastAsia="en-AU"/>
        </w:rPr>
        <w:t>as Human Milk Derived Products (HMDP) and include</w:t>
      </w:r>
      <w:r w:rsidR="00126F88">
        <w:rPr>
          <w:rFonts w:ascii="Century Gothic" w:eastAsia="Times New Roman" w:hAnsi="Century Gothic" w:cs="Arial"/>
          <w:color w:val="000000" w:themeColor="text1"/>
          <w:sz w:val="20"/>
          <w:szCs w:val="20"/>
          <w:lang w:eastAsia="en-AU"/>
        </w:rPr>
        <w:t>, as an example,</w:t>
      </w:r>
      <w:r w:rsidRPr="00412555">
        <w:rPr>
          <w:rFonts w:ascii="Century Gothic" w:eastAsia="Times New Roman" w:hAnsi="Century Gothic" w:cs="Arial"/>
          <w:color w:val="000000" w:themeColor="text1"/>
          <w:sz w:val="20"/>
          <w:szCs w:val="20"/>
          <w:lang w:eastAsia="en-AU"/>
        </w:rPr>
        <w:t xml:space="preserve"> </w:t>
      </w:r>
      <w:r w:rsidR="00126F88">
        <w:rPr>
          <w:rFonts w:ascii="Century Gothic" w:eastAsia="Microsoft YaHei UI" w:hAnsi="Century Gothic" w:cs="Malgun Gothic Semilight"/>
          <w:bCs/>
          <w:color w:val="000000"/>
          <w:sz w:val="20"/>
          <w:szCs w:val="20"/>
          <w:lang w:eastAsia="en-AU"/>
        </w:rPr>
        <w:t>freeze-</w:t>
      </w:r>
      <w:r w:rsidRPr="00412555">
        <w:rPr>
          <w:rFonts w:ascii="Century Gothic" w:eastAsia="Microsoft YaHei UI" w:hAnsi="Century Gothic" w:cs="Malgun Gothic Semilight"/>
          <w:bCs/>
          <w:color w:val="000000"/>
          <w:sz w:val="20"/>
          <w:szCs w:val="20"/>
          <w:lang w:eastAsia="en-AU"/>
        </w:rPr>
        <w:t xml:space="preserve">dried </w:t>
      </w:r>
      <w:r>
        <w:rPr>
          <w:rFonts w:ascii="Century Gothic" w:eastAsia="Microsoft YaHei UI" w:hAnsi="Century Gothic" w:cs="Malgun Gothic Semilight"/>
          <w:bCs/>
          <w:color w:val="000000"/>
          <w:sz w:val="20"/>
          <w:szCs w:val="20"/>
          <w:lang w:eastAsia="en-AU"/>
        </w:rPr>
        <w:t>HMDP for reconstitution</w:t>
      </w:r>
      <w:r w:rsidR="00126F88">
        <w:rPr>
          <w:rFonts w:ascii="Century Gothic" w:eastAsia="Microsoft YaHei UI" w:hAnsi="Century Gothic" w:cs="Malgun Gothic Semilight"/>
          <w:bCs/>
          <w:color w:val="000000"/>
          <w:sz w:val="20"/>
          <w:szCs w:val="20"/>
          <w:lang w:eastAsia="en-AU"/>
        </w:rPr>
        <w:t>.</w:t>
      </w:r>
    </w:p>
    <w:p w14:paraId="5D4CAA3D" w14:textId="77777777" w:rsidR="00820B6C" w:rsidRDefault="00820B6C" w:rsidP="00820B6C">
      <w:pPr>
        <w:shd w:val="clear" w:color="auto" w:fill="FFFFFF"/>
        <w:spacing w:after="0"/>
        <w:rPr>
          <w:rFonts w:ascii="Century Gothic" w:eastAsia="Times New Roman" w:hAnsi="Century Gothic" w:cs="Arial"/>
          <w:color w:val="000000" w:themeColor="text1"/>
          <w:sz w:val="20"/>
          <w:szCs w:val="20"/>
          <w:lang w:eastAsia="en-AU"/>
        </w:rPr>
      </w:pPr>
    </w:p>
    <w:p w14:paraId="612BCA90" w14:textId="77777777" w:rsidR="00820B6C" w:rsidRPr="00B50F59" w:rsidRDefault="00820B6C" w:rsidP="00820B6C">
      <w:pPr>
        <w:spacing w:after="0"/>
        <w:rPr>
          <w:rFonts w:ascii="Century Gothic" w:eastAsia="Microsoft YaHei UI" w:hAnsi="Century Gothic" w:cs="Malgun Gothic Semilight"/>
          <w:color w:val="4F81BD" w:themeColor="accent1"/>
          <w:lang w:eastAsia="en-AU"/>
        </w:rPr>
      </w:pPr>
      <w:r w:rsidRPr="00227903">
        <w:rPr>
          <w:rFonts w:ascii="Century Gothic" w:eastAsia="Microsoft YaHei UI" w:hAnsi="Century Gothic" w:cs="Malgun Gothic Semilight"/>
          <w:color w:val="0070C0"/>
          <w:lang w:eastAsia="en-AU"/>
        </w:rPr>
        <w:t>Structure and content</w:t>
      </w:r>
    </w:p>
    <w:p w14:paraId="6806DF6F" w14:textId="77777777" w:rsidR="00820B6C" w:rsidRDefault="00820B6C" w:rsidP="00820B6C">
      <w:pPr>
        <w:shd w:val="clear" w:color="auto" w:fill="FFFFFF"/>
        <w:spacing w:after="0"/>
        <w:rPr>
          <w:rFonts w:ascii="Century Gothic" w:eastAsia="Times New Roman" w:hAnsi="Century Gothic" w:cs="Arial"/>
          <w:color w:val="000000" w:themeColor="text1"/>
          <w:sz w:val="20"/>
          <w:szCs w:val="20"/>
          <w:lang w:eastAsia="en-AU"/>
        </w:rPr>
      </w:pPr>
    </w:p>
    <w:p w14:paraId="6AB69F74" w14:textId="77777777" w:rsidR="00820B6C" w:rsidRDefault="00820B6C" w:rsidP="00820B6C">
      <w:pPr>
        <w:spacing w:after="0"/>
        <w:rPr>
          <w:rFonts w:ascii="Century Gothic" w:hAnsi="Century Gothic"/>
          <w:sz w:val="20"/>
          <w:szCs w:val="20"/>
        </w:rPr>
      </w:pPr>
      <w:r>
        <w:rPr>
          <w:rFonts w:ascii="Century Gothic" w:eastAsia="Microsoft YaHei UI" w:hAnsi="Century Gothic" w:cs="Malgun Gothic Semilight"/>
          <w:sz w:val="20"/>
          <w:szCs w:val="20"/>
          <w:lang w:eastAsia="en-AU"/>
        </w:rPr>
        <w:t xml:space="preserve">The Guidelines are </w:t>
      </w:r>
      <w:r w:rsidRPr="0015085F">
        <w:rPr>
          <w:rFonts w:ascii="Century Gothic" w:eastAsia="Microsoft YaHei UI" w:hAnsi="Century Gothic" w:cs="Malgun Gothic Semilight"/>
          <w:sz w:val="20"/>
          <w:szCs w:val="20"/>
          <w:lang w:eastAsia="en-AU"/>
        </w:rPr>
        <w:t xml:space="preserve">structured around the key steps in </w:t>
      </w:r>
      <w:r>
        <w:rPr>
          <w:rFonts w:ascii="Century Gothic" w:eastAsia="Microsoft YaHei UI" w:hAnsi="Century Gothic" w:cs="Malgun Gothic Semilight"/>
          <w:sz w:val="20"/>
          <w:szCs w:val="20"/>
          <w:lang w:eastAsia="en-AU"/>
        </w:rPr>
        <w:t>h</w:t>
      </w:r>
      <w:r w:rsidRPr="0015085F">
        <w:rPr>
          <w:rFonts w:ascii="Century Gothic" w:eastAsia="Microsoft YaHei UI" w:hAnsi="Century Gothic" w:cs="Malgun Gothic Semilight"/>
          <w:sz w:val="20"/>
          <w:szCs w:val="20"/>
          <w:lang w:eastAsia="en-AU"/>
        </w:rPr>
        <w:t xml:space="preserve">uman </w:t>
      </w:r>
      <w:r>
        <w:rPr>
          <w:rFonts w:ascii="Century Gothic" w:eastAsia="Microsoft YaHei UI" w:hAnsi="Century Gothic" w:cs="Malgun Gothic Semilight"/>
          <w:sz w:val="20"/>
          <w:szCs w:val="20"/>
          <w:lang w:eastAsia="en-AU"/>
        </w:rPr>
        <w:t>m</w:t>
      </w:r>
      <w:r w:rsidRPr="0015085F">
        <w:rPr>
          <w:rFonts w:ascii="Century Gothic" w:eastAsia="Microsoft YaHei UI" w:hAnsi="Century Gothic" w:cs="Malgun Gothic Semilight"/>
          <w:sz w:val="20"/>
          <w:szCs w:val="20"/>
          <w:lang w:eastAsia="en-AU"/>
        </w:rPr>
        <w:t xml:space="preserve">ilk </w:t>
      </w:r>
      <w:r>
        <w:rPr>
          <w:rFonts w:ascii="Century Gothic" w:eastAsia="Microsoft YaHei UI" w:hAnsi="Century Gothic" w:cs="Malgun Gothic Semilight"/>
          <w:sz w:val="20"/>
          <w:szCs w:val="20"/>
          <w:lang w:eastAsia="en-AU"/>
        </w:rPr>
        <w:t>b</w:t>
      </w:r>
      <w:r w:rsidRPr="0015085F">
        <w:rPr>
          <w:rFonts w:ascii="Century Gothic" w:eastAsia="Microsoft YaHei UI" w:hAnsi="Century Gothic" w:cs="Malgun Gothic Semilight"/>
          <w:sz w:val="20"/>
          <w:szCs w:val="20"/>
          <w:lang w:eastAsia="en-AU"/>
        </w:rPr>
        <w:t>anking</w:t>
      </w:r>
      <w:r>
        <w:rPr>
          <w:rFonts w:ascii="Century Gothic" w:eastAsia="Microsoft YaHei UI" w:hAnsi="Century Gothic" w:cs="Malgun Gothic Semilight"/>
          <w:sz w:val="20"/>
          <w:szCs w:val="20"/>
          <w:lang w:eastAsia="en-AU"/>
        </w:rPr>
        <w:t xml:space="preserve"> from</w:t>
      </w:r>
      <w:r w:rsidRPr="0015085F">
        <w:rPr>
          <w:rFonts w:ascii="Century Gothic" w:eastAsia="Microsoft YaHei UI" w:hAnsi="Century Gothic" w:cs="Malgun Gothic Semilight"/>
          <w:sz w:val="20"/>
          <w:szCs w:val="20"/>
          <w:lang w:eastAsia="en-AU"/>
        </w:rPr>
        <w:t xml:space="preserve"> donor enrolment, collection, processing </w:t>
      </w:r>
      <w:r>
        <w:rPr>
          <w:rFonts w:ascii="Century Gothic" w:eastAsia="Microsoft YaHei UI" w:hAnsi="Century Gothic" w:cs="Malgun Gothic Semilight"/>
          <w:sz w:val="20"/>
          <w:szCs w:val="20"/>
          <w:lang w:eastAsia="en-AU"/>
        </w:rPr>
        <w:t xml:space="preserve">to </w:t>
      </w:r>
      <w:r w:rsidRPr="0015085F">
        <w:rPr>
          <w:rFonts w:ascii="Century Gothic" w:eastAsia="Microsoft YaHei UI" w:hAnsi="Century Gothic" w:cs="Malgun Gothic Semilight"/>
          <w:sz w:val="20"/>
          <w:szCs w:val="20"/>
          <w:lang w:eastAsia="en-AU"/>
        </w:rPr>
        <w:t>distribution</w:t>
      </w:r>
      <w:r>
        <w:rPr>
          <w:rFonts w:ascii="Century Gothic" w:eastAsia="Microsoft YaHei UI" w:hAnsi="Century Gothic" w:cs="Malgun Gothic Semilight"/>
          <w:sz w:val="20"/>
          <w:szCs w:val="20"/>
          <w:lang w:eastAsia="en-AU"/>
        </w:rPr>
        <w:t xml:space="preserve"> and do not</w:t>
      </w:r>
      <w:r w:rsidRPr="009A7CC0">
        <w:rPr>
          <w:rFonts w:ascii="Century Gothic" w:eastAsia="Microsoft YaHei UI" w:hAnsi="Century Gothic" w:cs="Malgun Gothic Semilight"/>
          <w:sz w:val="20"/>
          <w:szCs w:val="20"/>
          <w:lang w:eastAsia="en-AU"/>
        </w:rPr>
        <w:t xml:space="preserve"> challenge </w:t>
      </w:r>
      <w:r w:rsidRPr="00C94647">
        <w:rPr>
          <w:rFonts w:ascii="Century Gothic" w:eastAsia="Microsoft YaHei UI" w:hAnsi="Century Gothic" w:cs="Malgun Gothic Semilight"/>
          <w:sz w:val="20"/>
          <w:szCs w:val="20"/>
          <w:lang w:eastAsia="en-AU"/>
        </w:rPr>
        <w:t>the</w:t>
      </w:r>
      <w:r w:rsidRPr="00C94647">
        <w:rPr>
          <w:rFonts w:ascii="Century Gothic" w:hAnsi="Century Gothic"/>
          <w:sz w:val="20"/>
          <w:szCs w:val="20"/>
        </w:rPr>
        <w:t xml:space="preserve"> variable legislative </w:t>
      </w:r>
      <w:r w:rsidRPr="009A7CC0">
        <w:rPr>
          <w:rFonts w:ascii="Century Gothic" w:hAnsi="Century Gothic"/>
          <w:sz w:val="20"/>
          <w:szCs w:val="20"/>
        </w:rPr>
        <w:t xml:space="preserve">and </w:t>
      </w:r>
      <w:r w:rsidRPr="009A7CC0">
        <w:rPr>
          <w:rFonts w:ascii="Century Gothic" w:eastAsia="Microsoft YaHei UI" w:hAnsi="Century Gothic" w:cs="Malgun Gothic Semilight"/>
          <w:sz w:val="20"/>
          <w:szCs w:val="20"/>
          <w:lang w:val="en-GB"/>
        </w:rPr>
        <w:t xml:space="preserve">regulatory definition of </w:t>
      </w:r>
      <w:r>
        <w:rPr>
          <w:rFonts w:ascii="Century Gothic" w:eastAsia="Microsoft YaHei UI" w:hAnsi="Century Gothic" w:cs="Malgun Gothic Semilight"/>
          <w:sz w:val="20"/>
          <w:szCs w:val="20"/>
          <w:lang w:val="en-GB"/>
        </w:rPr>
        <w:t>donated and processed human milk</w:t>
      </w:r>
      <w:r w:rsidRPr="009A7CC0">
        <w:rPr>
          <w:rFonts w:ascii="Century Gothic" w:eastAsia="Microsoft YaHei UI" w:hAnsi="Century Gothic" w:cs="Malgun Gothic Semilight"/>
          <w:sz w:val="20"/>
          <w:szCs w:val="20"/>
          <w:lang w:val="en-GB"/>
        </w:rPr>
        <w:t xml:space="preserve"> in Australia</w:t>
      </w:r>
      <w:r>
        <w:rPr>
          <w:rFonts w:ascii="Century Gothic" w:eastAsia="Microsoft YaHei UI" w:hAnsi="Century Gothic" w:cs="Malgun Gothic Semilight"/>
          <w:sz w:val="20"/>
          <w:szCs w:val="20"/>
          <w:lang w:val="en-GB"/>
        </w:rPr>
        <w:t xml:space="preserve">n jurisdictions or in </w:t>
      </w:r>
      <w:r w:rsidRPr="009A7CC0">
        <w:rPr>
          <w:rFonts w:ascii="Century Gothic" w:eastAsia="Microsoft YaHei UI" w:hAnsi="Century Gothic" w:cs="Malgun Gothic Semilight"/>
          <w:sz w:val="20"/>
          <w:szCs w:val="20"/>
          <w:lang w:val="en-GB"/>
        </w:rPr>
        <w:t>New Zealand</w:t>
      </w:r>
      <w:r>
        <w:rPr>
          <w:rFonts w:ascii="Century Gothic" w:eastAsia="Microsoft YaHei UI" w:hAnsi="Century Gothic" w:cs="Malgun Gothic Semilight"/>
          <w:sz w:val="20"/>
          <w:szCs w:val="20"/>
          <w:lang w:val="en-GB"/>
        </w:rPr>
        <w:t xml:space="preserve"> - whether ‘food’ or ‘human tissue’. </w:t>
      </w:r>
      <w:r w:rsidRPr="009A7CC0">
        <w:rPr>
          <w:rFonts w:ascii="Century Gothic" w:hAnsi="Century Gothic"/>
          <w:sz w:val="20"/>
          <w:szCs w:val="20"/>
        </w:rPr>
        <w:t xml:space="preserve">However, where relevant, </w:t>
      </w:r>
      <w:r w:rsidRPr="00A87EE4">
        <w:rPr>
          <w:rFonts w:ascii="Century Gothic" w:hAnsi="Century Gothic"/>
          <w:sz w:val="20"/>
          <w:szCs w:val="20"/>
        </w:rPr>
        <w:t>th</w:t>
      </w:r>
      <w:r>
        <w:rPr>
          <w:rFonts w:ascii="Century Gothic" w:hAnsi="Century Gothic"/>
          <w:sz w:val="20"/>
          <w:szCs w:val="20"/>
        </w:rPr>
        <w:t>is was</w:t>
      </w:r>
      <w:r w:rsidRPr="00A87EE4">
        <w:rPr>
          <w:rFonts w:ascii="Century Gothic" w:hAnsi="Century Gothic"/>
          <w:sz w:val="20"/>
          <w:szCs w:val="20"/>
        </w:rPr>
        <w:t xml:space="preserve"> considered in informing guidance</w:t>
      </w:r>
      <w:r>
        <w:rPr>
          <w:rFonts w:ascii="Century Gothic" w:hAnsi="Century Gothic"/>
          <w:sz w:val="20"/>
          <w:szCs w:val="20"/>
        </w:rPr>
        <w:t>.</w:t>
      </w:r>
    </w:p>
    <w:p w14:paraId="7B102830" w14:textId="77777777" w:rsidR="00820B6C" w:rsidRDefault="00820B6C" w:rsidP="00820B6C">
      <w:pPr>
        <w:spacing w:after="0"/>
        <w:rPr>
          <w:rFonts w:ascii="Century Gothic" w:hAnsi="Century Gothic"/>
          <w:sz w:val="20"/>
          <w:szCs w:val="20"/>
        </w:rPr>
      </w:pPr>
    </w:p>
    <w:p w14:paraId="35E2ADBA" w14:textId="77777777" w:rsidR="00820B6C" w:rsidRPr="00483FDF" w:rsidRDefault="00820B6C" w:rsidP="00820B6C">
      <w:pPr>
        <w:spacing w:after="0"/>
        <w:rPr>
          <w:rFonts w:ascii="Century Gothic" w:eastAsia="Microsoft YaHei UI" w:hAnsi="Century Gothic" w:cs="Malgun Gothic Semilight"/>
          <w:sz w:val="20"/>
          <w:szCs w:val="20"/>
          <w:lang w:eastAsia="en-AU"/>
        </w:rPr>
      </w:pPr>
      <w:r w:rsidRPr="00DA697C">
        <w:rPr>
          <w:rFonts w:ascii="Century Gothic" w:eastAsia="Microsoft YaHei UI" w:hAnsi="Century Gothic" w:cs="Malgun Gothic Semilight"/>
          <w:sz w:val="20"/>
          <w:szCs w:val="20"/>
          <w:lang w:eastAsia="en-AU"/>
        </w:rPr>
        <w:t xml:space="preserve">Safety and quality </w:t>
      </w:r>
      <w:r>
        <w:rPr>
          <w:rFonts w:ascii="Century Gothic" w:eastAsia="Microsoft YaHei UI" w:hAnsi="Century Gothic" w:cs="Malgun Gothic Semilight"/>
          <w:sz w:val="20"/>
          <w:szCs w:val="20"/>
          <w:lang w:eastAsia="en-AU"/>
        </w:rPr>
        <w:t xml:space="preserve">are upfront as </w:t>
      </w:r>
      <w:r w:rsidRPr="00DA697C">
        <w:rPr>
          <w:rFonts w:ascii="Century Gothic" w:eastAsia="Microsoft YaHei UI" w:hAnsi="Century Gothic" w:cs="Malgun Gothic Semilight"/>
          <w:sz w:val="20"/>
          <w:szCs w:val="20"/>
          <w:lang w:eastAsia="en-AU"/>
        </w:rPr>
        <w:t xml:space="preserve">DHM and HMDP </w:t>
      </w:r>
      <w:r w:rsidR="00126F88">
        <w:rPr>
          <w:rFonts w:ascii="Century Gothic" w:eastAsia="Microsoft YaHei UI" w:hAnsi="Century Gothic" w:cs="Malgun Gothic Semilight"/>
          <w:sz w:val="20"/>
          <w:szCs w:val="20"/>
          <w:lang w:eastAsia="en-AU"/>
        </w:rPr>
        <w:t xml:space="preserve">are </w:t>
      </w:r>
      <w:r w:rsidRPr="00DA697C">
        <w:rPr>
          <w:rFonts w:ascii="Century Gothic" w:eastAsia="Microsoft YaHei UI" w:hAnsi="Century Gothic" w:cs="Malgun Gothic Semilight"/>
          <w:sz w:val="20"/>
          <w:szCs w:val="20"/>
          <w:lang w:eastAsia="en-AU"/>
        </w:rPr>
        <w:t>dispensed mostly to vulnerable recipients and influential to their growth and wellbeing</w:t>
      </w:r>
      <w:r w:rsidR="0026435A">
        <w:rPr>
          <w:rFonts w:ascii="Century Gothic" w:eastAsia="Microsoft YaHei UI" w:hAnsi="Century Gothic" w:cs="Malgun Gothic Semilight"/>
          <w:sz w:val="20"/>
          <w:szCs w:val="20"/>
          <w:lang w:eastAsia="en-AU"/>
        </w:rPr>
        <w:t>.</w:t>
      </w:r>
      <w:r w:rsidRPr="00DA697C">
        <w:rPr>
          <w:rFonts w:ascii="Century Gothic" w:eastAsia="Microsoft YaHei UI" w:hAnsi="Century Gothic" w:cs="Malgun Gothic Semilight"/>
          <w:sz w:val="20"/>
          <w:szCs w:val="20"/>
          <w:lang w:eastAsia="en-AU"/>
        </w:rPr>
        <w:t xml:space="preserve"> Quality and safety can be assured by </w:t>
      </w:r>
      <w:r>
        <w:rPr>
          <w:rFonts w:ascii="Century Gothic" w:eastAsia="Microsoft YaHei UI" w:hAnsi="Century Gothic" w:cs="Malgun Gothic Semilight"/>
          <w:sz w:val="20"/>
          <w:szCs w:val="20"/>
          <w:lang w:eastAsia="en-AU"/>
        </w:rPr>
        <w:t>guidance</w:t>
      </w:r>
      <w:r w:rsidRPr="00DD3B8F">
        <w:rPr>
          <w:rFonts w:ascii="Century Gothic" w:eastAsia="Microsoft YaHei UI" w:hAnsi="Century Gothic" w:cs="Malgun Gothic Semilight"/>
          <w:color w:val="FF0000"/>
          <w:sz w:val="20"/>
          <w:szCs w:val="20"/>
          <w:lang w:eastAsia="en-AU"/>
        </w:rPr>
        <w:t xml:space="preserve"> </w:t>
      </w:r>
      <w:r w:rsidRPr="00DA697C">
        <w:rPr>
          <w:rFonts w:ascii="Century Gothic" w:eastAsia="Microsoft YaHei UI" w:hAnsi="Century Gothic" w:cs="Malgun Gothic Semilight"/>
          <w:sz w:val="20"/>
          <w:szCs w:val="20"/>
          <w:lang w:eastAsia="en-AU"/>
        </w:rPr>
        <w:t>which describes in detail, and from a practical point of view, key operational elements</w:t>
      </w:r>
      <w:r w:rsidR="00126F88">
        <w:rPr>
          <w:rFonts w:ascii="Century Gothic" w:eastAsia="Microsoft YaHei UI" w:hAnsi="Century Gothic" w:cs="Malgun Gothic Semilight"/>
          <w:sz w:val="20"/>
          <w:szCs w:val="20"/>
          <w:lang w:eastAsia="en-AU"/>
        </w:rPr>
        <w:t xml:space="preserve">, </w:t>
      </w:r>
      <w:r w:rsidRPr="00DA697C">
        <w:rPr>
          <w:rFonts w:ascii="Century Gothic" w:eastAsia="Microsoft YaHei UI" w:hAnsi="Century Gothic" w:cs="Malgun Gothic Semilight"/>
          <w:sz w:val="20"/>
          <w:szCs w:val="20"/>
          <w:lang w:eastAsia="en-AU"/>
        </w:rPr>
        <w:t>management</w:t>
      </w:r>
      <w:r w:rsidR="00126F88">
        <w:rPr>
          <w:rFonts w:ascii="Century Gothic" w:eastAsia="Microsoft YaHei UI" w:hAnsi="Century Gothic" w:cs="Malgun Gothic Semilight"/>
          <w:sz w:val="20"/>
          <w:szCs w:val="20"/>
          <w:lang w:eastAsia="en-AU"/>
        </w:rPr>
        <w:t xml:space="preserve"> of risk</w:t>
      </w:r>
      <w:r w:rsidRPr="00DA697C">
        <w:rPr>
          <w:rFonts w:ascii="Century Gothic" w:eastAsia="Microsoft YaHei UI" w:hAnsi="Century Gothic" w:cs="Malgun Gothic Semilight"/>
          <w:sz w:val="20"/>
          <w:szCs w:val="20"/>
          <w:lang w:eastAsia="en-AU"/>
        </w:rPr>
        <w:t xml:space="preserve"> and control of outcomes in the </w:t>
      </w:r>
      <w:r>
        <w:rPr>
          <w:rFonts w:ascii="Century Gothic" w:eastAsia="Microsoft YaHei UI" w:hAnsi="Century Gothic" w:cs="Malgun Gothic Semilight"/>
          <w:sz w:val="20"/>
          <w:szCs w:val="20"/>
          <w:lang w:eastAsia="en-AU"/>
        </w:rPr>
        <w:t xml:space="preserve">collection, </w:t>
      </w:r>
      <w:r w:rsidR="006811AA">
        <w:rPr>
          <w:rFonts w:ascii="Century Gothic" w:eastAsia="Microsoft YaHei UI" w:hAnsi="Century Gothic" w:cs="Malgun Gothic Semilight"/>
          <w:sz w:val="20"/>
          <w:szCs w:val="20"/>
          <w:lang w:eastAsia="en-AU"/>
        </w:rPr>
        <w:t xml:space="preserve">processing </w:t>
      </w:r>
      <w:r>
        <w:rPr>
          <w:rFonts w:ascii="Century Gothic" w:eastAsia="Microsoft YaHei UI" w:hAnsi="Century Gothic" w:cs="Malgun Gothic Semilight"/>
          <w:sz w:val="20"/>
          <w:szCs w:val="20"/>
          <w:lang w:eastAsia="en-AU"/>
        </w:rPr>
        <w:t xml:space="preserve">and distribution </w:t>
      </w:r>
      <w:r w:rsidRPr="00DA697C">
        <w:rPr>
          <w:rFonts w:ascii="Century Gothic" w:eastAsia="Microsoft YaHei UI" w:hAnsi="Century Gothic" w:cs="Malgun Gothic Semilight"/>
          <w:sz w:val="20"/>
          <w:szCs w:val="20"/>
          <w:lang w:eastAsia="en-AU"/>
        </w:rPr>
        <w:t>of DHM and HMDP.</w:t>
      </w:r>
    </w:p>
    <w:p w14:paraId="542F8ED0" w14:textId="77777777" w:rsidR="00820B6C" w:rsidRDefault="00820B6C" w:rsidP="00820B6C">
      <w:pPr>
        <w:spacing w:after="0"/>
        <w:rPr>
          <w:rFonts w:ascii="Century Gothic" w:hAnsi="Century Gothic"/>
          <w:sz w:val="20"/>
          <w:szCs w:val="20"/>
        </w:rPr>
      </w:pPr>
    </w:p>
    <w:p w14:paraId="3F869E06" w14:textId="77777777" w:rsidR="00820B6C" w:rsidRDefault="00820B6C" w:rsidP="00820B6C">
      <w:pPr>
        <w:spacing w:after="0"/>
        <w:rPr>
          <w:rFonts w:ascii="Century Gothic" w:hAnsi="Century Gothic"/>
          <w:sz w:val="20"/>
          <w:szCs w:val="20"/>
        </w:rPr>
      </w:pPr>
      <w:r w:rsidRPr="000B6BB7">
        <w:rPr>
          <w:rFonts w:ascii="Century Gothic" w:hAnsi="Century Gothic"/>
          <w:sz w:val="20"/>
          <w:szCs w:val="20"/>
        </w:rPr>
        <w:t xml:space="preserve">The Guidelines deliver current and referenced guidance, compiled from sector relevant international guidelines, key national and international peer-reviewed publications, current national milk banking practices identified through consultation with stakeholders, and </w:t>
      </w:r>
      <w:r>
        <w:rPr>
          <w:rFonts w:ascii="Century Gothic" w:hAnsi="Century Gothic"/>
          <w:sz w:val="20"/>
          <w:szCs w:val="20"/>
        </w:rPr>
        <w:t xml:space="preserve">comply with </w:t>
      </w:r>
      <w:r w:rsidRPr="000B6BB7">
        <w:rPr>
          <w:rFonts w:ascii="Century Gothic" w:hAnsi="Century Gothic"/>
          <w:sz w:val="20"/>
          <w:szCs w:val="20"/>
        </w:rPr>
        <w:t xml:space="preserve">regulations and standards where applicable. </w:t>
      </w:r>
      <w:r>
        <w:rPr>
          <w:rFonts w:ascii="Century Gothic" w:hAnsi="Century Gothic"/>
          <w:sz w:val="20"/>
          <w:szCs w:val="20"/>
        </w:rPr>
        <w:t>They should enable, at a minimum:</w:t>
      </w:r>
    </w:p>
    <w:p w14:paraId="2A692B91" w14:textId="77777777" w:rsidR="00820B6C" w:rsidRDefault="00820B6C" w:rsidP="00820B6C">
      <w:pPr>
        <w:spacing w:after="0"/>
        <w:rPr>
          <w:rFonts w:ascii="Century Gothic" w:hAnsi="Century Gothic"/>
          <w:sz w:val="20"/>
          <w:szCs w:val="20"/>
        </w:rPr>
      </w:pPr>
    </w:p>
    <w:p w14:paraId="1FB915EC" w14:textId="77777777" w:rsidR="00820B6C" w:rsidRPr="005429C3" w:rsidRDefault="00820B6C" w:rsidP="006F3F4A">
      <w:pPr>
        <w:pStyle w:val="CCS-Heading3"/>
        <w:numPr>
          <w:ilvl w:val="0"/>
          <w:numId w:val="194"/>
        </w:numPr>
        <w:tabs>
          <w:tab w:val="clear" w:pos="1134"/>
          <w:tab w:val="left" w:pos="0"/>
        </w:tabs>
        <w:spacing w:before="0" w:after="0" w:line="276" w:lineRule="auto"/>
        <w:rPr>
          <w:rFonts w:ascii="Century Gothic" w:hAnsi="Century Gothic"/>
          <w:b w:val="0"/>
          <w:sz w:val="20"/>
          <w:szCs w:val="20"/>
        </w:rPr>
      </w:pPr>
      <w:r>
        <w:rPr>
          <w:rFonts w:ascii="Century Gothic" w:hAnsi="Century Gothic"/>
          <w:b w:val="0"/>
          <w:sz w:val="20"/>
          <w:szCs w:val="20"/>
        </w:rPr>
        <w:t>Awareness and consideration to</w:t>
      </w:r>
      <w:r w:rsidRPr="005429C3">
        <w:rPr>
          <w:rFonts w:ascii="Century Gothic" w:hAnsi="Century Gothic"/>
          <w:b w:val="0"/>
          <w:sz w:val="20"/>
          <w:szCs w:val="20"/>
        </w:rPr>
        <w:t xml:space="preserve"> identified ethical and cultural values and expectations of the community at large, including </w:t>
      </w:r>
      <w:r>
        <w:rPr>
          <w:rFonts w:ascii="Century Gothic" w:hAnsi="Century Gothic"/>
          <w:b w:val="0"/>
          <w:sz w:val="20"/>
          <w:szCs w:val="20"/>
        </w:rPr>
        <w:t xml:space="preserve">safeguarding </w:t>
      </w:r>
      <w:r w:rsidRPr="005429C3">
        <w:rPr>
          <w:rFonts w:ascii="Century Gothic" w:hAnsi="Century Gothic"/>
          <w:b w:val="0"/>
          <w:sz w:val="20"/>
          <w:szCs w:val="20"/>
        </w:rPr>
        <w:t xml:space="preserve">breastfeeding; </w:t>
      </w:r>
    </w:p>
    <w:p w14:paraId="1A8AB3B6" w14:textId="77777777" w:rsidR="00820B6C" w:rsidRPr="005429C3" w:rsidRDefault="00820B6C" w:rsidP="006F3F4A">
      <w:pPr>
        <w:pStyle w:val="CCS-Heading3"/>
        <w:numPr>
          <w:ilvl w:val="0"/>
          <w:numId w:val="194"/>
        </w:numPr>
        <w:tabs>
          <w:tab w:val="clear" w:pos="1134"/>
          <w:tab w:val="left" w:pos="0"/>
        </w:tabs>
        <w:spacing w:before="0" w:after="0" w:line="276" w:lineRule="auto"/>
        <w:rPr>
          <w:rFonts w:ascii="Century Gothic" w:hAnsi="Century Gothic"/>
          <w:b w:val="0"/>
          <w:sz w:val="20"/>
          <w:szCs w:val="20"/>
        </w:rPr>
      </w:pPr>
      <w:r>
        <w:rPr>
          <w:rFonts w:ascii="Century Gothic" w:hAnsi="Century Gothic"/>
          <w:b w:val="0"/>
          <w:sz w:val="20"/>
          <w:szCs w:val="20"/>
        </w:rPr>
        <w:t xml:space="preserve">Provision of service and product outcomes </w:t>
      </w:r>
      <w:r w:rsidRPr="005429C3">
        <w:rPr>
          <w:rFonts w:ascii="Century Gothic" w:hAnsi="Century Gothic"/>
          <w:b w:val="0"/>
          <w:sz w:val="20"/>
          <w:szCs w:val="20"/>
        </w:rPr>
        <w:t xml:space="preserve">compliant </w:t>
      </w:r>
      <w:r w:rsidRPr="00617266">
        <w:rPr>
          <w:rFonts w:ascii="Century Gothic" w:hAnsi="Century Gothic"/>
          <w:b w:val="0"/>
          <w:sz w:val="20"/>
          <w:szCs w:val="20"/>
        </w:rPr>
        <w:t>with</w:t>
      </w:r>
      <w:r>
        <w:rPr>
          <w:rFonts w:ascii="Century Gothic" w:hAnsi="Century Gothic"/>
          <w:b w:val="0"/>
          <w:sz w:val="20"/>
          <w:szCs w:val="20"/>
        </w:rPr>
        <w:t xml:space="preserve"> </w:t>
      </w:r>
      <w:r w:rsidRPr="005429C3">
        <w:rPr>
          <w:rFonts w:ascii="Century Gothic" w:hAnsi="Century Gothic"/>
          <w:b w:val="0"/>
          <w:sz w:val="20"/>
          <w:szCs w:val="20"/>
        </w:rPr>
        <w:t>national and jurisdictional legislation, applicable standards</w:t>
      </w:r>
      <w:r>
        <w:rPr>
          <w:rFonts w:ascii="Century Gothic" w:hAnsi="Century Gothic"/>
          <w:b w:val="0"/>
          <w:sz w:val="20"/>
          <w:szCs w:val="20"/>
        </w:rPr>
        <w:t>, and policy;</w:t>
      </w:r>
    </w:p>
    <w:p w14:paraId="561D10B4" w14:textId="77777777" w:rsidR="00820B6C" w:rsidRPr="005429C3" w:rsidRDefault="00820B6C" w:rsidP="006F3F4A">
      <w:pPr>
        <w:pStyle w:val="CCS-Heading3"/>
        <w:numPr>
          <w:ilvl w:val="0"/>
          <w:numId w:val="194"/>
        </w:numPr>
        <w:tabs>
          <w:tab w:val="clear" w:pos="1134"/>
          <w:tab w:val="left" w:pos="0"/>
        </w:tabs>
        <w:spacing w:before="0" w:after="0" w:line="276" w:lineRule="auto"/>
        <w:rPr>
          <w:rFonts w:ascii="Century Gothic" w:hAnsi="Century Gothic"/>
          <w:b w:val="0"/>
          <w:sz w:val="20"/>
          <w:szCs w:val="20"/>
        </w:rPr>
      </w:pPr>
      <w:r>
        <w:rPr>
          <w:rFonts w:ascii="Century Gothic" w:hAnsi="Century Gothic"/>
          <w:b w:val="0"/>
          <w:sz w:val="20"/>
          <w:szCs w:val="20"/>
        </w:rPr>
        <w:t xml:space="preserve">Harmonised </w:t>
      </w:r>
      <w:r w:rsidRPr="005429C3">
        <w:rPr>
          <w:rFonts w:ascii="Century Gothic" w:hAnsi="Century Gothic"/>
          <w:b w:val="0"/>
          <w:sz w:val="20"/>
          <w:szCs w:val="20"/>
        </w:rPr>
        <w:t xml:space="preserve">practice in donor identification and screening processes; </w:t>
      </w:r>
    </w:p>
    <w:p w14:paraId="34169D16" w14:textId="77777777" w:rsidR="00820B6C" w:rsidRDefault="00820B6C" w:rsidP="006F3F4A">
      <w:pPr>
        <w:pStyle w:val="CCS-Heading3"/>
        <w:numPr>
          <w:ilvl w:val="0"/>
          <w:numId w:val="194"/>
        </w:numPr>
        <w:tabs>
          <w:tab w:val="clear" w:pos="1134"/>
          <w:tab w:val="left" w:pos="0"/>
        </w:tabs>
        <w:spacing w:before="0" w:after="0" w:line="276" w:lineRule="auto"/>
        <w:rPr>
          <w:rFonts w:ascii="Century Gothic" w:hAnsi="Century Gothic"/>
          <w:b w:val="0"/>
          <w:sz w:val="20"/>
          <w:szCs w:val="20"/>
        </w:rPr>
      </w:pPr>
      <w:r w:rsidRPr="00617266">
        <w:rPr>
          <w:rFonts w:ascii="Century Gothic" w:hAnsi="Century Gothic"/>
          <w:b w:val="0"/>
          <w:sz w:val="20"/>
          <w:szCs w:val="20"/>
        </w:rPr>
        <w:t>Establishment</w:t>
      </w:r>
      <w:r>
        <w:rPr>
          <w:rFonts w:ascii="Century Gothic" w:hAnsi="Century Gothic"/>
          <w:b w:val="0"/>
          <w:sz w:val="20"/>
          <w:szCs w:val="20"/>
        </w:rPr>
        <w:t xml:space="preserve"> </w:t>
      </w:r>
      <w:r w:rsidRPr="005429C3">
        <w:rPr>
          <w:rFonts w:ascii="Century Gothic" w:hAnsi="Century Gothic"/>
          <w:b w:val="0"/>
          <w:sz w:val="20"/>
          <w:szCs w:val="20"/>
        </w:rPr>
        <w:t xml:space="preserve">of principles </w:t>
      </w:r>
      <w:r w:rsidRPr="00617266">
        <w:rPr>
          <w:rFonts w:ascii="Century Gothic" w:hAnsi="Century Gothic"/>
          <w:b w:val="0"/>
          <w:sz w:val="20"/>
          <w:szCs w:val="20"/>
        </w:rPr>
        <w:t>for</w:t>
      </w:r>
      <w:r>
        <w:rPr>
          <w:rFonts w:ascii="Century Gothic" w:hAnsi="Century Gothic"/>
          <w:b w:val="0"/>
          <w:sz w:val="20"/>
          <w:szCs w:val="20"/>
        </w:rPr>
        <w:t xml:space="preserve"> </w:t>
      </w:r>
      <w:r w:rsidRPr="005429C3">
        <w:rPr>
          <w:rFonts w:ascii="Century Gothic" w:hAnsi="Century Gothic"/>
          <w:b w:val="0"/>
          <w:sz w:val="20"/>
          <w:szCs w:val="20"/>
        </w:rPr>
        <w:t>good practices in milk banking;</w:t>
      </w:r>
    </w:p>
    <w:p w14:paraId="62952AB5" w14:textId="77777777" w:rsidR="00820B6C" w:rsidRPr="005429C3" w:rsidRDefault="00820B6C" w:rsidP="006F3F4A">
      <w:pPr>
        <w:pStyle w:val="CCS-Heading3"/>
        <w:numPr>
          <w:ilvl w:val="0"/>
          <w:numId w:val="194"/>
        </w:numPr>
        <w:tabs>
          <w:tab w:val="clear" w:pos="1134"/>
          <w:tab w:val="left" w:pos="0"/>
        </w:tabs>
        <w:spacing w:before="0" w:after="0" w:line="276" w:lineRule="auto"/>
        <w:rPr>
          <w:rFonts w:ascii="Century Gothic" w:hAnsi="Century Gothic"/>
          <w:b w:val="0"/>
          <w:sz w:val="20"/>
          <w:szCs w:val="20"/>
        </w:rPr>
      </w:pPr>
      <w:r>
        <w:rPr>
          <w:rFonts w:ascii="Century Gothic" w:hAnsi="Century Gothic"/>
          <w:b w:val="0"/>
          <w:sz w:val="20"/>
          <w:szCs w:val="20"/>
        </w:rPr>
        <w:t xml:space="preserve">Implementation of a </w:t>
      </w:r>
      <w:r w:rsidRPr="005429C3">
        <w:rPr>
          <w:rFonts w:ascii="Century Gothic" w:hAnsi="Century Gothic"/>
          <w:b w:val="0"/>
          <w:sz w:val="20"/>
          <w:szCs w:val="20"/>
        </w:rPr>
        <w:t xml:space="preserve">risk management system and product safety controls; </w:t>
      </w:r>
    </w:p>
    <w:p w14:paraId="0F945A2B" w14:textId="77777777" w:rsidR="00820B6C" w:rsidRPr="005429C3" w:rsidRDefault="00820B6C" w:rsidP="006F3F4A">
      <w:pPr>
        <w:pStyle w:val="CCS-Heading3"/>
        <w:numPr>
          <w:ilvl w:val="0"/>
          <w:numId w:val="194"/>
        </w:numPr>
        <w:tabs>
          <w:tab w:val="clear" w:pos="1134"/>
          <w:tab w:val="left" w:pos="0"/>
        </w:tabs>
        <w:spacing w:before="0" w:after="0" w:line="276" w:lineRule="auto"/>
        <w:rPr>
          <w:rFonts w:ascii="Century Gothic" w:hAnsi="Century Gothic"/>
          <w:b w:val="0"/>
          <w:sz w:val="20"/>
          <w:szCs w:val="20"/>
        </w:rPr>
      </w:pPr>
      <w:r>
        <w:rPr>
          <w:rFonts w:ascii="Century Gothic" w:hAnsi="Century Gothic"/>
          <w:b w:val="0"/>
          <w:sz w:val="20"/>
          <w:szCs w:val="20"/>
        </w:rPr>
        <w:t>Uniform</w:t>
      </w:r>
      <w:r w:rsidRPr="005429C3">
        <w:rPr>
          <w:rFonts w:ascii="Century Gothic" w:hAnsi="Century Gothic"/>
          <w:b w:val="0"/>
          <w:sz w:val="20"/>
          <w:szCs w:val="20"/>
        </w:rPr>
        <w:t xml:space="preserve"> criteria for assessment of </w:t>
      </w:r>
      <w:r>
        <w:rPr>
          <w:rFonts w:ascii="Century Gothic" w:hAnsi="Century Gothic"/>
          <w:b w:val="0"/>
          <w:sz w:val="20"/>
          <w:szCs w:val="20"/>
        </w:rPr>
        <w:t xml:space="preserve">operational </w:t>
      </w:r>
      <w:r w:rsidRPr="005429C3">
        <w:rPr>
          <w:rFonts w:ascii="Century Gothic" w:hAnsi="Century Gothic"/>
          <w:b w:val="0"/>
          <w:sz w:val="20"/>
          <w:szCs w:val="20"/>
        </w:rPr>
        <w:t xml:space="preserve">performance and </w:t>
      </w:r>
      <w:r>
        <w:rPr>
          <w:rFonts w:ascii="Century Gothic" w:hAnsi="Century Gothic"/>
          <w:b w:val="0"/>
          <w:sz w:val="20"/>
          <w:szCs w:val="20"/>
        </w:rPr>
        <w:t xml:space="preserve">assurance of </w:t>
      </w:r>
      <w:r w:rsidRPr="005429C3">
        <w:rPr>
          <w:rFonts w:ascii="Century Gothic" w:hAnsi="Century Gothic"/>
          <w:b w:val="0"/>
          <w:sz w:val="20"/>
          <w:szCs w:val="20"/>
        </w:rPr>
        <w:t>product safety</w:t>
      </w:r>
      <w:r>
        <w:rPr>
          <w:rFonts w:ascii="Century Gothic" w:hAnsi="Century Gothic"/>
          <w:b w:val="0"/>
          <w:sz w:val="20"/>
          <w:szCs w:val="20"/>
        </w:rPr>
        <w:t xml:space="preserve"> and quality;</w:t>
      </w:r>
    </w:p>
    <w:p w14:paraId="4953D320" w14:textId="77777777" w:rsidR="00820B6C" w:rsidRDefault="00820B6C" w:rsidP="006F3F4A">
      <w:pPr>
        <w:pStyle w:val="CCS-Heading3"/>
        <w:numPr>
          <w:ilvl w:val="0"/>
          <w:numId w:val="194"/>
        </w:numPr>
        <w:tabs>
          <w:tab w:val="clear" w:pos="1134"/>
          <w:tab w:val="left" w:pos="0"/>
        </w:tabs>
        <w:spacing w:before="0" w:after="0" w:line="276" w:lineRule="auto"/>
        <w:rPr>
          <w:rFonts w:ascii="Century Gothic" w:hAnsi="Century Gothic"/>
          <w:b w:val="0"/>
          <w:sz w:val="20"/>
          <w:szCs w:val="20"/>
        </w:rPr>
      </w:pPr>
      <w:r>
        <w:rPr>
          <w:rFonts w:ascii="Century Gothic" w:hAnsi="Century Gothic"/>
          <w:b w:val="0"/>
          <w:sz w:val="20"/>
          <w:szCs w:val="20"/>
        </w:rPr>
        <w:t>Auditable and evidence-based pathways for the i</w:t>
      </w:r>
      <w:r w:rsidRPr="00A60C8E">
        <w:rPr>
          <w:rFonts w:ascii="Century Gothic" w:hAnsi="Century Gothic"/>
          <w:b w:val="0"/>
          <w:sz w:val="20"/>
          <w:szCs w:val="20"/>
        </w:rPr>
        <w:t xml:space="preserve">ntroduction of new </w:t>
      </w:r>
      <w:r w:rsidRPr="000B7BCD">
        <w:rPr>
          <w:rFonts w:ascii="Century Gothic" w:eastAsia="Microsoft YaHei UI" w:hAnsi="Century Gothic" w:cs="Malgun Gothic Semilight"/>
          <w:b w:val="0"/>
          <w:bCs/>
          <w:color w:val="000000"/>
          <w:sz w:val="20"/>
          <w:szCs w:val="20"/>
          <w:lang w:eastAsia="en-AU"/>
        </w:rPr>
        <w:t xml:space="preserve">pathogen </w:t>
      </w:r>
      <w:r w:rsidRPr="000B7BCD">
        <w:rPr>
          <w:rFonts w:ascii="Century Gothic" w:eastAsia="Microsoft YaHei UI" w:hAnsi="Century Gothic" w:cs="Malgun Gothic Semilight"/>
          <w:b w:val="0"/>
          <w:bCs/>
          <w:sz w:val="20"/>
          <w:szCs w:val="20"/>
          <w:lang w:eastAsia="en-AU"/>
        </w:rPr>
        <w:t>reduction or elimination</w:t>
      </w:r>
      <w:r w:rsidRPr="000B7BCD">
        <w:rPr>
          <w:rFonts w:ascii="Century Gothic" w:hAnsi="Century Gothic"/>
          <w:b w:val="0"/>
          <w:sz w:val="20"/>
          <w:szCs w:val="20"/>
        </w:rPr>
        <w:t xml:space="preserve"> </w:t>
      </w:r>
      <w:r>
        <w:rPr>
          <w:rFonts w:ascii="Century Gothic" w:hAnsi="Century Gothic"/>
          <w:b w:val="0"/>
          <w:sz w:val="20"/>
          <w:szCs w:val="20"/>
        </w:rPr>
        <w:t>processing</w:t>
      </w:r>
      <w:r w:rsidRPr="000B7BCD">
        <w:rPr>
          <w:rFonts w:ascii="Century Gothic" w:hAnsi="Century Gothic"/>
          <w:b w:val="0"/>
          <w:sz w:val="20"/>
          <w:szCs w:val="20"/>
        </w:rPr>
        <w:t xml:space="preserve"> technologies; and</w:t>
      </w:r>
    </w:p>
    <w:p w14:paraId="2FD7529C" w14:textId="77777777" w:rsidR="00820B6C" w:rsidRDefault="00820B6C" w:rsidP="006F3F4A">
      <w:pPr>
        <w:pStyle w:val="CCS-Heading3"/>
        <w:numPr>
          <w:ilvl w:val="0"/>
          <w:numId w:val="194"/>
        </w:numPr>
        <w:tabs>
          <w:tab w:val="clear" w:pos="1134"/>
          <w:tab w:val="left" w:pos="0"/>
        </w:tabs>
        <w:spacing w:before="0" w:after="0" w:line="276" w:lineRule="auto"/>
        <w:rPr>
          <w:rFonts w:ascii="Century Gothic" w:hAnsi="Century Gothic"/>
          <w:b w:val="0"/>
          <w:sz w:val="20"/>
          <w:szCs w:val="20"/>
        </w:rPr>
      </w:pPr>
      <w:r>
        <w:rPr>
          <w:rFonts w:ascii="Century Gothic" w:hAnsi="Century Gothic"/>
          <w:b w:val="0"/>
          <w:sz w:val="20"/>
          <w:szCs w:val="20"/>
        </w:rPr>
        <w:t xml:space="preserve">Verified capacity </w:t>
      </w:r>
      <w:r w:rsidRPr="00617266">
        <w:rPr>
          <w:rFonts w:ascii="Century Gothic" w:hAnsi="Century Gothic"/>
          <w:b w:val="0"/>
          <w:sz w:val="20"/>
          <w:szCs w:val="20"/>
        </w:rPr>
        <w:t>for the</w:t>
      </w:r>
      <w:r>
        <w:rPr>
          <w:rFonts w:ascii="Century Gothic" w:hAnsi="Century Gothic"/>
          <w:b w:val="0"/>
          <w:sz w:val="20"/>
          <w:szCs w:val="20"/>
        </w:rPr>
        <w:t xml:space="preserve"> </w:t>
      </w:r>
      <w:r w:rsidRPr="00A60C8E">
        <w:rPr>
          <w:rFonts w:ascii="Century Gothic" w:hAnsi="Century Gothic"/>
          <w:b w:val="0"/>
          <w:sz w:val="20"/>
          <w:szCs w:val="20"/>
        </w:rPr>
        <w:t>traceability</w:t>
      </w:r>
      <w:r>
        <w:rPr>
          <w:rFonts w:ascii="Century Gothic" w:hAnsi="Century Gothic"/>
          <w:b w:val="0"/>
          <w:sz w:val="20"/>
          <w:szCs w:val="20"/>
        </w:rPr>
        <w:t xml:space="preserve"> of </w:t>
      </w:r>
      <w:r w:rsidR="00126F88">
        <w:rPr>
          <w:rFonts w:ascii="Century Gothic" w:hAnsi="Century Gothic"/>
          <w:b w:val="0"/>
          <w:sz w:val="20"/>
          <w:szCs w:val="20"/>
        </w:rPr>
        <w:t>DHM and HMDP</w:t>
      </w:r>
      <w:r>
        <w:rPr>
          <w:rFonts w:ascii="Century Gothic" w:hAnsi="Century Gothic"/>
          <w:b w:val="0"/>
          <w:sz w:val="20"/>
          <w:szCs w:val="20"/>
        </w:rPr>
        <w:t xml:space="preserve"> from donors to recipients</w:t>
      </w:r>
      <w:r w:rsidRPr="00A60C8E">
        <w:rPr>
          <w:rFonts w:ascii="Century Gothic" w:hAnsi="Century Gothic"/>
          <w:b w:val="0"/>
          <w:sz w:val="20"/>
          <w:szCs w:val="20"/>
        </w:rPr>
        <w:t>.</w:t>
      </w:r>
    </w:p>
    <w:p w14:paraId="7288F84B" w14:textId="77777777" w:rsidR="00D5048F" w:rsidRDefault="00D5048F" w:rsidP="00820B6C">
      <w:pPr>
        <w:spacing w:after="0"/>
        <w:rPr>
          <w:rFonts w:ascii="Century Gothic" w:hAnsi="Century Gothic"/>
          <w:sz w:val="20"/>
          <w:szCs w:val="20"/>
        </w:rPr>
      </w:pPr>
    </w:p>
    <w:p w14:paraId="0BAA5C58" w14:textId="77777777" w:rsidR="00820B6C" w:rsidRPr="00FF0109" w:rsidRDefault="00820B6C" w:rsidP="00820B6C">
      <w:pPr>
        <w:spacing w:after="0"/>
        <w:rPr>
          <w:rFonts w:ascii="Century Gothic" w:hAnsi="Century Gothic"/>
          <w:color w:val="4F81BD" w:themeColor="accent1"/>
          <w:sz w:val="18"/>
          <w:szCs w:val="18"/>
          <w:highlight w:val="yellow"/>
          <w:vertAlign w:val="superscript"/>
        </w:rPr>
      </w:pPr>
      <w:r w:rsidRPr="00203299">
        <w:rPr>
          <w:rFonts w:ascii="Century Gothic" w:hAnsi="Century Gothic"/>
          <w:sz w:val="20"/>
          <w:szCs w:val="20"/>
        </w:rPr>
        <w:lastRenderedPageBreak/>
        <w:t>In the context of the Guidelines, the efficiency and outcomes of Holder Pasteurisation (</w:t>
      </w:r>
      <w:r>
        <w:rPr>
          <w:rFonts w:ascii="Century Gothic" w:hAnsi="Century Gothic"/>
          <w:sz w:val="20"/>
          <w:szCs w:val="20"/>
        </w:rPr>
        <w:t>HoP)</w:t>
      </w:r>
      <w:r w:rsidRPr="00203299">
        <w:rPr>
          <w:rFonts w:ascii="Century Gothic" w:hAnsi="Century Gothic"/>
          <w:sz w:val="20"/>
          <w:szCs w:val="20"/>
        </w:rPr>
        <w:t xml:space="preserve"> have been used as minimum safety thresholds for donor selection and pre</w:t>
      </w:r>
      <w:r w:rsidR="0099458A">
        <w:rPr>
          <w:rFonts w:ascii="Century Gothic" w:hAnsi="Century Gothic"/>
          <w:sz w:val="20"/>
          <w:szCs w:val="20"/>
        </w:rPr>
        <w:t>-</w:t>
      </w:r>
      <w:r w:rsidRPr="00203299">
        <w:rPr>
          <w:rFonts w:ascii="Century Gothic" w:hAnsi="Century Gothic"/>
          <w:sz w:val="20"/>
          <w:szCs w:val="20"/>
        </w:rPr>
        <w:t xml:space="preserve"> and </w:t>
      </w:r>
      <w:r w:rsidR="00D71317">
        <w:rPr>
          <w:rFonts w:ascii="Century Gothic" w:hAnsi="Century Gothic"/>
          <w:sz w:val="20"/>
          <w:szCs w:val="20"/>
        </w:rPr>
        <w:t>post-processing</w:t>
      </w:r>
      <w:r w:rsidRPr="00203299">
        <w:rPr>
          <w:rFonts w:ascii="Century Gothic" w:hAnsi="Century Gothic"/>
          <w:sz w:val="20"/>
          <w:szCs w:val="20"/>
        </w:rPr>
        <w:t xml:space="preserve"> levels of contaminants in DHM and HMDP, where</w:t>
      </w:r>
      <w:r w:rsidRPr="00483FDF">
        <w:rPr>
          <w:rFonts w:ascii="Century Gothic" w:hAnsi="Century Gothic"/>
          <w:sz w:val="20"/>
          <w:szCs w:val="20"/>
        </w:rPr>
        <w:t xml:space="preserve"> the impact on milk nutritional components and bioactivity is indirectly addressed. Al</w:t>
      </w:r>
      <w:r w:rsidRPr="00483FDF">
        <w:rPr>
          <w:rFonts w:ascii="Century Gothic" w:hAnsi="Century Gothic"/>
          <w:bCs/>
          <w:sz w:val="20"/>
          <w:szCs w:val="20"/>
        </w:rPr>
        <w:t>beit the acknowledged limitation</w:t>
      </w:r>
      <w:r w:rsidR="00D5048F">
        <w:rPr>
          <w:rFonts w:ascii="Century Gothic" w:hAnsi="Century Gothic"/>
          <w:bCs/>
          <w:sz w:val="20"/>
          <w:szCs w:val="20"/>
        </w:rPr>
        <w:t>s</w:t>
      </w:r>
      <w:r w:rsidR="00126F88">
        <w:rPr>
          <w:rFonts w:ascii="Century Gothic" w:hAnsi="Century Gothic"/>
          <w:bCs/>
          <w:sz w:val="20"/>
          <w:szCs w:val="20"/>
        </w:rPr>
        <w:t xml:space="preserve"> </w:t>
      </w:r>
      <w:r w:rsidR="00D5048F">
        <w:rPr>
          <w:rFonts w:ascii="Century Gothic" w:hAnsi="Century Gothic"/>
          <w:bCs/>
          <w:sz w:val="20"/>
          <w:szCs w:val="20"/>
        </w:rPr>
        <w:t>of</w:t>
      </w:r>
      <w:r w:rsidRPr="00483FDF">
        <w:rPr>
          <w:rFonts w:ascii="Century Gothic" w:hAnsi="Century Gothic"/>
          <w:bCs/>
          <w:sz w:val="20"/>
          <w:szCs w:val="20"/>
        </w:rPr>
        <w:t xml:space="preserve"> HoP, the </w:t>
      </w:r>
      <w:r w:rsidR="0026435A">
        <w:rPr>
          <w:rFonts w:ascii="Century Gothic" w:hAnsi="Century Gothic"/>
          <w:bCs/>
          <w:sz w:val="20"/>
          <w:szCs w:val="20"/>
        </w:rPr>
        <w:t xml:space="preserve">consideration </w:t>
      </w:r>
      <w:r w:rsidRPr="00483FDF">
        <w:rPr>
          <w:rFonts w:ascii="Century Gothic" w:hAnsi="Century Gothic"/>
          <w:bCs/>
          <w:sz w:val="20"/>
          <w:szCs w:val="20"/>
        </w:rPr>
        <w:t>is</w:t>
      </w:r>
      <w:r w:rsidRPr="00483FDF">
        <w:rPr>
          <w:rFonts w:ascii="Century Gothic" w:hAnsi="Century Gothic"/>
          <w:sz w:val="20"/>
          <w:szCs w:val="20"/>
        </w:rPr>
        <w:t xml:space="preserve"> supported by </w:t>
      </w:r>
      <w:r w:rsidR="00D5048F">
        <w:rPr>
          <w:rFonts w:ascii="Century Gothic" w:hAnsi="Century Gothic"/>
          <w:sz w:val="20"/>
          <w:szCs w:val="20"/>
        </w:rPr>
        <w:t xml:space="preserve">the </w:t>
      </w:r>
      <w:r w:rsidRPr="00483FDF">
        <w:rPr>
          <w:rFonts w:ascii="Century Gothic" w:hAnsi="Century Gothic"/>
          <w:sz w:val="20"/>
          <w:szCs w:val="20"/>
        </w:rPr>
        <w:t xml:space="preserve">widespread use and the </w:t>
      </w:r>
      <w:r>
        <w:rPr>
          <w:rFonts w:ascii="Century Gothic" w:hAnsi="Century Gothic"/>
          <w:sz w:val="20"/>
          <w:szCs w:val="20"/>
        </w:rPr>
        <w:t>published</w:t>
      </w:r>
      <w:r w:rsidR="00D5048F">
        <w:rPr>
          <w:rFonts w:ascii="Century Gothic" w:hAnsi="Century Gothic"/>
          <w:sz w:val="20"/>
          <w:szCs w:val="20"/>
        </w:rPr>
        <w:t xml:space="preserve"> </w:t>
      </w:r>
      <w:r>
        <w:rPr>
          <w:rFonts w:ascii="Century Gothic" w:hAnsi="Century Gothic"/>
          <w:sz w:val="20"/>
          <w:szCs w:val="20"/>
        </w:rPr>
        <w:t xml:space="preserve">peer-reviewed </w:t>
      </w:r>
      <w:r w:rsidRPr="00483FDF">
        <w:rPr>
          <w:rFonts w:ascii="Century Gothic" w:hAnsi="Century Gothic"/>
          <w:sz w:val="20"/>
          <w:szCs w:val="20"/>
        </w:rPr>
        <w:t xml:space="preserve">evidence </w:t>
      </w:r>
      <w:r w:rsidR="0026435A">
        <w:rPr>
          <w:rFonts w:ascii="Century Gothic" w:hAnsi="Century Gothic"/>
          <w:sz w:val="20"/>
          <w:szCs w:val="20"/>
        </w:rPr>
        <w:t>on</w:t>
      </w:r>
      <w:r w:rsidR="003A4A43">
        <w:rPr>
          <w:rFonts w:ascii="Century Gothic" w:hAnsi="Century Gothic"/>
          <w:sz w:val="20"/>
          <w:szCs w:val="20"/>
        </w:rPr>
        <w:t xml:space="preserve">: the </w:t>
      </w:r>
      <w:r w:rsidRPr="00483FDF">
        <w:rPr>
          <w:rFonts w:ascii="Century Gothic" w:hAnsi="Century Gothic"/>
          <w:sz w:val="20"/>
          <w:szCs w:val="20"/>
        </w:rPr>
        <w:t xml:space="preserve">efficiency in </w:t>
      </w:r>
      <w:r w:rsidRPr="00483FDF">
        <w:rPr>
          <w:rFonts w:ascii="Century Gothic" w:eastAsia="Microsoft YaHei UI" w:hAnsi="Century Gothic" w:cs="Malgun Gothic Semilight"/>
          <w:bCs/>
          <w:sz w:val="20"/>
          <w:szCs w:val="20"/>
          <w:lang w:eastAsia="en-AU"/>
        </w:rPr>
        <w:t>pathogen reduction or elimination</w:t>
      </w:r>
      <w:r w:rsidRPr="00483FDF">
        <w:rPr>
          <w:rFonts w:ascii="Century Gothic" w:hAnsi="Century Gothic"/>
          <w:sz w:val="20"/>
          <w:szCs w:val="20"/>
        </w:rPr>
        <w:t xml:space="preserve">, </w:t>
      </w:r>
      <w:r w:rsidR="003A4A43">
        <w:rPr>
          <w:rFonts w:ascii="Century Gothic" w:hAnsi="Century Gothic"/>
          <w:sz w:val="20"/>
          <w:szCs w:val="20"/>
        </w:rPr>
        <w:t xml:space="preserve">the </w:t>
      </w:r>
      <w:r w:rsidR="0099458A">
        <w:rPr>
          <w:rFonts w:ascii="Century Gothic" w:hAnsi="Century Gothic"/>
          <w:sz w:val="20"/>
          <w:szCs w:val="20"/>
        </w:rPr>
        <w:t xml:space="preserve">compromise in </w:t>
      </w:r>
      <w:r w:rsidRPr="00483FDF">
        <w:rPr>
          <w:rFonts w:ascii="Century Gothic" w:hAnsi="Century Gothic"/>
          <w:sz w:val="20"/>
          <w:szCs w:val="20"/>
        </w:rPr>
        <w:t xml:space="preserve">nutritional </w:t>
      </w:r>
      <w:r w:rsidR="0099458A">
        <w:rPr>
          <w:rFonts w:ascii="Century Gothic" w:hAnsi="Century Gothic"/>
          <w:sz w:val="20"/>
          <w:szCs w:val="20"/>
        </w:rPr>
        <w:t xml:space="preserve">value </w:t>
      </w:r>
      <w:r w:rsidRPr="00483FDF">
        <w:rPr>
          <w:rFonts w:ascii="Century Gothic" w:hAnsi="Century Gothic"/>
          <w:sz w:val="20"/>
          <w:szCs w:val="20"/>
        </w:rPr>
        <w:t>and bioactivity</w:t>
      </w:r>
      <w:r w:rsidR="003A4A43">
        <w:rPr>
          <w:rFonts w:ascii="Century Gothic" w:hAnsi="Century Gothic"/>
          <w:sz w:val="20"/>
          <w:szCs w:val="20"/>
        </w:rPr>
        <w:t>,</w:t>
      </w:r>
      <w:r w:rsidRPr="00483FDF">
        <w:rPr>
          <w:rFonts w:ascii="Century Gothic" w:hAnsi="Century Gothic"/>
          <w:sz w:val="20"/>
          <w:szCs w:val="20"/>
        </w:rPr>
        <w:t xml:space="preserve"> and </w:t>
      </w:r>
      <w:r w:rsidR="003A4A43">
        <w:rPr>
          <w:rFonts w:ascii="Century Gothic" w:hAnsi="Century Gothic"/>
          <w:sz w:val="20"/>
          <w:szCs w:val="20"/>
        </w:rPr>
        <w:t xml:space="preserve">the </w:t>
      </w:r>
      <w:r w:rsidRPr="00483FDF">
        <w:rPr>
          <w:rFonts w:ascii="Century Gothic" w:hAnsi="Century Gothic"/>
          <w:sz w:val="20"/>
          <w:szCs w:val="20"/>
        </w:rPr>
        <w:t>clinical utility</w:t>
      </w:r>
      <w:r w:rsidR="00126F88">
        <w:rPr>
          <w:rFonts w:ascii="Century Gothic" w:hAnsi="Century Gothic"/>
          <w:sz w:val="20"/>
          <w:szCs w:val="20"/>
        </w:rPr>
        <w:t xml:space="preserve">. </w:t>
      </w:r>
      <w:r w:rsidR="0099458A" w:rsidRPr="00227903">
        <w:rPr>
          <w:rFonts w:ascii="Century Gothic" w:hAnsi="Century Gothic"/>
          <w:color w:val="0070C0"/>
          <w:sz w:val="20"/>
          <w:szCs w:val="20"/>
          <w:vertAlign w:val="superscript"/>
        </w:rPr>
        <w:t>(</w:t>
      </w:r>
      <w:r w:rsidR="0026435A" w:rsidRPr="00227903">
        <w:rPr>
          <w:rFonts w:ascii="Century Gothic" w:hAnsi="Century Gothic"/>
          <w:color w:val="0070C0"/>
          <w:sz w:val="18"/>
          <w:szCs w:val="18"/>
          <w:vertAlign w:val="superscript"/>
        </w:rPr>
        <w:t>2</w:t>
      </w:r>
      <w:r w:rsidR="004B1E3F" w:rsidRPr="00227903">
        <w:rPr>
          <w:rFonts w:ascii="Century Gothic" w:hAnsi="Century Gothic"/>
          <w:color w:val="0070C0"/>
          <w:sz w:val="18"/>
          <w:szCs w:val="18"/>
          <w:vertAlign w:val="superscript"/>
        </w:rPr>
        <w:t>1</w:t>
      </w:r>
      <w:r w:rsidR="0026435A" w:rsidRPr="00227903">
        <w:rPr>
          <w:rFonts w:ascii="Century Gothic" w:hAnsi="Century Gothic"/>
          <w:color w:val="0070C0"/>
          <w:sz w:val="18"/>
          <w:szCs w:val="18"/>
          <w:vertAlign w:val="superscript"/>
        </w:rPr>
        <w:t>)(2</w:t>
      </w:r>
      <w:r w:rsidR="004B1E3F" w:rsidRPr="00227903">
        <w:rPr>
          <w:rFonts w:ascii="Century Gothic" w:hAnsi="Century Gothic"/>
          <w:color w:val="0070C0"/>
          <w:sz w:val="18"/>
          <w:szCs w:val="18"/>
          <w:vertAlign w:val="superscript"/>
        </w:rPr>
        <w:t>2</w:t>
      </w:r>
      <w:r w:rsidR="0026435A" w:rsidRPr="00227903">
        <w:rPr>
          <w:rFonts w:ascii="Century Gothic" w:hAnsi="Century Gothic"/>
          <w:color w:val="0070C0"/>
          <w:sz w:val="18"/>
          <w:szCs w:val="18"/>
          <w:vertAlign w:val="superscript"/>
        </w:rPr>
        <w:t>)</w:t>
      </w:r>
      <w:r w:rsidR="00FF0109" w:rsidRPr="00227903">
        <w:rPr>
          <w:rFonts w:ascii="Century Gothic" w:hAnsi="Century Gothic"/>
          <w:color w:val="0070C0"/>
          <w:sz w:val="18"/>
          <w:szCs w:val="18"/>
          <w:vertAlign w:val="superscript"/>
        </w:rPr>
        <w:t>(2</w:t>
      </w:r>
      <w:r w:rsidR="004B1E3F" w:rsidRPr="00227903">
        <w:rPr>
          <w:rFonts w:ascii="Century Gothic" w:hAnsi="Century Gothic"/>
          <w:color w:val="0070C0"/>
          <w:sz w:val="18"/>
          <w:szCs w:val="18"/>
          <w:vertAlign w:val="superscript"/>
        </w:rPr>
        <w:t>3</w:t>
      </w:r>
      <w:r w:rsidR="00FF0109" w:rsidRPr="00227903">
        <w:rPr>
          <w:rFonts w:ascii="Century Gothic" w:hAnsi="Century Gothic"/>
          <w:color w:val="0070C0"/>
          <w:sz w:val="18"/>
          <w:szCs w:val="18"/>
          <w:vertAlign w:val="superscript"/>
        </w:rPr>
        <w:t>)(2</w:t>
      </w:r>
      <w:r w:rsidR="004B1E3F" w:rsidRPr="00227903">
        <w:rPr>
          <w:rFonts w:ascii="Century Gothic" w:hAnsi="Century Gothic"/>
          <w:color w:val="0070C0"/>
          <w:sz w:val="18"/>
          <w:szCs w:val="18"/>
          <w:vertAlign w:val="superscript"/>
        </w:rPr>
        <w:t>4</w:t>
      </w:r>
      <w:r w:rsidR="00FF0109" w:rsidRPr="00227903">
        <w:rPr>
          <w:rFonts w:ascii="Century Gothic" w:hAnsi="Century Gothic"/>
          <w:color w:val="0070C0"/>
          <w:sz w:val="18"/>
          <w:szCs w:val="18"/>
          <w:vertAlign w:val="superscript"/>
        </w:rPr>
        <w:t>)(2</w:t>
      </w:r>
      <w:r w:rsidR="004B1E3F" w:rsidRPr="00227903">
        <w:rPr>
          <w:rFonts w:ascii="Century Gothic" w:hAnsi="Century Gothic"/>
          <w:color w:val="0070C0"/>
          <w:sz w:val="18"/>
          <w:szCs w:val="18"/>
          <w:vertAlign w:val="superscript"/>
        </w:rPr>
        <w:t>5</w:t>
      </w:r>
      <w:r w:rsidR="00FF0109" w:rsidRPr="00227903">
        <w:rPr>
          <w:rFonts w:ascii="Century Gothic" w:hAnsi="Century Gothic"/>
          <w:color w:val="0070C0"/>
          <w:sz w:val="18"/>
          <w:szCs w:val="18"/>
          <w:vertAlign w:val="superscript"/>
        </w:rPr>
        <w:t>)(2</w:t>
      </w:r>
      <w:r w:rsidR="004B1E3F" w:rsidRPr="00227903">
        <w:rPr>
          <w:rFonts w:ascii="Century Gothic" w:hAnsi="Century Gothic"/>
          <w:color w:val="0070C0"/>
          <w:sz w:val="18"/>
          <w:szCs w:val="18"/>
          <w:vertAlign w:val="superscript"/>
        </w:rPr>
        <w:t>6</w:t>
      </w:r>
      <w:r w:rsidR="00FF0109" w:rsidRPr="00227903">
        <w:rPr>
          <w:rFonts w:ascii="Century Gothic" w:hAnsi="Century Gothic"/>
          <w:color w:val="0070C0"/>
          <w:sz w:val="18"/>
          <w:szCs w:val="18"/>
          <w:vertAlign w:val="superscript"/>
        </w:rPr>
        <w:t>)(2</w:t>
      </w:r>
      <w:r w:rsidR="004B1E3F" w:rsidRPr="00227903">
        <w:rPr>
          <w:rFonts w:ascii="Century Gothic" w:hAnsi="Century Gothic"/>
          <w:color w:val="0070C0"/>
          <w:sz w:val="18"/>
          <w:szCs w:val="18"/>
          <w:vertAlign w:val="superscript"/>
        </w:rPr>
        <w:t>7</w:t>
      </w:r>
      <w:r w:rsidR="00FF0109" w:rsidRPr="00227903">
        <w:rPr>
          <w:rFonts w:ascii="Century Gothic" w:hAnsi="Century Gothic"/>
          <w:color w:val="0070C0"/>
          <w:sz w:val="18"/>
          <w:szCs w:val="18"/>
          <w:vertAlign w:val="superscript"/>
        </w:rPr>
        <w:t>)(2</w:t>
      </w:r>
      <w:r w:rsidR="004B1E3F" w:rsidRPr="00227903">
        <w:rPr>
          <w:rFonts w:ascii="Century Gothic" w:hAnsi="Century Gothic"/>
          <w:color w:val="0070C0"/>
          <w:sz w:val="18"/>
          <w:szCs w:val="18"/>
          <w:vertAlign w:val="superscript"/>
        </w:rPr>
        <w:t>8</w:t>
      </w:r>
      <w:r w:rsidR="00FF0109" w:rsidRPr="00227903">
        <w:rPr>
          <w:rFonts w:ascii="Century Gothic" w:hAnsi="Century Gothic"/>
          <w:color w:val="0070C0"/>
          <w:sz w:val="18"/>
          <w:szCs w:val="18"/>
          <w:vertAlign w:val="superscript"/>
        </w:rPr>
        <w:t>)(</w:t>
      </w:r>
      <w:r w:rsidR="004B1E3F" w:rsidRPr="00227903">
        <w:rPr>
          <w:rFonts w:ascii="Century Gothic" w:hAnsi="Century Gothic"/>
          <w:color w:val="0070C0"/>
          <w:sz w:val="18"/>
          <w:szCs w:val="18"/>
          <w:vertAlign w:val="superscript"/>
        </w:rPr>
        <w:t>29</w:t>
      </w:r>
      <w:r w:rsidR="00FF0109" w:rsidRPr="00227903">
        <w:rPr>
          <w:rFonts w:ascii="Century Gothic" w:hAnsi="Century Gothic"/>
          <w:color w:val="0070C0"/>
          <w:sz w:val="18"/>
          <w:szCs w:val="18"/>
          <w:vertAlign w:val="superscript"/>
        </w:rPr>
        <w:t>)</w:t>
      </w:r>
    </w:p>
    <w:p w14:paraId="21A562A1" w14:textId="77777777" w:rsidR="00820B6C" w:rsidRPr="008402F6" w:rsidRDefault="00820B6C" w:rsidP="00820B6C">
      <w:pPr>
        <w:spacing w:after="0"/>
        <w:rPr>
          <w:rFonts w:ascii="Century Gothic" w:hAnsi="Century Gothic"/>
          <w:sz w:val="18"/>
          <w:szCs w:val="18"/>
        </w:rPr>
      </w:pPr>
    </w:p>
    <w:p w14:paraId="60C578FA" w14:textId="77777777" w:rsidR="00820B6C" w:rsidRPr="00FF0109" w:rsidRDefault="00820B6C" w:rsidP="00820B6C">
      <w:pPr>
        <w:spacing w:after="0"/>
        <w:rPr>
          <w:rFonts w:ascii="Century Gothic" w:hAnsi="Century Gothic"/>
          <w:color w:val="4F81BD" w:themeColor="accent1"/>
          <w:sz w:val="18"/>
          <w:szCs w:val="18"/>
          <w:vertAlign w:val="superscript"/>
        </w:rPr>
      </w:pPr>
      <w:r w:rsidRPr="00DD3B8F">
        <w:rPr>
          <w:rFonts w:ascii="Century Gothic" w:hAnsi="Century Gothic"/>
          <w:sz w:val="20"/>
          <w:szCs w:val="20"/>
        </w:rPr>
        <w:t>However, in recognition of human milk banking as an evolving field of activity, other pathogen reduction or elimination alternatives, and additional pr</w:t>
      </w:r>
      <w:r w:rsidR="00FF0109">
        <w:rPr>
          <w:rFonts w:ascii="Century Gothic" w:hAnsi="Century Gothic"/>
          <w:sz w:val="20"/>
          <w:szCs w:val="20"/>
        </w:rPr>
        <w:t>ocessing, have been considered.</w:t>
      </w:r>
      <w:r w:rsidR="0099458A">
        <w:rPr>
          <w:rFonts w:ascii="Century Gothic" w:hAnsi="Century Gothic"/>
          <w:sz w:val="20"/>
          <w:szCs w:val="20"/>
        </w:rPr>
        <w:t xml:space="preserve"> </w:t>
      </w:r>
      <w:r w:rsidR="00FF0109" w:rsidRPr="00227903">
        <w:rPr>
          <w:rFonts w:ascii="Century Gothic" w:hAnsi="Century Gothic"/>
          <w:color w:val="0070C0"/>
          <w:sz w:val="18"/>
          <w:szCs w:val="18"/>
          <w:vertAlign w:val="superscript"/>
        </w:rPr>
        <w:t>(3</w:t>
      </w:r>
      <w:r w:rsidR="004B1E3F" w:rsidRPr="00227903">
        <w:rPr>
          <w:rFonts w:ascii="Century Gothic" w:hAnsi="Century Gothic"/>
          <w:color w:val="0070C0"/>
          <w:sz w:val="18"/>
          <w:szCs w:val="18"/>
          <w:vertAlign w:val="superscript"/>
        </w:rPr>
        <w:t>0</w:t>
      </w:r>
      <w:r w:rsidR="00FF0109" w:rsidRPr="00227903">
        <w:rPr>
          <w:rFonts w:ascii="Century Gothic" w:hAnsi="Century Gothic"/>
          <w:color w:val="0070C0"/>
          <w:sz w:val="18"/>
          <w:szCs w:val="18"/>
          <w:vertAlign w:val="superscript"/>
        </w:rPr>
        <w:t>)</w:t>
      </w:r>
    </w:p>
    <w:p w14:paraId="12BEFB65" w14:textId="77777777" w:rsidR="00820B6C" w:rsidRDefault="00820B6C" w:rsidP="00820B6C">
      <w:pPr>
        <w:spacing w:after="0"/>
        <w:rPr>
          <w:rFonts w:ascii="Century Gothic" w:hAnsi="Century Gothic"/>
          <w:sz w:val="20"/>
          <w:szCs w:val="20"/>
        </w:rPr>
      </w:pPr>
    </w:p>
    <w:p w14:paraId="43BF0CBC" w14:textId="77777777" w:rsidR="00820B6C" w:rsidRPr="00483FDF" w:rsidRDefault="00820B6C" w:rsidP="00820B6C">
      <w:pPr>
        <w:spacing w:after="0"/>
        <w:rPr>
          <w:rFonts w:ascii="Century Gothic" w:hAnsi="Century Gothic"/>
          <w:sz w:val="18"/>
          <w:szCs w:val="18"/>
        </w:rPr>
      </w:pPr>
      <w:r w:rsidRPr="00DD3B8F">
        <w:rPr>
          <w:rFonts w:ascii="Century Gothic" w:hAnsi="Century Gothic"/>
          <w:sz w:val="20"/>
          <w:szCs w:val="20"/>
        </w:rPr>
        <w:t xml:space="preserve">Overall, the Operational Guidelines for Milk Banks in Australia and New Zealand recommend that any alternative method to HoP for </w:t>
      </w:r>
      <w:r w:rsidRPr="00DD3B8F">
        <w:rPr>
          <w:rFonts w:ascii="Century Gothic" w:eastAsia="Microsoft YaHei UI" w:hAnsi="Century Gothic" w:cs="Malgun Gothic Semilight"/>
          <w:bCs/>
          <w:sz w:val="20"/>
          <w:szCs w:val="20"/>
          <w:lang w:eastAsia="en-AU"/>
        </w:rPr>
        <w:t>pathogen reduction or elimination</w:t>
      </w:r>
      <w:r w:rsidRPr="00DD3B8F">
        <w:rPr>
          <w:rFonts w:ascii="Century Gothic" w:hAnsi="Century Gothic"/>
          <w:sz w:val="20"/>
          <w:szCs w:val="20"/>
        </w:rPr>
        <w:t xml:space="preserve"> continues to abide </w:t>
      </w:r>
      <w:r w:rsidR="00126F88">
        <w:rPr>
          <w:rFonts w:ascii="Century Gothic" w:hAnsi="Century Gothic"/>
          <w:sz w:val="20"/>
          <w:szCs w:val="20"/>
        </w:rPr>
        <w:t>by</w:t>
      </w:r>
      <w:r w:rsidRPr="00DD3B8F">
        <w:rPr>
          <w:rFonts w:ascii="Century Gothic" w:hAnsi="Century Gothic"/>
          <w:sz w:val="20"/>
          <w:szCs w:val="20"/>
        </w:rPr>
        <w:t xml:space="preserve"> the principle of highest possible efficiency </w:t>
      </w:r>
      <w:r w:rsidR="00D5048F">
        <w:rPr>
          <w:rFonts w:ascii="Century Gothic" w:hAnsi="Century Gothic"/>
          <w:sz w:val="20"/>
          <w:szCs w:val="20"/>
        </w:rPr>
        <w:t xml:space="preserve">in </w:t>
      </w:r>
      <w:r w:rsidR="00D5048F" w:rsidRPr="00DD3B8F">
        <w:rPr>
          <w:rFonts w:ascii="Century Gothic" w:eastAsia="Microsoft YaHei UI" w:hAnsi="Century Gothic" w:cs="Malgun Gothic Semilight"/>
          <w:bCs/>
          <w:sz w:val="20"/>
          <w:szCs w:val="20"/>
          <w:lang w:eastAsia="en-AU"/>
        </w:rPr>
        <w:t>pathogen reduction or elimination</w:t>
      </w:r>
      <w:r w:rsidR="00D5048F" w:rsidRPr="00DD3B8F">
        <w:rPr>
          <w:rFonts w:ascii="Century Gothic" w:hAnsi="Century Gothic"/>
          <w:sz w:val="20"/>
          <w:szCs w:val="20"/>
        </w:rPr>
        <w:t xml:space="preserve"> </w:t>
      </w:r>
      <w:r w:rsidRPr="00DD3B8F">
        <w:rPr>
          <w:rFonts w:ascii="Century Gothic" w:hAnsi="Century Gothic"/>
          <w:sz w:val="20"/>
          <w:szCs w:val="20"/>
        </w:rPr>
        <w:t xml:space="preserve">paired to the lowest possible impact on the nutritional </w:t>
      </w:r>
      <w:r w:rsidR="00126F88">
        <w:rPr>
          <w:rFonts w:ascii="Century Gothic" w:hAnsi="Century Gothic"/>
          <w:sz w:val="20"/>
          <w:szCs w:val="20"/>
        </w:rPr>
        <w:t xml:space="preserve">value </w:t>
      </w:r>
      <w:r w:rsidRPr="00DD3B8F">
        <w:rPr>
          <w:rFonts w:ascii="Century Gothic" w:hAnsi="Century Gothic"/>
          <w:sz w:val="20"/>
          <w:szCs w:val="20"/>
        </w:rPr>
        <w:t>and bioactiv</w:t>
      </w:r>
      <w:r w:rsidR="00126F88">
        <w:rPr>
          <w:rFonts w:ascii="Century Gothic" w:hAnsi="Century Gothic"/>
          <w:sz w:val="20"/>
          <w:szCs w:val="20"/>
        </w:rPr>
        <w:t>ity</w:t>
      </w:r>
      <w:r w:rsidRPr="00DD3B8F">
        <w:rPr>
          <w:rFonts w:ascii="Century Gothic" w:hAnsi="Century Gothic"/>
          <w:sz w:val="20"/>
          <w:szCs w:val="20"/>
        </w:rPr>
        <w:t xml:space="preserve"> </w:t>
      </w:r>
      <w:r w:rsidR="00126F88">
        <w:rPr>
          <w:rFonts w:ascii="Century Gothic" w:hAnsi="Century Gothic"/>
          <w:sz w:val="20"/>
          <w:szCs w:val="20"/>
        </w:rPr>
        <w:t>of</w:t>
      </w:r>
      <w:r w:rsidRPr="00DD3B8F">
        <w:rPr>
          <w:rFonts w:ascii="Century Gothic" w:hAnsi="Century Gothic"/>
          <w:bCs/>
          <w:sz w:val="20"/>
          <w:szCs w:val="20"/>
        </w:rPr>
        <w:t xml:space="preserve"> the resulting product</w:t>
      </w:r>
      <w:r w:rsidRPr="00064CAE">
        <w:rPr>
          <w:rFonts w:ascii="Century Gothic" w:hAnsi="Century Gothic"/>
          <w:bCs/>
          <w:sz w:val="20"/>
          <w:szCs w:val="20"/>
        </w:rPr>
        <w:t>.</w:t>
      </w:r>
    </w:p>
    <w:p w14:paraId="1358673C" w14:textId="77777777" w:rsidR="00820B6C" w:rsidRPr="00092C58" w:rsidRDefault="00820B6C" w:rsidP="00820B6C">
      <w:pPr>
        <w:spacing w:after="0"/>
        <w:rPr>
          <w:rFonts w:ascii="Century Gothic" w:eastAsia="Microsoft YaHei UI" w:hAnsi="Century Gothic" w:cs="Malgun Gothic Semilight"/>
          <w:sz w:val="18"/>
          <w:szCs w:val="18"/>
          <w:lang w:eastAsia="en-AU"/>
        </w:rPr>
      </w:pPr>
    </w:p>
    <w:p w14:paraId="417D2198" w14:textId="77777777" w:rsidR="00820B6C" w:rsidRPr="00181339" w:rsidRDefault="00820B6C" w:rsidP="00820B6C">
      <w:pPr>
        <w:spacing w:after="0"/>
        <w:rPr>
          <w:rFonts w:ascii="Century Gothic" w:eastAsia="Microsoft YaHei UI" w:hAnsi="Century Gothic" w:cs="Malgun Gothic Semilight"/>
          <w:sz w:val="20"/>
          <w:szCs w:val="20"/>
          <w:lang w:eastAsia="en-AU"/>
        </w:rPr>
      </w:pPr>
      <w:r w:rsidRPr="00804B99">
        <w:rPr>
          <w:rFonts w:ascii="Century Gothic" w:hAnsi="Century Gothic"/>
          <w:sz w:val="20"/>
          <w:szCs w:val="20"/>
        </w:rPr>
        <w:t>The writing of the Guidelines focus</w:t>
      </w:r>
      <w:r>
        <w:rPr>
          <w:rFonts w:ascii="Century Gothic" w:hAnsi="Century Gothic"/>
          <w:sz w:val="20"/>
          <w:szCs w:val="20"/>
        </w:rPr>
        <w:t xml:space="preserve">sed </w:t>
      </w:r>
      <w:r w:rsidRPr="00804B99">
        <w:rPr>
          <w:rFonts w:ascii="Century Gothic" w:hAnsi="Century Gothic"/>
          <w:sz w:val="20"/>
          <w:szCs w:val="20"/>
        </w:rPr>
        <w:t>on promoting ‘best practice’ in a milk bank service, where cost-impact considerations are not addressed and have not influenced the guidance provided</w:t>
      </w:r>
      <w:r w:rsidRPr="00181339">
        <w:rPr>
          <w:rFonts w:ascii="Century Gothic" w:hAnsi="Century Gothic"/>
          <w:sz w:val="20"/>
          <w:szCs w:val="20"/>
        </w:rPr>
        <w:t>.</w:t>
      </w:r>
      <w:r>
        <w:rPr>
          <w:rFonts w:ascii="Century Gothic" w:hAnsi="Century Gothic"/>
          <w:sz w:val="20"/>
          <w:szCs w:val="20"/>
        </w:rPr>
        <w:t xml:space="preserve"> </w:t>
      </w:r>
    </w:p>
    <w:p w14:paraId="787E91EB" w14:textId="77777777" w:rsidR="00820B6C" w:rsidRPr="00092C58" w:rsidRDefault="00820B6C" w:rsidP="008402F6">
      <w:pPr>
        <w:spacing w:after="0"/>
        <w:ind w:left="284" w:hanging="284"/>
        <w:rPr>
          <w:rFonts w:ascii="Century Gothic" w:eastAsia="Microsoft YaHei UI" w:hAnsi="Century Gothic" w:cs="Malgun Gothic Semilight"/>
          <w:lang w:eastAsia="en-AU"/>
        </w:rPr>
      </w:pPr>
    </w:p>
    <w:p w14:paraId="2AB0CC13" w14:textId="77777777" w:rsidR="00820B6C" w:rsidRPr="00092C58" w:rsidRDefault="00820B6C" w:rsidP="00820B6C">
      <w:pPr>
        <w:spacing w:after="0"/>
        <w:rPr>
          <w:rFonts w:ascii="Century Gothic" w:eastAsia="Microsoft YaHei UI" w:hAnsi="Century Gothic" w:cs="Malgun Gothic Semilight"/>
          <w:color w:val="4F81BD" w:themeColor="accent1"/>
          <w:lang w:eastAsia="en-AU"/>
        </w:rPr>
      </w:pPr>
      <w:r w:rsidRPr="00227903">
        <w:rPr>
          <w:rFonts w:ascii="Century Gothic" w:eastAsia="Microsoft YaHei UI" w:hAnsi="Century Gothic" w:cs="Malgun Gothic Semilight"/>
          <w:color w:val="0070C0"/>
          <w:lang w:eastAsia="en-AU"/>
        </w:rPr>
        <w:t xml:space="preserve">Review process </w:t>
      </w:r>
    </w:p>
    <w:p w14:paraId="5B91B75D" w14:textId="77777777" w:rsidR="00820B6C" w:rsidRPr="00092C58" w:rsidRDefault="00820B6C" w:rsidP="00820B6C">
      <w:pPr>
        <w:pStyle w:val="ListParagraph"/>
        <w:spacing w:after="0"/>
        <w:ind w:left="0"/>
        <w:rPr>
          <w:rFonts w:ascii="Century Gothic" w:eastAsia="Microsoft YaHei UI" w:hAnsi="Century Gothic" w:cs="Malgun Gothic Semilight"/>
          <w:lang w:eastAsia="en-AU"/>
        </w:rPr>
      </w:pPr>
    </w:p>
    <w:p w14:paraId="0034490D" w14:textId="55306D14" w:rsidR="00820B6C" w:rsidRDefault="00820B6C" w:rsidP="00820B6C">
      <w:pPr>
        <w:pStyle w:val="ListParagraph"/>
        <w:spacing w:after="0"/>
        <w:ind w:left="0"/>
        <w:rPr>
          <w:rFonts w:ascii="Century Gothic" w:eastAsia="Microsoft YaHei UI" w:hAnsi="Century Gothic" w:cs="Malgun Gothic Semilight"/>
          <w:sz w:val="20"/>
          <w:szCs w:val="20"/>
          <w:lang w:eastAsia="en-AU"/>
        </w:rPr>
      </w:pPr>
      <w:r w:rsidRPr="001F634B">
        <w:rPr>
          <w:rFonts w:ascii="Century Gothic" w:eastAsia="Microsoft YaHei UI" w:hAnsi="Century Gothic" w:cs="Malgun Gothic Semilight"/>
          <w:sz w:val="20"/>
          <w:szCs w:val="20"/>
          <w:lang w:eastAsia="en-AU"/>
        </w:rPr>
        <w:t xml:space="preserve">This document reflects the </w:t>
      </w:r>
      <w:r w:rsidR="0068355F">
        <w:rPr>
          <w:rFonts w:ascii="Century Gothic" w:eastAsia="Microsoft YaHei UI" w:hAnsi="Century Gothic" w:cs="Malgun Gothic Semilight"/>
          <w:sz w:val="20"/>
          <w:szCs w:val="20"/>
          <w:lang w:eastAsia="en-AU"/>
        </w:rPr>
        <w:t xml:space="preserve">best </w:t>
      </w:r>
      <w:r w:rsidRPr="001F634B">
        <w:rPr>
          <w:rFonts w:ascii="Century Gothic" w:eastAsia="Microsoft YaHei UI" w:hAnsi="Century Gothic" w:cs="Malgun Gothic Semilight"/>
          <w:sz w:val="20"/>
          <w:szCs w:val="20"/>
          <w:lang w:eastAsia="en-AU"/>
        </w:rPr>
        <w:t xml:space="preserve">practice </w:t>
      </w:r>
      <w:r>
        <w:rPr>
          <w:rFonts w:ascii="Century Gothic" w:eastAsia="Microsoft YaHei UI" w:hAnsi="Century Gothic" w:cs="Malgun Gothic Semilight"/>
          <w:sz w:val="20"/>
          <w:szCs w:val="20"/>
          <w:lang w:eastAsia="en-AU"/>
        </w:rPr>
        <w:t>for Milk Banks in</w:t>
      </w:r>
      <w:r w:rsidRPr="001F634B">
        <w:rPr>
          <w:rFonts w:ascii="Century Gothic" w:eastAsia="Microsoft YaHei UI" w:hAnsi="Century Gothic" w:cs="Malgun Gothic Semilight"/>
          <w:sz w:val="20"/>
          <w:szCs w:val="20"/>
          <w:lang w:eastAsia="en-AU"/>
        </w:rPr>
        <w:t xml:space="preserve"> Australia and New Zealand at the </w:t>
      </w:r>
      <w:r>
        <w:rPr>
          <w:rFonts w:ascii="Century Gothic" w:eastAsia="Microsoft YaHei UI" w:hAnsi="Century Gothic" w:cs="Malgun Gothic Semilight"/>
          <w:sz w:val="20"/>
          <w:szCs w:val="20"/>
          <w:lang w:eastAsia="en-AU"/>
        </w:rPr>
        <w:t>time</w:t>
      </w:r>
      <w:r w:rsidRPr="001F634B">
        <w:rPr>
          <w:rFonts w:ascii="Century Gothic" w:eastAsia="Microsoft YaHei UI" w:hAnsi="Century Gothic" w:cs="Malgun Gothic Semilight"/>
          <w:sz w:val="20"/>
          <w:szCs w:val="20"/>
          <w:lang w:eastAsia="en-AU"/>
        </w:rPr>
        <w:t xml:space="preserve"> of its publication. However, Human Milk Banking is an evolving field constantly impacted by the introduction of innovative technology</w:t>
      </w:r>
      <w:r>
        <w:rPr>
          <w:rFonts w:ascii="Century Gothic" w:eastAsia="Microsoft YaHei UI" w:hAnsi="Century Gothic" w:cs="Malgun Gothic Semilight"/>
          <w:sz w:val="20"/>
          <w:szCs w:val="20"/>
          <w:lang w:eastAsia="en-AU"/>
        </w:rPr>
        <w:t xml:space="preserve"> and expanded clinical utilisation. The status assigned to some of the recommended practices will benefit from future research and published evidence, with benchmarking of product outcomes updated </w:t>
      </w:r>
      <w:r w:rsidR="00DB7B5E">
        <w:rPr>
          <w:rFonts w:ascii="Century Gothic" w:eastAsia="Microsoft YaHei UI" w:hAnsi="Century Gothic" w:cs="Malgun Gothic Semilight"/>
          <w:sz w:val="20"/>
          <w:szCs w:val="20"/>
          <w:lang w:eastAsia="en-AU"/>
        </w:rPr>
        <w:t>accordingly.</w:t>
      </w:r>
    </w:p>
    <w:p w14:paraId="70E3182A" w14:textId="77777777" w:rsidR="00820B6C" w:rsidRDefault="00820B6C" w:rsidP="00820B6C">
      <w:pPr>
        <w:pStyle w:val="ListParagraph"/>
        <w:spacing w:after="0"/>
        <w:ind w:left="0"/>
        <w:rPr>
          <w:rFonts w:ascii="Century Gothic" w:eastAsia="Microsoft YaHei UI" w:hAnsi="Century Gothic" w:cs="Malgun Gothic Semilight"/>
          <w:sz w:val="20"/>
          <w:szCs w:val="20"/>
          <w:lang w:eastAsia="en-AU"/>
        </w:rPr>
      </w:pPr>
    </w:p>
    <w:p w14:paraId="5322F60C" w14:textId="77777777" w:rsidR="00820B6C" w:rsidRDefault="00820B6C" w:rsidP="00820B6C">
      <w:pPr>
        <w:pStyle w:val="ListParagraph"/>
        <w:spacing w:after="0"/>
        <w:ind w:left="0"/>
        <w:rPr>
          <w:rFonts w:ascii="Century Gothic" w:eastAsia="Microsoft YaHei UI" w:hAnsi="Century Gothic" w:cs="Malgun Gothic Semilight"/>
          <w:sz w:val="20"/>
          <w:szCs w:val="20"/>
          <w:lang w:eastAsia="en-AU"/>
        </w:rPr>
      </w:pPr>
      <w:r>
        <w:rPr>
          <w:rFonts w:ascii="Century Gothic" w:eastAsia="Microsoft YaHei UI" w:hAnsi="Century Gothic" w:cs="Malgun Gothic Semilight"/>
          <w:sz w:val="20"/>
          <w:szCs w:val="20"/>
          <w:lang w:eastAsia="en-AU"/>
        </w:rPr>
        <w:t xml:space="preserve">An assessment </w:t>
      </w:r>
      <w:r w:rsidRPr="00804B99">
        <w:rPr>
          <w:rFonts w:ascii="Century Gothic" w:eastAsia="Microsoft YaHei UI" w:hAnsi="Century Gothic" w:cs="Malgun Gothic Semilight"/>
          <w:sz w:val="20"/>
          <w:szCs w:val="20"/>
          <w:lang w:eastAsia="en-AU"/>
        </w:rPr>
        <w:t>on the implementation</w:t>
      </w:r>
      <w:r>
        <w:rPr>
          <w:rFonts w:ascii="Century Gothic" w:eastAsia="Microsoft YaHei UI" w:hAnsi="Century Gothic" w:cs="Malgun Gothic Semilight"/>
          <w:sz w:val="20"/>
          <w:szCs w:val="20"/>
          <w:lang w:eastAsia="en-AU"/>
        </w:rPr>
        <w:t xml:space="preserve"> of the Guidelines should be undertaken 12 months from the date of first publication for updates and to address detected gaps. This initial evaluation should </w:t>
      </w:r>
      <w:r w:rsidRPr="00A87EE4">
        <w:rPr>
          <w:rFonts w:ascii="Century Gothic" w:eastAsia="Microsoft YaHei UI" w:hAnsi="Century Gothic" w:cs="Malgun Gothic Semilight"/>
          <w:sz w:val="20"/>
          <w:szCs w:val="20"/>
          <w:lang w:eastAsia="en-AU"/>
        </w:rPr>
        <w:t xml:space="preserve">be followed by </w:t>
      </w:r>
      <w:r>
        <w:rPr>
          <w:rFonts w:ascii="Century Gothic" w:eastAsia="Microsoft YaHei UI" w:hAnsi="Century Gothic" w:cs="Malgun Gothic Semilight"/>
          <w:sz w:val="20"/>
          <w:szCs w:val="20"/>
          <w:lang w:eastAsia="en-AU"/>
        </w:rPr>
        <w:t xml:space="preserve">biennial reviews </w:t>
      </w:r>
      <w:r w:rsidRPr="00A87EE4">
        <w:rPr>
          <w:rFonts w:ascii="Century Gothic" w:eastAsia="Microsoft YaHei UI" w:hAnsi="Century Gothic" w:cs="Malgun Gothic Semilight"/>
          <w:sz w:val="20"/>
          <w:szCs w:val="20"/>
          <w:lang w:eastAsia="en-AU"/>
        </w:rPr>
        <w:t>to ensure guidance rema</w:t>
      </w:r>
      <w:r>
        <w:rPr>
          <w:rFonts w:ascii="Century Gothic" w:eastAsia="Microsoft YaHei UI" w:hAnsi="Century Gothic" w:cs="Malgun Gothic Semilight"/>
          <w:sz w:val="20"/>
          <w:szCs w:val="20"/>
          <w:lang w:eastAsia="en-AU"/>
        </w:rPr>
        <w:t xml:space="preserve">ins current and </w:t>
      </w:r>
      <w:r w:rsidRPr="001F634B">
        <w:rPr>
          <w:rFonts w:ascii="Century Gothic" w:eastAsia="Microsoft YaHei UI" w:hAnsi="Century Gothic" w:cs="Malgun Gothic Semilight"/>
          <w:sz w:val="20"/>
          <w:szCs w:val="20"/>
          <w:lang w:eastAsia="en-AU"/>
        </w:rPr>
        <w:t>in step with developments in the field.</w:t>
      </w:r>
    </w:p>
    <w:p w14:paraId="7F461D12" w14:textId="1DD0654F" w:rsidR="00DD5724" w:rsidRDefault="00DD5724" w:rsidP="00820B6C">
      <w:pPr>
        <w:spacing w:after="0"/>
        <w:rPr>
          <w:rFonts w:ascii="Century Gothic" w:eastAsia="Microsoft YaHei UI" w:hAnsi="Century Gothic" w:cs="Arial"/>
          <w:b/>
          <w:color w:val="FF0000"/>
          <w:sz w:val="28"/>
          <w:szCs w:val="28"/>
        </w:rPr>
      </w:pPr>
      <w:r>
        <w:rPr>
          <w:rFonts w:ascii="Century Gothic" w:eastAsia="Microsoft YaHei UI" w:hAnsi="Century Gothic" w:cs="Arial"/>
          <w:b/>
          <w:color w:val="FF0000"/>
          <w:sz w:val="28"/>
          <w:szCs w:val="28"/>
        </w:rPr>
        <w:br w:type="page"/>
      </w:r>
    </w:p>
    <w:p w14:paraId="26D9EBA8" w14:textId="77777777" w:rsidR="00676420" w:rsidRPr="00D34EE1" w:rsidRDefault="00676420" w:rsidP="00A26E1B">
      <w:pPr>
        <w:spacing w:after="0"/>
        <w:rPr>
          <w:rFonts w:ascii="Century Gothic" w:eastAsia="Microsoft YaHei UI" w:hAnsi="Century Gothic" w:cs="Arial"/>
          <w:b/>
          <w:color w:val="4F81BD" w:themeColor="accent1"/>
          <w:sz w:val="28"/>
          <w:szCs w:val="28"/>
        </w:rPr>
      </w:pPr>
      <w:r w:rsidRPr="00D34EE1">
        <w:rPr>
          <w:rFonts w:ascii="Century Gothic" w:eastAsia="Microsoft YaHei UI" w:hAnsi="Century Gothic" w:cs="Arial"/>
          <w:b/>
          <w:color w:val="4F81BD" w:themeColor="accent1"/>
          <w:sz w:val="28"/>
          <w:szCs w:val="28"/>
        </w:rPr>
        <w:lastRenderedPageBreak/>
        <w:t>I. GENERAL CONSIDERATIONS</w:t>
      </w:r>
    </w:p>
    <w:p w14:paraId="113263A0" w14:textId="77777777" w:rsidR="00676420" w:rsidRPr="00A03998" w:rsidRDefault="00676420" w:rsidP="00A26E1B">
      <w:pPr>
        <w:spacing w:after="0"/>
        <w:rPr>
          <w:rFonts w:ascii="Century Gothic" w:eastAsia="Microsoft YaHei UI" w:hAnsi="Century Gothic" w:cs="Arial"/>
          <w:b/>
          <w:color w:val="4F81BD" w:themeColor="accent1"/>
          <w:sz w:val="24"/>
          <w:szCs w:val="24"/>
        </w:rPr>
      </w:pPr>
    </w:p>
    <w:p w14:paraId="5524B190" w14:textId="77777777" w:rsidR="001A66CE" w:rsidRPr="00D34EE1" w:rsidRDefault="00677250" w:rsidP="00A03998">
      <w:pPr>
        <w:tabs>
          <w:tab w:val="left" w:pos="709"/>
        </w:tabs>
        <w:spacing w:after="0"/>
        <w:rPr>
          <w:rFonts w:ascii="Century Gothic" w:eastAsia="Microsoft YaHei UI" w:hAnsi="Century Gothic" w:cs="Arial"/>
          <w:b/>
          <w:color w:val="4F81BD" w:themeColor="accent1"/>
          <w:sz w:val="24"/>
          <w:szCs w:val="24"/>
        </w:rPr>
      </w:pPr>
      <w:r w:rsidRPr="00227903">
        <w:rPr>
          <w:rFonts w:ascii="Century Gothic" w:eastAsia="Microsoft YaHei UI" w:hAnsi="Century Gothic" w:cs="Arial"/>
          <w:b/>
          <w:color w:val="0070C0"/>
          <w:sz w:val="24"/>
          <w:szCs w:val="24"/>
        </w:rPr>
        <w:t>1.</w:t>
      </w:r>
      <w:r w:rsidR="00C94924" w:rsidRPr="00A03998">
        <w:rPr>
          <w:rFonts w:ascii="Century Gothic" w:eastAsia="Microsoft YaHei UI" w:hAnsi="Century Gothic" w:cs="Arial"/>
          <w:b/>
          <w:color w:val="4F81BD" w:themeColor="accent1"/>
          <w:sz w:val="24"/>
          <w:szCs w:val="24"/>
        </w:rPr>
        <w:t xml:space="preserve"> </w:t>
      </w:r>
      <w:r w:rsidR="00A26E1B" w:rsidRPr="00A03998">
        <w:rPr>
          <w:rFonts w:ascii="Century Gothic" w:eastAsia="Microsoft YaHei UI" w:hAnsi="Century Gothic" w:cs="Arial"/>
          <w:b/>
          <w:color w:val="4F81BD" w:themeColor="accent1"/>
          <w:sz w:val="24"/>
          <w:szCs w:val="24"/>
        </w:rPr>
        <w:t xml:space="preserve">    </w:t>
      </w:r>
      <w:r w:rsidR="00A03998">
        <w:rPr>
          <w:rFonts w:ascii="Century Gothic" w:eastAsia="Microsoft YaHei UI" w:hAnsi="Century Gothic" w:cs="Arial"/>
          <w:b/>
          <w:color w:val="4F81BD" w:themeColor="accent1"/>
          <w:sz w:val="24"/>
          <w:szCs w:val="24"/>
        </w:rPr>
        <w:t xml:space="preserve">  </w:t>
      </w:r>
      <w:r w:rsidR="00D34EE1" w:rsidRPr="00227903">
        <w:rPr>
          <w:rFonts w:ascii="Century Gothic" w:eastAsia="Microsoft YaHei UI" w:hAnsi="Century Gothic" w:cs="Arial"/>
          <w:b/>
          <w:color w:val="0070C0"/>
          <w:sz w:val="24"/>
          <w:szCs w:val="24"/>
        </w:rPr>
        <w:t>Principles</w:t>
      </w:r>
    </w:p>
    <w:p w14:paraId="7BBCC33E" w14:textId="77777777" w:rsidR="00C222A3" w:rsidRPr="00A03998" w:rsidRDefault="00C222A3" w:rsidP="00E640BC">
      <w:pPr>
        <w:spacing w:after="0"/>
        <w:ind w:left="426"/>
        <w:rPr>
          <w:rFonts w:ascii="Century Gothic" w:eastAsia="Microsoft YaHei UI" w:hAnsi="Century Gothic" w:cs="Malgun Gothic Semilight"/>
          <w:sz w:val="18"/>
          <w:szCs w:val="18"/>
        </w:rPr>
      </w:pPr>
    </w:p>
    <w:p w14:paraId="139B0AE0" w14:textId="77777777" w:rsidR="00D34EE1" w:rsidRPr="00227903" w:rsidRDefault="00D34EE1" w:rsidP="006F3F4A">
      <w:pPr>
        <w:pStyle w:val="ListParagraph"/>
        <w:numPr>
          <w:ilvl w:val="1"/>
          <w:numId w:val="149"/>
        </w:numPr>
        <w:spacing w:after="0"/>
        <w:rPr>
          <w:rFonts w:ascii="Century Gothic" w:eastAsia="Microsoft YaHei UI" w:hAnsi="Century Gothic" w:cs="Malgun Gothic Semilight"/>
          <w:color w:val="0070C0"/>
        </w:rPr>
      </w:pPr>
      <w:r w:rsidRPr="00227903">
        <w:rPr>
          <w:rFonts w:ascii="Century Gothic" w:eastAsia="Microsoft YaHei UI" w:hAnsi="Century Gothic" w:cs="Malgun Gothic Semilight"/>
          <w:color w:val="0070C0"/>
        </w:rPr>
        <w:t xml:space="preserve">Ethical principles </w:t>
      </w:r>
    </w:p>
    <w:p w14:paraId="3DFCF5D6" w14:textId="77777777" w:rsidR="00D34EE1" w:rsidRPr="003B69C6" w:rsidRDefault="00D34EE1" w:rsidP="00D34EE1">
      <w:pPr>
        <w:pStyle w:val="ListParagraph"/>
        <w:spacing w:after="0"/>
        <w:rPr>
          <w:rFonts w:ascii="Century Gothic" w:eastAsia="Microsoft YaHei UI" w:hAnsi="Century Gothic" w:cs="Malgun Gothic Semilight"/>
          <w:sz w:val="18"/>
          <w:szCs w:val="18"/>
        </w:rPr>
      </w:pPr>
    </w:p>
    <w:p w14:paraId="2C6FF101" w14:textId="77777777" w:rsidR="0079238C" w:rsidRPr="00D34EE1" w:rsidRDefault="00A03998" w:rsidP="006F3F4A">
      <w:pPr>
        <w:pStyle w:val="ListParagraph"/>
        <w:numPr>
          <w:ilvl w:val="2"/>
          <w:numId w:val="149"/>
        </w:numPr>
        <w:spacing w:after="0"/>
        <w:rPr>
          <w:rFonts w:ascii="Century Gothic" w:eastAsia="Microsoft YaHei UI" w:hAnsi="Century Gothic" w:cs="Malgun Gothic Semilight"/>
        </w:rPr>
      </w:pPr>
      <w:r w:rsidRPr="00D34EE1">
        <w:rPr>
          <w:rFonts w:ascii="Century Gothic" w:eastAsia="Microsoft YaHei UI" w:hAnsi="Century Gothic" w:cs="Malgun Gothic Semilight"/>
        </w:rPr>
        <w:t>T</w:t>
      </w:r>
      <w:r w:rsidR="00AB3131" w:rsidRPr="00D34EE1">
        <w:rPr>
          <w:rFonts w:ascii="Century Gothic" w:eastAsia="Microsoft YaHei UI" w:hAnsi="Century Gothic" w:cs="Malgun Gothic Semilight"/>
        </w:rPr>
        <w:t>he</w:t>
      </w:r>
      <w:r w:rsidR="00EF5186" w:rsidRPr="00D34EE1">
        <w:rPr>
          <w:rFonts w:ascii="Century Gothic" w:eastAsia="Microsoft YaHei UI" w:hAnsi="Century Gothic" w:cs="Malgun Gothic Semilight"/>
        </w:rPr>
        <w:t xml:space="preserve"> ethical </w:t>
      </w:r>
      <w:r w:rsidR="00AB3131" w:rsidRPr="00D34EE1">
        <w:rPr>
          <w:rFonts w:ascii="Century Gothic" w:eastAsia="Microsoft YaHei UI" w:hAnsi="Century Gothic" w:cs="Malgun Gothic Semilight"/>
        </w:rPr>
        <w:t xml:space="preserve">principles of Respect, Beneficence and Justice </w:t>
      </w:r>
      <w:r w:rsidR="0079238C" w:rsidRPr="00D34EE1">
        <w:rPr>
          <w:rFonts w:ascii="Century Gothic" w:eastAsia="Microsoft YaHei UI" w:hAnsi="Century Gothic" w:cs="Malgun Gothic Semilight"/>
        </w:rPr>
        <w:t>underpin Human Milk Banking practice in Australia and New Zealand.</w:t>
      </w:r>
      <w:r w:rsidR="00C64B78">
        <w:rPr>
          <w:rFonts w:ascii="Century Gothic" w:eastAsia="Microsoft YaHei UI" w:hAnsi="Century Gothic" w:cs="Malgun Gothic Semilight"/>
        </w:rPr>
        <w:t xml:space="preserve"> </w:t>
      </w:r>
      <w:r w:rsidR="00C64B78" w:rsidRPr="00227903">
        <w:rPr>
          <w:rFonts w:ascii="Century Gothic" w:eastAsia="Microsoft YaHei UI" w:hAnsi="Century Gothic" w:cs="Malgun Gothic Semilight"/>
          <w:color w:val="0070C0"/>
          <w:vertAlign w:val="superscript"/>
        </w:rPr>
        <w:t>(1)</w:t>
      </w:r>
      <w:r w:rsidR="00C542A0" w:rsidRPr="00227903">
        <w:rPr>
          <w:rFonts w:ascii="Century Gothic" w:eastAsia="Microsoft YaHei UI" w:hAnsi="Century Gothic" w:cs="Malgun Gothic Semilight"/>
          <w:color w:val="0070C0"/>
          <w:vertAlign w:val="superscript"/>
        </w:rPr>
        <w:t>(2)</w:t>
      </w:r>
    </w:p>
    <w:p w14:paraId="5D7D7A2B" w14:textId="77777777" w:rsidR="00526986" w:rsidRPr="00A03998" w:rsidRDefault="00526986" w:rsidP="00526986">
      <w:pPr>
        <w:pStyle w:val="ListParagraph"/>
        <w:spacing w:after="0"/>
        <w:rPr>
          <w:rFonts w:ascii="Century Gothic" w:eastAsia="Microsoft YaHei UI" w:hAnsi="Century Gothic" w:cs="Malgun Gothic Semilight"/>
        </w:rPr>
      </w:pPr>
    </w:p>
    <w:p w14:paraId="31C4B66A" w14:textId="77777777" w:rsidR="00FD66B1" w:rsidRPr="00FD66B1" w:rsidRDefault="00FD66B1" w:rsidP="00526986">
      <w:pPr>
        <w:pStyle w:val="Bullet"/>
        <w:numPr>
          <w:ilvl w:val="0"/>
          <w:numId w:val="0"/>
        </w:numPr>
        <w:tabs>
          <w:tab w:val="left" w:pos="1134"/>
        </w:tabs>
        <w:ind w:left="720"/>
        <w:jc w:val="both"/>
        <w:rPr>
          <w:rFonts w:ascii="Century Gothic" w:hAnsi="Century Gothic"/>
          <w:sz w:val="18"/>
          <w:szCs w:val="18"/>
        </w:rPr>
      </w:pPr>
      <w:r>
        <w:rPr>
          <w:rFonts w:ascii="Century Gothic" w:hAnsi="Century Gothic"/>
          <w:sz w:val="18"/>
          <w:szCs w:val="18"/>
        </w:rPr>
        <w:t xml:space="preserve">(a) </w:t>
      </w:r>
      <w:r w:rsidR="00526986">
        <w:rPr>
          <w:rFonts w:ascii="Century Gothic" w:hAnsi="Century Gothic"/>
          <w:sz w:val="18"/>
          <w:szCs w:val="18"/>
        </w:rPr>
        <w:t xml:space="preserve">  </w:t>
      </w:r>
      <w:r w:rsidRPr="00FD66B1">
        <w:rPr>
          <w:rFonts w:ascii="Century Gothic" w:hAnsi="Century Gothic"/>
          <w:sz w:val="18"/>
          <w:szCs w:val="18"/>
        </w:rPr>
        <w:t xml:space="preserve">Respect </w:t>
      </w:r>
      <w:r>
        <w:rPr>
          <w:rFonts w:ascii="Century Gothic" w:hAnsi="Century Gothic"/>
          <w:sz w:val="18"/>
          <w:szCs w:val="18"/>
        </w:rPr>
        <w:t>addresses:</w:t>
      </w:r>
    </w:p>
    <w:p w14:paraId="6296BE79" w14:textId="77777777" w:rsidR="00AB3131" w:rsidRPr="00FD66B1" w:rsidRDefault="00AB3131" w:rsidP="006F3F4A">
      <w:pPr>
        <w:pStyle w:val="Bullet"/>
        <w:numPr>
          <w:ilvl w:val="0"/>
          <w:numId w:val="129"/>
        </w:numPr>
        <w:ind w:left="1985" w:hanging="284"/>
        <w:jc w:val="both"/>
        <w:rPr>
          <w:rFonts w:ascii="Century Gothic" w:hAnsi="Century Gothic"/>
          <w:sz w:val="18"/>
          <w:szCs w:val="18"/>
        </w:rPr>
      </w:pPr>
      <w:r w:rsidRPr="00FD66B1">
        <w:rPr>
          <w:rFonts w:ascii="Century Gothic" w:hAnsi="Century Gothic"/>
          <w:sz w:val="18"/>
          <w:szCs w:val="18"/>
        </w:rPr>
        <w:t>The ethical obligation to ensure that donors are treated as inherently</w:t>
      </w:r>
      <w:r w:rsidR="005D1361">
        <w:rPr>
          <w:rFonts w:ascii="Century Gothic" w:hAnsi="Century Gothic"/>
          <w:sz w:val="18"/>
          <w:szCs w:val="18"/>
        </w:rPr>
        <w:t xml:space="preserve"> </w:t>
      </w:r>
      <w:r w:rsidRPr="00FD66B1">
        <w:rPr>
          <w:rFonts w:ascii="Century Gothic" w:hAnsi="Century Gothic"/>
          <w:sz w:val="18"/>
          <w:szCs w:val="18"/>
        </w:rPr>
        <w:t xml:space="preserve">valuable, and never </w:t>
      </w:r>
      <w:r w:rsidR="00FD66B1" w:rsidRPr="00FD66B1">
        <w:rPr>
          <w:rFonts w:ascii="Century Gothic" w:hAnsi="Century Gothic"/>
          <w:sz w:val="18"/>
          <w:szCs w:val="18"/>
        </w:rPr>
        <w:t xml:space="preserve">as </w:t>
      </w:r>
      <w:r w:rsidRPr="00FD66B1">
        <w:rPr>
          <w:rFonts w:ascii="Century Gothic" w:hAnsi="Century Gothic"/>
          <w:sz w:val="18"/>
          <w:szCs w:val="18"/>
        </w:rPr>
        <w:t xml:space="preserve">mere </w:t>
      </w:r>
      <w:r w:rsidR="00787E6F">
        <w:rPr>
          <w:rFonts w:ascii="Century Gothic" w:hAnsi="Century Gothic"/>
          <w:sz w:val="18"/>
          <w:szCs w:val="18"/>
        </w:rPr>
        <w:t>‘</w:t>
      </w:r>
      <w:r w:rsidRPr="00FD66B1">
        <w:rPr>
          <w:rFonts w:ascii="Century Gothic" w:hAnsi="Century Gothic"/>
          <w:sz w:val="18"/>
          <w:szCs w:val="18"/>
        </w:rPr>
        <w:t>providers</w:t>
      </w:r>
      <w:r w:rsidR="00787E6F">
        <w:rPr>
          <w:rFonts w:ascii="Century Gothic" w:hAnsi="Century Gothic"/>
          <w:sz w:val="18"/>
          <w:szCs w:val="18"/>
        </w:rPr>
        <w:t>’</w:t>
      </w:r>
      <w:r w:rsidRPr="00FD66B1">
        <w:rPr>
          <w:rFonts w:ascii="Century Gothic" w:hAnsi="Century Gothic"/>
          <w:sz w:val="18"/>
          <w:szCs w:val="18"/>
        </w:rPr>
        <w:t xml:space="preserve"> of breast milk</w:t>
      </w:r>
      <w:r w:rsidR="006F690B">
        <w:rPr>
          <w:rFonts w:ascii="Century Gothic" w:hAnsi="Century Gothic"/>
          <w:sz w:val="18"/>
          <w:szCs w:val="18"/>
        </w:rPr>
        <w:t>;</w:t>
      </w:r>
    </w:p>
    <w:p w14:paraId="4C160A1D" w14:textId="77777777" w:rsidR="00FD66B1" w:rsidRPr="00FD66B1" w:rsidRDefault="00FD66B1" w:rsidP="006F3F4A">
      <w:pPr>
        <w:pStyle w:val="Bullet"/>
        <w:keepNext/>
        <w:numPr>
          <w:ilvl w:val="0"/>
          <w:numId w:val="129"/>
        </w:numPr>
        <w:ind w:left="1985" w:hanging="284"/>
        <w:jc w:val="both"/>
        <w:rPr>
          <w:rFonts w:ascii="Century Gothic" w:hAnsi="Century Gothic"/>
          <w:sz w:val="18"/>
          <w:szCs w:val="18"/>
        </w:rPr>
      </w:pPr>
      <w:r w:rsidRPr="00FD66B1">
        <w:rPr>
          <w:rFonts w:ascii="Century Gothic" w:hAnsi="Century Gothic"/>
          <w:sz w:val="18"/>
          <w:szCs w:val="18"/>
        </w:rPr>
        <w:t>T</w:t>
      </w:r>
      <w:r w:rsidR="00AB3131" w:rsidRPr="00FD66B1">
        <w:rPr>
          <w:rFonts w:ascii="Century Gothic" w:hAnsi="Century Gothic"/>
          <w:sz w:val="18"/>
          <w:szCs w:val="18"/>
        </w:rPr>
        <w:t xml:space="preserve">he autonomy of </w:t>
      </w:r>
      <w:r w:rsidRPr="00FD66B1">
        <w:rPr>
          <w:rFonts w:ascii="Century Gothic" w:hAnsi="Century Gothic"/>
          <w:sz w:val="18"/>
          <w:szCs w:val="18"/>
        </w:rPr>
        <w:t xml:space="preserve">lactating women </w:t>
      </w:r>
      <w:r w:rsidR="00AB3131" w:rsidRPr="00FD66B1">
        <w:rPr>
          <w:rFonts w:ascii="Century Gothic" w:hAnsi="Century Gothic"/>
          <w:sz w:val="18"/>
          <w:szCs w:val="18"/>
        </w:rPr>
        <w:t xml:space="preserve">to make </w:t>
      </w:r>
      <w:r w:rsidRPr="00FD66B1">
        <w:rPr>
          <w:rFonts w:ascii="Century Gothic" w:hAnsi="Century Gothic"/>
          <w:sz w:val="18"/>
          <w:szCs w:val="18"/>
        </w:rPr>
        <w:t>an</w:t>
      </w:r>
      <w:r w:rsidR="00AB3131" w:rsidRPr="00FD66B1">
        <w:rPr>
          <w:rFonts w:ascii="Century Gothic" w:hAnsi="Century Gothic"/>
          <w:sz w:val="18"/>
          <w:szCs w:val="18"/>
        </w:rPr>
        <w:t xml:space="preserve"> informed choice about </w:t>
      </w:r>
      <w:r w:rsidRPr="00FD66B1">
        <w:rPr>
          <w:rFonts w:ascii="Century Gothic" w:hAnsi="Century Gothic"/>
          <w:sz w:val="18"/>
          <w:szCs w:val="18"/>
        </w:rPr>
        <w:t xml:space="preserve">milk </w:t>
      </w:r>
      <w:r w:rsidR="00AB3131" w:rsidRPr="00FD66B1">
        <w:rPr>
          <w:rFonts w:ascii="Century Gothic" w:hAnsi="Century Gothic"/>
          <w:sz w:val="18"/>
          <w:szCs w:val="18"/>
        </w:rPr>
        <w:t>donation</w:t>
      </w:r>
      <w:r w:rsidR="00526986">
        <w:rPr>
          <w:rFonts w:ascii="Century Gothic" w:hAnsi="Century Gothic"/>
          <w:sz w:val="18"/>
          <w:szCs w:val="18"/>
        </w:rPr>
        <w:t xml:space="preserve"> (i.e. donor consent)</w:t>
      </w:r>
      <w:r w:rsidR="006F690B">
        <w:rPr>
          <w:rFonts w:ascii="Century Gothic" w:hAnsi="Century Gothic"/>
          <w:sz w:val="18"/>
          <w:szCs w:val="18"/>
        </w:rPr>
        <w:t>;</w:t>
      </w:r>
    </w:p>
    <w:p w14:paraId="048ED26E" w14:textId="77777777" w:rsidR="00FD66B1" w:rsidRPr="00FD66B1" w:rsidRDefault="00FD66B1" w:rsidP="006F3F4A">
      <w:pPr>
        <w:pStyle w:val="Bullet"/>
        <w:keepNext/>
        <w:numPr>
          <w:ilvl w:val="0"/>
          <w:numId w:val="129"/>
        </w:numPr>
        <w:tabs>
          <w:tab w:val="left" w:pos="1985"/>
        </w:tabs>
        <w:spacing w:after="0"/>
        <w:ind w:left="1985" w:hanging="284"/>
        <w:jc w:val="both"/>
        <w:rPr>
          <w:rFonts w:ascii="Century Gothic" w:eastAsia="Microsoft YaHei UI" w:hAnsi="Century Gothic" w:cs="Malgun Gothic Semilight"/>
          <w:sz w:val="18"/>
          <w:szCs w:val="18"/>
        </w:rPr>
      </w:pPr>
      <w:r w:rsidRPr="00FD66B1">
        <w:rPr>
          <w:rFonts w:ascii="Century Gothic" w:hAnsi="Century Gothic"/>
          <w:sz w:val="18"/>
          <w:szCs w:val="18"/>
        </w:rPr>
        <w:t>The autonomy of parents or legal guardians to authori</w:t>
      </w:r>
      <w:r w:rsidR="00817599">
        <w:rPr>
          <w:rFonts w:ascii="Century Gothic" w:hAnsi="Century Gothic"/>
          <w:sz w:val="18"/>
          <w:szCs w:val="18"/>
        </w:rPr>
        <w:t>s</w:t>
      </w:r>
      <w:r w:rsidRPr="00FD66B1">
        <w:rPr>
          <w:rFonts w:ascii="Century Gothic" w:hAnsi="Century Gothic"/>
          <w:sz w:val="18"/>
          <w:szCs w:val="18"/>
        </w:rPr>
        <w:t xml:space="preserve">e use of human donor milk as nutritional </w:t>
      </w:r>
      <w:r w:rsidR="006F690B">
        <w:rPr>
          <w:rFonts w:ascii="Century Gothic" w:hAnsi="Century Gothic"/>
          <w:sz w:val="18"/>
          <w:szCs w:val="18"/>
        </w:rPr>
        <w:t>support</w:t>
      </w:r>
      <w:r w:rsidR="00526986">
        <w:rPr>
          <w:rFonts w:ascii="Century Gothic" w:hAnsi="Century Gothic"/>
          <w:sz w:val="18"/>
          <w:szCs w:val="18"/>
        </w:rPr>
        <w:t xml:space="preserve"> for </w:t>
      </w:r>
      <w:r w:rsidR="00526986" w:rsidRPr="00A44B49">
        <w:rPr>
          <w:rFonts w:ascii="Century Gothic" w:hAnsi="Century Gothic"/>
          <w:sz w:val="18"/>
          <w:szCs w:val="18"/>
        </w:rPr>
        <w:t xml:space="preserve">their </w:t>
      </w:r>
      <w:r w:rsidR="000805E9" w:rsidRPr="00A44B49">
        <w:rPr>
          <w:rFonts w:ascii="Century Gothic" w:hAnsi="Century Gothic"/>
          <w:sz w:val="18"/>
          <w:szCs w:val="18"/>
        </w:rPr>
        <w:t>infant</w:t>
      </w:r>
      <w:r w:rsidR="00526986" w:rsidRPr="00A44B49">
        <w:rPr>
          <w:rFonts w:ascii="Century Gothic" w:hAnsi="Century Gothic"/>
          <w:sz w:val="18"/>
          <w:szCs w:val="18"/>
        </w:rPr>
        <w:t xml:space="preserve"> (i.</w:t>
      </w:r>
      <w:r w:rsidR="00526986">
        <w:rPr>
          <w:rFonts w:ascii="Century Gothic" w:hAnsi="Century Gothic"/>
          <w:sz w:val="18"/>
          <w:szCs w:val="18"/>
        </w:rPr>
        <w:t>e. recipient consent)</w:t>
      </w:r>
      <w:r w:rsidR="006F690B">
        <w:rPr>
          <w:rFonts w:ascii="Century Gothic" w:hAnsi="Century Gothic"/>
          <w:sz w:val="18"/>
          <w:szCs w:val="18"/>
        </w:rPr>
        <w:t>;</w:t>
      </w:r>
      <w:r w:rsidRPr="00FD66B1">
        <w:rPr>
          <w:rFonts w:ascii="Century Gothic" w:hAnsi="Century Gothic"/>
          <w:sz w:val="18"/>
          <w:szCs w:val="18"/>
        </w:rPr>
        <w:t xml:space="preserve"> </w:t>
      </w:r>
      <w:r w:rsidR="006F690B">
        <w:rPr>
          <w:rFonts w:ascii="Century Gothic" w:hAnsi="Century Gothic"/>
          <w:sz w:val="18"/>
          <w:szCs w:val="18"/>
        </w:rPr>
        <w:t>and</w:t>
      </w:r>
    </w:p>
    <w:p w14:paraId="762B7BE8" w14:textId="77777777" w:rsidR="00AB3131" w:rsidRPr="00FD66B1" w:rsidRDefault="006F690B" w:rsidP="006F3F4A">
      <w:pPr>
        <w:pStyle w:val="Bullet"/>
        <w:keepNext/>
        <w:numPr>
          <w:ilvl w:val="0"/>
          <w:numId w:val="129"/>
        </w:numPr>
        <w:tabs>
          <w:tab w:val="left" w:pos="1985"/>
        </w:tabs>
        <w:spacing w:after="0"/>
        <w:ind w:left="1843" w:hanging="142"/>
        <w:jc w:val="both"/>
        <w:rPr>
          <w:rFonts w:ascii="Century Gothic" w:eastAsia="Microsoft YaHei UI" w:hAnsi="Century Gothic" w:cs="Malgun Gothic Semilight"/>
          <w:sz w:val="18"/>
          <w:szCs w:val="18"/>
        </w:rPr>
      </w:pPr>
      <w:r>
        <w:rPr>
          <w:rFonts w:ascii="Century Gothic" w:hAnsi="Century Gothic"/>
          <w:sz w:val="18"/>
          <w:szCs w:val="18"/>
        </w:rPr>
        <w:t>The</w:t>
      </w:r>
      <w:r w:rsidR="00AB3131" w:rsidRPr="00FD66B1">
        <w:rPr>
          <w:rFonts w:ascii="Century Gothic" w:hAnsi="Century Gothic"/>
          <w:sz w:val="18"/>
          <w:szCs w:val="18"/>
        </w:rPr>
        <w:t xml:space="preserve"> individual’s</w:t>
      </w:r>
      <w:r w:rsidR="00FD66B1">
        <w:rPr>
          <w:rFonts w:ascii="Century Gothic" w:hAnsi="Century Gothic"/>
          <w:sz w:val="18"/>
          <w:szCs w:val="18"/>
        </w:rPr>
        <w:t xml:space="preserve"> right to</w:t>
      </w:r>
      <w:r w:rsidR="00AB3131" w:rsidRPr="00FD66B1">
        <w:rPr>
          <w:rFonts w:ascii="Century Gothic" w:hAnsi="Century Gothic"/>
          <w:sz w:val="18"/>
          <w:szCs w:val="18"/>
        </w:rPr>
        <w:t xml:space="preserve"> privacy and confidentiality</w:t>
      </w:r>
      <w:r w:rsidR="00FD66B1">
        <w:rPr>
          <w:rFonts w:ascii="Century Gothic" w:hAnsi="Century Gothic"/>
          <w:sz w:val="18"/>
          <w:szCs w:val="18"/>
        </w:rPr>
        <w:t>.</w:t>
      </w:r>
    </w:p>
    <w:p w14:paraId="7D3D6B17" w14:textId="77777777" w:rsidR="00FD66B1" w:rsidRPr="00151EF4" w:rsidRDefault="00FD66B1" w:rsidP="00526986">
      <w:pPr>
        <w:pStyle w:val="Bullet"/>
        <w:keepNext/>
        <w:numPr>
          <w:ilvl w:val="0"/>
          <w:numId w:val="0"/>
        </w:numPr>
        <w:spacing w:after="0"/>
        <w:ind w:left="709"/>
        <w:jc w:val="both"/>
      </w:pPr>
      <w:r>
        <w:rPr>
          <w:rFonts w:ascii="Century Gothic" w:hAnsi="Century Gothic"/>
          <w:sz w:val="18"/>
          <w:szCs w:val="18"/>
        </w:rPr>
        <w:t xml:space="preserve">(b) </w:t>
      </w:r>
      <w:r w:rsidR="00526986">
        <w:rPr>
          <w:rFonts w:ascii="Century Gothic" w:hAnsi="Century Gothic"/>
          <w:sz w:val="18"/>
          <w:szCs w:val="18"/>
        </w:rPr>
        <w:t xml:space="preserve">  </w:t>
      </w:r>
      <w:r>
        <w:rPr>
          <w:rFonts w:ascii="Century Gothic" w:hAnsi="Century Gothic"/>
          <w:sz w:val="18"/>
          <w:szCs w:val="18"/>
        </w:rPr>
        <w:t>Beneficence refers to</w:t>
      </w:r>
      <w:r>
        <w:t>:</w:t>
      </w:r>
    </w:p>
    <w:p w14:paraId="38423C47" w14:textId="77777777" w:rsidR="00FD66B1" w:rsidRPr="00EF5186" w:rsidRDefault="00FD66B1" w:rsidP="006F3F4A">
      <w:pPr>
        <w:pStyle w:val="Bullet"/>
        <w:numPr>
          <w:ilvl w:val="0"/>
          <w:numId w:val="130"/>
        </w:numPr>
        <w:ind w:left="1985" w:hanging="284"/>
        <w:jc w:val="both"/>
        <w:rPr>
          <w:rFonts w:ascii="Century Gothic" w:hAnsi="Century Gothic"/>
          <w:sz w:val="18"/>
          <w:szCs w:val="18"/>
        </w:rPr>
      </w:pPr>
      <w:r w:rsidRPr="00EF5186">
        <w:rPr>
          <w:rFonts w:ascii="Century Gothic" w:hAnsi="Century Gothic"/>
          <w:sz w:val="18"/>
          <w:szCs w:val="18"/>
        </w:rPr>
        <w:t>Enabling access to a valuable resource to benefit potential recipients</w:t>
      </w:r>
      <w:r w:rsidR="00E872C3">
        <w:rPr>
          <w:rFonts w:ascii="Century Gothic" w:hAnsi="Century Gothic"/>
          <w:sz w:val="18"/>
          <w:szCs w:val="18"/>
        </w:rPr>
        <w:t>;</w:t>
      </w:r>
      <w:r w:rsidR="005A3CD2">
        <w:rPr>
          <w:rFonts w:ascii="Century Gothic" w:hAnsi="Century Gothic"/>
          <w:sz w:val="18"/>
          <w:szCs w:val="18"/>
        </w:rPr>
        <w:t xml:space="preserve"> and</w:t>
      </w:r>
    </w:p>
    <w:p w14:paraId="600F516C" w14:textId="77777777" w:rsidR="00EF5186" w:rsidRPr="00526986" w:rsidRDefault="00EF5186" w:rsidP="006F3F4A">
      <w:pPr>
        <w:pStyle w:val="Bullet"/>
        <w:numPr>
          <w:ilvl w:val="0"/>
          <w:numId w:val="130"/>
        </w:numPr>
        <w:ind w:left="1985" w:hanging="284"/>
        <w:jc w:val="both"/>
        <w:rPr>
          <w:rFonts w:ascii="Century Gothic" w:hAnsi="Century Gothic"/>
          <w:sz w:val="18"/>
          <w:szCs w:val="18"/>
        </w:rPr>
      </w:pPr>
      <w:r>
        <w:rPr>
          <w:rFonts w:ascii="Century Gothic" w:hAnsi="Century Gothic"/>
          <w:sz w:val="18"/>
          <w:szCs w:val="18"/>
        </w:rPr>
        <w:t>If harm (or risk) is unavoidable, that it is proportionate to the expected benefits</w:t>
      </w:r>
      <w:r w:rsidR="00C35142">
        <w:rPr>
          <w:rFonts w:ascii="Century Gothic" w:hAnsi="Century Gothic"/>
          <w:sz w:val="18"/>
          <w:szCs w:val="18"/>
        </w:rPr>
        <w:t xml:space="preserve"> of the</w:t>
      </w:r>
      <w:r>
        <w:rPr>
          <w:rFonts w:ascii="Century Gothic" w:hAnsi="Century Gothic"/>
          <w:sz w:val="18"/>
          <w:szCs w:val="18"/>
        </w:rPr>
        <w:t xml:space="preserve"> access to </w:t>
      </w:r>
      <w:r w:rsidR="004E4597">
        <w:rPr>
          <w:rFonts w:ascii="Century Gothic" w:hAnsi="Century Gothic"/>
          <w:sz w:val="18"/>
          <w:szCs w:val="18"/>
        </w:rPr>
        <w:t>DHM</w:t>
      </w:r>
      <w:r w:rsidR="00C35142">
        <w:rPr>
          <w:rFonts w:ascii="Century Gothic" w:hAnsi="Century Gothic"/>
          <w:sz w:val="18"/>
          <w:szCs w:val="18"/>
        </w:rPr>
        <w:t xml:space="preserve"> or HMDP</w:t>
      </w:r>
      <w:r w:rsidR="00E872C3">
        <w:rPr>
          <w:rFonts w:ascii="Century Gothic" w:hAnsi="Century Gothic"/>
          <w:sz w:val="18"/>
          <w:szCs w:val="18"/>
        </w:rPr>
        <w:t>.</w:t>
      </w:r>
      <w:r>
        <w:rPr>
          <w:rFonts w:ascii="Century Gothic" w:hAnsi="Century Gothic"/>
          <w:sz w:val="18"/>
          <w:szCs w:val="18"/>
        </w:rPr>
        <w:t xml:space="preserve"> </w:t>
      </w:r>
    </w:p>
    <w:p w14:paraId="46B39013" w14:textId="77777777" w:rsidR="00FD66B1" w:rsidRDefault="00526986" w:rsidP="00B3025E">
      <w:pPr>
        <w:pStyle w:val="Bullet"/>
        <w:keepNext/>
        <w:numPr>
          <w:ilvl w:val="0"/>
          <w:numId w:val="0"/>
        </w:numPr>
        <w:tabs>
          <w:tab w:val="left" w:pos="1134"/>
        </w:tabs>
        <w:spacing w:after="0"/>
        <w:ind w:left="770" w:hanging="61"/>
        <w:jc w:val="both"/>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(c)</w:t>
      </w:r>
      <w:r w:rsidR="00B3025E">
        <w:rPr>
          <w:rFonts w:ascii="Century Gothic" w:eastAsia="Microsoft YaHei UI" w:hAnsi="Century Gothic" w:cs="Malgun Gothic Semilight"/>
          <w:sz w:val="18"/>
          <w:szCs w:val="18"/>
        </w:rPr>
        <w:t xml:space="preserve">  </w:t>
      </w:r>
      <w:r>
        <w:rPr>
          <w:rFonts w:ascii="Century Gothic" w:eastAsia="Microsoft YaHei UI" w:hAnsi="Century Gothic" w:cs="Malgun Gothic Semilight"/>
          <w:sz w:val="18"/>
          <w:szCs w:val="18"/>
        </w:rPr>
        <w:t xml:space="preserve"> Justice implies:</w:t>
      </w:r>
    </w:p>
    <w:p w14:paraId="71AAFBB2" w14:textId="77777777" w:rsidR="00EF5186" w:rsidRPr="00526986" w:rsidRDefault="00A03998" w:rsidP="00A03998">
      <w:pPr>
        <w:pStyle w:val="Bullet"/>
        <w:numPr>
          <w:ilvl w:val="0"/>
          <w:numId w:val="0"/>
        </w:numPr>
        <w:spacing w:after="0" w:line="276" w:lineRule="auto"/>
        <w:ind w:left="1985" w:hanging="284"/>
        <w:jc w:val="both"/>
        <w:rPr>
          <w:rFonts w:ascii="Century Gothic" w:hAnsi="Century Gothic"/>
          <w:sz w:val="18"/>
          <w:szCs w:val="18"/>
        </w:rPr>
      </w:pPr>
      <w:r>
        <w:rPr>
          <w:rFonts w:ascii="Century Gothic" w:eastAsia="Microsoft YaHei UI" w:hAnsi="Century Gothic" w:cs="Malgun Gothic Semilight"/>
          <w:sz w:val="18"/>
          <w:szCs w:val="18"/>
        </w:rPr>
        <w:t>i.</w:t>
      </w:r>
      <w:r w:rsidR="00EF5186">
        <w:rPr>
          <w:rFonts w:ascii="Century Gothic" w:eastAsia="Microsoft YaHei UI" w:hAnsi="Century Gothic" w:cs="Malgun Gothic Semilight"/>
          <w:sz w:val="18"/>
          <w:szCs w:val="18"/>
        </w:rPr>
        <w:t xml:space="preserve"> </w:t>
      </w:r>
      <w:r>
        <w:rPr>
          <w:rFonts w:ascii="Century Gothic" w:eastAsia="Microsoft YaHei UI" w:hAnsi="Century Gothic" w:cs="Malgun Gothic Semilight"/>
          <w:sz w:val="18"/>
          <w:szCs w:val="18"/>
        </w:rPr>
        <w:t xml:space="preserve">  </w:t>
      </w:r>
      <w:r w:rsidR="00EF5186" w:rsidRPr="00526986">
        <w:rPr>
          <w:rFonts w:ascii="Century Gothic" w:hAnsi="Century Gothic"/>
          <w:sz w:val="18"/>
          <w:szCs w:val="18"/>
        </w:rPr>
        <w:t>Managing scarce resources efficiently and effectively in ways that optimise use and avoid was</w:t>
      </w:r>
      <w:r w:rsidR="001977D6">
        <w:rPr>
          <w:rFonts w:ascii="Century Gothic" w:hAnsi="Century Gothic"/>
          <w:sz w:val="18"/>
          <w:szCs w:val="18"/>
        </w:rPr>
        <w:t>t</w:t>
      </w:r>
      <w:r w:rsidR="001977D6" w:rsidRPr="00A87EE4">
        <w:rPr>
          <w:rFonts w:ascii="Century Gothic" w:hAnsi="Century Gothic"/>
          <w:sz w:val="18"/>
          <w:szCs w:val="18"/>
        </w:rPr>
        <w:t>e</w:t>
      </w:r>
      <w:r w:rsidR="005A3CD2">
        <w:rPr>
          <w:rFonts w:ascii="Century Gothic" w:hAnsi="Century Gothic"/>
          <w:sz w:val="18"/>
          <w:szCs w:val="18"/>
        </w:rPr>
        <w:t>;</w:t>
      </w:r>
    </w:p>
    <w:p w14:paraId="4786D0DA" w14:textId="77777777" w:rsidR="00BC5824" w:rsidRDefault="00A03998" w:rsidP="00A03998">
      <w:pPr>
        <w:pStyle w:val="ListParagraph"/>
        <w:spacing w:after="0"/>
        <w:ind w:left="1985" w:hanging="284"/>
        <w:contextualSpacing w:val="0"/>
        <w:jc w:val="both"/>
        <w:rPr>
          <w:rFonts w:ascii="Century Gothic" w:hAnsi="Century Gothic"/>
          <w:sz w:val="18"/>
          <w:szCs w:val="18"/>
        </w:rPr>
      </w:pPr>
      <w:r>
        <w:rPr>
          <w:rFonts w:ascii="Century Gothic" w:eastAsia="Microsoft YaHei UI" w:hAnsi="Century Gothic" w:cs="Malgun Gothic Semilight"/>
          <w:bCs/>
          <w:sz w:val="18"/>
          <w:szCs w:val="18"/>
          <w:lang w:eastAsia="en-AU"/>
        </w:rPr>
        <w:t xml:space="preserve">ii.   </w:t>
      </w:r>
      <w:r w:rsidR="00BC5824" w:rsidRPr="00F06F56">
        <w:rPr>
          <w:rFonts w:ascii="Century Gothic" w:eastAsia="Microsoft YaHei UI" w:hAnsi="Century Gothic" w:cs="Malgun Gothic Semilight"/>
          <w:bCs/>
          <w:sz w:val="18"/>
          <w:szCs w:val="18"/>
          <w:lang w:eastAsia="en-AU"/>
        </w:rPr>
        <w:t>Access to donated human milk is</w:t>
      </w:r>
      <w:r w:rsidR="00BC5824">
        <w:rPr>
          <w:rFonts w:ascii="Century Gothic" w:eastAsia="Microsoft YaHei UI" w:hAnsi="Century Gothic" w:cs="Malgun Gothic Semilight"/>
          <w:bCs/>
          <w:sz w:val="18"/>
          <w:szCs w:val="18"/>
          <w:lang w:eastAsia="en-AU"/>
        </w:rPr>
        <w:t xml:space="preserve"> fair and</w:t>
      </w:r>
      <w:r w:rsidR="00BC5824" w:rsidRPr="00F06F56">
        <w:rPr>
          <w:rFonts w:ascii="Century Gothic" w:eastAsia="Microsoft YaHei UI" w:hAnsi="Century Gothic" w:cs="Malgun Gothic Semilight"/>
          <w:bCs/>
          <w:sz w:val="18"/>
          <w:szCs w:val="18"/>
          <w:lang w:eastAsia="en-AU"/>
        </w:rPr>
        <w:t xml:space="preserve"> determined</w:t>
      </w:r>
      <w:r w:rsidR="00C5220A">
        <w:rPr>
          <w:rFonts w:ascii="Century Gothic" w:eastAsia="Microsoft YaHei UI" w:hAnsi="Century Gothic" w:cs="Malgun Gothic Semilight"/>
          <w:bCs/>
          <w:sz w:val="18"/>
          <w:szCs w:val="18"/>
          <w:lang w:eastAsia="en-AU"/>
        </w:rPr>
        <w:t xml:space="preserve"> solely</w:t>
      </w:r>
      <w:r w:rsidR="00BC5824" w:rsidRPr="00F06F56">
        <w:rPr>
          <w:rFonts w:ascii="Century Gothic" w:eastAsia="Microsoft YaHei UI" w:hAnsi="Century Gothic" w:cs="Malgun Gothic Semilight"/>
          <w:bCs/>
          <w:sz w:val="18"/>
          <w:szCs w:val="18"/>
          <w:lang w:eastAsia="en-AU"/>
        </w:rPr>
        <w:t xml:space="preserve"> by need, utility and capacity of supply</w:t>
      </w:r>
      <w:r w:rsidR="00BC5824">
        <w:rPr>
          <w:rFonts w:ascii="Century Gothic" w:eastAsia="Microsoft YaHei UI" w:hAnsi="Century Gothic" w:cs="Malgun Gothic Semilight"/>
          <w:bCs/>
          <w:sz w:val="18"/>
          <w:szCs w:val="18"/>
          <w:lang w:eastAsia="en-AU"/>
        </w:rPr>
        <w:t xml:space="preserve">; </w:t>
      </w:r>
    </w:p>
    <w:p w14:paraId="1A071855" w14:textId="77777777" w:rsidR="00526986" w:rsidRPr="006F690B" w:rsidRDefault="00526986" w:rsidP="006F3F4A">
      <w:pPr>
        <w:pStyle w:val="ListParagraph"/>
        <w:numPr>
          <w:ilvl w:val="0"/>
          <w:numId w:val="130"/>
        </w:numPr>
        <w:spacing w:after="0"/>
        <w:ind w:left="1985" w:hanging="284"/>
        <w:contextualSpacing w:val="0"/>
        <w:jc w:val="both"/>
        <w:rPr>
          <w:rFonts w:ascii="Century Gothic" w:hAnsi="Century Gothic"/>
          <w:sz w:val="18"/>
          <w:szCs w:val="18"/>
        </w:rPr>
      </w:pPr>
      <w:r w:rsidRPr="006F690B">
        <w:rPr>
          <w:rFonts w:ascii="Century Gothic" w:hAnsi="Century Gothic"/>
          <w:sz w:val="18"/>
          <w:szCs w:val="18"/>
        </w:rPr>
        <w:t>Policies and decision-making processes are public and transparent</w:t>
      </w:r>
      <w:r w:rsidR="006F690B">
        <w:rPr>
          <w:rFonts w:ascii="Century Gothic" w:hAnsi="Century Gothic"/>
          <w:sz w:val="18"/>
          <w:szCs w:val="18"/>
        </w:rPr>
        <w:t>;</w:t>
      </w:r>
      <w:r w:rsidR="005A3CD2">
        <w:rPr>
          <w:rFonts w:ascii="Century Gothic" w:hAnsi="Century Gothic"/>
          <w:sz w:val="18"/>
          <w:szCs w:val="18"/>
        </w:rPr>
        <w:t xml:space="preserve"> and</w:t>
      </w:r>
    </w:p>
    <w:p w14:paraId="1D3D4641" w14:textId="77777777" w:rsidR="00526986" w:rsidRPr="00526986" w:rsidRDefault="00526986" w:rsidP="006F3F4A">
      <w:pPr>
        <w:pStyle w:val="ListParagraph"/>
        <w:numPr>
          <w:ilvl w:val="0"/>
          <w:numId w:val="130"/>
        </w:numPr>
        <w:spacing w:after="0"/>
        <w:ind w:left="1985" w:hanging="284"/>
        <w:contextualSpacing w:val="0"/>
        <w:jc w:val="both"/>
        <w:rPr>
          <w:rFonts w:ascii="Century Gothic" w:hAnsi="Century Gothic"/>
          <w:sz w:val="18"/>
          <w:szCs w:val="18"/>
        </w:rPr>
      </w:pPr>
      <w:r w:rsidRPr="00526986">
        <w:rPr>
          <w:rFonts w:ascii="Century Gothic" w:hAnsi="Century Gothic"/>
          <w:sz w:val="18"/>
          <w:szCs w:val="18"/>
        </w:rPr>
        <w:t>Decisions rest on principles and evidence that are agreed upon by stakeholders, revised from time to time to ensure best and innovative practice</w:t>
      </w:r>
      <w:r w:rsidR="00554771">
        <w:rPr>
          <w:rFonts w:ascii="Century Gothic" w:hAnsi="Century Gothic"/>
          <w:sz w:val="18"/>
          <w:szCs w:val="18"/>
        </w:rPr>
        <w:t>.</w:t>
      </w:r>
    </w:p>
    <w:p w14:paraId="52BCE921" w14:textId="77777777" w:rsidR="0079238C" w:rsidRPr="00F06F56" w:rsidRDefault="0079238C" w:rsidP="0079238C">
      <w:pPr>
        <w:pStyle w:val="ListParagraph"/>
        <w:spacing w:after="0"/>
        <w:rPr>
          <w:rFonts w:ascii="Century Gothic" w:eastAsia="Microsoft YaHei UI" w:hAnsi="Century Gothic" w:cs="Malgun Gothic Semilight"/>
          <w:sz w:val="18"/>
          <w:szCs w:val="18"/>
        </w:rPr>
      </w:pPr>
    </w:p>
    <w:p w14:paraId="344875B3" w14:textId="77777777" w:rsidR="00D34EE1" w:rsidRDefault="00D34EE1" w:rsidP="006F3F4A">
      <w:pPr>
        <w:pStyle w:val="ListParagraph"/>
        <w:numPr>
          <w:ilvl w:val="1"/>
          <w:numId w:val="149"/>
        </w:numPr>
        <w:spacing w:after="0"/>
        <w:rPr>
          <w:rFonts w:ascii="Century Gothic" w:eastAsia="Microsoft YaHei UI" w:hAnsi="Century Gothic" w:cs="Malgun Gothic Semilight"/>
          <w:color w:val="4F81BD" w:themeColor="accent1"/>
        </w:rPr>
      </w:pPr>
      <w:r w:rsidRPr="00227903">
        <w:rPr>
          <w:rFonts w:ascii="Century Gothic" w:eastAsia="Microsoft YaHei UI" w:hAnsi="Century Gothic" w:cs="Malgun Gothic Semilight"/>
          <w:color w:val="0070C0"/>
        </w:rPr>
        <w:t xml:space="preserve">Remuneration and human milk donation </w:t>
      </w:r>
    </w:p>
    <w:p w14:paraId="5AD81E48" w14:textId="77777777" w:rsidR="00D34EE1" w:rsidRPr="003B69C6" w:rsidRDefault="00D34EE1" w:rsidP="00D34EE1">
      <w:pPr>
        <w:spacing w:after="0"/>
        <w:rPr>
          <w:rFonts w:ascii="Century Gothic" w:eastAsia="Microsoft YaHei UI" w:hAnsi="Century Gothic" w:cs="Malgun Gothic Semilight"/>
          <w:color w:val="4F81BD" w:themeColor="accent1"/>
          <w:sz w:val="18"/>
          <w:szCs w:val="18"/>
        </w:rPr>
      </w:pPr>
    </w:p>
    <w:p w14:paraId="300E8A39" w14:textId="77777777" w:rsidR="00011E33" w:rsidRPr="00A877F3" w:rsidRDefault="00794A17" w:rsidP="006F3F4A">
      <w:pPr>
        <w:pStyle w:val="ListParagraph"/>
        <w:numPr>
          <w:ilvl w:val="2"/>
          <w:numId w:val="149"/>
        </w:numPr>
        <w:spacing w:after="0"/>
        <w:rPr>
          <w:rFonts w:ascii="Century Gothic" w:eastAsia="Microsoft YaHei UI" w:hAnsi="Century Gothic" w:cs="Malgun Gothic Semilight"/>
          <w:bCs/>
          <w:color w:val="4F81BD" w:themeColor="accent1"/>
          <w:sz w:val="18"/>
          <w:szCs w:val="18"/>
          <w:vertAlign w:val="superscript"/>
          <w:lang w:eastAsia="en-AU"/>
        </w:rPr>
      </w:pPr>
      <w:r w:rsidRPr="00F06F56">
        <w:rPr>
          <w:rFonts w:ascii="Century Gothic" w:eastAsia="Microsoft YaHei UI" w:hAnsi="Century Gothic" w:cs="Malgun Gothic Semilight"/>
          <w:color w:val="000000" w:themeColor="text1"/>
        </w:rPr>
        <w:t xml:space="preserve">Donating milk is an altruistic gesture whereby the desire to benefit the </w:t>
      </w:r>
      <w:r w:rsidR="003B69C6">
        <w:rPr>
          <w:rFonts w:ascii="Century Gothic" w:eastAsia="Microsoft YaHei UI" w:hAnsi="Century Gothic" w:cs="Malgun Gothic Semilight"/>
          <w:color w:val="000000" w:themeColor="text1"/>
        </w:rPr>
        <w:t>c</w:t>
      </w:r>
      <w:r w:rsidRPr="00F06F56">
        <w:rPr>
          <w:rFonts w:ascii="Century Gothic" w:eastAsia="Microsoft YaHei UI" w:hAnsi="Century Gothic" w:cs="Malgun Gothic Semilight"/>
          <w:color w:val="000000" w:themeColor="text1"/>
        </w:rPr>
        <w:t xml:space="preserve">ommunity is honoured. </w:t>
      </w:r>
      <w:r w:rsidR="004A58FF" w:rsidRPr="00227903">
        <w:rPr>
          <w:rFonts w:ascii="Century Gothic" w:eastAsia="Microsoft YaHei UI" w:hAnsi="Century Gothic" w:cs="Malgun Gothic Semilight"/>
          <w:color w:val="0070C0"/>
          <w:sz w:val="18"/>
          <w:szCs w:val="18"/>
          <w:vertAlign w:val="superscript"/>
        </w:rPr>
        <w:t>(2)</w:t>
      </w:r>
      <w:r w:rsidR="00C64B78" w:rsidRPr="00227903">
        <w:rPr>
          <w:rFonts w:ascii="Century Gothic" w:eastAsia="Microsoft YaHei UI" w:hAnsi="Century Gothic" w:cs="Malgun Gothic Semilight"/>
          <w:color w:val="0070C0"/>
          <w:sz w:val="18"/>
          <w:szCs w:val="18"/>
          <w:vertAlign w:val="superscript"/>
        </w:rPr>
        <w:t>(</w:t>
      </w:r>
      <w:r w:rsidR="00C542A0" w:rsidRPr="00227903">
        <w:rPr>
          <w:rFonts w:ascii="Century Gothic" w:eastAsia="Microsoft YaHei UI" w:hAnsi="Century Gothic" w:cs="Malgun Gothic Semilight"/>
          <w:color w:val="0070C0"/>
          <w:sz w:val="18"/>
          <w:szCs w:val="18"/>
          <w:vertAlign w:val="superscript"/>
        </w:rPr>
        <w:t>3</w:t>
      </w:r>
      <w:r w:rsidR="00C64B78" w:rsidRPr="00227903">
        <w:rPr>
          <w:rFonts w:ascii="Century Gothic" w:eastAsia="Microsoft YaHei UI" w:hAnsi="Century Gothic" w:cs="Malgun Gothic Semilight"/>
          <w:color w:val="0070C0"/>
          <w:sz w:val="18"/>
          <w:szCs w:val="18"/>
          <w:vertAlign w:val="superscript"/>
        </w:rPr>
        <w:t>)(</w:t>
      </w:r>
      <w:r w:rsidR="00C542A0" w:rsidRPr="00227903">
        <w:rPr>
          <w:rFonts w:ascii="Century Gothic" w:eastAsia="Microsoft YaHei UI" w:hAnsi="Century Gothic" w:cs="Malgun Gothic Semilight"/>
          <w:color w:val="0070C0"/>
          <w:sz w:val="18"/>
          <w:szCs w:val="18"/>
          <w:vertAlign w:val="superscript"/>
        </w:rPr>
        <w:t>4</w:t>
      </w:r>
      <w:r w:rsidR="00C64B78" w:rsidRPr="00227903">
        <w:rPr>
          <w:rFonts w:ascii="Century Gothic" w:eastAsia="Microsoft YaHei UI" w:hAnsi="Century Gothic" w:cs="Malgun Gothic Semilight"/>
          <w:color w:val="0070C0"/>
          <w:sz w:val="18"/>
          <w:szCs w:val="18"/>
          <w:vertAlign w:val="superscript"/>
        </w:rPr>
        <w:t>)(</w:t>
      </w:r>
      <w:r w:rsidR="00C542A0" w:rsidRPr="00227903">
        <w:rPr>
          <w:rFonts w:ascii="Century Gothic" w:eastAsia="Microsoft YaHei UI" w:hAnsi="Century Gothic" w:cs="Malgun Gothic Semilight"/>
          <w:color w:val="0070C0"/>
          <w:sz w:val="18"/>
          <w:szCs w:val="18"/>
          <w:vertAlign w:val="superscript"/>
        </w:rPr>
        <w:t>5</w:t>
      </w:r>
      <w:r w:rsidR="00C64B78" w:rsidRPr="00227903">
        <w:rPr>
          <w:rFonts w:ascii="Century Gothic" w:eastAsia="Microsoft YaHei UI" w:hAnsi="Century Gothic" w:cs="Malgun Gothic Semilight"/>
          <w:color w:val="0070C0"/>
          <w:sz w:val="18"/>
          <w:szCs w:val="18"/>
          <w:vertAlign w:val="superscript"/>
        </w:rPr>
        <w:t>)</w:t>
      </w:r>
      <w:r w:rsidR="00A877F3" w:rsidRPr="00227903">
        <w:rPr>
          <w:rFonts w:ascii="Century Gothic" w:eastAsia="Microsoft YaHei UI" w:hAnsi="Century Gothic" w:cs="Malgun Gothic Semilight"/>
          <w:color w:val="0070C0"/>
          <w:sz w:val="18"/>
          <w:szCs w:val="18"/>
          <w:vertAlign w:val="superscript"/>
        </w:rPr>
        <w:t>(6)(7)</w:t>
      </w:r>
    </w:p>
    <w:p w14:paraId="38D96CEC" w14:textId="77777777" w:rsidR="00761F9D" w:rsidRDefault="00761F9D" w:rsidP="00761F9D">
      <w:pPr>
        <w:pStyle w:val="ListParagraph"/>
        <w:spacing w:after="0"/>
        <w:rPr>
          <w:rFonts w:ascii="Century Gothic" w:eastAsia="Microsoft YaHei UI" w:hAnsi="Century Gothic" w:cstheme="minorHAnsi"/>
          <w:bCs/>
          <w:sz w:val="18"/>
          <w:szCs w:val="18"/>
          <w:lang w:eastAsia="en-AU"/>
        </w:rPr>
      </w:pPr>
    </w:p>
    <w:p w14:paraId="083466C4" w14:textId="77777777" w:rsidR="00803C23" w:rsidRPr="00A44B49" w:rsidRDefault="00011E33" w:rsidP="006F3F4A">
      <w:pPr>
        <w:pStyle w:val="ListParagraph"/>
        <w:numPr>
          <w:ilvl w:val="0"/>
          <w:numId w:val="143"/>
        </w:numPr>
        <w:spacing w:after="0"/>
        <w:rPr>
          <w:rFonts w:ascii="Century Gothic" w:eastAsia="Microsoft YaHei UI" w:hAnsi="Century Gothic" w:cs="Malgun Gothic Semilight"/>
          <w:bCs/>
          <w:sz w:val="18"/>
          <w:szCs w:val="18"/>
          <w:lang w:eastAsia="en-AU"/>
        </w:rPr>
      </w:pPr>
      <w:r w:rsidRPr="00A44B49">
        <w:rPr>
          <w:rFonts w:ascii="Century Gothic" w:eastAsia="Microsoft YaHei UI" w:hAnsi="Century Gothic" w:cstheme="minorHAnsi"/>
          <w:bCs/>
          <w:sz w:val="18"/>
          <w:szCs w:val="18"/>
          <w:lang w:eastAsia="en-AU"/>
        </w:rPr>
        <w:t xml:space="preserve">Human </w:t>
      </w:r>
      <w:r w:rsidR="00D34EE1" w:rsidRPr="00A44B49">
        <w:rPr>
          <w:rFonts w:ascii="Century Gothic" w:eastAsia="Microsoft YaHei UI" w:hAnsi="Century Gothic" w:cstheme="minorHAnsi"/>
          <w:bCs/>
          <w:sz w:val="18"/>
          <w:szCs w:val="18"/>
          <w:lang w:eastAsia="en-AU"/>
        </w:rPr>
        <w:t>m</w:t>
      </w:r>
      <w:r w:rsidRPr="00A44B49">
        <w:rPr>
          <w:rFonts w:ascii="Century Gothic" w:eastAsia="Microsoft YaHei UI" w:hAnsi="Century Gothic" w:cstheme="minorHAnsi"/>
          <w:bCs/>
          <w:sz w:val="18"/>
          <w:szCs w:val="18"/>
          <w:lang w:eastAsia="en-AU"/>
        </w:rPr>
        <w:t xml:space="preserve">ilk </w:t>
      </w:r>
      <w:r w:rsidR="007E7ACB" w:rsidRPr="00A44B49">
        <w:rPr>
          <w:rFonts w:ascii="Century Gothic" w:hAnsi="Century Gothic" w:cstheme="minorHAnsi"/>
          <w:sz w:val="18"/>
          <w:szCs w:val="18"/>
        </w:rPr>
        <w:t>is donated freely</w:t>
      </w:r>
      <w:r w:rsidR="004640A3" w:rsidRPr="00A44B49">
        <w:rPr>
          <w:rFonts w:ascii="Century Gothic" w:hAnsi="Century Gothic" w:cstheme="minorHAnsi"/>
          <w:sz w:val="18"/>
          <w:szCs w:val="18"/>
        </w:rPr>
        <w:t xml:space="preserve"> and not to the detriment of the lactating wom</w:t>
      </w:r>
      <w:r w:rsidR="003A4A43">
        <w:rPr>
          <w:rFonts w:ascii="Century Gothic" w:hAnsi="Century Gothic" w:cstheme="minorHAnsi"/>
          <w:sz w:val="18"/>
          <w:szCs w:val="18"/>
        </w:rPr>
        <w:t>e</w:t>
      </w:r>
      <w:r w:rsidR="004640A3" w:rsidRPr="00A44B49">
        <w:rPr>
          <w:rFonts w:ascii="Century Gothic" w:hAnsi="Century Gothic" w:cstheme="minorHAnsi"/>
          <w:sz w:val="18"/>
          <w:szCs w:val="18"/>
        </w:rPr>
        <w:t xml:space="preserve">n or </w:t>
      </w:r>
      <w:r w:rsidR="003A4A43">
        <w:rPr>
          <w:rFonts w:ascii="Century Gothic" w:hAnsi="Century Gothic" w:cstheme="minorHAnsi"/>
          <w:sz w:val="18"/>
          <w:szCs w:val="18"/>
        </w:rPr>
        <w:t>their</w:t>
      </w:r>
      <w:r w:rsidR="004640A3" w:rsidRPr="00A44B49">
        <w:rPr>
          <w:rFonts w:ascii="Century Gothic" w:hAnsi="Century Gothic" w:cstheme="minorHAnsi"/>
          <w:sz w:val="18"/>
          <w:szCs w:val="18"/>
        </w:rPr>
        <w:t xml:space="preserve"> </w:t>
      </w:r>
      <w:r w:rsidR="000805E9" w:rsidRPr="00A44B49">
        <w:rPr>
          <w:rFonts w:ascii="Century Gothic" w:hAnsi="Century Gothic" w:cstheme="minorHAnsi"/>
          <w:sz w:val="18"/>
          <w:szCs w:val="18"/>
        </w:rPr>
        <w:t>infant</w:t>
      </w:r>
      <w:r w:rsidR="003A4A43">
        <w:rPr>
          <w:rFonts w:ascii="Century Gothic" w:hAnsi="Century Gothic" w:cstheme="minorHAnsi"/>
          <w:sz w:val="18"/>
          <w:szCs w:val="18"/>
        </w:rPr>
        <w:t>s</w:t>
      </w:r>
      <w:r w:rsidR="00095611">
        <w:rPr>
          <w:rFonts w:ascii="Century Gothic" w:hAnsi="Century Gothic" w:cstheme="minorHAnsi"/>
          <w:sz w:val="18"/>
          <w:szCs w:val="18"/>
        </w:rPr>
        <w:t>.</w:t>
      </w:r>
      <w:r w:rsidR="002655A3" w:rsidRPr="00A44B49">
        <w:rPr>
          <w:rFonts w:ascii="Century Gothic" w:hAnsi="Century Gothic" w:cstheme="minorHAnsi"/>
          <w:sz w:val="18"/>
          <w:szCs w:val="18"/>
        </w:rPr>
        <w:t xml:space="preserve"> </w:t>
      </w:r>
    </w:p>
    <w:p w14:paraId="5D571630" w14:textId="77777777" w:rsidR="004640A3" w:rsidRPr="00A44B49" w:rsidRDefault="00803C23" w:rsidP="006F3F4A">
      <w:pPr>
        <w:pStyle w:val="ListParagraph"/>
        <w:numPr>
          <w:ilvl w:val="0"/>
          <w:numId w:val="143"/>
        </w:numPr>
        <w:spacing w:after="0"/>
        <w:rPr>
          <w:rFonts w:ascii="Century Gothic" w:eastAsia="Microsoft YaHei UI" w:hAnsi="Century Gothic" w:cs="Malgun Gothic Semilight"/>
          <w:bCs/>
          <w:sz w:val="18"/>
          <w:szCs w:val="18"/>
          <w:lang w:eastAsia="en-AU"/>
        </w:rPr>
      </w:pPr>
      <w:r w:rsidRPr="00A44B49">
        <w:rPr>
          <w:rFonts w:ascii="Century Gothic" w:eastAsia="Microsoft YaHei UI" w:hAnsi="Century Gothic" w:cs="Malgun Gothic Semilight"/>
          <w:color w:val="000000" w:themeColor="text1"/>
          <w:sz w:val="18"/>
          <w:szCs w:val="18"/>
        </w:rPr>
        <w:t>M</w:t>
      </w:r>
      <w:r w:rsidR="004640A3" w:rsidRPr="00A44B49">
        <w:rPr>
          <w:rFonts w:ascii="Century Gothic" w:eastAsia="Microsoft YaHei UI" w:hAnsi="Century Gothic" w:cs="Malgun Gothic Semilight"/>
          <w:color w:val="000000" w:themeColor="text1"/>
          <w:sz w:val="18"/>
          <w:szCs w:val="18"/>
        </w:rPr>
        <w:t xml:space="preserve">ilk expression is not elicited or continued </w:t>
      </w:r>
      <w:r w:rsidR="00F139E5" w:rsidRPr="00A44B49">
        <w:rPr>
          <w:rFonts w:ascii="Century Gothic" w:eastAsia="Microsoft YaHei UI" w:hAnsi="Century Gothic" w:cs="Malgun Gothic Semilight"/>
          <w:color w:val="000000" w:themeColor="text1"/>
          <w:sz w:val="18"/>
          <w:szCs w:val="18"/>
        </w:rPr>
        <w:t>for the sole purpose of donation (</w:t>
      </w:r>
      <w:r w:rsidR="000805E9" w:rsidRPr="00A44B49">
        <w:rPr>
          <w:rFonts w:ascii="Century Gothic" w:eastAsia="Microsoft YaHei UI" w:hAnsi="Century Gothic" w:cs="Malgun Gothic Semilight"/>
          <w:color w:val="000000" w:themeColor="text1"/>
          <w:sz w:val="18"/>
          <w:szCs w:val="18"/>
        </w:rPr>
        <w:t>except in the case of a bereaved mother</w:t>
      </w:r>
      <w:r w:rsidR="00F139E5" w:rsidRPr="00A44B49">
        <w:rPr>
          <w:rFonts w:ascii="Century Gothic" w:eastAsia="Microsoft YaHei UI" w:hAnsi="Century Gothic" w:cs="Malgun Gothic Semilight"/>
          <w:color w:val="000000" w:themeColor="text1"/>
          <w:sz w:val="18"/>
          <w:szCs w:val="18"/>
        </w:rPr>
        <w:t>)</w:t>
      </w:r>
      <w:r w:rsidR="004A58FF" w:rsidRPr="00A44B49">
        <w:rPr>
          <w:rFonts w:ascii="Century Gothic" w:eastAsia="Microsoft YaHei UI" w:hAnsi="Century Gothic" w:cs="Malgun Gothic Semilight"/>
          <w:color w:val="000000" w:themeColor="text1"/>
          <w:sz w:val="18"/>
          <w:szCs w:val="18"/>
        </w:rPr>
        <w:t>.</w:t>
      </w:r>
    </w:p>
    <w:p w14:paraId="70FB16FC" w14:textId="77777777" w:rsidR="002655A3" w:rsidRPr="002655A3" w:rsidRDefault="00D34EE1" w:rsidP="006F3F4A">
      <w:pPr>
        <w:pStyle w:val="ListParagraph"/>
        <w:numPr>
          <w:ilvl w:val="0"/>
          <w:numId w:val="143"/>
        </w:numPr>
        <w:spacing w:after="0"/>
        <w:jc w:val="both"/>
        <w:rPr>
          <w:rFonts w:ascii="Century Gothic" w:eastAsia="Microsoft YaHei UI" w:hAnsi="Century Gothic" w:cs="Malgun Gothic Semilight"/>
          <w:bCs/>
          <w:sz w:val="18"/>
          <w:szCs w:val="18"/>
          <w:lang w:eastAsia="en-AU"/>
        </w:rPr>
      </w:pPr>
      <w:r w:rsidRPr="00A44B49">
        <w:rPr>
          <w:rFonts w:ascii="Century Gothic" w:eastAsia="Microsoft YaHei UI" w:hAnsi="Century Gothic" w:cs="Malgun Gothic Semilight"/>
          <w:bCs/>
          <w:sz w:val="18"/>
          <w:szCs w:val="18"/>
          <w:lang w:eastAsia="en-AU"/>
        </w:rPr>
        <w:t xml:space="preserve">Donors are not paid </w:t>
      </w:r>
      <w:r w:rsidR="00E872C3" w:rsidRPr="00A44B49">
        <w:rPr>
          <w:rFonts w:ascii="Century Gothic" w:eastAsia="Microsoft YaHei UI" w:hAnsi="Century Gothic" w:cs="Malgun Gothic Semilight"/>
          <w:bCs/>
          <w:sz w:val="18"/>
          <w:szCs w:val="18"/>
          <w:lang w:eastAsia="en-AU"/>
        </w:rPr>
        <w:t>and</w:t>
      </w:r>
      <w:r w:rsidR="00E872C3">
        <w:rPr>
          <w:rFonts w:ascii="Century Gothic" w:eastAsia="Microsoft YaHei UI" w:hAnsi="Century Gothic" w:cs="Malgun Gothic Semilight"/>
          <w:bCs/>
          <w:sz w:val="18"/>
          <w:szCs w:val="18"/>
          <w:lang w:eastAsia="en-AU"/>
        </w:rPr>
        <w:t xml:space="preserve"> </w:t>
      </w:r>
      <w:r w:rsidRPr="002655A3">
        <w:rPr>
          <w:rFonts w:ascii="Century Gothic" w:eastAsia="Microsoft YaHei UI" w:hAnsi="Century Gothic" w:cs="Malgun Gothic Semilight"/>
          <w:bCs/>
          <w:sz w:val="18"/>
          <w:szCs w:val="18"/>
          <w:lang w:eastAsia="en-AU"/>
        </w:rPr>
        <w:t>t</w:t>
      </w:r>
      <w:r w:rsidR="004640A3" w:rsidRPr="002655A3">
        <w:rPr>
          <w:rFonts w:ascii="Century Gothic" w:eastAsia="Microsoft YaHei UI" w:hAnsi="Century Gothic" w:cs="Malgun Gothic Semilight"/>
          <w:bCs/>
          <w:sz w:val="18"/>
          <w:szCs w:val="18"/>
          <w:lang w:eastAsia="en-AU"/>
        </w:rPr>
        <w:t>here are no</w:t>
      </w:r>
      <w:r w:rsidR="007E7ACB" w:rsidRPr="002655A3">
        <w:rPr>
          <w:rFonts w:ascii="Century Gothic" w:hAnsi="Century Gothic" w:cstheme="minorHAnsi"/>
          <w:sz w:val="18"/>
          <w:szCs w:val="18"/>
        </w:rPr>
        <w:t xml:space="preserve"> financial incentives</w:t>
      </w:r>
      <w:r w:rsidR="00011E33" w:rsidRPr="002655A3">
        <w:rPr>
          <w:rFonts w:ascii="Century Gothic" w:hAnsi="Century Gothic" w:cstheme="minorHAnsi"/>
          <w:sz w:val="18"/>
          <w:szCs w:val="18"/>
        </w:rPr>
        <w:t xml:space="preserve"> or other </w:t>
      </w:r>
      <w:r w:rsidR="00803C23">
        <w:rPr>
          <w:rFonts w:ascii="Century Gothic" w:hAnsi="Century Gothic" w:cstheme="minorHAnsi"/>
          <w:sz w:val="18"/>
          <w:szCs w:val="18"/>
        </w:rPr>
        <w:t xml:space="preserve">value exchanged </w:t>
      </w:r>
      <w:r w:rsidR="001977D6">
        <w:rPr>
          <w:rFonts w:ascii="Century Gothic" w:hAnsi="Century Gothic" w:cstheme="minorHAnsi"/>
          <w:sz w:val="18"/>
          <w:szCs w:val="18"/>
        </w:rPr>
        <w:t xml:space="preserve">in </w:t>
      </w:r>
      <w:r w:rsidR="00803C23">
        <w:rPr>
          <w:rFonts w:ascii="Century Gothic" w:hAnsi="Century Gothic" w:cstheme="minorHAnsi"/>
          <w:sz w:val="18"/>
          <w:szCs w:val="18"/>
        </w:rPr>
        <w:t>associa</w:t>
      </w:r>
      <w:r w:rsidR="00803C23" w:rsidRPr="00A87EE4">
        <w:rPr>
          <w:rFonts w:ascii="Century Gothic" w:hAnsi="Century Gothic" w:cstheme="minorHAnsi"/>
          <w:sz w:val="18"/>
          <w:szCs w:val="18"/>
        </w:rPr>
        <w:t>t</w:t>
      </w:r>
      <w:r w:rsidR="001977D6" w:rsidRPr="00A87EE4">
        <w:rPr>
          <w:rFonts w:ascii="Century Gothic" w:hAnsi="Century Gothic" w:cstheme="minorHAnsi"/>
          <w:sz w:val="18"/>
          <w:szCs w:val="18"/>
        </w:rPr>
        <w:t xml:space="preserve">ion </w:t>
      </w:r>
      <w:r w:rsidR="00803C23">
        <w:rPr>
          <w:rFonts w:ascii="Century Gothic" w:hAnsi="Century Gothic" w:cstheme="minorHAnsi"/>
          <w:sz w:val="18"/>
          <w:szCs w:val="18"/>
        </w:rPr>
        <w:t xml:space="preserve">with the donation. </w:t>
      </w:r>
    </w:p>
    <w:p w14:paraId="6BADC2CC" w14:textId="77777777" w:rsidR="00BF57F3" w:rsidRDefault="00BF57F3" w:rsidP="00C64B78">
      <w:pPr>
        <w:pStyle w:val="ListParagraph"/>
        <w:spacing w:after="0"/>
        <w:ind w:left="1080"/>
        <w:jc w:val="both"/>
        <w:rPr>
          <w:rFonts w:ascii="Century Gothic" w:eastAsia="Microsoft YaHei UI" w:hAnsi="Century Gothic" w:cs="Malgun Gothic Semilight"/>
          <w:color w:val="000000" w:themeColor="text1"/>
          <w:sz w:val="18"/>
          <w:szCs w:val="18"/>
        </w:rPr>
      </w:pPr>
    </w:p>
    <w:p w14:paraId="0416F2B1" w14:textId="77777777" w:rsidR="00263B96" w:rsidRPr="00263B96" w:rsidRDefault="009B6643" w:rsidP="00263B96">
      <w:pPr>
        <w:spacing w:after="0"/>
        <w:rPr>
          <w:rFonts w:ascii="Century Gothic" w:eastAsia="Microsoft YaHei UI" w:hAnsi="Century Gothic" w:cs="Malgun Gothic Semilight"/>
          <w:color w:val="4F81BD" w:themeColor="accent1"/>
          <w:sz w:val="24"/>
          <w:szCs w:val="24"/>
        </w:rPr>
      </w:pPr>
      <w:r w:rsidRPr="00227903">
        <w:rPr>
          <w:rFonts w:ascii="Century Gothic" w:eastAsia="Microsoft YaHei UI" w:hAnsi="Century Gothic" w:cs="Malgun Gothic Semilight"/>
          <w:b/>
          <w:color w:val="0070C0"/>
          <w:sz w:val="24"/>
          <w:szCs w:val="24"/>
        </w:rPr>
        <w:t>2.</w:t>
      </w:r>
      <w:r w:rsidRPr="00263B96">
        <w:rPr>
          <w:rFonts w:ascii="Century Gothic" w:eastAsia="Microsoft YaHei UI" w:hAnsi="Century Gothic" w:cs="Malgun Gothic Semilight"/>
          <w:color w:val="4F81BD" w:themeColor="accent1"/>
          <w:sz w:val="24"/>
          <w:szCs w:val="24"/>
        </w:rPr>
        <w:t xml:space="preserve"> </w:t>
      </w:r>
      <w:r w:rsidR="00761F9D" w:rsidRPr="00263B96">
        <w:rPr>
          <w:rFonts w:ascii="Century Gothic" w:eastAsia="Microsoft YaHei UI" w:hAnsi="Century Gothic" w:cs="Malgun Gothic Semilight"/>
          <w:color w:val="4F81BD" w:themeColor="accent1"/>
          <w:sz w:val="24"/>
          <w:szCs w:val="24"/>
        </w:rPr>
        <w:t xml:space="preserve">     </w:t>
      </w:r>
      <w:r w:rsidR="00B3025E">
        <w:rPr>
          <w:rFonts w:ascii="Century Gothic" w:eastAsia="Microsoft YaHei UI" w:hAnsi="Century Gothic" w:cs="Malgun Gothic Semilight"/>
          <w:color w:val="4F81BD" w:themeColor="accent1"/>
          <w:sz w:val="24"/>
          <w:szCs w:val="24"/>
        </w:rPr>
        <w:t xml:space="preserve"> </w:t>
      </w:r>
      <w:r w:rsidR="00074D21" w:rsidRPr="00227903">
        <w:rPr>
          <w:rFonts w:ascii="Century Gothic" w:eastAsia="Microsoft YaHei UI" w:hAnsi="Century Gothic" w:cs="Malgun Gothic Semilight"/>
          <w:b/>
          <w:color w:val="0070C0"/>
          <w:sz w:val="24"/>
          <w:szCs w:val="24"/>
        </w:rPr>
        <w:t xml:space="preserve">Mother’s own milk </w:t>
      </w:r>
      <w:r w:rsidR="00263B96" w:rsidRPr="00227903">
        <w:rPr>
          <w:rFonts w:ascii="Century Gothic" w:eastAsia="Microsoft YaHei UI" w:hAnsi="Century Gothic" w:cs="Malgun Gothic Semilight"/>
          <w:b/>
          <w:color w:val="0070C0"/>
          <w:sz w:val="24"/>
          <w:szCs w:val="24"/>
        </w:rPr>
        <w:t>and milk donation</w:t>
      </w:r>
    </w:p>
    <w:p w14:paraId="7F691709" w14:textId="77777777" w:rsidR="00263B96" w:rsidRPr="00F06F56" w:rsidRDefault="00263B96" w:rsidP="00263B96">
      <w:pPr>
        <w:pStyle w:val="ListParagraph"/>
        <w:spacing w:after="0"/>
        <w:rPr>
          <w:rFonts w:ascii="Century Gothic" w:eastAsia="Microsoft YaHei UI" w:hAnsi="Century Gothic" w:cs="Malgun Gothic Semilight"/>
          <w:color w:val="4F81BD" w:themeColor="accent1"/>
          <w:sz w:val="18"/>
          <w:szCs w:val="18"/>
        </w:rPr>
      </w:pPr>
    </w:p>
    <w:p w14:paraId="7DA5B0F2" w14:textId="77777777" w:rsidR="00391A86" w:rsidRPr="00A44B49" w:rsidRDefault="00C32CE1" w:rsidP="00C32CE1">
      <w:pPr>
        <w:spacing w:after="0"/>
        <w:rPr>
          <w:rFonts w:ascii="Century Gothic" w:eastAsia="Microsoft YaHei UI" w:hAnsi="Century Gothic" w:cs="Malgun Gothic Semilight"/>
          <w:b/>
          <w:sz w:val="18"/>
          <w:szCs w:val="18"/>
        </w:rPr>
      </w:pPr>
      <w:r>
        <w:rPr>
          <w:rFonts w:ascii="Century Gothic" w:eastAsia="Microsoft YaHei UI" w:hAnsi="Century Gothic" w:cs="Malgun Gothic Semilight"/>
        </w:rPr>
        <w:t xml:space="preserve">2.1. </w:t>
      </w:r>
      <w:r w:rsidR="00DC21B3">
        <w:rPr>
          <w:rFonts w:ascii="Century Gothic" w:eastAsia="Microsoft YaHei UI" w:hAnsi="Century Gothic" w:cs="Malgun Gothic Semilight"/>
        </w:rPr>
        <w:t xml:space="preserve">    </w:t>
      </w:r>
      <w:r w:rsidR="00074D21" w:rsidRPr="00A44B49">
        <w:rPr>
          <w:rFonts w:ascii="Century Gothic" w:eastAsia="Microsoft YaHei UI" w:hAnsi="Century Gothic" w:cs="Malgun Gothic Semilight"/>
        </w:rPr>
        <w:t xml:space="preserve">A mother’s own milk </w:t>
      </w:r>
      <w:r w:rsidR="004B620C" w:rsidRPr="00A44B49">
        <w:rPr>
          <w:rFonts w:ascii="Century Gothic" w:eastAsia="Microsoft YaHei UI" w:hAnsi="Century Gothic" w:cs="Malgun Gothic Semilight"/>
        </w:rPr>
        <w:t>is recogni</w:t>
      </w:r>
      <w:r w:rsidR="00817599" w:rsidRPr="00A44B49">
        <w:rPr>
          <w:rFonts w:ascii="Century Gothic" w:eastAsia="Microsoft YaHei UI" w:hAnsi="Century Gothic" w:cs="Malgun Gothic Semilight"/>
        </w:rPr>
        <w:t>s</w:t>
      </w:r>
      <w:r w:rsidR="004B620C" w:rsidRPr="00A44B49">
        <w:rPr>
          <w:rFonts w:ascii="Century Gothic" w:eastAsia="Microsoft YaHei UI" w:hAnsi="Century Gothic" w:cs="Malgun Gothic Semilight"/>
        </w:rPr>
        <w:t xml:space="preserve">ed as best </w:t>
      </w:r>
      <w:r w:rsidR="0040277F" w:rsidRPr="00A44B49">
        <w:rPr>
          <w:rFonts w:ascii="Century Gothic" w:eastAsia="Microsoft YaHei UI" w:hAnsi="Century Gothic" w:cs="Malgun Gothic Semilight"/>
        </w:rPr>
        <w:t xml:space="preserve">form of </w:t>
      </w:r>
      <w:r w:rsidR="00150A96" w:rsidRPr="00A44B49">
        <w:rPr>
          <w:rFonts w:ascii="Century Gothic" w:eastAsia="Microsoft YaHei UI" w:hAnsi="Century Gothic" w:cs="Malgun Gothic Semilight"/>
        </w:rPr>
        <w:t>e</w:t>
      </w:r>
      <w:r w:rsidR="004B620C" w:rsidRPr="00A44B49">
        <w:rPr>
          <w:rFonts w:ascii="Century Gothic" w:eastAsia="Microsoft YaHei UI" w:hAnsi="Century Gothic" w:cs="Malgun Gothic Semilight"/>
        </w:rPr>
        <w:t>arly nutrition</w:t>
      </w:r>
      <w:r w:rsidR="00761F9D" w:rsidRPr="00A44B49">
        <w:rPr>
          <w:rFonts w:ascii="Century Gothic" w:eastAsia="Microsoft YaHei UI" w:hAnsi="Century Gothic" w:cs="Malgun Gothic Semilight"/>
        </w:rPr>
        <w:t>.</w:t>
      </w:r>
      <w:r w:rsidR="0079782A" w:rsidRPr="00A44B49">
        <w:rPr>
          <w:rFonts w:ascii="Century Gothic" w:eastAsia="Microsoft YaHei UI" w:hAnsi="Century Gothic" w:cs="Malgun Gothic Semilight"/>
        </w:rPr>
        <w:t xml:space="preserve"> </w:t>
      </w:r>
      <w:r w:rsidR="00B3025E" w:rsidRPr="00227903">
        <w:rPr>
          <w:rFonts w:ascii="Century Gothic" w:eastAsia="Microsoft YaHei UI" w:hAnsi="Century Gothic" w:cs="Malgun Gothic Semilight"/>
          <w:color w:val="0070C0"/>
          <w:sz w:val="18"/>
          <w:szCs w:val="18"/>
          <w:vertAlign w:val="superscript"/>
        </w:rPr>
        <w:t>(</w:t>
      </w:r>
      <w:r w:rsidR="00112144" w:rsidRPr="00227903">
        <w:rPr>
          <w:rFonts w:ascii="Century Gothic" w:eastAsia="Microsoft YaHei UI" w:hAnsi="Century Gothic" w:cs="Malgun Gothic Semilight"/>
          <w:color w:val="0070C0"/>
          <w:sz w:val="18"/>
          <w:szCs w:val="18"/>
          <w:vertAlign w:val="superscript"/>
        </w:rPr>
        <w:t>1</w:t>
      </w:r>
      <w:r w:rsidR="0079782A" w:rsidRPr="00227903">
        <w:rPr>
          <w:rFonts w:ascii="Century Gothic" w:eastAsia="Microsoft YaHei UI" w:hAnsi="Century Gothic" w:cs="Malgun Gothic Semilight"/>
          <w:color w:val="0070C0"/>
          <w:sz w:val="18"/>
          <w:szCs w:val="18"/>
          <w:vertAlign w:val="superscript"/>
        </w:rPr>
        <w:t>)(2)(3)(4)</w:t>
      </w:r>
      <w:r w:rsidR="00263B96" w:rsidRPr="00A44B49">
        <w:rPr>
          <w:rFonts w:ascii="Century Gothic" w:eastAsia="Microsoft YaHei UI" w:hAnsi="Century Gothic" w:cs="Malgun Gothic Semilight"/>
          <w:color w:val="4F81BD" w:themeColor="accent1"/>
        </w:rPr>
        <w:t xml:space="preserve"> </w:t>
      </w:r>
    </w:p>
    <w:p w14:paraId="58823DB5" w14:textId="77777777" w:rsidR="00263B96" w:rsidRPr="00A44B49" w:rsidRDefault="00263B96" w:rsidP="00C32CE1">
      <w:pPr>
        <w:pStyle w:val="ListParagraph"/>
        <w:spacing w:after="0"/>
        <w:ind w:left="862"/>
        <w:rPr>
          <w:rFonts w:ascii="Century Gothic" w:eastAsia="Microsoft YaHei UI" w:hAnsi="Century Gothic" w:cs="Malgun Gothic Semilight"/>
          <w:b/>
          <w:sz w:val="18"/>
          <w:szCs w:val="18"/>
        </w:rPr>
      </w:pPr>
    </w:p>
    <w:p w14:paraId="17862418" w14:textId="5B931C6E" w:rsidR="00263B96" w:rsidRPr="00F06F56" w:rsidRDefault="00263B96" w:rsidP="006F3F4A">
      <w:pPr>
        <w:pStyle w:val="ListParagraph"/>
        <w:numPr>
          <w:ilvl w:val="0"/>
          <w:numId w:val="195"/>
        </w:numPr>
        <w:spacing w:after="0"/>
        <w:ind w:left="1134" w:hanging="425"/>
        <w:rPr>
          <w:rFonts w:ascii="Century Gothic" w:eastAsia="Microsoft YaHei UI" w:hAnsi="Century Gothic" w:cs="Malgun Gothic Semilight"/>
          <w:sz w:val="18"/>
          <w:szCs w:val="18"/>
        </w:rPr>
      </w:pPr>
      <w:r w:rsidRPr="00A44B49">
        <w:rPr>
          <w:rFonts w:ascii="Century Gothic" w:eastAsia="Microsoft YaHei UI" w:hAnsi="Century Gothic" w:cs="Malgun Gothic Semilight"/>
          <w:sz w:val="18"/>
          <w:szCs w:val="18"/>
        </w:rPr>
        <w:t>The HMB collaborates</w:t>
      </w:r>
      <w:r w:rsidR="00C32CE1" w:rsidRPr="00A44B49">
        <w:rPr>
          <w:rFonts w:ascii="Century Gothic" w:eastAsia="Microsoft YaHei UI" w:hAnsi="Century Gothic" w:cs="Malgun Gothic Semilight"/>
          <w:sz w:val="18"/>
          <w:szCs w:val="18"/>
        </w:rPr>
        <w:t xml:space="preserve">, where possible, </w:t>
      </w:r>
      <w:r w:rsidRPr="00A44B49">
        <w:rPr>
          <w:rFonts w:ascii="Century Gothic" w:eastAsia="Microsoft YaHei UI" w:hAnsi="Century Gothic" w:cs="Malgun Gothic Semilight"/>
          <w:sz w:val="18"/>
          <w:szCs w:val="18"/>
        </w:rPr>
        <w:t xml:space="preserve">with relevant government, non-government and </w:t>
      </w:r>
      <w:r w:rsidR="0068355F">
        <w:rPr>
          <w:rFonts w:ascii="Century Gothic" w:eastAsia="Microsoft YaHei UI" w:hAnsi="Century Gothic" w:cs="Malgun Gothic Semilight"/>
          <w:sz w:val="18"/>
          <w:szCs w:val="18"/>
        </w:rPr>
        <w:t xml:space="preserve">public health </w:t>
      </w:r>
      <w:r w:rsidRPr="00A44B49">
        <w:rPr>
          <w:rFonts w:ascii="Century Gothic" w:eastAsia="Microsoft YaHei UI" w:hAnsi="Century Gothic" w:cs="Malgun Gothic Semilight"/>
          <w:sz w:val="18"/>
          <w:szCs w:val="18"/>
        </w:rPr>
        <w:t>organisations in the promotion and protection of breastfeeding</w:t>
      </w:r>
      <w:r w:rsidR="00074D21" w:rsidRPr="00A44B49">
        <w:rPr>
          <w:rFonts w:ascii="Century Gothic" w:eastAsia="Microsoft YaHei UI" w:hAnsi="Century Gothic" w:cs="Malgun Gothic Semilight"/>
          <w:sz w:val="18"/>
          <w:szCs w:val="18"/>
        </w:rPr>
        <w:t xml:space="preserve"> and the access to </w:t>
      </w:r>
      <w:r w:rsidR="00787E6F" w:rsidRPr="00A44B49">
        <w:rPr>
          <w:rFonts w:ascii="Century Gothic" w:eastAsia="Microsoft YaHei UI" w:hAnsi="Century Gothic" w:cs="Malgun Gothic Semilight"/>
          <w:sz w:val="18"/>
          <w:szCs w:val="18"/>
        </w:rPr>
        <w:t xml:space="preserve">a </w:t>
      </w:r>
      <w:r w:rsidR="00074D21" w:rsidRPr="00A44B49">
        <w:rPr>
          <w:rFonts w:ascii="Century Gothic" w:eastAsia="Microsoft YaHei UI" w:hAnsi="Century Gothic" w:cs="Malgun Gothic Semilight"/>
          <w:sz w:val="18"/>
          <w:szCs w:val="18"/>
        </w:rPr>
        <w:t>mother’s own milk</w:t>
      </w:r>
      <w:r w:rsidRPr="00A44B49">
        <w:rPr>
          <w:rFonts w:ascii="Century Gothic" w:eastAsia="Microsoft YaHei UI" w:hAnsi="Century Gothic" w:cs="Malgun Gothic Semilight"/>
          <w:sz w:val="18"/>
          <w:szCs w:val="18"/>
        </w:rPr>
        <w:t>.</w:t>
      </w:r>
      <w:r w:rsidR="0079782A" w:rsidRPr="00A44B49">
        <w:rPr>
          <w:rFonts w:ascii="Century Gothic" w:eastAsia="Microsoft YaHei UI" w:hAnsi="Century Gothic" w:cs="Malgun Gothic Semilight"/>
          <w:sz w:val="18"/>
          <w:szCs w:val="18"/>
        </w:rPr>
        <w:t xml:space="preserve"> </w:t>
      </w:r>
      <w:r w:rsidR="0079782A" w:rsidRPr="00227903">
        <w:rPr>
          <w:rFonts w:ascii="Century Gothic" w:eastAsia="Microsoft YaHei UI" w:hAnsi="Century Gothic" w:cs="Malgun Gothic Semilight"/>
          <w:color w:val="0070C0"/>
          <w:sz w:val="18"/>
          <w:szCs w:val="18"/>
          <w:vertAlign w:val="superscript"/>
        </w:rPr>
        <w:t>(5)(6)(7)</w:t>
      </w:r>
    </w:p>
    <w:p w14:paraId="1023704F" w14:textId="77777777" w:rsidR="00263B96" w:rsidRPr="00761F9D" w:rsidRDefault="00263B96" w:rsidP="00263B96">
      <w:pPr>
        <w:pStyle w:val="ListParagraph"/>
        <w:spacing w:after="0"/>
        <w:ind w:left="945"/>
        <w:rPr>
          <w:rFonts w:ascii="Century Gothic" w:eastAsia="Microsoft YaHei UI" w:hAnsi="Century Gothic" w:cs="Malgun Gothic Semilight"/>
          <w:b/>
          <w:sz w:val="18"/>
          <w:szCs w:val="18"/>
        </w:rPr>
      </w:pPr>
    </w:p>
    <w:p w14:paraId="3A983408" w14:textId="6D6C7D5A" w:rsidR="00263B96" w:rsidRDefault="00C32CE1" w:rsidP="004A4982">
      <w:pPr>
        <w:spacing w:after="0"/>
        <w:ind w:left="709" w:hanging="709"/>
        <w:rPr>
          <w:rFonts w:ascii="Century Gothic" w:eastAsia="Microsoft YaHei UI" w:hAnsi="Century Gothic" w:cs="Malgun Gothic Semilight"/>
          <w:color w:val="0070C0"/>
          <w:sz w:val="18"/>
          <w:szCs w:val="18"/>
          <w:vertAlign w:val="superscript"/>
        </w:rPr>
      </w:pPr>
      <w:r>
        <w:rPr>
          <w:rFonts w:ascii="Century Gothic" w:eastAsia="Microsoft YaHei UI" w:hAnsi="Century Gothic" w:cs="Malgun Gothic Semilight"/>
        </w:rPr>
        <w:t xml:space="preserve">2.2.  </w:t>
      </w:r>
      <w:r w:rsidR="00DC21B3">
        <w:rPr>
          <w:rFonts w:ascii="Century Gothic" w:eastAsia="Microsoft YaHei UI" w:hAnsi="Century Gothic" w:cs="Malgun Gothic Semilight"/>
        </w:rPr>
        <w:t xml:space="preserve">  </w:t>
      </w:r>
      <w:r>
        <w:rPr>
          <w:rFonts w:ascii="Century Gothic" w:eastAsia="Microsoft YaHei UI" w:hAnsi="Century Gothic" w:cs="Malgun Gothic Semilight"/>
        </w:rPr>
        <w:t xml:space="preserve"> </w:t>
      </w:r>
      <w:r w:rsidR="00263B96" w:rsidRPr="00C32CE1">
        <w:rPr>
          <w:rFonts w:ascii="Century Gothic" w:eastAsia="Microsoft YaHei UI" w:hAnsi="Century Gothic" w:cs="Malgun Gothic Semilight"/>
        </w:rPr>
        <w:t xml:space="preserve">Potential donors meet the </w:t>
      </w:r>
      <w:r w:rsidR="00787E6F" w:rsidRPr="00A44B49">
        <w:rPr>
          <w:rFonts w:ascii="Century Gothic" w:eastAsia="Microsoft YaHei UI" w:hAnsi="Century Gothic" w:cs="Malgun Gothic Semilight"/>
        </w:rPr>
        <w:t xml:space="preserve">breastfeeding </w:t>
      </w:r>
      <w:r w:rsidR="00263B96" w:rsidRPr="00A44B49">
        <w:rPr>
          <w:rFonts w:ascii="Century Gothic" w:eastAsia="Microsoft YaHei UI" w:hAnsi="Century Gothic" w:cs="Malgun Gothic Semilight"/>
        </w:rPr>
        <w:t xml:space="preserve">needs of their </w:t>
      </w:r>
      <w:r w:rsidR="000805E9" w:rsidRPr="00A44B49">
        <w:rPr>
          <w:rFonts w:ascii="Century Gothic" w:eastAsia="Microsoft YaHei UI" w:hAnsi="Century Gothic" w:cs="Malgun Gothic Semilight"/>
        </w:rPr>
        <w:t>infant</w:t>
      </w:r>
      <w:r w:rsidR="003A4A43">
        <w:rPr>
          <w:rFonts w:ascii="Century Gothic" w:eastAsia="Microsoft YaHei UI" w:hAnsi="Century Gothic" w:cs="Malgun Gothic Semilight"/>
        </w:rPr>
        <w:t>(s)</w:t>
      </w:r>
      <w:r w:rsidR="00263B96" w:rsidRPr="00A44B49">
        <w:rPr>
          <w:rFonts w:ascii="Century Gothic" w:eastAsia="Microsoft YaHei UI" w:hAnsi="Century Gothic" w:cs="Malgun Gothic Semilight"/>
        </w:rPr>
        <w:t xml:space="preserve"> before excess milk donation is considered</w:t>
      </w:r>
      <w:r w:rsidR="00112144">
        <w:rPr>
          <w:rFonts w:ascii="Century Gothic" w:eastAsia="Microsoft YaHei UI" w:hAnsi="Century Gothic" w:cs="Malgun Gothic Semilight"/>
        </w:rPr>
        <w:t>.</w:t>
      </w:r>
      <w:r w:rsidR="00263B96" w:rsidRPr="00C32CE1">
        <w:rPr>
          <w:rFonts w:ascii="Century Gothic" w:eastAsia="Microsoft YaHei UI" w:hAnsi="Century Gothic" w:cs="Malgun Gothic Semilight"/>
        </w:rPr>
        <w:t xml:space="preserve"> </w:t>
      </w:r>
      <w:r w:rsidR="0079782A" w:rsidRPr="00227903">
        <w:rPr>
          <w:rFonts w:ascii="Century Gothic" w:eastAsia="Microsoft YaHei UI" w:hAnsi="Century Gothic" w:cs="Malgun Gothic Semilight"/>
          <w:color w:val="0070C0"/>
          <w:sz w:val="18"/>
          <w:szCs w:val="18"/>
          <w:vertAlign w:val="superscript"/>
        </w:rPr>
        <w:t>(8)(9)</w:t>
      </w:r>
    </w:p>
    <w:p w14:paraId="7611DFD3" w14:textId="26C4A4DB" w:rsidR="00B241BC" w:rsidRDefault="00B241BC" w:rsidP="004A4982">
      <w:pPr>
        <w:spacing w:after="0"/>
        <w:ind w:left="709" w:hanging="709"/>
        <w:rPr>
          <w:rFonts w:ascii="Century Gothic" w:eastAsia="Microsoft YaHei UI" w:hAnsi="Century Gothic" w:cs="Malgun Gothic Semilight"/>
          <w:color w:val="0070C0"/>
          <w:sz w:val="18"/>
          <w:szCs w:val="18"/>
          <w:vertAlign w:val="superscript"/>
        </w:rPr>
      </w:pPr>
    </w:p>
    <w:p w14:paraId="60F51B21" w14:textId="77777777" w:rsidR="00B241BC" w:rsidRPr="00C32CE1" w:rsidRDefault="00B241BC" w:rsidP="004A4982">
      <w:pPr>
        <w:spacing w:after="0"/>
        <w:ind w:left="709" w:hanging="709"/>
        <w:rPr>
          <w:rFonts w:ascii="Century Gothic" w:eastAsia="Microsoft YaHei UI" w:hAnsi="Century Gothic" w:cs="Malgun Gothic Semilight"/>
        </w:rPr>
      </w:pPr>
    </w:p>
    <w:p w14:paraId="7C10EC9F" w14:textId="77777777" w:rsidR="007E67FD" w:rsidRPr="00227903" w:rsidRDefault="00D34EE1" w:rsidP="002C0A73">
      <w:pPr>
        <w:pStyle w:val="ListParagraph"/>
        <w:numPr>
          <w:ilvl w:val="0"/>
          <w:numId w:val="231"/>
        </w:numPr>
        <w:tabs>
          <w:tab w:val="left" w:pos="709"/>
        </w:tabs>
        <w:spacing w:after="0" w:line="360" w:lineRule="auto"/>
        <w:ind w:hanging="720"/>
        <w:rPr>
          <w:rFonts w:ascii="Century Gothic" w:eastAsia="Microsoft YaHei UI" w:hAnsi="Century Gothic" w:cs="Malgun Gothic Semilight"/>
          <w:b/>
          <w:bCs/>
          <w:color w:val="0070C0"/>
          <w:sz w:val="24"/>
          <w:szCs w:val="24"/>
          <w:lang w:eastAsia="en-AU"/>
        </w:rPr>
      </w:pPr>
      <w:r w:rsidRPr="00227903">
        <w:rPr>
          <w:rFonts w:ascii="Century Gothic" w:eastAsia="Microsoft YaHei UI" w:hAnsi="Century Gothic" w:cs="Malgun Gothic Semilight"/>
          <w:b/>
          <w:bCs/>
          <w:color w:val="0070C0"/>
          <w:sz w:val="24"/>
          <w:szCs w:val="24"/>
          <w:lang w:eastAsia="en-AU"/>
        </w:rPr>
        <w:lastRenderedPageBreak/>
        <w:t xml:space="preserve">Service </w:t>
      </w:r>
      <w:r w:rsidR="002655A3" w:rsidRPr="00227903">
        <w:rPr>
          <w:rFonts w:ascii="Century Gothic" w:eastAsia="Microsoft YaHei UI" w:hAnsi="Century Gothic" w:cs="Malgun Gothic Semilight"/>
          <w:b/>
          <w:bCs/>
          <w:color w:val="0070C0"/>
          <w:sz w:val="24"/>
          <w:szCs w:val="24"/>
          <w:lang w:eastAsia="en-AU"/>
        </w:rPr>
        <w:t>delivery</w:t>
      </w:r>
      <w:r w:rsidRPr="00227903">
        <w:rPr>
          <w:rFonts w:ascii="Century Gothic" w:eastAsia="Microsoft YaHei UI" w:hAnsi="Century Gothic" w:cs="Malgun Gothic Semilight"/>
          <w:b/>
          <w:bCs/>
          <w:color w:val="0070C0"/>
          <w:sz w:val="24"/>
          <w:szCs w:val="24"/>
          <w:lang w:eastAsia="en-AU"/>
        </w:rPr>
        <w:t xml:space="preserve"> </w:t>
      </w:r>
      <w:r w:rsidR="005F197A" w:rsidRPr="00227903">
        <w:rPr>
          <w:rFonts w:ascii="Century Gothic" w:eastAsia="Microsoft YaHei UI" w:hAnsi="Century Gothic" w:cs="Malgun Gothic Semilight"/>
          <w:b/>
          <w:bCs/>
          <w:color w:val="0070C0"/>
          <w:sz w:val="24"/>
          <w:szCs w:val="24"/>
          <w:lang w:eastAsia="en-AU"/>
        </w:rPr>
        <w:t>and governance</w:t>
      </w:r>
    </w:p>
    <w:p w14:paraId="3052882C" w14:textId="77777777" w:rsidR="00803C23" w:rsidRDefault="00803C23" w:rsidP="005F197A">
      <w:pPr>
        <w:spacing w:after="0"/>
        <w:rPr>
          <w:rFonts w:ascii="Century Gothic" w:eastAsia="Microsoft YaHei UI" w:hAnsi="Century Gothic" w:cs="Malgun Gothic Semilight"/>
          <w:bCs/>
          <w:color w:val="4F81BD" w:themeColor="accent1"/>
          <w:sz w:val="18"/>
          <w:szCs w:val="18"/>
          <w:lang w:eastAsia="en-AU"/>
        </w:rPr>
      </w:pPr>
    </w:p>
    <w:p w14:paraId="693ED5ED" w14:textId="77777777" w:rsidR="005F197A" w:rsidRPr="00F06F56" w:rsidRDefault="00163806" w:rsidP="005F197A">
      <w:pPr>
        <w:spacing w:after="0"/>
        <w:rPr>
          <w:rFonts w:ascii="Century Gothic" w:eastAsia="Microsoft YaHei UI" w:hAnsi="Century Gothic" w:cs="Malgun Gothic Semilight"/>
          <w:bCs/>
          <w:color w:val="4F81BD" w:themeColor="accent1"/>
          <w:sz w:val="24"/>
          <w:szCs w:val="24"/>
          <w:lang w:eastAsia="en-AU"/>
        </w:rPr>
      </w:pPr>
      <w:r w:rsidRPr="00227903">
        <w:rPr>
          <w:rFonts w:ascii="Century Gothic" w:eastAsia="Microsoft YaHei UI" w:hAnsi="Century Gothic" w:cs="Malgun Gothic Semilight"/>
          <w:bCs/>
          <w:color w:val="0070C0"/>
          <w:sz w:val="24"/>
          <w:szCs w:val="24"/>
          <w:lang w:eastAsia="en-AU"/>
        </w:rPr>
        <w:t>3</w:t>
      </w:r>
      <w:r w:rsidR="005F197A" w:rsidRPr="00227903">
        <w:rPr>
          <w:rFonts w:ascii="Century Gothic" w:eastAsia="Microsoft YaHei UI" w:hAnsi="Century Gothic" w:cs="Malgun Gothic Semilight"/>
          <w:bCs/>
          <w:color w:val="0070C0"/>
          <w:sz w:val="24"/>
          <w:szCs w:val="24"/>
          <w:lang w:eastAsia="en-AU"/>
        </w:rPr>
        <w:t xml:space="preserve">.1. </w:t>
      </w:r>
      <w:r w:rsidR="00F6449C" w:rsidRPr="00227903">
        <w:rPr>
          <w:rFonts w:ascii="Century Gothic" w:eastAsia="Microsoft YaHei UI" w:hAnsi="Century Gothic" w:cs="Malgun Gothic Semilight"/>
          <w:bCs/>
          <w:color w:val="0070C0"/>
          <w:sz w:val="24"/>
          <w:szCs w:val="24"/>
          <w:lang w:eastAsia="en-AU"/>
        </w:rPr>
        <w:t xml:space="preserve">   </w:t>
      </w:r>
      <w:r w:rsidR="005F197A" w:rsidRPr="00227903">
        <w:rPr>
          <w:rFonts w:ascii="Century Gothic" w:eastAsia="Microsoft YaHei UI" w:hAnsi="Century Gothic" w:cs="Malgun Gothic Semilight"/>
          <w:bCs/>
          <w:color w:val="0070C0"/>
          <w:sz w:val="24"/>
          <w:szCs w:val="24"/>
          <w:lang w:eastAsia="en-AU"/>
        </w:rPr>
        <w:t>Scope of service</w:t>
      </w:r>
    </w:p>
    <w:p w14:paraId="2AA1CC0D" w14:textId="77777777" w:rsidR="004B51AE" w:rsidRPr="00F06F56" w:rsidRDefault="004B51AE" w:rsidP="005F197A">
      <w:pPr>
        <w:spacing w:after="0"/>
        <w:rPr>
          <w:rFonts w:ascii="Century Gothic" w:eastAsia="Microsoft YaHei UI" w:hAnsi="Century Gothic" w:cs="Malgun Gothic Semilight"/>
          <w:bCs/>
          <w:sz w:val="18"/>
          <w:szCs w:val="18"/>
          <w:lang w:eastAsia="en-AU"/>
        </w:rPr>
      </w:pPr>
    </w:p>
    <w:p w14:paraId="1C1DD83B" w14:textId="77777777" w:rsidR="005F197A" w:rsidRPr="00611988" w:rsidRDefault="00163806" w:rsidP="006F3F4A">
      <w:pPr>
        <w:pStyle w:val="ListParagraph"/>
        <w:numPr>
          <w:ilvl w:val="2"/>
          <w:numId w:val="196"/>
        </w:numPr>
        <w:tabs>
          <w:tab w:val="left" w:pos="567"/>
          <w:tab w:val="left" w:pos="709"/>
        </w:tabs>
        <w:spacing w:after="0"/>
        <w:rPr>
          <w:rFonts w:ascii="Century Gothic" w:eastAsia="Microsoft YaHei UI" w:hAnsi="Century Gothic" w:cs="Malgun Gothic Semilight"/>
          <w:bCs/>
          <w:color w:val="4F81BD" w:themeColor="accent1"/>
          <w:sz w:val="18"/>
          <w:szCs w:val="18"/>
          <w:vertAlign w:val="superscript"/>
          <w:lang w:eastAsia="en-AU"/>
        </w:rPr>
      </w:pPr>
      <w:r w:rsidRPr="00611988">
        <w:rPr>
          <w:rFonts w:ascii="Century Gothic" w:eastAsia="Microsoft YaHei UI" w:hAnsi="Century Gothic" w:cs="Malgun Gothic Semilight"/>
          <w:bCs/>
          <w:lang w:eastAsia="en-AU"/>
        </w:rPr>
        <w:t xml:space="preserve">  </w:t>
      </w:r>
      <w:r w:rsidR="005F197A" w:rsidRPr="00611988">
        <w:rPr>
          <w:rFonts w:ascii="Century Gothic" w:eastAsia="Microsoft YaHei UI" w:hAnsi="Century Gothic" w:cs="Malgun Gothic Semilight"/>
          <w:bCs/>
          <w:lang w:eastAsia="en-AU"/>
        </w:rPr>
        <w:t xml:space="preserve">The </w:t>
      </w:r>
      <w:r w:rsidR="002655A3" w:rsidRPr="00611988">
        <w:rPr>
          <w:rFonts w:ascii="Century Gothic" w:eastAsia="Microsoft YaHei UI" w:hAnsi="Century Gothic" w:cs="Malgun Gothic Semilight"/>
          <w:bCs/>
          <w:lang w:eastAsia="en-AU"/>
        </w:rPr>
        <w:t xml:space="preserve">Human </w:t>
      </w:r>
      <w:r w:rsidR="005F197A" w:rsidRPr="00611988">
        <w:rPr>
          <w:rFonts w:ascii="Century Gothic" w:eastAsia="Microsoft YaHei UI" w:hAnsi="Century Gothic" w:cs="Malgun Gothic Semilight"/>
          <w:bCs/>
          <w:lang w:eastAsia="en-AU"/>
        </w:rPr>
        <w:t>Milk Bank</w:t>
      </w:r>
      <w:r w:rsidR="002655A3" w:rsidRPr="00611988">
        <w:rPr>
          <w:rFonts w:ascii="Century Gothic" w:eastAsia="Microsoft YaHei UI" w:hAnsi="Century Gothic" w:cs="Malgun Gothic Semilight"/>
          <w:bCs/>
          <w:lang w:eastAsia="en-AU"/>
        </w:rPr>
        <w:t xml:space="preserve"> (HMB)</w:t>
      </w:r>
      <w:r w:rsidR="005F197A" w:rsidRPr="00611988">
        <w:rPr>
          <w:rFonts w:ascii="Century Gothic" w:eastAsia="Microsoft YaHei UI" w:hAnsi="Century Gothic" w:cs="Malgun Gothic Semilight"/>
          <w:bCs/>
          <w:lang w:eastAsia="en-AU"/>
        </w:rPr>
        <w:t xml:space="preserve"> is</w:t>
      </w:r>
      <w:r w:rsidR="009358F0" w:rsidRPr="00611988">
        <w:rPr>
          <w:rFonts w:ascii="Century Gothic" w:eastAsia="Microsoft YaHei UI" w:hAnsi="Century Gothic" w:cs="Malgun Gothic Semilight"/>
          <w:bCs/>
          <w:lang w:eastAsia="en-AU"/>
        </w:rPr>
        <w:t xml:space="preserve"> </w:t>
      </w:r>
      <w:r w:rsidRPr="00611988">
        <w:rPr>
          <w:rFonts w:ascii="Century Gothic" w:eastAsia="Microsoft YaHei UI" w:hAnsi="Century Gothic" w:cs="Malgun Gothic Semilight"/>
          <w:bCs/>
          <w:lang w:eastAsia="en-AU"/>
        </w:rPr>
        <w:t>established</w:t>
      </w:r>
      <w:r w:rsidR="009358F0" w:rsidRPr="00611988">
        <w:rPr>
          <w:rFonts w:ascii="Century Gothic" w:eastAsia="Microsoft YaHei UI" w:hAnsi="Century Gothic" w:cs="Malgun Gothic Semilight"/>
          <w:bCs/>
          <w:lang w:eastAsia="en-AU"/>
        </w:rPr>
        <w:t xml:space="preserve"> in</w:t>
      </w:r>
      <w:r w:rsidR="005F197A" w:rsidRPr="00611988">
        <w:rPr>
          <w:rFonts w:ascii="Century Gothic" w:eastAsia="Microsoft YaHei UI" w:hAnsi="Century Gothic" w:cs="Malgun Gothic Semilight"/>
          <w:bCs/>
          <w:lang w:eastAsia="en-AU"/>
        </w:rPr>
        <w:t xml:space="preserve"> a hospital</w:t>
      </w:r>
      <w:r w:rsidR="00787E6F">
        <w:rPr>
          <w:rFonts w:ascii="Century Gothic" w:eastAsia="Microsoft YaHei UI" w:hAnsi="Century Gothic" w:cs="Malgun Gothic Semilight"/>
          <w:bCs/>
          <w:lang w:eastAsia="en-AU"/>
        </w:rPr>
        <w:t xml:space="preserve">/ </w:t>
      </w:r>
      <w:r w:rsidR="00787E6F" w:rsidRPr="00A44B49">
        <w:rPr>
          <w:rFonts w:ascii="Century Gothic" w:eastAsia="Microsoft YaHei UI" w:hAnsi="Century Gothic" w:cs="Malgun Gothic Semilight"/>
          <w:bCs/>
          <w:lang w:eastAsia="en-AU"/>
        </w:rPr>
        <w:t>health service provider</w:t>
      </w:r>
      <w:r w:rsidR="005F197A" w:rsidRPr="00611988">
        <w:rPr>
          <w:rFonts w:ascii="Century Gothic" w:eastAsia="Microsoft YaHei UI" w:hAnsi="Century Gothic" w:cs="Malgun Gothic Semilight"/>
          <w:bCs/>
          <w:lang w:eastAsia="en-AU"/>
        </w:rPr>
        <w:t xml:space="preserve"> or </w:t>
      </w:r>
      <w:r w:rsidR="009358F0" w:rsidRPr="00611988">
        <w:rPr>
          <w:rFonts w:ascii="Century Gothic" w:eastAsia="Microsoft YaHei UI" w:hAnsi="Century Gothic" w:cs="Malgun Gothic Semilight"/>
          <w:bCs/>
          <w:lang w:eastAsia="en-AU"/>
        </w:rPr>
        <w:t xml:space="preserve">is a </w:t>
      </w:r>
      <w:r w:rsidR="005F197A" w:rsidRPr="00611988">
        <w:rPr>
          <w:rFonts w:ascii="Century Gothic" w:eastAsia="Microsoft YaHei UI" w:hAnsi="Century Gothic" w:cs="Malgun Gothic Semilight"/>
          <w:bCs/>
          <w:lang w:eastAsia="en-AU"/>
        </w:rPr>
        <w:t xml:space="preserve">stand-alone unit </w:t>
      </w:r>
      <w:r w:rsidRPr="00611988">
        <w:rPr>
          <w:rFonts w:ascii="Century Gothic" w:eastAsia="Microsoft YaHei UI" w:hAnsi="Century Gothic" w:cs="Malgun Gothic Semilight"/>
          <w:bCs/>
          <w:lang w:eastAsia="en-AU"/>
        </w:rPr>
        <w:t>to</w:t>
      </w:r>
      <w:r w:rsidR="00611988">
        <w:rPr>
          <w:rFonts w:ascii="Century Gothic" w:eastAsia="Microsoft YaHei UI" w:hAnsi="Century Gothic" w:cs="Malgun Gothic Semilight"/>
          <w:bCs/>
          <w:lang w:eastAsia="en-AU"/>
        </w:rPr>
        <w:t xml:space="preserve">: </w:t>
      </w:r>
    </w:p>
    <w:p w14:paraId="3FFD0A2D" w14:textId="77777777" w:rsidR="00391A86" w:rsidRPr="00F06F56" w:rsidRDefault="00391A86" w:rsidP="00FA468B">
      <w:pPr>
        <w:tabs>
          <w:tab w:val="left" w:pos="709"/>
        </w:tabs>
        <w:spacing w:after="0"/>
        <w:rPr>
          <w:rFonts w:ascii="Century Gothic" w:eastAsia="Microsoft YaHei UI" w:hAnsi="Century Gothic" w:cs="Malgun Gothic Semilight"/>
          <w:bCs/>
          <w:sz w:val="18"/>
          <w:szCs w:val="18"/>
          <w:lang w:eastAsia="en-AU"/>
        </w:rPr>
      </w:pPr>
    </w:p>
    <w:p w14:paraId="697C49C5" w14:textId="77777777" w:rsidR="005F197A" w:rsidRPr="00A44B49" w:rsidRDefault="00F139E5" w:rsidP="00112CD9">
      <w:pPr>
        <w:pStyle w:val="ListParagraph"/>
        <w:numPr>
          <w:ilvl w:val="0"/>
          <w:numId w:val="7"/>
        </w:numPr>
        <w:spacing w:after="0"/>
        <w:ind w:left="1134" w:hanging="425"/>
        <w:rPr>
          <w:rFonts w:ascii="Century Gothic" w:eastAsia="Microsoft YaHei UI" w:hAnsi="Century Gothic" w:cs="Malgun Gothic Semilight"/>
          <w:bCs/>
          <w:sz w:val="18"/>
          <w:szCs w:val="18"/>
          <w:lang w:eastAsia="en-AU"/>
        </w:rPr>
      </w:pPr>
      <w:r w:rsidRPr="00A44B49">
        <w:rPr>
          <w:rFonts w:ascii="Century Gothic" w:eastAsia="Microsoft YaHei UI" w:hAnsi="Century Gothic" w:cs="Malgun Gothic Semilight"/>
          <w:bCs/>
          <w:sz w:val="18"/>
          <w:szCs w:val="18"/>
          <w:lang w:eastAsia="en-AU"/>
        </w:rPr>
        <w:t>Collaborate</w:t>
      </w:r>
      <w:r w:rsidR="00504B17" w:rsidRPr="00A44B49">
        <w:rPr>
          <w:rFonts w:ascii="Century Gothic" w:eastAsia="Microsoft YaHei UI" w:hAnsi="Century Gothic" w:cs="Malgun Gothic Semilight"/>
          <w:bCs/>
          <w:sz w:val="18"/>
          <w:szCs w:val="18"/>
          <w:lang w:eastAsia="en-AU"/>
        </w:rPr>
        <w:t xml:space="preserve"> </w:t>
      </w:r>
      <w:r w:rsidR="005F197A" w:rsidRPr="00A44B49">
        <w:rPr>
          <w:rFonts w:ascii="Century Gothic" w:eastAsia="Microsoft YaHei UI" w:hAnsi="Century Gothic" w:cs="Malgun Gothic Semilight"/>
          <w:bCs/>
          <w:sz w:val="18"/>
          <w:szCs w:val="18"/>
          <w:lang w:eastAsia="en-AU"/>
        </w:rPr>
        <w:t>with government and community stakeholde</w:t>
      </w:r>
      <w:r w:rsidR="00163806" w:rsidRPr="00A44B49">
        <w:rPr>
          <w:rFonts w:ascii="Century Gothic" w:eastAsia="Microsoft YaHei UI" w:hAnsi="Century Gothic" w:cs="Malgun Gothic Semilight"/>
          <w:bCs/>
          <w:sz w:val="18"/>
          <w:szCs w:val="18"/>
          <w:lang w:eastAsia="en-AU"/>
        </w:rPr>
        <w:t>r</w:t>
      </w:r>
      <w:r w:rsidR="005F197A" w:rsidRPr="00A44B49">
        <w:rPr>
          <w:rFonts w:ascii="Century Gothic" w:eastAsia="Microsoft YaHei UI" w:hAnsi="Century Gothic" w:cs="Malgun Gothic Semilight"/>
          <w:bCs/>
          <w:sz w:val="18"/>
          <w:szCs w:val="18"/>
          <w:lang w:eastAsia="en-AU"/>
        </w:rPr>
        <w:t>s</w:t>
      </w:r>
      <w:r w:rsidR="00BF0A80" w:rsidRPr="00A44B49">
        <w:rPr>
          <w:rFonts w:ascii="Century Gothic" w:eastAsia="Microsoft YaHei UI" w:hAnsi="Century Gothic" w:cs="Malgun Gothic Semilight"/>
          <w:bCs/>
          <w:sz w:val="18"/>
          <w:szCs w:val="18"/>
          <w:lang w:eastAsia="en-AU"/>
        </w:rPr>
        <w:t xml:space="preserve"> in</w:t>
      </w:r>
      <w:r w:rsidR="005F197A" w:rsidRPr="00A44B49">
        <w:rPr>
          <w:rFonts w:ascii="Century Gothic" w:eastAsia="Microsoft YaHei UI" w:hAnsi="Century Gothic" w:cs="Malgun Gothic Semilight"/>
          <w:bCs/>
          <w:sz w:val="18"/>
          <w:szCs w:val="18"/>
          <w:lang w:eastAsia="en-AU"/>
        </w:rPr>
        <w:t xml:space="preserve"> </w:t>
      </w:r>
      <w:r w:rsidR="0073458C" w:rsidRPr="00A44B49">
        <w:rPr>
          <w:rFonts w:ascii="Century Gothic" w:eastAsia="Microsoft YaHei UI" w:hAnsi="Century Gothic" w:cs="Malgun Gothic Semilight"/>
          <w:bCs/>
          <w:sz w:val="18"/>
          <w:szCs w:val="18"/>
          <w:lang w:eastAsia="en-AU"/>
        </w:rPr>
        <w:t xml:space="preserve">the </w:t>
      </w:r>
      <w:r w:rsidR="005F197A" w:rsidRPr="00A44B49">
        <w:rPr>
          <w:rFonts w:ascii="Century Gothic" w:eastAsia="Microsoft YaHei UI" w:hAnsi="Century Gothic" w:cs="Malgun Gothic Semilight"/>
          <w:bCs/>
          <w:sz w:val="18"/>
          <w:szCs w:val="18"/>
          <w:lang w:eastAsia="en-AU"/>
        </w:rPr>
        <w:t>support of breastfeeding</w:t>
      </w:r>
      <w:r w:rsidR="00112144" w:rsidRPr="00A44B49">
        <w:rPr>
          <w:rFonts w:ascii="Century Gothic" w:eastAsia="Microsoft YaHei UI" w:hAnsi="Century Gothic" w:cs="Malgun Gothic Semilight"/>
          <w:bCs/>
          <w:sz w:val="18"/>
          <w:szCs w:val="18"/>
          <w:lang w:eastAsia="en-AU"/>
        </w:rPr>
        <w:t>.</w:t>
      </w:r>
      <w:r w:rsidR="00611988" w:rsidRPr="00A44B49">
        <w:rPr>
          <w:rFonts w:ascii="Century Gothic" w:eastAsia="Microsoft YaHei UI" w:hAnsi="Century Gothic" w:cs="Malgun Gothic Semilight"/>
          <w:bCs/>
          <w:sz w:val="18"/>
          <w:szCs w:val="18"/>
          <w:lang w:eastAsia="en-AU"/>
        </w:rPr>
        <w:t xml:space="preserve"> </w:t>
      </w:r>
      <w:r w:rsidR="00611988" w:rsidRPr="00227903">
        <w:rPr>
          <w:rFonts w:ascii="Century Gothic" w:eastAsia="Microsoft YaHei UI" w:hAnsi="Century Gothic" w:cs="Malgun Gothic Semilight"/>
          <w:bCs/>
          <w:color w:val="0070C0"/>
          <w:sz w:val="16"/>
          <w:szCs w:val="16"/>
          <w:lang w:eastAsia="en-AU"/>
        </w:rPr>
        <w:t>(as in 2.1.)</w:t>
      </w:r>
    </w:p>
    <w:p w14:paraId="6026FA35" w14:textId="60928EF1" w:rsidR="005F197A" w:rsidRPr="00A44B49" w:rsidRDefault="005F197A" w:rsidP="00112CD9">
      <w:pPr>
        <w:pStyle w:val="ListParagraph"/>
        <w:numPr>
          <w:ilvl w:val="0"/>
          <w:numId w:val="7"/>
        </w:numPr>
        <w:spacing w:after="0"/>
        <w:ind w:left="1134" w:hanging="425"/>
        <w:rPr>
          <w:rFonts w:ascii="Century Gothic" w:eastAsia="Microsoft YaHei UI" w:hAnsi="Century Gothic" w:cs="Malgun Gothic Semilight"/>
          <w:bCs/>
          <w:sz w:val="18"/>
          <w:szCs w:val="18"/>
          <w:lang w:eastAsia="en-AU"/>
        </w:rPr>
      </w:pPr>
      <w:r w:rsidRPr="00A44B49">
        <w:rPr>
          <w:rFonts w:ascii="Century Gothic" w:eastAsia="Microsoft YaHei UI" w:hAnsi="Century Gothic" w:cs="Malgun Gothic Semilight"/>
          <w:bCs/>
          <w:sz w:val="18"/>
          <w:szCs w:val="18"/>
          <w:lang w:eastAsia="en-AU"/>
        </w:rPr>
        <w:t xml:space="preserve">Raise, </w:t>
      </w:r>
      <w:r w:rsidR="00BF0A80" w:rsidRPr="00A44B49">
        <w:rPr>
          <w:rFonts w:ascii="Century Gothic" w:eastAsia="Microsoft YaHei UI" w:hAnsi="Century Gothic" w:cs="Malgun Gothic Semilight"/>
          <w:bCs/>
          <w:sz w:val="18"/>
          <w:szCs w:val="18"/>
          <w:lang w:eastAsia="en-AU"/>
        </w:rPr>
        <w:t xml:space="preserve">when </w:t>
      </w:r>
      <w:r w:rsidRPr="00A44B49">
        <w:rPr>
          <w:rFonts w:ascii="Century Gothic" w:eastAsia="Microsoft YaHei UI" w:hAnsi="Century Gothic" w:cs="Malgun Gothic Semilight"/>
          <w:bCs/>
          <w:sz w:val="18"/>
          <w:szCs w:val="18"/>
          <w:lang w:eastAsia="en-AU"/>
        </w:rPr>
        <w:t>appropriate</w:t>
      </w:r>
      <w:r w:rsidR="00163806" w:rsidRPr="00A44B49">
        <w:rPr>
          <w:rFonts w:ascii="Century Gothic" w:eastAsia="Microsoft YaHei UI" w:hAnsi="Century Gothic" w:cs="Malgun Gothic Semilight"/>
          <w:bCs/>
          <w:sz w:val="18"/>
          <w:szCs w:val="18"/>
          <w:lang w:eastAsia="en-AU"/>
        </w:rPr>
        <w:t>,</w:t>
      </w:r>
      <w:r w:rsidRPr="00A44B49">
        <w:rPr>
          <w:rFonts w:ascii="Century Gothic" w:eastAsia="Microsoft YaHei UI" w:hAnsi="Century Gothic" w:cs="Malgun Gothic Semilight"/>
          <w:bCs/>
          <w:sz w:val="18"/>
          <w:szCs w:val="18"/>
          <w:lang w:eastAsia="en-AU"/>
        </w:rPr>
        <w:t xml:space="preserve"> the opportunity of donation of excess milk</w:t>
      </w:r>
      <w:r w:rsidR="00112144" w:rsidRPr="00A44B49">
        <w:rPr>
          <w:rFonts w:ascii="Century Gothic" w:eastAsia="Microsoft YaHei UI" w:hAnsi="Century Gothic" w:cs="Malgun Gothic Semilight"/>
          <w:bCs/>
          <w:sz w:val="18"/>
          <w:szCs w:val="18"/>
          <w:lang w:eastAsia="en-AU"/>
        </w:rPr>
        <w:t>.</w:t>
      </w:r>
    </w:p>
    <w:p w14:paraId="5259B5D2" w14:textId="77777777" w:rsidR="005F197A" w:rsidRPr="00A44B49" w:rsidRDefault="00171FE4" w:rsidP="00112CD9">
      <w:pPr>
        <w:pStyle w:val="ListParagraph"/>
        <w:numPr>
          <w:ilvl w:val="0"/>
          <w:numId w:val="7"/>
        </w:numPr>
        <w:spacing w:after="0"/>
        <w:ind w:left="1134" w:hanging="425"/>
        <w:rPr>
          <w:rFonts w:ascii="Century Gothic" w:eastAsia="Microsoft YaHei UI" w:hAnsi="Century Gothic" w:cs="Malgun Gothic Semilight"/>
          <w:bCs/>
          <w:sz w:val="18"/>
          <w:szCs w:val="18"/>
          <w:lang w:eastAsia="en-AU"/>
        </w:rPr>
      </w:pPr>
      <w:r w:rsidRPr="00A44B49">
        <w:rPr>
          <w:rFonts w:ascii="Century Gothic" w:eastAsia="Microsoft YaHei UI" w:hAnsi="Century Gothic" w:cs="Malgun Gothic Semilight"/>
          <w:bCs/>
          <w:sz w:val="18"/>
          <w:szCs w:val="18"/>
          <w:lang w:eastAsia="en-AU"/>
        </w:rPr>
        <w:t>Inform</w:t>
      </w:r>
      <w:r w:rsidR="00163806" w:rsidRPr="00A44B49">
        <w:rPr>
          <w:rFonts w:ascii="Century Gothic" w:eastAsia="Microsoft YaHei UI" w:hAnsi="Century Gothic" w:cs="Malgun Gothic Semilight"/>
          <w:bCs/>
          <w:sz w:val="18"/>
          <w:szCs w:val="18"/>
          <w:lang w:eastAsia="en-AU"/>
        </w:rPr>
        <w:t>,</w:t>
      </w:r>
      <w:r w:rsidRPr="00A44B49">
        <w:rPr>
          <w:rFonts w:ascii="Century Gothic" w:eastAsia="Microsoft YaHei UI" w:hAnsi="Century Gothic" w:cs="Malgun Gothic Semilight"/>
          <w:bCs/>
          <w:sz w:val="18"/>
          <w:szCs w:val="18"/>
          <w:lang w:eastAsia="en-AU"/>
        </w:rPr>
        <w:t xml:space="preserve"> e</w:t>
      </w:r>
      <w:r w:rsidR="00BF0A80" w:rsidRPr="00A44B49">
        <w:rPr>
          <w:rFonts w:ascii="Century Gothic" w:eastAsia="Microsoft YaHei UI" w:hAnsi="Century Gothic" w:cs="Malgun Gothic Semilight"/>
          <w:bCs/>
          <w:sz w:val="18"/>
          <w:szCs w:val="18"/>
          <w:lang w:eastAsia="en-AU"/>
        </w:rPr>
        <w:t>nrol</w:t>
      </w:r>
      <w:r w:rsidR="005F197A" w:rsidRPr="00A44B49">
        <w:rPr>
          <w:rFonts w:ascii="Century Gothic" w:eastAsia="Microsoft YaHei UI" w:hAnsi="Century Gothic" w:cs="Malgun Gothic Semilight"/>
          <w:bCs/>
          <w:sz w:val="18"/>
          <w:szCs w:val="18"/>
          <w:lang w:eastAsia="en-AU"/>
        </w:rPr>
        <w:t>, obtain informed consent</w:t>
      </w:r>
      <w:r w:rsidRPr="00A44B49">
        <w:rPr>
          <w:rFonts w:ascii="Century Gothic" w:eastAsia="Microsoft YaHei UI" w:hAnsi="Century Gothic" w:cs="Malgun Gothic Semilight"/>
          <w:bCs/>
          <w:sz w:val="18"/>
          <w:szCs w:val="18"/>
          <w:lang w:eastAsia="en-AU"/>
        </w:rPr>
        <w:t xml:space="preserve"> and </w:t>
      </w:r>
      <w:r w:rsidR="005F197A" w:rsidRPr="00A44B49">
        <w:rPr>
          <w:rFonts w:ascii="Century Gothic" w:eastAsia="Microsoft YaHei UI" w:hAnsi="Century Gothic" w:cs="Malgun Gothic Semilight"/>
          <w:bCs/>
          <w:sz w:val="18"/>
          <w:szCs w:val="18"/>
          <w:lang w:eastAsia="en-AU"/>
        </w:rPr>
        <w:t>screen potential donors</w:t>
      </w:r>
      <w:r w:rsidR="00112144" w:rsidRPr="00A44B49">
        <w:rPr>
          <w:rFonts w:ascii="Century Gothic" w:eastAsia="Microsoft YaHei UI" w:hAnsi="Century Gothic" w:cs="Malgun Gothic Semilight"/>
          <w:bCs/>
          <w:sz w:val="18"/>
          <w:szCs w:val="18"/>
          <w:lang w:eastAsia="en-AU"/>
        </w:rPr>
        <w:t>.</w:t>
      </w:r>
    </w:p>
    <w:p w14:paraId="56A108B6" w14:textId="77777777" w:rsidR="005F197A" w:rsidRPr="00A44B49" w:rsidRDefault="005F197A" w:rsidP="00112CD9">
      <w:pPr>
        <w:pStyle w:val="ListParagraph"/>
        <w:numPr>
          <w:ilvl w:val="0"/>
          <w:numId w:val="7"/>
        </w:numPr>
        <w:spacing w:after="0"/>
        <w:ind w:left="1134" w:hanging="425"/>
        <w:rPr>
          <w:rFonts w:ascii="Century Gothic" w:eastAsia="Microsoft YaHei UI" w:hAnsi="Century Gothic" w:cs="Malgun Gothic Semilight"/>
          <w:bCs/>
          <w:sz w:val="18"/>
          <w:szCs w:val="18"/>
          <w:lang w:eastAsia="en-AU"/>
        </w:rPr>
      </w:pPr>
      <w:r w:rsidRPr="00A44B49">
        <w:rPr>
          <w:rFonts w:ascii="Century Gothic" w:eastAsia="Microsoft YaHei UI" w:hAnsi="Century Gothic" w:cs="Malgun Gothic Semilight"/>
          <w:bCs/>
          <w:sz w:val="18"/>
          <w:szCs w:val="18"/>
          <w:lang w:eastAsia="en-AU"/>
        </w:rPr>
        <w:t>Facilitate the donation and collection of</w:t>
      </w:r>
      <w:r w:rsidR="002655A3" w:rsidRPr="00A44B49">
        <w:rPr>
          <w:rFonts w:ascii="Century Gothic" w:eastAsia="Microsoft YaHei UI" w:hAnsi="Century Gothic" w:cs="Malgun Gothic Semilight"/>
          <w:bCs/>
          <w:sz w:val="18"/>
          <w:szCs w:val="18"/>
          <w:lang w:eastAsia="en-AU"/>
        </w:rPr>
        <w:t xml:space="preserve"> </w:t>
      </w:r>
      <w:r w:rsidR="003B69C6" w:rsidRPr="00A44B49">
        <w:rPr>
          <w:rFonts w:ascii="Century Gothic" w:eastAsia="Microsoft YaHei UI" w:hAnsi="Century Gothic" w:cs="Malgun Gothic Semilight"/>
          <w:bCs/>
          <w:sz w:val="18"/>
          <w:szCs w:val="18"/>
          <w:lang w:eastAsia="en-AU"/>
        </w:rPr>
        <w:t>don</w:t>
      </w:r>
      <w:r w:rsidR="00504B17" w:rsidRPr="00A44B49">
        <w:rPr>
          <w:rFonts w:ascii="Century Gothic" w:eastAsia="Microsoft YaHei UI" w:hAnsi="Century Gothic" w:cs="Malgun Gothic Semilight"/>
          <w:bCs/>
          <w:sz w:val="18"/>
          <w:szCs w:val="18"/>
          <w:lang w:eastAsia="en-AU"/>
        </w:rPr>
        <w:t>ated</w:t>
      </w:r>
      <w:r w:rsidR="003B69C6" w:rsidRPr="00A44B49">
        <w:rPr>
          <w:rFonts w:ascii="Century Gothic" w:eastAsia="Microsoft YaHei UI" w:hAnsi="Century Gothic" w:cs="Malgun Gothic Semilight"/>
          <w:bCs/>
          <w:sz w:val="18"/>
          <w:szCs w:val="18"/>
          <w:lang w:eastAsia="en-AU"/>
        </w:rPr>
        <w:t xml:space="preserve"> human milk</w:t>
      </w:r>
      <w:r w:rsidR="00112144" w:rsidRPr="00A44B49">
        <w:rPr>
          <w:rFonts w:ascii="Century Gothic" w:eastAsia="Microsoft YaHei UI" w:hAnsi="Century Gothic" w:cs="Malgun Gothic Semilight"/>
          <w:bCs/>
          <w:sz w:val="18"/>
          <w:szCs w:val="18"/>
          <w:lang w:eastAsia="en-AU"/>
        </w:rPr>
        <w:t>.</w:t>
      </w:r>
      <w:r w:rsidRPr="00A44B49">
        <w:rPr>
          <w:rFonts w:ascii="Century Gothic" w:eastAsia="Microsoft YaHei UI" w:hAnsi="Century Gothic" w:cs="Malgun Gothic Semilight"/>
          <w:bCs/>
          <w:sz w:val="18"/>
          <w:szCs w:val="18"/>
          <w:lang w:eastAsia="en-AU"/>
        </w:rPr>
        <w:t xml:space="preserve"> </w:t>
      </w:r>
    </w:p>
    <w:p w14:paraId="7AD81CA2" w14:textId="77777777" w:rsidR="005F197A" w:rsidRPr="00A44B49" w:rsidRDefault="005F197A" w:rsidP="00112CD9">
      <w:pPr>
        <w:pStyle w:val="ListParagraph"/>
        <w:numPr>
          <w:ilvl w:val="0"/>
          <w:numId w:val="7"/>
        </w:numPr>
        <w:spacing w:after="0"/>
        <w:ind w:left="1134" w:hanging="425"/>
        <w:rPr>
          <w:rFonts w:ascii="Century Gothic" w:eastAsia="Microsoft YaHei UI" w:hAnsi="Century Gothic" w:cs="Malgun Gothic Semilight"/>
          <w:bCs/>
          <w:sz w:val="18"/>
          <w:szCs w:val="18"/>
          <w:lang w:eastAsia="en-AU"/>
        </w:rPr>
      </w:pPr>
      <w:r w:rsidRPr="00A44B49">
        <w:rPr>
          <w:rFonts w:ascii="Century Gothic" w:eastAsia="Microsoft YaHei UI" w:hAnsi="Century Gothic" w:cs="Malgun Gothic Semilight"/>
          <w:bCs/>
          <w:sz w:val="18"/>
          <w:szCs w:val="18"/>
          <w:lang w:eastAsia="en-AU"/>
        </w:rPr>
        <w:t xml:space="preserve">Process, store and distribute </w:t>
      </w:r>
      <w:r w:rsidR="004E4597" w:rsidRPr="00A44B49">
        <w:rPr>
          <w:rFonts w:ascii="Century Gothic" w:eastAsia="Microsoft YaHei UI" w:hAnsi="Century Gothic" w:cs="Malgun Gothic Semilight"/>
          <w:bCs/>
          <w:sz w:val="18"/>
          <w:szCs w:val="18"/>
          <w:lang w:eastAsia="en-AU"/>
        </w:rPr>
        <w:t>DHM</w:t>
      </w:r>
      <w:r w:rsidR="00C35142" w:rsidRPr="00A44B49">
        <w:rPr>
          <w:rFonts w:ascii="Century Gothic" w:eastAsia="Microsoft YaHei UI" w:hAnsi="Century Gothic" w:cs="Malgun Gothic Semilight"/>
          <w:bCs/>
          <w:sz w:val="18"/>
          <w:szCs w:val="18"/>
          <w:lang w:eastAsia="en-AU"/>
        </w:rPr>
        <w:t xml:space="preserve"> and HDMP</w:t>
      </w:r>
      <w:r w:rsidRPr="00A44B49">
        <w:rPr>
          <w:rFonts w:ascii="Century Gothic" w:eastAsia="Microsoft YaHei UI" w:hAnsi="Century Gothic" w:cs="Malgun Gothic Semilight"/>
          <w:bCs/>
          <w:sz w:val="18"/>
          <w:szCs w:val="18"/>
          <w:lang w:eastAsia="en-AU"/>
        </w:rPr>
        <w:t xml:space="preserve"> in accordance </w:t>
      </w:r>
      <w:r w:rsidR="001977D6" w:rsidRPr="00A44B49">
        <w:rPr>
          <w:rFonts w:ascii="Century Gothic" w:eastAsia="Microsoft YaHei UI" w:hAnsi="Century Gothic" w:cs="Malgun Gothic Semilight"/>
          <w:bCs/>
          <w:sz w:val="18"/>
          <w:szCs w:val="18"/>
          <w:lang w:eastAsia="en-AU"/>
        </w:rPr>
        <w:t>with</w:t>
      </w:r>
      <w:r w:rsidRPr="00A44B49">
        <w:rPr>
          <w:rFonts w:ascii="Century Gothic" w:eastAsia="Microsoft YaHei UI" w:hAnsi="Century Gothic" w:cs="Malgun Gothic Semilight"/>
          <w:bCs/>
          <w:sz w:val="18"/>
          <w:szCs w:val="18"/>
          <w:lang w:eastAsia="en-AU"/>
        </w:rPr>
        <w:t xml:space="preserve"> relevant jurisdictional </w:t>
      </w:r>
      <w:r w:rsidR="001977D6" w:rsidRPr="00A44B49">
        <w:rPr>
          <w:rFonts w:ascii="Century Gothic" w:eastAsia="Microsoft YaHei UI" w:hAnsi="Century Gothic" w:cs="Malgun Gothic Semilight"/>
          <w:bCs/>
          <w:sz w:val="18"/>
          <w:szCs w:val="18"/>
          <w:lang w:eastAsia="en-AU"/>
        </w:rPr>
        <w:t>and</w:t>
      </w:r>
      <w:r w:rsidR="00C91A6C" w:rsidRPr="00A44B49">
        <w:rPr>
          <w:rFonts w:ascii="Century Gothic" w:eastAsia="Microsoft YaHei UI" w:hAnsi="Century Gothic" w:cs="Malgun Gothic Semilight"/>
          <w:bCs/>
          <w:sz w:val="18"/>
          <w:szCs w:val="18"/>
          <w:lang w:eastAsia="en-AU"/>
        </w:rPr>
        <w:t xml:space="preserve"> </w:t>
      </w:r>
      <w:r w:rsidR="00C35142" w:rsidRPr="00A44B49">
        <w:rPr>
          <w:rFonts w:ascii="Century Gothic" w:eastAsia="Microsoft YaHei UI" w:hAnsi="Century Gothic" w:cs="Malgun Gothic Semilight"/>
          <w:bCs/>
          <w:sz w:val="18"/>
          <w:szCs w:val="18"/>
          <w:lang w:eastAsia="en-AU"/>
        </w:rPr>
        <w:t xml:space="preserve">national </w:t>
      </w:r>
      <w:r w:rsidRPr="00A44B49">
        <w:rPr>
          <w:rFonts w:ascii="Century Gothic" w:eastAsia="Microsoft YaHei UI" w:hAnsi="Century Gothic" w:cs="Malgun Gothic Semilight"/>
          <w:bCs/>
          <w:sz w:val="18"/>
          <w:szCs w:val="18"/>
          <w:lang w:eastAsia="en-AU"/>
        </w:rPr>
        <w:t>legislation</w:t>
      </w:r>
      <w:r w:rsidR="00112144" w:rsidRPr="00A44B49">
        <w:rPr>
          <w:rFonts w:ascii="Century Gothic" w:eastAsia="Microsoft YaHei UI" w:hAnsi="Century Gothic" w:cs="Malgun Gothic Semilight"/>
          <w:bCs/>
          <w:sz w:val="18"/>
          <w:szCs w:val="18"/>
          <w:lang w:eastAsia="en-AU"/>
        </w:rPr>
        <w:t>.</w:t>
      </w:r>
      <w:r w:rsidRPr="00A44B49">
        <w:rPr>
          <w:rFonts w:ascii="Century Gothic" w:eastAsia="Microsoft YaHei UI" w:hAnsi="Century Gothic" w:cs="Malgun Gothic Semilight"/>
          <w:bCs/>
          <w:sz w:val="18"/>
          <w:szCs w:val="18"/>
          <w:lang w:eastAsia="en-AU"/>
        </w:rPr>
        <w:t xml:space="preserve"> </w:t>
      </w:r>
    </w:p>
    <w:p w14:paraId="4FCF6FFB" w14:textId="77777777" w:rsidR="005F197A" w:rsidRPr="00A44B49" w:rsidRDefault="005F197A" w:rsidP="00112CD9">
      <w:pPr>
        <w:pStyle w:val="ListParagraph"/>
        <w:numPr>
          <w:ilvl w:val="0"/>
          <w:numId w:val="7"/>
        </w:numPr>
        <w:spacing w:after="0"/>
        <w:ind w:left="1134" w:hanging="425"/>
        <w:rPr>
          <w:rFonts w:ascii="Century Gothic" w:eastAsia="Microsoft YaHei UI" w:hAnsi="Century Gothic" w:cs="Malgun Gothic Semilight"/>
          <w:bCs/>
          <w:sz w:val="18"/>
          <w:szCs w:val="18"/>
          <w:lang w:eastAsia="en-AU"/>
        </w:rPr>
      </w:pPr>
      <w:r w:rsidRPr="00A44B49">
        <w:rPr>
          <w:rFonts w:ascii="Century Gothic" w:eastAsia="Microsoft YaHei UI" w:hAnsi="Century Gothic" w:cs="Malgun Gothic Semilight"/>
          <w:bCs/>
          <w:sz w:val="18"/>
          <w:szCs w:val="18"/>
          <w:lang w:eastAsia="en-AU"/>
        </w:rPr>
        <w:t xml:space="preserve">Engage </w:t>
      </w:r>
      <w:r w:rsidR="00BF0A80" w:rsidRPr="00A44B49">
        <w:rPr>
          <w:rFonts w:ascii="Century Gothic" w:eastAsia="Microsoft YaHei UI" w:hAnsi="Century Gothic" w:cs="Malgun Gothic Semilight"/>
          <w:bCs/>
          <w:sz w:val="18"/>
          <w:szCs w:val="18"/>
          <w:lang w:eastAsia="en-AU"/>
        </w:rPr>
        <w:t xml:space="preserve">in </w:t>
      </w:r>
      <w:r w:rsidR="004E4597" w:rsidRPr="00A44B49">
        <w:rPr>
          <w:rFonts w:ascii="Century Gothic" w:eastAsia="Microsoft YaHei UI" w:hAnsi="Century Gothic" w:cs="Malgun Gothic Semilight"/>
          <w:bCs/>
          <w:sz w:val="18"/>
          <w:szCs w:val="18"/>
          <w:lang w:eastAsia="en-AU"/>
        </w:rPr>
        <w:t>DHM</w:t>
      </w:r>
      <w:r w:rsidR="00C35142" w:rsidRPr="00A44B49">
        <w:rPr>
          <w:rFonts w:ascii="Century Gothic" w:eastAsia="Microsoft YaHei UI" w:hAnsi="Century Gothic" w:cs="Malgun Gothic Semilight"/>
          <w:bCs/>
          <w:sz w:val="18"/>
          <w:szCs w:val="18"/>
          <w:lang w:eastAsia="en-AU"/>
        </w:rPr>
        <w:t xml:space="preserve"> and/or HMDP</w:t>
      </w:r>
      <w:r w:rsidR="00BF0A80" w:rsidRPr="00A44B49">
        <w:rPr>
          <w:rFonts w:ascii="Century Gothic" w:eastAsia="Microsoft YaHei UI" w:hAnsi="Century Gothic" w:cs="Malgun Gothic Semilight"/>
          <w:bCs/>
          <w:sz w:val="18"/>
          <w:szCs w:val="18"/>
          <w:lang w:eastAsia="en-AU"/>
        </w:rPr>
        <w:t xml:space="preserve"> </w:t>
      </w:r>
      <w:r w:rsidR="00171FE4" w:rsidRPr="00A44B49">
        <w:rPr>
          <w:rFonts w:ascii="Century Gothic" w:eastAsia="Microsoft YaHei UI" w:hAnsi="Century Gothic" w:cs="Malgun Gothic Semilight"/>
          <w:bCs/>
          <w:sz w:val="18"/>
          <w:szCs w:val="18"/>
          <w:lang w:eastAsia="en-AU"/>
        </w:rPr>
        <w:t xml:space="preserve">product </w:t>
      </w:r>
      <w:r w:rsidRPr="00A44B49">
        <w:rPr>
          <w:rFonts w:ascii="Century Gothic" w:eastAsia="Microsoft YaHei UI" w:hAnsi="Century Gothic" w:cs="Malgun Gothic Semilight"/>
          <w:bCs/>
          <w:sz w:val="18"/>
          <w:szCs w:val="18"/>
          <w:lang w:eastAsia="en-AU"/>
        </w:rPr>
        <w:t>development</w:t>
      </w:r>
      <w:r w:rsidR="00163806" w:rsidRPr="00A44B49">
        <w:rPr>
          <w:rFonts w:ascii="Century Gothic" w:eastAsia="Microsoft YaHei UI" w:hAnsi="Century Gothic" w:cs="Malgun Gothic Semilight"/>
          <w:bCs/>
          <w:sz w:val="18"/>
          <w:szCs w:val="18"/>
          <w:lang w:eastAsia="en-AU"/>
        </w:rPr>
        <w:t xml:space="preserve">, </w:t>
      </w:r>
      <w:r w:rsidR="0039346F" w:rsidRPr="00A44B49">
        <w:rPr>
          <w:rFonts w:ascii="Century Gothic" w:eastAsia="Microsoft YaHei UI" w:hAnsi="Century Gothic" w:cs="Malgun Gothic Semilight"/>
          <w:bCs/>
          <w:sz w:val="18"/>
          <w:szCs w:val="18"/>
          <w:lang w:eastAsia="en-AU"/>
        </w:rPr>
        <w:t xml:space="preserve">process </w:t>
      </w:r>
      <w:r w:rsidR="00C35142" w:rsidRPr="00A44B49">
        <w:rPr>
          <w:rFonts w:ascii="Century Gothic" w:eastAsia="Microsoft YaHei UI" w:hAnsi="Century Gothic" w:cs="Malgun Gothic Semilight"/>
          <w:bCs/>
          <w:sz w:val="18"/>
          <w:szCs w:val="18"/>
          <w:lang w:eastAsia="en-AU"/>
        </w:rPr>
        <w:t>validation</w:t>
      </w:r>
      <w:r w:rsidR="0039346F" w:rsidRPr="00A44B49">
        <w:rPr>
          <w:rFonts w:ascii="Century Gothic" w:eastAsia="Microsoft YaHei UI" w:hAnsi="Century Gothic" w:cs="Malgun Gothic Semilight"/>
          <w:bCs/>
          <w:sz w:val="18"/>
          <w:szCs w:val="18"/>
          <w:lang w:eastAsia="en-AU"/>
        </w:rPr>
        <w:t>s</w:t>
      </w:r>
      <w:r w:rsidR="00C35142" w:rsidRPr="00A44B49">
        <w:rPr>
          <w:rFonts w:ascii="Century Gothic" w:eastAsia="Microsoft YaHei UI" w:hAnsi="Century Gothic" w:cs="Malgun Gothic Semilight"/>
          <w:bCs/>
          <w:sz w:val="18"/>
          <w:szCs w:val="18"/>
          <w:lang w:eastAsia="en-AU"/>
        </w:rPr>
        <w:t xml:space="preserve">, </w:t>
      </w:r>
      <w:r w:rsidRPr="00A44B49">
        <w:rPr>
          <w:rFonts w:ascii="Century Gothic" w:eastAsia="Microsoft YaHei UI" w:hAnsi="Century Gothic" w:cs="Malgun Gothic Semilight"/>
          <w:bCs/>
          <w:sz w:val="18"/>
          <w:szCs w:val="18"/>
          <w:lang w:eastAsia="en-AU"/>
        </w:rPr>
        <w:t xml:space="preserve">and </w:t>
      </w:r>
      <w:r w:rsidR="0039346F" w:rsidRPr="00A44B49">
        <w:rPr>
          <w:rFonts w:ascii="Century Gothic" w:eastAsia="Microsoft YaHei UI" w:hAnsi="Century Gothic" w:cs="Malgun Gothic Semilight"/>
          <w:bCs/>
          <w:sz w:val="18"/>
          <w:szCs w:val="18"/>
          <w:lang w:eastAsia="en-AU"/>
        </w:rPr>
        <w:t>collaborati</w:t>
      </w:r>
      <w:r w:rsidR="00584DF4" w:rsidRPr="00A44B49">
        <w:rPr>
          <w:rFonts w:ascii="Century Gothic" w:eastAsia="Microsoft YaHei UI" w:hAnsi="Century Gothic" w:cs="Malgun Gothic Semilight"/>
          <w:bCs/>
          <w:sz w:val="18"/>
          <w:szCs w:val="18"/>
          <w:lang w:eastAsia="en-AU"/>
        </w:rPr>
        <w:t xml:space="preserve">on in academic </w:t>
      </w:r>
      <w:r w:rsidRPr="00A44B49">
        <w:rPr>
          <w:rFonts w:ascii="Century Gothic" w:eastAsia="Microsoft YaHei UI" w:hAnsi="Century Gothic" w:cs="Malgun Gothic Semilight"/>
          <w:bCs/>
          <w:sz w:val="18"/>
          <w:szCs w:val="18"/>
          <w:lang w:eastAsia="en-AU"/>
        </w:rPr>
        <w:t>research</w:t>
      </w:r>
      <w:r w:rsidR="00584DF4" w:rsidRPr="00A44B49">
        <w:rPr>
          <w:rFonts w:ascii="Century Gothic" w:eastAsia="Microsoft YaHei UI" w:hAnsi="Century Gothic" w:cs="Malgun Gothic Semilight"/>
          <w:bCs/>
          <w:sz w:val="18"/>
          <w:szCs w:val="18"/>
          <w:lang w:eastAsia="en-AU"/>
        </w:rPr>
        <w:t xml:space="preserve"> programs.</w:t>
      </w:r>
      <w:r w:rsidR="00BF0A80" w:rsidRPr="00A44B49">
        <w:rPr>
          <w:rFonts w:ascii="Century Gothic" w:eastAsia="Microsoft YaHei UI" w:hAnsi="Century Gothic" w:cs="Malgun Gothic Semilight"/>
          <w:bCs/>
          <w:sz w:val="18"/>
          <w:szCs w:val="18"/>
          <w:lang w:eastAsia="en-AU"/>
        </w:rPr>
        <w:t xml:space="preserve"> </w:t>
      </w:r>
    </w:p>
    <w:p w14:paraId="6407D735" w14:textId="77777777" w:rsidR="002655A3" w:rsidRDefault="002655A3" w:rsidP="002655A3">
      <w:pPr>
        <w:spacing w:after="0"/>
        <w:rPr>
          <w:rFonts w:ascii="Century Gothic" w:eastAsia="Microsoft YaHei UI" w:hAnsi="Century Gothic" w:cs="Malgun Gothic Semilight"/>
          <w:bCs/>
          <w:sz w:val="18"/>
          <w:szCs w:val="18"/>
          <w:lang w:eastAsia="en-AU"/>
        </w:rPr>
      </w:pPr>
    </w:p>
    <w:p w14:paraId="1BD80318" w14:textId="77777777" w:rsidR="002655A3" w:rsidRPr="00227903" w:rsidRDefault="002655A3" w:rsidP="006F3F4A">
      <w:pPr>
        <w:pStyle w:val="ListParagraph"/>
        <w:numPr>
          <w:ilvl w:val="1"/>
          <w:numId w:val="196"/>
        </w:numPr>
        <w:spacing w:after="0"/>
        <w:rPr>
          <w:rFonts w:ascii="Century Gothic" w:eastAsia="Microsoft YaHei UI" w:hAnsi="Century Gothic" w:cs="Malgun Gothic Semilight"/>
          <w:bCs/>
          <w:color w:val="0070C0"/>
          <w:sz w:val="24"/>
          <w:szCs w:val="24"/>
          <w:lang w:eastAsia="en-AU"/>
        </w:rPr>
      </w:pPr>
      <w:r w:rsidRPr="00227903">
        <w:rPr>
          <w:rFonts w:ascii="Century Gothic" w:eastAsia="Microsoft YaHei UI" w:hAnsi="Century Gothic" w:cs="Malgun Gothic Semilight"/>
          <w:bCs/>
          <w:color w:val="0070C0"/>
          <w:sz w:val="24"/>
          <w:szCs w:val="24"/>
          <w:lang w:eastAsia="en-AU"/>
        </w:rPr>
        <w:t xml:space="preserve">Service provision </w:t>
      </w:r>
    </w:p>
    <w:p w14:paraId="48FB6657" w14:textId="77777777" w:rsidR="002655A3" w:rsidRPr="004B570D" w:rsidRDefault="002655A3" w:rsidP="002655A3">
      <w:pPr>
        <w:pStyle w:val="ListParagraph"/>
        <w:spacing w:after="0"/>
        <w:ind w:left="426"/>
        <w:rPr>
          <w:rFonts w:ascii="Century Gothic" w:eastAsia="Microsoft YaHei UI" w:hAnsi="Century Gothic" w:cs="Malgun Gothic Semilight"/>
          <w:bCs/>
          <w:sz w:val="18"/>
          <w:szCs w:val="18"/>
          <w:lang w:eastAsia="en-AU"/>
        </w:rPr>
      </w:pPr>
    </w:p>
    <w:p w14:paraId="6F920167" w14:textId="77777777" w:rsidR="002655A3" w:rsidRPr="008C7283" w:rsidRDefault="002655A3" w:rsidP="003B69C6">
      <w:pPr>
        <w:spacing w:after="0"/>
        <w:ind w:left="709" w:hanging="709"/>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lang w:eastAsia="en-AU"/>
        </w:rPr>
        <w:t>3.</w:t>
      </w:r>
      <w:r>
        <w:rPr>
          <w:rFonts w:ascii="Century Gothic" w:eastAsia="Microsoft YaHei UI" w:hAnsi="Century Gothic" w:cs="Malgun Gothic Semilight"/>
          <w:bCs/>
          <w:lang w:eastAsia="en-AU"/>
        </w:rPr>
        <w:t>2.</w:t>
      </w:r>
      <w:r w:rsidRPr="00A44B49">
        <w:rPr>
          <w:rFonts w:ascii="Century Gothic" w:eastAsia="Microsoft YaHei UI" w:hAnsi="Century Gothic" w:cs="Malgun Gothic Semilight"/>
          <w:bCs/>
          <w:lang w:eastAsia="en-AU"/>
        </w:rPr>
        <w:t xml:space="preserve">1   </w:t>
      </w:r>
      <w:r w:rsidR="007A677C" w:rsidRPr="00A44B49">
        <w:rPr>
          <w:rFonts w:ascii="Century Gothic" w:eastAsia="Microsoft YaHei UI" w:hAnsi="Century Gothic" w:cs="Malgun Gothic Semilight"/>
          <w:bCs/>
          <w:lang w:eastAsia="en-AU"/>
        </w:rPr>
        <w:t xml:space="preserve">The HMB plans </w:t>
      </w:r>
      <w:r w:rsidR="00D5006A" w:rsidRPr="00A44B49">
        <w:rPr>
          <w:rFonts w:ascii="Century Gothic" w:eastAsia="Microsoft YaHei UI" w:hAnsi="Century Gothic" w:cs="Malgun Gothic Semilight"/>
          <w:bCs/>
          <w:lang w:eastAsia="en-AU"/>
        </w:rPr>
        <w:t xml:space="preserve">own </w:t>
      </w:r>
      <w:r w:rsidR="007A677C" w:rsidRPr="00A44B49">
        <w:rPr>
          <w:rFonts w:ascii="Century Gothic" w:eastAsia="Microsoft YaHei UI" w:hAnsi="Century Gothic" w:cs="Malgun Gothic Semilight"/>
          <w:bCs/>
          <w:lang w:eastAsia="en-AU"/>
        </w:rPr>
        <w:t xml:space="preserve">supply </w:t>
      </w:r>
      <w:r w:rsidR="00074D21" w:rsidRPr="00A44B49">
        <w:rPr>
          <w:rFonts w:ascii="Century Gothic" w:eastAsia="Microsoft YaHei UI" w:hAnsi="Century Gothic" w:cs="Malgun Gothic Semilight"/>
          <w:bCs/>
          <w:lang w:eastAsia="en-AU"/>
        </w:rPr>
        <w:t xml:space="preserve">capability </w:t>
      </w:r>
      <w:r w:rsidR="007A677C" w:rsidRPr="00A44B49">
        <w:rPr>
          <w:rFonts w:ascii="Century Gothic" w:eastAsia="Microsoft YaHei UI" w:hAnsi="Century Gothic" w:cs="Malgun Gothic Semilight"/>
          <w:bCs/>
          <w:lang w:eastAsia="en-AU"/>
        </w:rPr>
        <w:t xml:space="preserve">of </w:t>
      </w:r>
      <w:r w:rsidR="004E4597" w:rsidRPr="00A44B49">
        <w:rPr>
          <w:rFonts w:ascii="Century Gothic" w:eastAsia="Microsoft YaHei UI" w:hAnsi="Century Gothic" w:cs="Malgun Gothic Semilight"/>
          <w:bCs/>
          <w:lang w:eastAsia="en-AU"/>
        </w:rPr>
        <w:t>DHM</w:t>
      </w:r>
      <w:r w:rsidRPr="00A44B49">
        <w:rPr>
          <w:rFonts w:ascii="Century Gothic" w:eastAsia="Microsoft YaHei UI" w:hAnsi="Century Gothic" w:cs="Malgun Gothic Semilight"/>
          <w:bCs/>
          <w:lang w:eastAsia="en-AU"/>
        </w:rPr>
        <w:t xml:space="preserve"> </w:t>
      </w:r>
      <w:r w:rsidR="007A677C" w:rsidRPr="00A44B49">
        <w:rPr>
          <w:rFonts w:ascii="Century Gothic" w:eastAsia="Microsoft YaHei UI" w:hAnsi="Century Gothic" w:cs="Malgun Gothic Semilight"/>
          <w:bCs/>
          <w:lang w:eastAsia="en-AU"/>
        </w:rPr>
        <w:t xml:space="preserve">and </w:t>
      </w:r>
      <w:r w:rsidR="00557F90" w:rsidRPr="00A44B49">
        <w:rPr>
          <w:rFonts w:ascii="Century Gothic" w:eastAsia="Microsoft YaHei UI" w:hAnsi="Century Gothic" w:cs="Malgun Gothic Semilight"/>
          <w:bCs/>
          <w:lang w:eastAsia="en-AU"/>
        </w:rPr>
        <w:t>HMDP</w:t>
      </w:r>
      <w:r w:rsidR="007A677C" w:rsidRPr="00A44B49">
        <w:rPr>
          <w:rFonts w:ascii="Century Gothic" w:eastAsia="Microsoft YaHei UI" w:hAnsi="Century Gothic" w:cs="Malgun Gothic Semilight"/>
          <w:bCs/>
          <w:lang w:eastAsia="en-AU"/>
        </w:rPr>
        <w:t xml:space="preserve"> </w:t>
      </w:r>
      <w:r w:rsidRPr="00A44B49">
        <w:rPr>
          <w:rFonts w:ascii="Century Gothic" w:eastAsia="Microsoft YaHei UI" w:hAnsi="Century Gothic" w:cs="Malgun Gothic Semilight"/>
          <w:bCs/>
          <w:lang w:eastAsia="en-AU"/>
        </w:rPr>
        <w:t xml:space="preserve">against </w:t>
      </w:r>
      <w:r w:rsidR="00D5006A" w:rsidRPr="00A44B49">
        <w:rPr>
          <w:rFonts w:ascii="Century Gothic" w:eastAsia="Microsoft YaHei UI" w:hAnsi="Century Gothic" w:cs="Malgun Gothic Semilight"/>
          <w:bCs/>
          <w:lang w:eastAsia="en-AU"/>
        </w:rPr>
        <w:t xml:space="preserve">the </w:t>
      </w:r>
      <w:r w:rsidR="00074D21" w:rsidRPr="00A44B49">
        <w:rPr>
          <w:rFonts w:ascii="Century Gothic" w:eastAsia="Microsoft YaHei UI" w:hAnsi="Century Gothic" w:cs="Malgun Gothic Semilight"/>
          <w:bCs/>
          <w:lang w:eastAsia="en-AU"/>
        </w:rPr>
        <w:t xml:space="preserve">estimated </w:t>
      </w:r>
      <w:r w:rsidRPr="00A44B49">
        <w:rPr>
          <w:rFonts w:ascii="Century Gothic" w:eastAsia="Microsoft YaHei UI" w:hAnsi="Century Gothic" w:cs="Malgun Gothic Semilight"/>
          <w:bCs/>
          <w:lang w:eastAsia="en-AU"/>
        </w:rPr>
        <w:t xml:space="preserve">demand </w:t>
      </w:r>
      <w:r w:rsidR="00D5006A" w:rsidRPr="00A44B49">
        <w:rPr>
          <w:rFonts w:ascii="Century Gothic" w:eastAsia="Microsoft YaHei UI" w:hAnsi="Century Gothic" w:cs="Malgun Gothic Semilight"/>
          <w:bCs/>
          <w:lang w:eastAsia="en-AU"/>
        </w:rPr>
        <w:t>and authorised</w:t>
      </w:r>
      <w:r w:rsidRPr="00A44B49">
        <w:rPr>
          <w:rFonts w:ascii="Century Gothic" w:eastAsia="Microsoft YaHei UI" w:hAnsi="Century Gothic" w:cs="Malgun Gothic Semilight"/>
          <w:bCs/>
          <w:lang w:eastAsia="en-AU"/>
        </w:rPr>
        <w:t xml:space="preserve"> </w:t>
      </w:r>
      <w:r w:rsidR="00D5006A" w:rsidRPr="00A44B49">
        <w:rPr>
          <w:rFonts w:ascii="Century Gothic" w:eastAsia="Microsoft YaHei UI" w:hAnsi="Century Gothic" w:cs="Malgun Gothic Semilight"/>
          <w:bCs/>
          <w:lang w:eastAsia="en-AU"/>
        </w:rPr>
        <w:t>supply</w:t>
      </w:r>
      <w:r w:rsidRPr="00A44B49">
        <w:rPr>
          <w:rFonts w:ascii="Century Gothic" w:eastAsia="Microsoft YaHei UI" w:hAnsi="Century Gothic" w:cs="Malgun Gothic Semilight"/>
          <w:bCs/>
          <w:lang w:eastAsia="en-AU"/>
        </w:rPr>
        <w:t xml:space="preserve"> in the jurisdiction</w:t>
      </w:r>
      <w:r w:rsidR="00074D21" w:rsidRPr="00A44B49">
        <w:rPr>
          <w:rFonts w:ascii="Century Gothic" w:eastAsia="Microsoft YaHei UI" w:hAnsi="Century Gothic" w:cs="Malgun Gothic Semilight"/>
          <w:bCs/>
          <w:lang w:eastAsia="en-AU"/>
        </w:rPr>
        <w:t>(s)</w:t>
      </w:r>
      <w:r w:rsidR="00D5006A" w:rsidRPr="00A44B49">
        <w:rPr>
          <w:rFonts w:ascii="Century Gothic" w:eastAsia="Microsoft YaHei UI" w:hAnsi="Century Gothic" w:cs="Malgun Gothic Semilight"/>
          <w:bCs/>
          <w:lang w:eastAsia="en-AU"/>
        </w:rPr>
        <w:t xml:space="preserve"> </w:t>
      </w:r>
      <w:r w:rsidR="00074D21" w:rsidRPr="00A44B49">
        <w:rPr>
          <w:rFonts w:ascii="Century Gothic" w:eastAsia="Microsoft YaHei UI" w:hAnsi="Century Gothic" w:cs="Malgun Gothic Semilight"/>
          <w:bCs/>
          <w:lang w:eastAsia="en-AU"/>
        </w:rPr>
        <w:t>that it provides services to</w:t>
      </w:r>
      <w:r w:rsidR="00B35AE7" w:rsidRPr="00A44B49">
        <w:rPr>
          <w:rFonts w:ascii="Century Gothic" w:eastAsia="Microsoft YaHei UI" w:hAnsi="Century Gothic" w:cs="Malgun Gothic Semilight"/>
          <w:bCs/>
          <w:lang w:eastAsia="en-AU"/>
        </w:rPr>
        <w:t>.</w:t>
      </w:r>
    </w:p>
    <w:p w14:paraId="4F4CB88A" w14:textId="77777777" w:rsidR="002655A3" w:rsidRPr="00F06F56" w:rsidRDefault="002655A3" w:rsidP="002655A3">
      <w:pPr>
        <w:spacing w:after="0"/>
        <w:rPr>
          <w:rFonts w:ascii="Century Gothic" w:eastAsia="Microsoft YaHei UI" w:hAnsi="Century Gothic" w:cs="Malgun Gothic Semilight"/>
          <w:bCs/>
          <w:sz w:val="18"/>
          <w:szCs w:val="18"/>
          <w:lang w:eastAsia="en-AU"/>
        </w:rPr>
      </w:pPr>
    </w:p>
    <w:p w14:paraId="4D50642B" w14:textId="4809CE90" w:rsidR="002655A3" w:rsidRPr="00A44B49" w:rsidRDefault="002655A3" w:rsidP="00112CD9">
      <w:pPr>
        <w:pStyle w:val="ListParagraph"/>
        <w:numPr>
          <w:ilvl w:val="0"/>
          <w:numId w:val="10"/>
        </w:numPr>
        <w:spacing w:after="0"/>
        <w:ind w:hanging="437"/>
        <w:rPr>
          <w:rFonts w:ascii="Century Gothic" w:eastAsia="Microsoft YaHei UI" w:hAnsi="Century Gothic" w:cs="Malgun Gothic Semilight"/>
          <w:bCs/>
          <w:sz w:val="18"/>
          <w:szCs w:val="18"/>
          <w:lang w:eastAsia="en-AU"/>
        </w:rPr>
      </w:pPr>
      <w:r w:rsidRPr="00A44B49">
        <w:rPr>
          <w:rFonts w:ascii="Century Gothic" w:eastAsia="Microsoft YaHei UI" w:hAnsi="Century Gothic" w:cs="Malgun Gothic Semilight"/>
          <w:bCs/>
          <w:sz w:val="18"/>
          <w:szCs w:val="18"/>
          <w:lang w:eastAsia="en-AU"/>
        </w:rPr>
        <w:t xml:space="preserve">Demand is established by trend analysis and consultations with serviced </w:t>
      </w:r>
      <w:r w:rsidR="006811AA">
        <w:rPr>
          <w:rFonts w:ascii="Century Gothic" w:eastAsia="Microsoft YaHei UI" w:hAnsi="Century Gothic" w:cs="Malgun Gothic Semilight"/>
          <w:bCs/>
          <w:sz w:val="18"/>
          <w:szCs w:val="18"/>
          <w:lang w:eastAsia="en-AU"/>
        </w:rPr>
        <w:t>h</w:t>
      </w:r>
      <w:r w:rsidRPr="00A44B49">
        <w:rPr>
          <w:rFonts w:ascii="Century Gothic" w:eastAsia="Microsoft YaHei UI" w:hAnsi="Century Gothic" w:cs="Malgun Gothic Semilight"/>
          <w:bCs/>
          <w:sz w:val="18"/>
          <w:szCs w:val="18"/>
          <w:lang w:eastAsia="en-AU"/>
        </w:rPr>
        <w:t xml:space="preserve">ospitals and </w:t>
      </w:r>
      <w:r w:rsidR="0068355F">
        <w:rPr>
          <w:rFonts w:ascii="Century Gothic" w:eastAsia="Microsoft YaHei UI" w:hAnsi="Century Gothic" w:cs="Malgun Gothic Semilight"/>
          <w:bCs/>
          <w:sz w:val="18"/>
          <w:szCs w:val="18"/>
          <w:lang w:eastAsia="en-AU"/>
        </w:rPr>
        <w:t xml:space="preserve">other relevant </w:t>
      </w:r>
      <w:r w:rsidRPr="00A44B49">
        <w:rPr>
          <w:rFonts w:ascii="Century Gothic" w:eastAsia="Microsoft YaHei UI" w:hAnsi="Century Gothic" w:cs="Malgun Gothic Semilight"/>
          <w:bCs/>
          <w:sz w:val="18"/>
          <w:szCs w:val="18"/>
          <w:lang w:eastAsia="en-AU"/>
        </w:rPr>
        <w:t>stakeholders</w:t>
      </w:r>
      <w:r w:rsidR="00E872C3" w:rsidRPr="00A44B49">
        <w:rPr>
          <w:rFonts w:ascii="Century Gothic" w:eastAsia="Microsoft YaHei UI" w:hAnsi="Century Gothic" w:cs="Malgun Gothic Semilight"/>
          <w:bCs/>
          <w:sz w:val="18"/>
          <w:szCs w:val="18"/>
          <w:lang w:eastAsia="en-AU"/>
        </w:rPr>
        <w:t>.</w:t>
      </w:r>
      <w:r w:rsidRPr="00A44B49">
        <w:rPr>
          <w:rFonts w:ascii="Century Gothic" w:eastAsia="Microsoft YaHei UI" w:hAnsi="Century Gothic" w:cs="Malgun Gothic Semilight"/>
          <w:bCs/>
          <w:sz w:val="18"/>
          <w:szCs w:val="18"/>
          <w:lang w:eastAsia="en-AU"/>
        </w:rPr>
        <w:t xml:space="preserve"> </w:t>
      </w:r>
    </w:p>
    <w:p w14:paraId="201F9DE4" w14:textId="77777777" w:rsidR="002655A3" w:rsidRPr="00A44B49" w:rsidRDefault="002655A3" w:rsidP="00112CD9">
      <w:pPr>
        <w:pStyle w:val="ListParagraph"/>
        <w:numPr>
          <w:ilvl w:val="0"/>
          <w:numId w:val="10"/>
        </w:numPr>
        <w:spacing w:after="0"/>
        <w:ind w:hanging="437"/>
        <w:rPr>
          <w:rFonts w:ascii="Century Gothic" w:eastAsia="Microsoft YaHei UI" w:hAnsi="Century Gothic" w:cs="Malgun Gothic Semilight"/>
          <w:bCs/>
          <w:lang w:eastAsia="en-AU"/>
        </w:rPr>
      </w:pPr>
      <w:r w:rsidRPr="00A44B49">
        <w:rPr>
          <w:rFonts w:ascii="Century Gothic" w:eastAsia="Microsoft YaHei UI" w:hAnsi="Century Gothic" w:cs="Malgun Gothic Semilight"/>
          <w:bCs/>
          <w:sz w:val="18"/>
          <w:szCs w:val="18"/>
          <w:lang w:eastAsia="en-AU"/>
        </w:rPr>
        <w:t>Sufficiency informs fluctuations in donor enrolment efforts, so as to minimise waste.</w:t>
      </w:r>
    </w:p>
    <w:p w14:paraId="77F8E640" w14:textId="77777777" w:rsidR="003A4A43" w:rsidRPr="003A4A43" w:rsidRDefault="00B56C36" w:rsidP="002C0A73">
      <w:pPr>
        <w:pStyle w:val="ListParagraph"/>
        <w:numPr>
          <w:ilvl w:val="0"/>
          <w:numId w:val="250"/>
        </w:numPr>
        <w:spacing w:after="0"/>
        <w:rPr>
          <w:rFonts w:ascii="Century Gothic" w:eastAsia="Microsoft YaHei UI" w:hAnsi="Century Gothic" w:cs="Malgun Gothic Semilight"/>
          <w:bCs/>
          <w:lang w:eastAsia="en-AU"/>
        </w:rPr>
      </w:pPr>
      <w:r w:rsidRPr="003A4A43">
        <w:rPr>
          <w:rFonts w:ascii="Century Gothic" w:eastAsia="Microsoft YaHei UI" w:hAnsi="Century Gothic" w:cs="Malgun Gothic Semilight"/>
          <w:bCs/>
          <w:sz w:val="18"/>
          <w:szCs w:val="18"/>
          <w:lang w:eastAsia="en-AU"/>
        </w:rPr>
        <w:t xml:space="preserve">There is a plan which includes consideration of any legislative or insurance requirements </w:t>
      </w:r>
      <w:r w:rsidR="00617F75" w:rsidRPr="003A4A43">
        <w:rPr>
          <w:rFonts w:ascii="Century Gothic" w:eastAsia="Microsoft YaHei UI" w:hAnsi="Century Gothic" w:cs="Malgun Gothic Semilight"/>
          <w:bCs/>
          <w:sz w:val="18"/>
          <w:szCs w:val="18"/>
          <w:lang w:eastAsia="en-AU"/>
        </w:rPr>
        <w:t xml:space="preserve">for </w:t>
      </w:r>
      <w:r w:rsidR="007A677C" w:rsidRPr="003A4A43">
        <w:rPr>
          <w:rFonts w:ascii="Century Gothic" w:eastAsia="Microsoft YaHei UI" w:hAnsi="Century Gothic" w:cs="Malgun Gothic Semilight"/>
          <w:bCs/>
          <w:sz w:val="18"/>
          <w:szCs w:val="18"/>
          <w:lang w:eastAsia="en-AU"/>
        </w:rPr>
        <w:t xml:space="preserve">alternate resourcing in an </w:t>
      </w:r>
      <w:r w:rsidR="00617F75" w:rsidRPr="003A4A43">
        <w:rPr>
          <w:rFonts w:ascii="Century Gothic" w:eastAsia="Microsoft YaHei UI" w:hAnsi="Century Gothic" w:cs="Malgun Gothic Semilight"/>
          <w:bCs/>
          <w:sz w:val="18"/>
          <w:szCs w:val="18"/>
          <w:lang w:eastAsia="en-AU"/>
        </w:rPr>
        <w:t>emergenc</w:t>
      </w:r>
      <w:r w:rsidR="007A677C" w:rsidRPr="003A4A43">
        <w:rPr>
          <w:rFonts w:ascii="Century Gothic" w:eastAsia="Microsoft YaHei UI" w:hAnsi="Century Gothic" w:cs="Malgun Gothic Semilight"/>
          <w:bCs/>
          <w:sz w:val="18"/>
          <w:szCs w:val="18"/>
          <w:lang w:eastAsia="en-AU"/>
        </w:rPr>
        <w:t xml:space="preserve">y scenario </w:t>
      </w:r>
      <w:r w:rsidR="00C91A6C" w:rsidRPr="003A4A43">
        <w:rPr>
          <w:rFonts w:ascii="Century Gothic" w:eastAsia="Microsoft YaHei UI" w:hAnsi="Century Gothic" w:cs="Malgun Gothic Semilight"/>
          <w:bCs/>
          <w:sz w:val="18"/>
          <w:szCs w:val="18"/>
          <w:lang w:eastAsia="en-AU"/>
        </w:rPr>
        <w:t xml:space="preserve">such as interstate acquisition and/or importation </w:t>
      </w:r>
      <w:r w:rsidR="00617F75" w:rsidRPr="003A4A43">
        <w:rPr>
          <w:rFonts w:ascii="Century Gothic" w:eastAsia="Microsoft YaHei UI" w:hAnsi="Century Gothic" w:cs="Malgun Gothic Semilight"/>
          <w:bCs/>
          <w:sz w:val="18"/>
          <w:szCs w:val="18"/>
          <w:lang w:eastAsia="en-AU"/>
        </w:rPr>
        <w:t xml:space="preserve">(e.g. </w:t>
      </w:r>
      <w:r w:rsidR="00C91A6C" w:rsidRPr="003A4A43">
        <w:rPr>
          <w:rFonts w:ascii="Century Gothic" w:eastAsia="Microsoft YaHei UI" w:hAnsi="Century Gothic" w:cs="Malgun Gothic Semilight"/>
          <w:bCs/>
          <w:sz w:val="18"/>
          <w:szCs w:val="18"/>
          <w:lang w:eastAsia="en-AU"/>
        </w:rPr>
        <w:t xml:space="preserve">in a pandemic severely </w:t>
      </w:r>
      <w:r w:rsidR="00617F75" w:rsidRPr="003A4A43">
        <w:rPr>
          <w:rFonts w:ascii="Century Gothic" w:eastAsia="Microsoft YaHei UI" w:hAnsi="Century Gothic" w:cs="Malgun Gothic Semilight"/>
          <w:bCs/>
          <w:sz w:val="18"/>
          <w:szCs w:val="18"/>
          <w:lang w:eastAsia="en-AU"/>
        </w:rPr>
        <w:t>impact</w:t>
      </w:r>
      <w:r w:rsidR="00C91A6C" w:rsidRPr="003A4A43">
        <w:rPr>
          <w:rFonts w:ascii="Century Gothic" w:eastAsia="Microsoft YaHei UI" w:hAnsi="Century Gothic" w:cs="Malgun Gothic Semilight"/>
          <w:bCs/>
          <w:sz w:val="18"/>
          <w:szCs w:val="18"/>
          <w:lang w:eastAsia="en-AU"/>
        </w:rPr>
        <w:t>ing</w:t>
      </w:r>
      <w:r w:rsidR="00617F75" w:rsidRPr="003A4A43">
        <w:rPr>
          <w:rFonts w:ascii="Century Gothic" w:eastAsia="Microsoft YaHei UI" w:hAnsi="Century Gothic" w:cs="Malgun Gothic Semilight"/>
          <w:bCs/>
          <w:sz w:val="18"/>
          <w:szCs w:val="18"/>
          <w:lang w:eastAsia="en-AU"/>
        </w:rPr>
        <w:t xml:space="preserve"> on donation</w:t>
      </w:r>
      <w:r w:rsidR="00C91A6C" w:rsidRPr="003A4A43">
        <w:rPr>
          <w:rFonts w:ascii="Century Gothic" w:eastAsia="Microsoft YaHei UI" w:hAnsi="Century Gothic" w:cs="Malgun Gothic Semilight"/>
          <w:bCs/>
          <w:sz w:val="18"/>
          <w:szCs w:val="18"/>
          <w:lang w:eastAsia="en-AU"/>
        </w:rPr>
        <w:t xml:space="preserve"> rates</w:t>
      </w:r>
      <w:r w:rsidR="00617F75" w:rsidRPr="003A4A43">
        <w:rPr>
          <w:rFonts w:ascii="Century Gothic" w:eastAsia="Microsoft YaHei UI" w:hAnsi="Century Gothic" w:cs="Malgun Gothic Semilight"/>
          <w:bCs/>
          <w:sz w:val="18"/>
          <w:szCs w:val="18"/>
          <w:lang w:eastAsia="en-AU"/>
        </w:rPr>
        <w:t>)</w:t>
      </w:r>
      <w:r w:rsidR="00C31B40" w:rsidRPr="003A4A43">
        <w:rPr>
          <w:rFonts w:ascii="Century Gothic" w:eastAsia="Microsoft YaHei UI" w:hAnsi="Century Gothic" w:cs="Malgun Gothic Semilight"/>
          <w:bCs/>
          <w:sz w:val="18"/>
          <w:szCs w:val="18"/>
          <w:lang w:eastAsia="en-AU"/>
        </w:rPr>
        <w:t>:</w:t>
      </w:r>
      <w:r w:rsidR="007A677C" w:rsidRPr="003A4A43">
        <w:rPr>
          <w:rFonts w:ascii="Century Gothic" w:eastAsia="Microsoft YaHei UI" w:hAnsi="Century Gothic" w:cs="Malgun Gothic Semilight"/>
          <w:bCs/>
          <w:sz w:val="18"/>
          <w:szCs w:val="18"/>
          <w:lang w:eastAsia="en-AU"/>
        </w:rPr>
        <w:t xml:space="preserve"> </w:t>
      </w:r>
    </w:p>
    <w:p w14:paraId="22A62ED2" w14:textId="77777777" w:rsidR="00617F75" w:rsidRPr="003A4A43" w:rsidRDefault="00617F75" w:rsidP="002C0A73">
      <w:pPr>
        <w:pStyle w:val="ListParagraph"/>
        <w:numPr>
          <w:ilvl w:val="0"/>
          <w:numId w:val="250"/>
        </w:numPr>
        <w:spacing w:after="0"/>
        <w:rPr>
          <w:rFonts w:ascii="Century Gothic" w:eastAsia="Microsoft YaHei UI" w:hAnsi="Century Gothic" w:cs="Malgun Gothic Semilight"/>
          <w:bCs/>
          <w:lang w:eastAsia="en-AU"/>
        </w:rPr>
      </w:pPr>
      <w:r w:rsidRPr="003A4A43">
        <w:rPr>
          <w:rFonts w:ascii="Century Gothic" w:eastAsia="Microsoft YaHei UI" w:hAnsi="Century Gothic" w:cs="Malgun Gothic Semilight"/>
          <w:bCs/>
          <w:sz w:val="18"/>
          <w:szCs w:val="18"/>
          <w:lang w:eastAsia="en-AU"/>
        </w:rPr>
        <w:t>The plan</w:t>
      </w:r>
      <w:r w:rsidR="00787E6F" w:rsidRPr="003A4A43">
        <w:rPr>
          <w:rFonts w:ascii="Century Gothic" w:eastAsia="Microsoft YaHei UI" w:hAnsi="Century Gothic" w:cs="Malgun Gothic Semilight"/>
          <w:bCs/>
          <w:sz w:val="18"/>
          <w:szCs w:val="18"/>
          <w:lang w:eastAsia="en-AU"/>
        </w:rPr>
        <w:t xml:space="preserve">, in compliance with jurisdictional regulatory requirements, </w:t>
      </w:r>
      <w:r w:rsidRPr="003A4A43">
        <w:rPr>
          <w:rFonts w:ascii="Century Gothic" w:eastAsia="Microsoft YaHei UI" w:hAnsi="Century Gothic" w:cs="Malgun Gothic Semilight"/>
          <w:bCs/>
          <w:sz w:val="18"/>
          <w:szCs w:val="18"/>
          <w:lang w:eastAsia="en-AU"/>
        </w:rPr>
        <w:t>is agreed between the HMB, jurisdictional authorities and hospital units</w:t>
      </w:r>
      <w:r w:rsidR="009F2C50" w:rsidRPr="003A4A43">
        <w:rPr>
          <w:rFonts w:ascii="Century Gothic" w:eastAsia="Microsoft YaHei UI" w:hAnsi="Century Gothic" w:cs="Malgun Gothic Semilight"/>
          <w:bCs/>
          <w:sz w:val="18"/>
          <w:szCs w:val="18"/>
          <w:lang w:eastAsia="en-AU"/>
        </w:rPr>
        <w:t>;</w:t>
      </w:r>
    </w:p>
    <w:p w14:paraId="5C5EF4A5" w14:textId="2221C748" w:rsidR="00617F75" w:rsidRPr="00A44B49" w:rsidRDefault="007A677C" w:rsidP="002C0A73">
      <w:pPr>
        <w:pStyle w:val="ListParagraph"/>
        <w:numPr>
          <w:ilvl w:val="0"/>
          <w:numId w:val="250"/>
        </w:numPr>
        <w:spacing w:after="0"/>
        <w:rPr>
          <w:rFonts w:ascii="Century Gothic" w:eastAsia="Microsoft YaHei UI" w:hAnsi="Century Gothic" w:cs="Malgun Gothic Semilight"/>
          <w:bCs/>
          <w:lang w:eastAsia="en-AU"/>
        </w:rPr>
      </w:pPr>
      <w:r w:rsidRPr="00A44B49">
        <w:rPr>
          <w:rFonts w:ascii="Century Gothic" w:eastAsia="Microsoft YaHei UI" w:hAnsi="Century Gothic" w:cs="Malgun Gothic Semilight"/>
          <w:bCs/>
          <w:sz w:val="18"/>
          <w:szCs w:val="18"/>
          <w:lang w:eastAsia="en-AU"/>
        </w:rPr>
        <w:t>The f</w:t>
      </w:r>
      <w:r w:rsidR="00617F75" w:rsidRPr="00A44B49">
        <w:rPr>
          <w:rFonts w:ascii="Century Gothic" w:eastAsia="Microsoft YaHei UI" w:hAnsi="Century Gothic" w:cs="Malgun Gothic Semilight"/>
          <w:bCs/>
          <w:sz w:val="18"/>
          <w:szCs w:val="18"/>
          <w:lang w:eastAsia="en-AU"/>
        </w:rPr>
        <w:t>easibility of proposed</w:t>
      </w:r>
      <w:r w:rsidR="00C91A6C" w:rsidRPr="00A44B49">
        <w:rPr>
          <w:rFonts w:ascii="Century Gothic" w:eastAsia="Microsoft YaHei UI" w:hAnsi="Century Gothic" w:cs="Malgun Gothic Semilight"/>
          <w:bCs/>
          <w:sz w:val="18"/>
          <w:szCs w:val="18"/>
          <w:lang w:eastAsia="en-AU"/>
        </w:rPr>
        <w:t xml:space="preserve"> </w:t>
      </w:r>
      <w:r w:rsidR="00617F75" w:rsidRPr="00A44B49">
        <w:rPr>
          <w:rFonts w:ascii="Century Gothic" w:eastAsia="Microsoft YaHei UI" w:hAnsi="Century Gothic" w:cs="Malgun Gothic Semilight"/>
          <w:bCs/>
          <w:sz w:val="18"/>
          <w:szCs w:val="18"/>
          <w:lang w:eastAsia="en-AU"/>
        </w:rPr>
        <w:t xml:space="preserve">alternative </w:t>
      </w:r>
      <w:r w:rsidRPr="00A44B49">
        <w:rPr>
          <w:rFonts w:ascii="Century Gothic" w:eastAsia="Microsoft YaHei UI" w:hAnsi="Century Gothic" w:cs="Malgun Gothic Semilight"/>
          <w:bCs/>
          <w:sz w:val="18"/>
          <w:szCs w:val="18"/>
          <w:lang w:eastAsia="en-AU"/>
        </w:rPr>
        <w:t>source</w:t>
      </w:r>
      <w:r w:rsidR="00C91A6C" w:rsidRPr="00A44B49">
        <w:rPr>
          <w:rFonts w:ascii="Century Gothic" w:eastAsia="Microsoft YaHei UI" w:hAnsi="Century Gothic" w:cs="Malgun Gothic Semilight"/>
          <w:bCs/>
          <w:sz w:val="18"/>
          <w:szCs w:val="18"/>
          <w:lang w:eastAsia="en-AU"/>
        </w:rPr>
        <w:t>(s)</w:t>
      </w:r>
      <w:r w:rsidRPr="00A44B49">
        <w:rPr>
          <w:rFonts w:ascii="Century Gothic" w:eastAsia="Microsoft YaHei UI" w:hAnsi="Century Gothic" w:cs="Malgun Gothic Semilight"/>
          <w:bCs/>
          <w:sz w:val="18"/>
          <w:szCs w:val="18"/>
          <w:lang w:eastAsia="en-AU"/>
        </w:rPr>
        <w:t xml:space="preserve"> </w:t>
      </w:r>
      <w:r w:rsidR="00C91A6C" w:rsidRPr="00A44B49">
        <w:rPr>
          <w:rFonts w:ascii="Century Gothic" w:eastAsia="Microsoft YaHei UI" w:hAnsi="Century Gothic" w:cs="Malgun Gothic Semilight"/>
          <w:bCs/>
          <w:sz w:val="18"/>
          <w:szCs w:val="18"/>
          <w:lang w:eastAsia="en-AU"/>
        </w:rPr>
        <w:t>are</w:t>
      </w:r>
      <w:r w:rsidR="00617F75" w:rsidRPr="00A44B49">
        <w:rPr>
          <w:rFonts w:ascii="Century Gothic" w:eastAsia="Microsoft YaHei UI" w:hAnsi="Century Gothic" w:cs="Malgun Gothic Semilight"/>
          <w:bCs/>
          <w:sz w:val="18"/>
          <w:szCs w:val="18"/>
          <w:lang w:eastAsia="en-AU"/>
        </w:rPr>
        <w:t xml:space="preserve"> reconfirmed at set intervals</w:t>
      </w:r>
      <w:r w:rsidR="009F2C50">
        <w:rPr>
          <w:rFonts w:ascii="Century Gothic" w:eastAsia="Microsoft YaHei UI" w:hAnsi="Century Gothic" w:cs="Malgun Gothic Semilight"/>
          <w:bCs/>
          <w:sz w:val="18"/>
          <w:szCs w:val="18"/>
          <w:lang w:eastAsia="en-AU"/>
        </w:rPr>
        <w:t>; and</w:t>
      </w:r>
    </w:p>
    <w:p w14:paraId="41DC4D49" w14:textId="77777777" w:rsidR="007A677C" w:rsidRPr="00617F75" w:rsidRDefault="007A677C" w:rsidP="002C0A73">
      <w:pPr>
        <w:pStyle w:val="ListParagraph"/>
        <w:numPr>
          <w:ilvl w:val="0"/>
          <w:numId w:val="250"/>
        </w:numPr>
        <w:spacing w:after="0"/>
        <w:rPr>
          <w:rFonts w:ascii="Century Gothic" w:eastAsia="Microsoft YaHei UI" w:hAnsi="Century Gothic" w:cs="Malgun Gothic Semilight"/>
          <w:bCs/>
          <w:lang w:eastAsia="en-AU"/>
        </w:rPr>
      </w:pPr>
      <w:r>
        <w:rPr>
          <w:rFonts w:ascii="Century Gothic" w:eastAsia="Microsoft YaHei UI" w:hAnsi="Century Gothic" w:cstheme="minorHAnsi"/>
          <w:sz w:val="18"/>
          <w:szCs w:val="18"/>
        </w:rPr>
        <w:t xml:space="preserve">The </w:t>
      </w:r>
      <w:r w:rsidRPr="00A87EE4">
        <w:rPr>
          <w:rFonts w:ascii="Century Gothic" w:eastAsia="Microsoft YaHei UI" w:hAnsi="Century Gothic" w:cstheme="minorHAnsi"/>
          <w:sz w:val="18"/>
          <w:szCs w:val="18"/>
        </w:rPr>
        <w:t>minim</w:t>
      </w:r>
      <w:r w:rsidR="00B56C36" w:rsidRPr="00A87EE4">
        <w:rPr>
          <w:rFonts w:ascii="Century Gothic" w:eastAsia="Microsoft YaHei UI" w:hAnsi="Century Gothic" w:cstheme="minorHAnsi"/>
          <w:sz w:val="18"/>
          <w:szCs w:val="18"/>
        </w:rPr>
        <w:t>um</w:t>
      </w:r>
      <w:r w:rsidR="00B56C36">
        <w:rPr>
          <w:rFonts w:ascii="Century Gothic" w:eastAsia="Microsoft YaHei UI" w:hAnsi="Century Gothic" w:cstheme="minorHAnsi"/>
          <w:sz w:val="18"/>
          <w:szCs w:val="18"/>
        </w:rPr>
        <w:t xml:space="preserve"> </w:t>
      </w:r>
      <w:r>
        <w:rPr>
          <w:rFonts w:ascii="Century Gothic" w:eastAsia="Microsoft YaHei UI" w:hAnsi="Century Gothic" w:cstheme="minorHAnsi"/>
          <w:sz w:val="18"/>
          <w:szCs w:val="18"/>
        </w:rPr>
        <w:t>safety and quality standards are upheld</w:t>
      </w:r>
      <w:r w:rsidR="00C91A6C">
        <w:rPr>
          <w:rFonts w:ascii="Century Gothic" w:eastAsia="Microsoft YaHei UI" w:hAnsi="Century Gothic" w:cstheme="minorHAnsi"/>
          <w:sz w:val="18"/>
          <w:szCs w:val="18"/>
        </w:rPr>
        <w:t>.</w:t>
      </w:r>
    </w:p>
    <w:p w14:paraId="3B8DC036" w14:textId="77777777" w:rsidR="002655A3" w:rsidRPr="00F06F56" w:rsidRDefault="002655A3" w:rsidP="00112CD9">
      <w:pPr>
        <w:pStyle w:val="ListParagraph"/>
        <w:numPr>
          <w:ilvl w:val="0"/>
          <w:numId w:val="10"/>
        </w:numPr>
        <w:spacing w:after="0"/>
        <w:ind w:hanging="437"/>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sz w:val="18"/>
          <w:szCs w:val="18"/>
          <w:lang w:eastAsia="en-AU"/>
        </w:rPr>
        <w:t xml:space="preserve">The </w:t>
      </w:r>
      <w:r>
        <w:rPr>
          <w:rFonts w:ascii="Century Gothic" w:eastAsia="Microsoft YaHei UI" w:hAnsi="Century Gothic" w:cs="Malgun Gothic Semilight"/>
          <w:bCs/>
          <w:sz w:val="18"/>
          <w:szCs w:val="18"/>
          <w:lang w:eastAsia="en-AU"/>
        </w:rPr>
        <w:t>HMB</w:t>
      </w:r>
      <w:r w:rsidRPr="00F06F56">
        <w:rPr>
          <w:rFonts w:ascii="Century Gothic" w:eastAsia="Microsoft YaHei UI" w:hAnsi="Century Gothic" w:cs="Malgun Gothic Semilight"/>
          <w:bCs/>
          <w:sz w:val="18"/>
          <w:szCs w:val="18"/>
          <w:lang w:eastAsia="en-AU"/>
        </w:rPr>
        <w:t xml:space="preserve"> has a plan to handle internal </w:t>
      </w:r>
      <w:r w:rsidR="00617F75">
        <w:rPr>
          <w:rFonts w:ascii="Century Gothic" w:eastAsia="Microsoft YaHei UI" w:hAnsi="Century Gothic" w:cs="Malgun Gothic Semilight"/>
          <w:bCs/>
          <w:sz w:val="18"/>
          <w:szCs w:val="18"/>
          <w:lang w:eastAsia="en-AU"/>
        </w:rPr>
        <w:t>emergencies</w:t>
      </w:r>
      <w:r w:rsidRPr="00F06F56">
        <w:rPr>
          <w:rFonts w:ascii="Century Gothic" w:eastAsia="Microsoft YaHei UI" w:hAnsi="Century Gothic" w:cs="Malgun Gothic Semilight"/>
          <w:bCs/>
          <w:sz w:val="18"/>
          <w:szCs w:val="18"/>
          <w:lang w:eastAsia="en-AU"/>
        </w:rPr>
        <w:t xml:space="preserve"> (e.g. power outage, equipment breakdown</w:t>
      </w:r>
      <w:r>
        <w:rPr>
          <w:rFonts w:ascii="Century Gothic" w:eastAsia="Microsoft YaHei UI" w:hAnsi="Century Gothic" w:cs="Malgun Gothic Semilight"/>
          <w:bCs/>
          <w:sz w:val="18"/>
          <w:szCs w:val="18"/>
          <w:lang w:eastAsia="en-AU"/>
        </w:rPr>
        <w:t>, staff shortages)</w:t>
      </w:r>
      <w:r w:rsidRPr="00F06F56">
        <w:rPr>
          <w:rFonts w:ascii="Century Gothic" w:eastAsia="Microsoft YaHei UI" w:hAnsi="Century Gothic" w:cs="Malgun Gothic Semilight"/>
          <w:bCs/>
          <w:sz w:val="18"/>
          <w:szCs w:val="18"/>
          <w:lang w:eastAsia="en-AU"/>
        </w:rPr>
        <w:t xml:space="preserve">. </w:t>
      </w:r>
    </w:p>
    <w:p w14:paraId="4813B786" w14:textId="77777777" w:rsidR="002655A3" w:rsidRDefault="002655A3" w:rsidP="002655A3">
      <w:pPr>
        <w:spacing w:after="0"/>
        <w:rPr>
          <w:rFonts w:ascii="Century Gothic" w:eastAsia="Microsoft YaHei UI" w:hAnsi="Century Gothic" w:cs="Malgun Gothic Semilight"/>
          <w:bCs/>
          <w:sz w:val="18"/>
          <w:szCs w:val="18"/>
          <w:lang w:eastAsia="en-AU"/>
        </w:rPr>
      </w:pPr>
    </w:p>
    <w:p w14:paraId="37747CB4" w14:textId="77777777" w:rsidR="007A677C" w:rsidRPr="008C7283" w:rsidRDefault="00E141FE" w:rsidP="00E141FE">
      <w:pPr>
        <w:spacing w:after="0"/>
        <w:ind w:left="709" w:hanging="709"/>
        <w:rPr>
          <w:rFonts w:ascii="Century Gothic" w:eastAsia="Microsoft YaHei UI" w:hAnsi="Century Gothic" w:cstheme="minorHAnsi"/>
        </w:rPr>
      </w:pPr>
      <w:r w:rsidRPr="00E141FE">
        <w:rPr>
          <w:rFonts w:ascii="Century Gothic" w:eastAsia="Microsoft YaHei UI" w:hAnsi="Century Gothic" w:cstheme="minorHAnsi"/>
        </w:rPr>
        <w:t xml:space="preserve">3.2.2. </w:t>
      </w:r>
      <w:r w:rsidR="007A677C" w:rsidRPr="00E141FE">
        <w:rPr>
          <w:rFonts w:ascii="Century Gothic" w:eastAsia="Microsoft YaHei UI" w:hAnsi="Century Gothic" w:cstheme="minorHAnsi"/>
        </w:rPr>
        <w:t xml:space="preserve">DHM </w:t>
      </w:r>
      <w:r w:rsidR="00D31036">
        <w:rPr>
          <w:rFonts w:ascii="Century Gothic" w:eastAsia="Microsoft YaHei UI" w:hAnsi="Century Gothic" w:cstheme="minorHAnsi"/>
        </w:rPr>
        <w:t xml:space="preserve">and/or HMDP </w:t>
      </w:r>
      <w:r w:rsidR="007A677C" w:rsidRPr="00E141FE">
        <w:rPr>
          <w:rFonts w:ascii="Century Gothic" w:eastAsia="Microsoft YaHei UI" w:hAnsi="Century Gothic" w:cstheme="minorHAnsi"/>
        </w:rPr>
        <w:t>is distributed to</w:t>
      </w:r>
      <w:r w:rsidR="00504B17">
        <w:rPr>
          <w:rFonts w:ascii="Century Gothic" w:eastAsia="Microsoft YaHei UI" w:hAnsi="Century Gothic" w:cstheme="minorHAnsi"/>
        </w:rPr>
        <w:t xml:space="preserve"> a </w:t>
      </w:r>
      <w:r w:rsidR="007A677C" w:rsidRPr="00E141FE">
        <w:rPr>
          <w:rFonts w:ascii="Century Gothic" w:eastAsia="Microsoft YaHei UI" w:hAnsi="Century Gothic" w:cstheme="minorHAnsi"/>
        </w:rPr>
        <w:t xml:space="preserve">hospital milk dispensing </w:t>
      </w:r>
      <w:r w:rsidR="007A677C" w:rsidRPr="008C7283">
        <w:rPr>
          <w:rFonts w:ascii="Century Gothic" w:eastAsia="Microsoft YaHei UI" w:hAnsi="Century Gothic" w:cstheme="minorHAnsi"/>
        </w:rPr>
        <w:t xml:space="preserve">unit and/or to the parent or the </w:t>
      </w:r>
      <w:r w:rsidR="00C91A6C">
        <w:rPr>
          <w:rFonts w:ascii="Century Gothic" w:eastAsia="Microsoft YaHei UI" w:hAnsi="Century Gothic" w:cstheme="minorHAnsi"/>
        </w:rPr>
        <w:t>legal representative</w:t>
      </w:r>
      <w:r w:rsidR="007A677C" w:rsidRPr="008C7283">
        <w:rPr>
          <w:rFonts w:ascii="Century Gothic" w:eastAsia="Microsoft YaHei UI" w:hAnsi="Century Gothic" w:cstheme="minorHAnsi"/>
        </w:rPr>
        <w:t xml:space="preserve"> of a prescribed infant out of the hospital setting.</w:t>
      </w:r>
    </w:p>
    <w:p w14:paraId="0AE0C3E2" w14:textId="77777777" w:rsidR="007A677C" w:rsidRDefault="007A677C" w:rsidP="00E141FE">
      <w:pPr>
        <w:spacing w:after="0"/>
        <w:ind w:left="1134" w:hanging="425"/>
        <w:rPr>
          <w:rFonts w:ascii="Century Gothic" w:eastAsia="Microsoft YaHei UI" w:hAnsi="Century Gothic" w:cs="Malgun Gothic Semilight"/>
          <w:bCs/>
          <w:sz w:val="18"/>
          <w:szCs w:val="18"/>
          <w:lang w:eastAsia="en-AU"/>
        </w:rPr>
      </w:pPr>
    </w:p>
    <w:p w14:paraId="6BC77B4F" w14:textId="77777777" w:rsidR="002655A3" w:rsidRPr="00227903" w:rsidRDefault="002655A3" w:rsidP="006F3F4A">
      <w:pPr>
        <w:pStyle w:val="ListParagraph"/>
        <w:numPr>
          <w:ilvl w:val="1"/>
          <w:numId w:val="196"/>
        </w:numPr>
        <w:spacing w:after="0"/>
        <w:rPr>
          <w:rFonts w:ascii="Century Gothic" w:eastAsia="Microsoft YaHei UI" w:hAnsi="Century Gothic" w:cs="Malgun Gothic Semilight"/>
          <w:bCs/>
          <w:color w:val="0070C0"/>
          <w:sz w:val="24"/>
          <w:szCs w:val="24"/>
          <w:lang w:eastAsia="en-AU"/>
        </w:rPr>
      </w:pPr>
      <w:r w:rsidRPr="00227903">
        <w:rPr>
          <w:rFonts w:ascii="Century Gothic" w:eastAsia="Microsoft YaHei UI" w:hAnsi="Century Gothic" w:cs="Malgun Gothic Semilight"/>
          <w:bCs/>
          <w:color w:val="0070C0"/>
          <w:sz w:val="24"/>
          <w:szCs w:val="24"/>
          <w:lang w:eastAsia="en-AU"/>
        </w:rPr>
        <w:t>Operational model</w:t>
      </w:r>
    </w:p>
    <w:p w14:paraId="5ED2671B" w14:textId="77777777" w:rsidR="005F197A" w:rsidRDefault="005F197A" w:rsidP="005F197A">
      <w:pPr>
        <w:pStyle w:val="ListParagraph"/>
        <w:spacing w:after="0"/>
        <w:ind w:left="360"/>
        <w:rPr>
          <w:rFonts w:ascii="Century Gothic" w:eastAsia="Microsoft YaHei UI" w:hAnsi="Century Gothic" w:cs="Malgun Gothic Semilight"/>
          <w:bCs/>
          <w:sz w:val="18"/>
          <w:szCs w:val="18"/>
          <w:lang w:eastAsia="en-AU"/>
        </w:rPr>
      </w:pPr>
    </w:p>
    <w:p w14:paraId="48CA55BE" w14:textId="77777777" w:rsidR="006D2589" w:rsidRPr="00F06F56" w:rsidRDefault="003F49FD" w:rsidP="008158A5">
      <w:pPr>
        <w:tabs>
          <w:tab w:val="left" w:pos="709"/>
        </w:tabs>
        <w:spacing w:after="0"/>
        <w:ind w:left="709" w:hanging="709"/>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lang w:eastAsia="en-AU"/>
        </w:rPr>
        <w:t>3.</w:t>
      </w:r>
      <w:r w:rsidR="004F314B">
        <w:rPr>
          <w:rFonts w:ascii="Century Gothic" w:eastAsia="Microsoft YaHei UI" w:hAnsi="Century Gothic" w:cs="Malgun Gothic Semilight"/>
          <w:bCs/>
          <w:lang w:eastAsia="en-AU"/>
        </w:rPr>
        <w:t>3</w:t>
      </w:r>
      <w:r w:rsidR="002655A3">
        <w:rPr>
          <w:rFonts w:ascii="Century Gothic" w:eastAsia="Microsoft YaHei UI" w:hAnsi="Century Gothic" w:cs="Malgun Gothic Semilight"/>
          <w:bCs/>
          <w:lang w:eastAsia="en-AU"/>
        </w:rPr>
        <w:t>.1.</w:t>
      </w:r>
      <w:r w:rsidR="00703E61" w:rsidRPr="00F06F56">
        <w:rPr>
          <w:rFonts w:ascii="Century Gothic" w:eastAsia="Microsoft YaHei UI" w:hAnsi="Century Gothic" w:cs="Malgun Gothic Semilight"/>
          <w:bCs/>
          <w:lang w:eastAsia="en-AU"/>
        </w:rPr>
        <w:t xml:space="preserve"> </w:t>
      </w:r>
      <w:r w:rsidR="002655A3">
        <w:rPr>
          <w:rFonts w:ascii="Century Gothic" w:eastAsia="Microsoft YaHei UI" w:hAnsi="Century Gothic" w:cs="Malgun Gothic Semilight"/>
          <w:bCs/>
          <w:lang w:eastAsia="en-AU"/>
        </w:rPr>
        <w:t xml:space="preserve"> </w:t>
      </w:r>
      <w:r w:rsidR="003B69C6">
        <w:rPr>
          <w:rFonts w:ascii="Century Gothic" w:eastAsia="Microsoft YaHei UI" w:hAnsi="Century Gothic" w:cs="Malgun Gothic Semilight"/>
          <w:bCs/>
          <w:lang w:eastAsia="en-AU"/>
        </w:rPr>
        <w:t xml:space="preserve"> </w:t>
      </w:r>
      <w:r w:rsidR="002655A3">
        <w:rPr>
          <w:rFonts w:ascii="Century Gothic" w:eastAsia="Microsoft YaHei UI" w:hAnsi="Century Gothic" w:cs="Malgun Gothic Semilight"/>
          <w:bCs/>
          <w:lang w:eastAsia="en-AU"/>
        </w:rPr>
        <w:t xml:space="preserve">The </w:t>
      </w:r>
      <w:r w:rsidR="003252AC" w:rsidRPr="00F06F56">
        <w:rPr>
          <w:rFonts w:ascii="Century Gothic" w:eastAsia="Microsoft YaHei UI" w:hAnsi="Century Gothic" w:cs="Malgun Gothic Semilight"/>
          <w:bCs/>
          <w:lang w:eastAsia="en-AU"/>
        </w:rPr>
        <w:t>HMB</w:t>
      </w:r>
      <w:r w:rsidR="00FA2E05">
        <w:rPr>
          <w:rFonts w:ascii="Century Gothic" w:eastAsia="Microsoft YaHei UI" w:hAnsi="Century Gothic" w:cs="Malgun Gothic Semilight"/>
          <w:bCs/>
          <w:lang w:eastAsia="en-AU"/>
        </w:rPr>
        <w:t>(s)</w:t>
      </w:r>
      <w:r w:rsidR="003252AC" w:rsidRPr="00F06F56">
        <w:rPr>
          <w:rFonts w:ascii="Century Gothic" w:eastAsia="Microsoft YaHei UI" w:hAnsi="Century Gothic" w:cs="Malgun Gothic Semilight"/>
          <w:bCs/>
          <w:lang w:eastAsia="en-AU"/>
        </w:rPr>
        <w:t xml:space="preserve"> </w:t>
      </w:r>
      <w:r w:rsidR="00970032">
        <w:rPr>
          <w:rFonts w:ascii="Century Gothic" w:eastAsia="Microsoft YaHei UI" w:hAnsi="Century Gothic" w:cs="Malgun Gothic Semilight"/>
          <w:bCs/>
          <w:lang w:eastAsia="en-AU"/>
        </w:rPr>
        <w:t>operational</w:t>
      </w:r>
      <w:r w:rsidR="005E100B" w:rsidRPr="00F06F56">
        <w:rPr>
          <w:rFonts w:ascii="Century Gothic" w:eastAsia="Microsoft YaHei UI" w:hAnsi="Century Gothic" w:cs="Malgun Gothic Semilight"/>
          <w:bCs/>
          <w:lang w:eastAsia="en-AU"/>
        </w:rPr>
        <w:t xml:space="preserve"> </w:t>
      </w:r>
      <w:r w:rsidR="00FB1AD1" w:rsidRPr="00F06F56">
        <w:rPr>
          <w:rFonts w:ascii="Century Gothic" w:eastAsia="Microsoft YaHei UI" w:hAnsi="Century Gothic" w:cs="Malgun Gothic Semilight"/>
          <w:bCs/>
          <w:lang w:eastAsia="en-AU"/>
        </w:rPr>
        <w:t xml:space="preserve">models </w:t>
      </w:r>
      <w:r w:rsidR="00163806">
        <w:rPr>
          <w:rFonts w:ascii="Century Gothic" w:eastAsia="Microsoft YaHei UI" w:hAnsi="Century Gothic" w:cs="Malgun Gothic Semilight"/>
          <w:bCs/>
          <w:lang w:eastAsia="en-AU"/>
        </w:rPr>
        <w:t>include:</w:t>
      </w:r>
    </w:p>
    <w:p w14:paraId="1548392F" w14:textId="77777777" w:rsidR="00392FD3" w:rsidRPr="00C91A6C" w:rsidRDefault="00392FD3" w:rsidP="00F6449C">
      <w:pPr>
        <w:tabs>
          <w:tab w:val="left" w:pos="709"/>
        </w:tabs>
        <w:spacing w:after="0"/>
        <w:rPr>
          <w:rFonts w:ascii="Century Gothic" w:eastAsia="Microsoft YaHei UI" w:hAnsi="Century Gothic" w:cs="Malgun Gothic Semilight"/>
          <w:bCs/>
          <w:sz w:val="18"/>
          <w:szCs w:val="18"/>
          <w:lang w:eastAsia="en-AU"/>
        </w:rPr>
      </w:pPr>
    </w:p>
    <w:p w14:paraId="0EC68DC7" w14:textId="77777777" w:rsidR="00FA2E05" w:rsidRPr="004F314B" w:rsidRDefault="004F314B" w:rsidP="004F314B">
      <w:pPr>
        <w:spacing w:after="0"/>
        <w:rPr>
          <w:rFonts w:ascii="Century Gothic" w:eastAsia="Microsoft YaHei UI" w:hAnsi="Century Gothic" w:cs="Malgun Gothic Semilight"/>
          <w:bCs/>
          <w:sz w:val="18"/>
          <w:szCs w:val="18"/>
          <w:lang w:eastAsia="en-AU"/>
        </w:rPr>
      </w:pPr>
      <w:r w:rsidRPr="004F314B">
        <w:rPr>
          <w:rFonts w:ascii="Century Gothic" w:eastAsia="Microsoft YaHei UI" w:hAnsi="Century Gothic" w:cs="Malgun Gothic Semilight"/>
          <w:b/>
          <w:bCs/>
          <w:sz w:val="18"/>
          <w:szCs w:val="18"/>
          <w:lang w:eastAsia="en-AU"/>
        </w:rPr>
        <w:t xml:space="preserve">                       </w:t>
      </w:r>
      <w:r w:rsidR="00AD61B9" w:rsidRPr="004F314B">
        <w:rPr>
          <w:rFonts w:ascii="Century Gothic" w:eastAsia="Microsoft YaHei UI" w:hAnsi="Century Gothic" w:cs="Malgun Gothic Semilight"/>
          <w:b/>
          <w:bCs/>
          <w:sz w:val="18"/>
          <w:szCs w:val="18"/>
          <w:lang w:eastAsia="en-AU"/>
        </w:rPr>
        <w:t>Centrali</w:t>
      </w:r>
      <w:r w:rsidR="00817599" w:rsidRPr="004F314B">
        <w:rPr>
          <w:rFonts w:ascii="Century Gothic" w:eastAsia="Microsoft YaHei UI" w:hAnsi="Century Gothic" w:cs="Malgun Gothic Semilight"/>
          <w:b/>
          <w:bCs/>
          <w:sz w:val="18"/>
          <w:szCs w:val="18"/>
          <w:lang w:eastAsia="en-AU"/>
        </w:rPr>
        <w:t>s</w:t>
      </w:r>
      <w:r w:rsidR="00AD61B9" w:rsidRPr="004F314B">
        <w:rPr>
          <w:rFonts w:ascii="Century Gothic" w:eastAsia="Microsoft YaHei UI" w:hAnsi="Century Gothic" w:cs="Malgun Gothic Semilight"/>
          <w:b/>
          <w:bCs/>
          <w:sz w:val="18"/>
          <w:szCs w:val="18"/>
          <w:lang w:eastAsia="en-AU"/>
        </w:rPr>
        <w:t>ed model</w:t>
      </w:r>
      <w:r w:rsidR="00392FD3" w:rsidRPr="004F314B">
        <w:rPr>
          <w:rFonts w:ascii="Century Gothic" w:eastAsia="Microsoft YaHei UI" w:hAnsi="Century Gothic" w:cs="Malgun Gothic Semilight"/>
          <w:bCs/>
          <w:sz w:val="18"/>
          <w:szCs w:val="18"/>
          <w:lang w:eastAsia="en-AU"/>
        </w:rPr>
        <w:t>:</w:t>
      </w:r>
      <w:r w:rsidR="000602E1" w:rsidRPr="004F314B">
        <w:rPr>
          <w:rFonts w:ascii="Century Gothic" w:eastAsia="Microsoft YaHei UI" w:hAnsi="Century Gothic" w:cs="Malgun Gothic Semilight"/>
          <w:bCs/>
          <w:sz w:val="18"/>
          <w:szCs w:val="18"/>
          <w:lang w:eastAsia="en-AU"/>
        </w:rPr>
        <w:t xml:space="preserve"> </w:t>
      </w:r>
    </w:p>
    <w:p w14:paraId="7239CCA1" w14:textId="77777777" w:rsidR="00C845C9" w:rsidRPr="00F06F56" w:rsidRDefault="00FA2E05" w:rsidP="002655A3">
      <w:pPr>
        <w:pStyle w:val="ListParagraph"/>
        <w:spacing w:after="0"/>
        <w:ind w:left="113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The</w:t>
      </w:r>
      <w:r w:rsidR="00AD61B9" w:rsidRPr="00F06F56">
        <w:rPr>
          <w:rFonts w:ascii="Century Gothic" w:eastAsia="Microsoft YaHei UI" w:hAnsi="Century Gothic" w:cs="Malgun Gothic Semilight"/>
          <w:bCs/>
          <w:sz w:val="18"/>
          <w:szCs w:val="18"/>
          <w:lang w:eastAsia="en-AU"/>
        </w:rPr>
        <w:t xml:space="preserve"> </w:t>
      </w:r>
      <w:r w:rsidR="000A3656" w:rsidRPr="00F06F56">
        <w:rPr>
          <w:rFonts w:ascii="Century Gothic" w:eastAsia="Microsoft YaHei UI" w:hAnsi="Century Gothic" w:cs="Malgun Gothic Semilight"/>
          <w:bCs/>
          <w:sz w:val="18"/>
          <w:szCs w:val="18"/>
          <w:lang w:eastAsia="en-AU"/>
        </w:rPr>
        <w:t>HMB</w:t>
      </w:r>
      <w:r w:rsidR="00AD61B9" w:rsidRPr="00F06F56">
        <w:rPr>
          <w:rFonts w:ascii="Century Gothic" w:eastAsia="Microsoft YaHei UI" w:hAnsi="Century Gothic" w:cs="Malgun Gothic Semilight"/>
          <w:bCs/>
          <w:sz w:val="18"/>
          <w:szCs w:val="18"/>
          <w:lang w:eastAsia="en-AU"/>
        </w:rPr>
        <w:t xml:space="preserve"> is </w:t>
      </w:r>
      <w:r w:rsidR="00EE3476">
        <w:rPr>
          <w:rFonts w:ascii="Century Gothic" w:eastAsia="Microsoft YaHei UI" w:hAnsi="Century Gothic" w:cs="Malgun Gothic Semilight"/>
          <w:bCs/>
          <w:sz w:val="18"/>
          <w:szCs w:val="18"/>
          <w:lang w:eastAsia="en-AU"/>
        </w:rPr>
        <w:t xml:space="preserve">directly responsible for all activities: </w:t>
      </w:r>
      <w:r w:rsidR="00E872C3">
        <w:rPr>
          <w:rFonts w:ascii="Century Gothic" w:eastAsia="Microsoft YaHei UI" w:hAnsi="Century Gothic" w:cs="Malgun Gothic Semilight"/>
          <w:bCs/>
          <w:sz w:val="18"/>
          <w:szCs w:val="18"/>
          <w:lang w:eastAsia="en-AU"/>
        </w:rPr>
        <w:t>enrolling</w:t>
      </w:r>
      <w:r w:rsidR="00AD61B9" w:rsidRPr="00F06F56">
        <w:rPr>
          <w:rFonts w:ascii="Century Gothic" w:eastAsia="Microsoft YaHei UI" w:hAnsi="Century Gothic" w:cs="Malgun Gothic Semilight"/>
          <w:bCs/>
          <w:sz w:val="18"/>
          <w:szCs w:val="18"/>
          <w:lang w:eastAsia="en-AU"/>
        </w:rPr>
        <w:t>, consent</w:t>
      </w:r>
      <w:r w:rsidR="002512C4" w:rsidRPr="00F06F56">
        <w:rPr>
          <w:rFonts w:ascii="Century Gothic" w:eastAsia="Microsoft YaHei UI" w:hAnsi="Century Gothic" w:cs="Malgun Gothic Semilight"/>
          <w:bCs/>
          <w:sz w:val="18"/>
          <w:szCs w:val="18"/>
          <w:lang w:eastAsia="en-AU"/>
        </w:rPr>
        <w:t>ing</w:t>
      </w:r>
      <w:r w:rsidR="00AD61B9" w:rsidRPr="00F06F56">
        <w:rPr>
          <w:rFonts w:ascii="Century Gothic" w:eastAsia="Microsoft YaHei UI" w:hAnsi="Century Gothic" w:cs="Malgun Gothic Semilight"/>
          <w:bCs/>
          <w:sz w:val="18"/>
          <w:szCs w:val="18"/>
          <w:lang w:eastAsia="en-AU"/>
        </w:rPr>
        <w:t xml:space="preserve">, screening, training and supporting donors, </w:t>
      </w:r>
      <w:r>
        <w:rPr>
          <w:rFonts w:ascii="Century Gothic" w:eastAsia="Microsoft YaHei UI" w:hAnsi="Century Gothic" w:cs="Malgun Gothic Semilight"/>
          <w:bCs/>
          <w:sz w:val="18"/>
          <w:szCs w:val="18"/>
          <w:lang w:eastAsia="en-AU"/>
        </w:rPr>
        <w:t>milk</w:t>
      </w:r>
      <w:r w:rsidR="000A3656" w:rsidRPr="00F06F56">
        <w:rPr>
          <w:rFonts w:ascii="Century Gothic" w:eastAsia="Microsoft YaHei UI" w:hAnsi="Century Gothic" w:cs="Malgun Gothic Semilight"/>
          <w:bCs/>
          <w:sz w:val="18"/>
          <w:szCs w:val="18"/>
          <w:lang w:eastAsia="en-AU"/>
        </w:rPr>
        <w:t xml:space="preserve"> </w:t>
      </w:r>
      <w:r w:rsidR="00AD61B9" w:rsidRPr="00F06F56">
        <w:rPr>
          <w:rFonts w:ascii="Century Gothic" w:eastAsia="Microsoft YaHei UI" w:hAnsi="Century Gothic" w:cs="Malgun Gothic Semilight"/>
          <w:bCs/>
          <w:sz w:val="18"/>
          <w:szCs w:val="18"/>
          <w:lang w:eastAsia="en-AU"/>
        </w:rPr>
        <w:t>collection</w:t>
      </w:r>
      <w:r w:rsidR="002512C4" w:rsidRPr="00F06F56">
        <w:rPr>
          <w:rFonts w:ascii="Century Gothic" w:eastAsia="Microsoft YaHei UI" w:hAnsi="Century Gothic" w:cs="Malgun Gothic Semilight"/>
          <w:bCs/>
          <w:sz w:val="18"/>
          <w:szCs w:val="18"/>
          <w:lang w:eastAsia="en-AU"/>
        </w:rPr>
        <w:t xml:space="preserve">, </w:t>
      </w:r>
      <w:r w:rsidR="00AD61B9" w:rsidRPr="00F06F56">
        <w:rPr>
          <w:rFonts w:ascii="Century Gothic" w:eastAsia="Microsoft YaHei UI" w:hAnsi="Century Gothic" w:cs="Malgun Gothic Semilight"/>
          <w:bCs/>
          <w:sz w:val="18"/>
          <w:szCs w:val="18"/>
          <w:lang w:eastAsia="en-AU"/>
        </w:rPr>
        <w:t>processing</w:t>
      </w:r>
      <w:r w:rsidR="002512C4" w:rsidRPr="00F06F56">
        <w:rPr>
          <w:rFonts w:ascii="Century Gothic" w:eastAsia="Microsoft YaHei UI" w:hAnsi="Century Gothic" w:cs="Malgun Gothic Semilight"/>
          <w:bCs/>
          <w:sz w:val="18"/>
          <w:szCs w:val="18"/>
          <w:lang w:eastAsia="en-AU"/>
        </w:rPr>
        <w:t>, storage</w:t>
      </w:r>
      <w:r>
        <w:rPr>
          <w:rFonts w:ascii="Century Gothic" w:eastAsia="Microsoft YaHei UI" w:hAnsi="Century Gothic" w:cs="Malgun Gothic Semilight"/>
          <w:bCs/>
          <w:sz w:val="18"/>
          <w:szCs w:val="18"/>
          <w:lang w:eastAsia="en-AU"/>
        </w:rPr>
        <w:t xml:space="preserve">, </w:t>
      </w:r>
      <w:r w:rsidR="005C55A4">
        <w:rPr>
          <w:rFonts w:ascii="Century Gothic" w:eastAsia="Microsoft YaHei UI" w:hAnsi="Century Gothic" w:cs="Malgun Gothic Semilight"/>
          <w:bCs/>
          <w:sz w:val="18"/>
          <w:szCs w:val="18"/>
          <w:lang w:eastAsia="en-AU"/>
        </w:rPr>
        <w:t xml:space="preserve">safety and quality </w:t>
      </w:r>
      <w:r w:rsidR="002512C4" w:rsidRPr="00F06F56">
        <w:rPr>
          <w:rFonts w:ascii="Century Gothic" w:eastAsia="Microsoft YaHei UI" w:hAnsi="Century Gothic" w:cs="Malgun Gothic Semilight"/>
          <w:bCs/>
          <w:sz w:val="18"/>
          <w:szCs w:val="18"/>
          <w:lang w:eastAsia="en-AU"/>
        </w:rPr>
        <w:t>contro</w:t>
      </w:r>
      <w:r w:rsidR="005C55A4">
        <w:rPr>
          <w:rFonts w:ascii="Century Gothic" w:eastAsia="Microsoft YaHei UI" w:hAnsi="Century Gothic" w:cs="Malgun Gothic Semilight"/>
          <w:bCs/>
          <w:sz w:val="18"/>
          <w:szCs w:val="18"/>
          <w:lang w:eastAsia="en-AU"/>
        </w:rPr>
        <w:t>l,</w:t>
      </w:r>
      <w:r>
        <w:rPr>
          <w:rFonts w:ascii="Century Gothic" w:eastAsia="Microsoft YaHei UI" w:hAnsi="Century Gothic" w:cs="Malgun Gothic Semilight"/>
          <w:bCs/>
          <w:sz w:val="18"/>
          <w:szCs w:val="18"/>
          <w:lang w:eastAsia="en-AU"/>
        </w:rPr>
        <w:t xml:space="preserve"> and distribution</w:t>
      </w:r>
      <w:r w:rsidR="000602E1" w:rsidRPr="00F06F56">
        <w:rPr>
          <w:rFonts w:ascii="Century Gothic" w:eastAsia="Microsoft YaHei UI" w:hAnsi="Century Gothic" w:cs="Malgun Gothic Semilight"/>
          <w:bCs/>
          <w:sz w:val="18"/>
          <w:szCs w:val="18"/>
          <w:lang w:eastAsia="en-AU"/>
        </w:rPr>
        <w:t xml:space="preserve">. </w:t>
      </w:r>
      <w:r w:rsidR="00EE3476">
        <w:rPr>
          <w:rFonts w:ascii="Century Gothic" w:eastAsia="Microsoft YaHei UI" w:hAnsi="Century Gothic" w:cs="Malgun Gothic Semilight"/>
          <w:bCs/>
          <w:sz w:val="18"/>
          <w:szCs w:val="18"/>
          <w:lang w:eastAsia="en-AU"/>
        </w:rPr>
        <w:t>Often, this is</w:t>
      </w:r>
      <w:r>
        <w:rPr>
          <w:rFonts w:ascii="Century Gothic" w:eastAsia="Microsoft YaHei UI" w:hAnsi="Century Gothic" w:cs="Malgun Gothic Semilight"/>
          <w:bCs/>
          <w:sz w:val="18"/>
          <w:szCs w:val="18"/>
          <w:lang w:eastAsia="en-AU"/>
        </w:rPr>
        <w:t xml:space="preserve"> a facility within a </w:t>
      </w:r>
      <w:r w:rsidR="009F2C50">
        <w:rPr>
          <w:rFonts w:ascii="Century Gothic" w:eastAsia="Microsoft YaHei UI" w:hAnsi="Century Gothic" w:cs="Malgun Gothic Semilight"/>
          <w:bCs/>
          <w:sz w:val="18"/>
          <w:szCs w:val="18"/>
          <w:lang w:eastAsia="en-AU"/>
        </w:rPr>
        <w:t>h</w:t>
      </w:r>
      <w:r>
        <w:rPr>
          <w:rFonts w:ascii="Century Gothic" w:eastAsia="Microsoft YaHei UI" w:hAnsi="Century Gothic" w:cs="Malgun Gothic Semilight"/>
          <w:bCs/>
          <w:sz w:val="18"/>
          <w:szCs w:val="18"/>
          <w:lang w:eastAsia="en-AU"/>
        </w:rPr>
        <w:t xml:space="preserve">ospital, catering mainly to the </w:t>
      </w:r>
      <w:r w:rsidR="009F2C50">
        <w:rPr>
          <w:rFonts w:ascii="Century Gothic" w:eastAsia="Microsoft YaHei UI" w:hAnsi="Century Gothic" w:cs="Malgun Gothic Semilight"/>
          <w:bCs/>
          <w:sz w:val="18"/>
          <w:szCs w:val="18"/>
          <w:lang w:eastAsia="en-AU"/>
        </w:rPr>
        <w:t>h</w:t>
      </w:r>
      <w:r w:rsidR="00FD7C05">
        <w:rPr>
          <w:rFonts w:ascii="Century Gothic" w:eastAsia="Microsoft YaHei UI" w:hAnsi="Century Gothic" w:cs="Malgun Gothic Semilight"/>
          <w:bCs/>
          <w:sz w:val="18"/>
          <w:szCs w:val="18"/>
          <w:lang w:eastAsia="en-AU"/>
        </w:rPr>
        <w:t>ospital-</w:t>
      </w:r>
      <w:r>
        <w:rPr>
          <w:rFonts w:ascii="Century Gothic" w:eastAsia="Microsoft YaHei UI" w:hAnsi="Century Gothic" w:cs="Malgun Gothic Semilight"/>
          <w:bCs/>
          <w:sz w:val="18"/>
          <w:szCs w:val="18"/>
          <w:lang w:eastAsia="en-AU"/>
        </w:rPr>
        <w:t>affiliated NICU.</w:t>
      </w:r>
    </w:p>
    <w:p w14:paraId="08DFB2D5" w14:textId="77777777" w:rsidR="003A4A43" w:rsidRPr="00B241BC" w:rsidRDefault="003A4A43" w:rsidP="00B241BC">
      <w:pPr>
        <w:spacing w:after="0"/>
        <w:rPr>
          <w:rFonts w:ascii="Century Gothic" w:eastAsia="Microsoft YaHei UI" w:hAnsi="Century Gothic" w:cs="Malgun Gothic Semilight"/>
          <w:bCs/>
          <w:i/>
          <w:sz w:val="18"/>
          <w:szCs w:val="18"/>
          <w:lang w:eastAsia="en-AU"/>
        </w:rPr>
      </w:pPr>
    </w:p>
    <w:p w14:paraId="08DC5DB0" w14:textId="77777777" w:rsidR="00FA2E05" w:rsidRPr="004F314B" w:rsidRDefault="000A3656" w:rsidP="004F314B">
      <w:pPr>
        <w:pStyle w:val="ListParagraph"/>
        <w:spacing w:after="0"/>
        <w:ind w:left="1134"/>
        <w:rPr>
          <w:rFonts w:ascii="Century Gothic" w:eastAsia="Microsoft YaHei UI" w:hAnsi="Century Gothic" w:cs="Malgun Gothic Semilight"/>
          <w:b/>
          <w:bCs/>
          <w:sz w:val="18"/>
          <w:szCs w:val="18"/>
          <w:lang w:eastAsia="en-AU"/>
        </w:rPr>
      </w:pPr>
      <w:r w:rsidRPr="004F314B">
        <w:rPr>
          <w:rFonts w:ascii="Century Gothic" w:eastAsia="Microsoft YaHei UI" w:hAnsi="Century Gothic" w:cs="Malgun Gothic Semilight"/>
          <w:b/>
          <w:bCs/>
          <w:sz w:val="18"/>
          <w:szCs w:val="18"/>
          <w:lang w:eastAsia="en-AU"/>
        </w:rPr>
        <w:t>De</w:t>
      </w:r>
      <w:r w:rsidR="003252AC" w:rsidRPr="004F314B">
        <w:rPr>
          <w:rFonts w:ascii="Century Gothic" w:eastAsia="Microsoft YaHei UI" w:hAnsi="Century Gothic" w:cs="Malgun Gothic Semilight"/>
          <w:b/>
          <w:bCs/>
          <w:sz w:val="18"/>
          <w:szCs w:val="18"/>
          <w:lang w:eastAsia="en-AU"/>
        </w:rPr>
        <w:t>-</w:t>
      </w:r>
      <w:r w:rsidR="00AD61B9" w:rsidRPr="004F314B">
        <w:rPr>
          <w:rFonts w:ascii="Century Gothic" w:eastAsia="Microsoft YaHei UI" w:hAnsi="Century Gothic" w:cs="Malgun Gothic Semilight"/>
          <w:b/>
          <w:bCs/>
          <w:sz w:val="18"/>
          <w:szCs w:val="18"/>
          <w:lang w:eastAsia="en-AU"/>
        </w:rPr>
        <w:t>centrali</w:t>
      </w:r>
      <w:r w:rsidR="00817599" w:rsidRPr="004F314B">
        <w:rPr>
          <w:rFonts w:ascii="Century Gothic" w:eastAsia="Microsoft YaHei UI" w:hAnsi="Century Gothic" w:cs="Malgun Gothic Semilight"/>
          <w:b/>
          <w:bCs/>
          <w:sz w:val="18"/>
          <w:szCs w:val="18"/>
          <w:lang w:eastAsia="en-AU"/>
        </w:rPr>
        <w:t>s</w:t>
      </w:r>
      <w:r w:rsidR="00AD61B9" w:rsidRPr="004F314B">
        <w:rPr>
          <w:rFonts w:ascii="Century Gothic" w:eastAsia="Microsoft YaHei UI" w:hAnsi="Century Gothic" w:cs="Malgun Gothic Semilight"/>
          <w:b/>
          <w:bCs/>
          <w:sz w:val="18"/>
          <w:szCs w:val="18"/>
          <w:lang w:eastAsia="en-AU"/>
        </w:rPr>
        <w:t>ed mode</w:t>
      </w:r>
      <w:r w:rsidR="00FA2E05" w:rsidRPr="004F314B">
        <w:rPr>
          <w:rFonts w:ascii="Century Gothic" w:eastAsia="Microsoft YaHei UI" w:hAnsi="Century Gothic" w:cs="Malgun Gothic Semilight"/>
          <w:b/>
          <w:bCs/>
          <w:sz w:val="18"/>
          <w:szCs w:val="18"/>
          <w:lang w:eastAsia="en-AU"/>
        </w:rPr>
        <w:t>l</w:t>
      </w:r>
      <w:r w:rsidR="00392FD3" w:rsidRPr="004F314B">
        <w:rPr>
          <w:rFonts w:ascii="Century Gothic" w:eastAsia="Microsoft YaHei UI" w:hAnsi="Century Gothic" w:cs="Malgun Gothic Semilight"/>
          <w:b/>
          <w:bCs/>
          <w:sz w:val="18"/>
          <w:szCs w:val="18"/>
          <w:lang w:eastAsia="en-AU"/>
        </w:rPr>
        <w:t>:</w:t>
      </w:r>
    </w:p>
    <w:p w14:paraId="0902E748" w14:textId="77777777" w:rsidR="00EE3476" w:rsidRDefault="00FA2E05" w:rsidP="002655A3">
      <w:pPr>
        <w:pStyle w:val="ListParagraph"/>
        <w:spacing w:after="0"/>
        <w:ind w:left="113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There is </w:t>
      </w:r>
      <w:r w:rsidR="00136953" w:rsidRPr="00F06F56">
        <w:rPr>
          <w:rFonts w:ascii="Century Gothic" w:eastAsia="Microsoft YaHei UI" w:hAnsi="Century Gothic" w:cs="Malgun Gothic Semilight"/>
          <w:bCs/>
          <w:sz w:val="18"/>
          <w:szCs w:val="18"/>
          <w:lang w:eastAsia="en-AU"/>
        </w:rPr>
        <w:t>a “</w:t>
      </w:r>
      <w:r w:rsidR="00455AB6">
        <w:rPr>
          <w:rFonts w:ascii="Century Gothic" w:eastAsia="Microsoft YaHei UI" w:hAnsi="Century Gothic" w:cs="Malgun Gothic Semilight"/>
          <w:bCs/>
          <w:sz w:val="18"/>
          <w:szCs w:val="18"/>
          <w:lang w:eastAsia="en-AU"/>
        </w:rPr>
        <w:t>hub and spoke</w:t>
      </w:r>
      <w:r w:rsidR="00136953" w:rsidRPr="00F06F56">
        <w:rPr>
          <w:rFonts w:ascii="Century Gothic" w:eastAsia="Microsoft YaHei UI" w:hAnsi="Century Gothic" w:cs="Malgun Gothic Semilight"/>
          <w:bCs/>
          <w:sz w:val="18"/>
          <w:szCs w:val="18"/>
          <w:lang w:eastAsia="en-AU"/>
        </w:rPr>
        <w:t>”</w:t>
      </w:r>
      <w:r w:rsidR="000602E1" w:rsidRPr="00F06F56">
        <w:rPr>
          <w:rFonts w:ascii="Century Gothic" w:eastAsia="Microsoft YaHei UI" w:hAnsi="Century Gothic" w:cs="Malgun Gothic Semilight"/>
          <w:bCs/>
          <w:sz w:val="18"/>
          <w:szCs w:val="18"/>
          <w:lang w:eastAsia="en-AU"/>
        </w:rPr>
        <w:t xml:space="preserve"> </w:t>
      </w:r>
      <w:r w:rsidR="00136953" w:rsidRPr="00F06F56">
        <w:rPr>
          <w:rFonts w:ascii="Century Gothic" w:eastAsia="Microsoft YaHei UI" w:hAnsi="Century Gothic" w:cs="Malgun Gothic Semilight"/>
          <w:bCs/>
          <w:sz w:val="18"/>
          <w:szCs w:val="18"/>
          <w:lang w:eastAsia="en-AU"/>
        </w:rPr>
        <w:t xml:space="preserve">arrangement, </w:t>
      </w:r>
      <w:r w:rsidR="000602E1" w:rsidRPr="00F06F56">
        <w:rPr>
          <w:rFonts w:ascii="Century Gothic" w:eastAsia="Microsoft YaHei UI" w:hAnsi="Century Gothic" w:cs="Malgun Gothic Semilight"/>
          <w:bCs/>
          <w:sz w:val="18"/>
          <w:szCs w:val="18"/>
          <w:lang w:eastAsia="en-AU"/>
        </w:rPr>
        <w:t>where</w:t>
      </w:r>
      <w:r w:rsidR="00AD61B9" w:rsidRPr="00F06F56">
        <w:rPr>
          <w:rFonts w:ascii="Century Gothic" w:eastAsia="Microsoft YaHei UI" w:hAnsi="Century Gothic" w:cs="Malgun Gothic Semilight"/>
          <w:bCs/>
          <w:sz w:val="18"/>
          <w:szCs w:val="18"/>
          <w:lang w:eastAsia="en-AU"/>
        </w:rPr>
        <w:t xml:space="preserve"> </w:t>
      </w:r>
      <w:r w:rsidR="000602E1" w:rsidRPr="00F06F56">
        <w:rPr>
          <w:rFonts w:ascii="Century Gothic" w:eastAsia="Microsoft YaHei UI" w:hAnsi="Century Gothic" w:cs="Malgun Gothic Semilight"/>
          <w:bCs/>
          <w:sz w:val="18"/>
          <w:szCs w:val="18"/>
          <w:lang w:eastAsia="en-AU"/>
        </w:rPr>
        <w:t xml:space="preserve">multiple </w:t>
      </w:r>
      <w:r w:rsidR="00F3162C" w:rsidRPr="00F06F56">
        <w:rPr>
          <w:rFonts w:ascii="Century Gothic" w:eastAsia="Microsoft YaHei UI" w:hAnsi="Century Gothic" w:cs="Malgun Gothic Semilight"/>
          <w:bCs/>
          <w:sz w:val="18"/>
          <w:szCs w:val="18"/>
          <w:lang w:eastAsia="en-AU"/>
        </w:rPr>
        <w:t>affiliated</w:t>
      </w:r>
      <w:r w:rsidR="00E471BC" w:rsidRPr="00F06F56">
        <w:rPr>
          <w:rFonts w:ascii="Century Gothic" w:eastAsia="Microsoft YaHei UI" w:hAnsi="Century Gothic" w:cs="Malgun Gothic Semilight"/>
          <w:bCs/>
          <w:sz w:val="18"/>
          <w:szCs w:val="18"/>
          <w:lang w:eastAsia="en-AU"/>
        </w:rPr>
        <w:t xml:space="preserve"> collection centres located in hospitals or in the community, </w:t>
      </w:r>
      <w:r w:rsidR="005E5CCA">
        <w:rPr>
          <w:rFonts w:ascii="Century Gothic" w:eastAsia="Microsoft YaHei UI" w:hAnsi="Century Gothic" w:cs="Malgun Gothic Semilight"/>
          <w:bCs/>
          <w:sz w:val="18"/>
          <w:szCs w:val="18"/>
          <w:lang w:eastAsia="en-AU"/>
        </w:rPr>
        <w:t>enrol</w:t>
      </w:r>
      <w:r w:rsidR="00E471BC" w:rsidRPr="00F06F56">
        <w:rPr>
          <w:rFonts w:ascii="Century Gothic" w:eastAsia="Microsoft YaHei UI" w:hAnsi="Century Gothic" w:cs="Malgun Gothic Semilight"/>
          <w:bCs/>
          <w:sz w:val="18"/>
          <w:szCs w:val="18"/>
          <w:lang w:eastAsia="en-AU"/>
        </w:rPr>
        <w:t xml:space="preserve">, consent, train and support donors, and </w:t>
      </w:r>
      <w:r w:rsidR="00E471BC" w:rsidRPr="00F06F56">
        <w:rPr>
          <w:rFonts w:ascii="Century Gothic" w:eastAsia="Microsoft YaHei UI" w:hAnsi="Century Gothic" w:cs="Malgun Gothic Semilight"/>
          <w:bCs/>
          <w:sz w:val="18"/>
          <w:szCs w:val="18"/>
          <w:lang w:eastAsia="en-AU"/>
        </w:rPr>
        <w:lastRenderedPageBreak/>
        <w:t>temporar</w:t>
      </w:r>
      <w:r w:rsidR="00FD7C05">
        <w:rPr>
          <w:rFonts w:ascii="Century Gothic" w:eastAsia="Microsoft YaHei UI" w:hAnsi="Century Gothic" w:cs="Malgun Gothic Semilight"/>
          <w:bCs/>
          <w:sz w:val="18"/>
          <w:szCs w:val="18"/>
          <w:lang w:eastAsia="en-AU"/>
        </w:rPr>
        <w:t>ily</w:t>
      </w:r>
      <w:r w:rsidR="00E471BC" w:rsidRPr="00F06F56">
        <w:rPr>
          <w:rFonts w:ascii="Century Gothic" w:eastAsia="Microsoft YaHei UI" w:hAnsi="Century Gothic" w:cs="Malgun Gothic Semilight"/>
          <w:bCs/>
          <w:sz w:val="18"/>
          <w:szCs w:val="18"/>
          <w:lang w:eastAsia="en-AU"/>
        </w:rPr>
        <w:t xml:space="preserve"> store </w:t>
      </w:r>
      <w:r w:rsidR="00E872C3" w:rsidRPr="00A44B49">
        <w:rPr>
          <w:rFonts w:ascii="Century Gothic" w:eastAsia="Microsoft YaHei UI" w:hAnsi="Century Gothic" w:cs="Malgun Gothic Semilight"/>
          <w:bCs/>
          <w:sz w:val="18"/>
          <w:szCs w:val="18"/>
          <w:lang w:eastAsia="en-AU"/>
        </w:rPr>
        <w:t>don</w:t>
      </w:r>
      <w:r w:rsidR="00804B6F" w:rsidRPr="00A44B49">
        <w:rPr>
          <w:rFonts w:ascii="Century Gothic" w:eastAsia="Microsoft YaHei UI" w:hAnsi="Century Gothic" w:cs="Malgun Gothic Semilight"/>
          <w:bCs/>
          <w:sz w:val="18"/>
          <w:szCs w:val="18"/>
          <w:lang w:eastAsia="en-AU"/>
        </w:rPr>
        <w:t>ated</w:t>
      </w:r>
      <w:r w:rsidR="00E872C3">
        <w:rPr>
          <w:rFonts w:ascii="Century Gothic" w:eastAsia="Microsoft YaHei UI" w:hAnsi="Century Gothic" w:cs="Malgun Gothic Semilight"/>
          <w:bCs/>
          <w:sz w:val="18"/>
          <w:szCs w:val="18"/>
          <w:lang w:eastAsia="en-AU"/>
        </w:rPr>
        <w:t xml:space="preserve"> milk</w:t>
      </w:r>
      <w:r w:rsidR="008F0015" w:rsidRPr="00F06F56">
        <w:rPr>
          <w:rFonts w:ascii="Century Gothic" w:eastAsia="Microsoft YaHei UI" w:hAnsi="Century Gothic" w:cs="Malgun Gothic Semilight"/>
          <w:bCs/>
          <w:sz w:val="18"/>
          <w:szCs w:val="18"/>
          <w:lang w:eastAsia="en-AU"/>
        </w:rPr>
        <w:t>,</w:t>
      </w:r>
      <w:r w:rsidR="00E471BC" w:rsidRPr="00F06F56">
        <w:rPr>
          <w:rFonts w:ascii="Century Gothic" w:eastAsia="Microsoft YaHei UI" w:hAnsi="Century Gothic" w:cs="Malgun Gothic Semilight"/>
          <w:bCs/>
          <w:sz w:val="18"/>
          <w:szCs w:val="18"/>
          <w:lang w:eastAsia="en-AU"/>
        </w:rPr>
        <w:t xml:space="preserve"> in compliance </w:t>
      </w:r>
      <w:r w:rsidR="00B56C36" w:rsidRPr="00A87EE4">
        <w:rPr>
          <w:rFonts w:ascii="Century Gothic" w:eastAsia="Microsoft YaHei UI" w:hAnsi="Century Gothic" w:cs="Malgun Gothic Semilight"/>
          <w:bCs/>
          <w:sz w:val="18"/>
          <w:szCs w:val="18"/>
          <w:lang w:eastAsia="en-AU"/>
        </w:rPr>
        <w:t>with</w:t>
      </w:r>
      <w:r w:rsidR="00E471BC" w:rsidRPr="00F06F56">
        <w:rPr>
          <w:rFonts w:ascii="Century Gothic" w:eastAsia="Microsoft YaHei UI" w:hAnsi="Century Gothic" w:cs="Malgun Gothic Semilight"/>
          <w:bCs/>
          <w:sz w:val="18"/>
          <w:szCs w:val="18"/>
          <w:lang w:eastAsia="en-AU"/>
        </w:rPr>
        <w:t xml:space="preserve"> the HMB protocols. </w:t>
      </w:r>
      <w:r w:rsidR="00E471BC" w:rsidRPr="00F06F56">
        <w:rPr>
          <w:rFonts w:ascii="Century Gothic" w:eastAsia="Microsoft YaHei UI" w:hAnsi="Century Gothic" w:cs="Malgun Gothic Semilight"/>
          <w:sz w:val="18"/>
          <w:szCs w:val="18"/>
        </w:rPr>
        <w:t>The HMB is responsible for all screening</w:t>
      </w:r>
      <w:r w:rsidR="00E471BC" w:rsidRPr="00F06F56">
        <w:rPr>
          <w:rFonts w:ascii="Century Gothic" w:eastAsia="Microsoft YaHei UI" w:hAnsi="Century Gothic" w:cs="Malgun Gothic Semilight"/>
          <w:bCs/>
          <w:sz w:val="18"/>
          <w:szCs w:val="18"/>
          <w:lang w:eastAsia="en-AU"/>
        </w:rPr>
        <w:t xml:space="preserve"> and final donor acceptance. Collected milk is transferred to the HMB’s processing hub to be tested, processed</w:t>
      </w:r>
      <w:r w:rsidR="005C55A4">
        <w:rPr>
          <w:rFonts w:ascii="Century Gothic" w:eastAsia="Microsoft YaHei UI" w:hAnsi="Century Gothic" w:cs="Malgun Gothic Semilight"/>
          <w:bCs/>
          <w:sz w:val="18"/>
          <w:szCs w:val="18"/>
          <w:lang w:eastAsia="en-AU"/>
        </w:rPr>
        <w:t xml:space="preserve"> </w:t>
      </w:r>
      <w:r w:rsidR="00E471BC" w:rsidRPr="00F06F56">
        <w:rPr>
          <w:rFonts w:ascii="Century Gothic" w:eastAsia="Microsoft YaHei UI" w:hAnsi="Century Gothic" w:cs="Malgun Gothic Semilight"/>
          <w:bCs/>
          <w:sz w:val="18"/>
          <w:szCs w:val="18"/>
          <w:lang w:eastAsia="en-AU"/>
        </w:rPr>
        <w:t xml:space="preserve">and stored until distribution. </w:t>
      </w:r>
    </w:p>
    <w:p w14:paraId="4F6F6D6D" w14:textId="77777777" w:rsidR="00FA2E05" w:rsidRPr="00F06F56" w:rsidRDefault="00FA2E05" w:rsidP="00FA2E05">
      <w:pPr>
        <w:pStyle w:val="ListParagraph"/>
        <w:spacing w:after="0"/>
        <w:ind w:left="1985"/>
        <w:rPr>
          <w:rFonts w:ascii="Century Gothic" w:eastAsia="Microsoft YaHei UI" w:hAnsi="Century Gothic" w:cs="Malgun Gothic Semilight"/>
          <w:bCs/>
          <w:sz w:val="18"/>
          <w:szCs w:val="18"/>
          <w:lang w:eastAsia="en-AU"/>
        </w:rPr>
      </w:pPr>
    </w:p>
    <w:p w14:paraId="00C5D840" w14:textId="77777777" w:rsidR="00703E61" w:rsidRPr="00D059B7" w:rsidRDefault="00703E61" w:rsidP="006F3F4A">
      <w:pPr>
        <w:pStyle w:val="ListParagraph"/>
        <w:numPr>
          <w:ilvl w:val="0"/>
          <w:numId w:val="148"/>
        </w:numPr>
        <w:spacing w:after="0"/>
        <w:ind w:left="1134" w:hanging="425"/>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 xml:space="preserve">Cultural </w:t>
      </w:r>
      <w:r w:rsidR="00C47F2C" w:rsidRPr="00D059B7">
        <w:rPr>
          <w:rFonts w:ascii="Century Gothic" w:eastAsia="Microsoft YaHei UI" w:hAnsi="Century Gothic" w:cs="Malgun Gothic Semilight"/>
          <w:bCs/>
          <w:sz w:val="18"/>
          <w:szCs w:val="18"/>
          <w:lang w:eastAsia="en-AU"/>
        </w:rPr>
        <w:t>sensi</w:t>
      </w:r>
      <w:r w:rsidR="00584DF4" w:rsidRPr="00D059B7">
        <w:rPr>
          <w:rFonts w:ascii="Century Gothic" w:eastAsia="Microsoft YaHei UI" w:hAnsi="Century Gothic" w:cs="Malgun Gothic Semilight"/>
          <w:bCs/>
          <w:sz w:val="18"/>
          <w:szCs w:val="18"/>
          <w:lang w:eastAsia="en-AU"/>
        </w:rPr>
        <w:t xml:space="preserve">tivities </w:t>
      </w:r>
      <w:r w:rsidR="00455AB6" w:rsidRPr="00D059B7">
        <w:rPr>
          <w:rFonts w:ascii="Century Gothic" w:eastAsia="Microsoft YaHei UI" w:hAnsi="Century Gothic" w:cs="Malgun Gothic Semilight"/>
          <w:bCs/>
          <w:sz w:val="18"/>
          <w:szCs w:val="18"/>
          <w:lang w:eastAsia="en-AU"/>
        </w:rPr>
        <w:t xml:space="preserve">(e.g. return of the milk to the community of origin) </w:t>
      </w:r>
      <w:r w:rsidRPr="00D059B7">
        <w:rPr>
          <w:rFonts w:ascii="Century Gothic" w:eastAsia="Microsoft YaHei UI" w:hAnsi="Century Gothic" w:cs="Malgun Gothic Semilight"/>
          <w:bCs/>
          <w:sz w:val="18"/>
          <w:szCs w:val="18"/>
          <w:lang w:eastAsia="en-AU"/>
        </w:rPr>
        <w:t xml:space="preserve">and geographical </w:t>
      </w:r>
      <w:r w:rsidR="00B56C36" w:rsidRPr="00D059B7">
        <w:rPr>
          <w:rFonts w:ascii="Century Gothic" w:eastAsia="Microsoft YaHei UI" w:hAnsi="Century Gothic" w:cs="Malgun Gothic Semilight"/>
          <w:bCs/>
          <w:sz w:val="18"/>
          <w:szCs w:val="18"/>
          <w:lang w:eastAsia="en-AU"/>
        </w:rPr>
        <w:t xml:space="preserve">distances </w:t>
      </w:r>
      <w:r w:rsidRPr="00D059B7">
        <w:rPr>
          <w:rFonts w:ascii="Century Gothic" w:eastAsia="Microsoft YaHei UI" w:hAnsi="Century Gothic" w:cs="Malgun Gothic Semilight"/>
          <w:bCs/>
          <w:sz w:val="18"/>
          <w:szCs w:val="18"/>
          <w:lang w:eastAsia="en-AU"/>
        </w:rPr>
        <w:t>are consider</w:t>
      </w:r>
      <w:r w:rsidR="005E100B" w:rsidRPr="00D059B7">
        <w:rPr>
          <w:rFonts w:ascii="Century Gothic" w:eastAsia="Microsoft YaHei UI" w:hAnsi="Century Gothic" w:cs="Malgun Gothic Semilight"/>
          <w:bCs/>
          <w:sz w:val="18"/>
          <w:szCs w:val="18"/>
          <w:lang w:eastAsia="en-AU"/>
        </w:rPr>
        <w:t xml:space="preserve">ed </w:t>
      </w:r>
      <w:r w:rsidR="009F2C50">
        <w:rPr>
          <w:rFonts w:ascii="Century Gothic" w:eastAsia="Microsoft YaHei UI" w:hAnsi="Century Gothic" w:cs="Malgun Gothic Semilight"/>
          <w:bCs/>
          <w:sz w:val="18"/>
          <w:szCs w:val="18"/>
          <w:lang w:eastAsia="en-AU"/>
        </w:rPr>
        <w:t>when</w:t>
      </w:r>
      <w:r w:rsidR="005E100B" w:rsidRPr="00D059B7">
        <w:rPr>
          <w:rFonts w:ascii="Century Gothic" w:eastAsia="Microsoft YaHei UI" w:hAnsi="Century Gothic" w:cs="Malgun Gothic Semilight"/>
          <w:bCs/>
          <w:sz w:val="18"/>
          <w:szCs w:val="18"/>
          <w:lang w:eastAsia="en-AU"/>
        </w:rPr>
        <w:t xml:space="preserve"> establishing the model.</w:t>
      </w:r>
    </w:p>
    <w:p w14:paraId="4105C712" w14:textId="77777777" w:rsidR="002512C4" w:rsidRPr="00D059B7" w:rsidRDefault="00703E61" w:rsidP="006F3F4A">
      <w:pPr>
        <w:pStyle w:val="ListParagraph"/>
        <w:numPr>
          <w:ilvl w:val="0"/>
          <w:numId w:val="148"/>
        </w:numPr>
        <w:spacing w:after="0"/>
        <w:ind w:left="1134" w:hanging="414"/>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 xml:space="preserve">Milk donation </w:t>
      </w:r>
      <w:r w:rsidR="005E100B" w:rsidRPr="00D059B7">
        <w:rPr>
          <w:rFonts w:ascii="Century Gothic" w:eastAsia="Microsoft YaHei UI" w:hAnsi="Century Gothic" w:cs="Malgun Gothic Semilight"/>
          <w:bCs/>
          <w:sz w:val="18"/>
          <w:szCs w:val="18"/>
          <w:lang w:eastAsia="en-AU"/>
        </w:rPr>
        <w:t xml:space="preserve">(and expression) </w:t>
      </w:r>
      <w:r w:rsidRPr="00D059B7">
        <w:rPr>
          <w:rFonts w:ascii="Century Gothic" w:eastAsia="Microsoft YaHei UI" w:hAnsi="Century Gothic" w:cs="Malgun Gothic Semilight"/>
          <w:bCs/>
          <w:sz w:val="18"/>
          <w:szCs w:val="18"/>
          <w:lang w:eastAsia="en-AU"/>
        </w:rPr>
        <w:t xml:space="preserve">takes place </w:t>
      </w:r>
      <w:r w:rsidR="005E100B" w:rsidRPr="00D059B7">
        <w:rPr>
          <w:rFonts w:ascii="Century Gothic" w:eastAsia="Microsoft YaHei UI" w:hAnsi="Century Gothic" w:cs="Malgun Gothic Semilight"/>
          <w:bCs/>
          <w:sz w:val="18"/>
          <w:szCs w:val="18"/>
          <w:lang w:eastAsia="en-AU"/>
        </w:rPr>
        <w:t>at</w:t>
      </w:r>
      <w:r w:rsidRPr="00D059B7">
        <w:rPr>
          <w:rFonts w:ascii="Century Gothic" w:eastAsia="Microsoft YaHei UI" w:hAnsi="Century Gothic" w:cs="Malgun Gothic Semilight"/>
          <w:bCs/>
          <w:sz w:val="18"/>
          <w:szCs w:val="18"/>
          <w:lang w:eastAsia="en-AU"/>
        </w:rPr>
        <w:t xml:space="preserve"> hospitals, </w:t>
      </w:r>
      <w:r w:rsidR="005E100B" w:rsidRPr="00D059B7">
        <w:rPr>
          <w:rFonts w:ascii="Century Gothic" w:eastAsia="Microsoft YaHei UI" w:hAnsi="Century Gothic" w:cs="Malgun Gothic Semilight"/>
          <w:bCs/>
          <w:sz w:val="18"/>
          <w:szCs w:val="18"/>
          <w:lang w:eastAsia="en-AU"/>
        </w:rPr>
        <w:t>at</w:t>
      </w:r>
      <w:r w:rsidRPr="00D059B7">
        <w:rPr>
          <w:rFonts w:ascii="Century Gothic" w:eastAsia="Microsoft YaHei UI" w:hAnsi="Century Gothic" w:cs="Malgun Gothic Semilight"/>
          <w:bCs/>
          <w:sz w:val="18"/>
          <w:szCs w:val="18"/>
          <w:lang w:eastAsia="en-AU"/>
        </w:rPr>
        <w:t xml:space="preserve"> </w:t>
      </w:r>
      <w:r w:rsidR="004F314B" w:rsidRPr="00D059B7">
        <w:rPr>
          <w:rFonts w:ascii="Century Gothic" w:eastAsia="Microsoft YaHei UI" w:hAnsi="Century Gothic" w:cs="Malgun Gothic Semilight"/>
          <w:bCs/>
          <w:sz w:val="18"/>
          <w:szCs w:val="18"/>
          <w:lang w:eastAsia="en-AU"/>
        </w:rPr>
        <w:t xml:space="preserve">HMB affiliated </w:t>
      </w:r>
      <w:r w:rsidRPr="00D059B7">
        <w:rPr>
          <w:rFonts w:ascii="Century Gothic" w:eastAsia="Microsoft YaHei UI" w:hAnsi="Century Gothic" w:cs="Malgun Gothic Semilight"/>
          <w:bCs/>
          <w:sz w:val="18"/>
          <w:szCs w:val="18"/>
          <w:lang w:eastAsia="en-AU"/>
        </w:rPr>
        <w:t xml:space="preserve">collection centres and </w:t>
      </w:r>
      <w:r w:rsidR="005E100B" w:rsidRPr="00D059B7">
        <w:rPr>
          <w:rFonts w:ascii="Century Gothic" w:eastAsia="Microsoft YaHei UI" w:hAnsi="Century Gothic" w:cs="Malgun Gothic Semilight"/>
          <w:bCs/>
          <w:sz w:val="18"/>
          <w:szCs w:val="18"/>
          <w:lang w:eastAsia="en-AU"/>
        </w:rPr>
        <w:t>at</w:t>
      </w:r>
      <w:r w:rsidRPr="00D059B7">
        <w:rPr>
          <w:rFonts w:ascii="Century Gothic" w:eastAsia="Microsoft YaHei UI" w:hAnsi="Century Gothic" w:cs="Malgun Gothic Semilight"/>
          <w:bCs/>
          <w:sz w:val="18"/>
          <w:szCs w:val="18"/>
          <w:lang w:eastAsia="en-AU"/>
        </w:rPr>
        <w:t xml:space="preserve"> the </w:t>
      </w:r>
      <w:r w:rsidR="003A4A43">
        <w:rPr>
          <w:rFonts w:ascii="Century Gothic" w:eastAsia="Microsoft YaHei UI" w:hAnsi="Century Gothic" w:cs="Malgun Gothic Semilight"/>
          <w:bCs/>
          <w:sz w:val="18"/>
          <w:szCs w:val="18"/>
          <w:lang w:eastAsia="en-AU"/>
        </w:rPr>
        <w:t xml:space="preserve">donor </w:t>
      </w:r>
      <w:r w:rsidRPr="00D059B7">
        <w:rPr>
          <w:rFonts w:ascii="Century Gothic" w:eastAsia="Microsoft YaHei UI" w:hAnsi="Century Gothic" w:cs="Malgun Gothic Semilight"/>
          <w:bCs/>
          <w:sz w:val="18"/>
          <w:szCs w:val="18"/>
          <w:lang w:eastAsia="en-AU"/>
        </w:rPr>
        <w:t>home</w:t>
      </w:r>
      <w:r w:rsidR="005E100B" w:rsidRPr="00D059B7">
        <w:rPr>
          <w:rFonts w:ascii="Century Gothic" w:eastAsia="Microsoft YaHei UI" w:hAnsi="Century Gothic" w:cs="Malgun Gothic Semilight"/>
          <w:bCs/>
          <w:sz w:val="18"/>
          <w:szCs w:val="18"/>
          <w:lang w:eastAsia="en-AU"/>
        </w:rPr>
        <w:t>.</w:t>
      </w:r>
    </w:p>
    <w:p w14:paraId="15B2E3BF" w14:textId="1278FCF5" w:rsidR="00E26567" w:rsidRPr="00444884" w:rsidRDefault="00E26567" w:rsidP="006F3F4A">
      <w:pPr>
        <w:pStyle w:val="ListParagraph"/>
        <w:numPr>
          <w:ilvl w:val="0"/>
          <w:numId w:val="148"/>
        </w:numPr>
        <w:spacing w:after="0"/>
        <w:ind w:left="1134" w:hanging="414"/>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 xml:space="preserve">Distribution is </w:t>
      </w:r>
      <w:r w:rsidR="00FB1AD1" w:rsidRPr="00D059B7">
        <w:rPr>
          <w:rFonts w:ascii="Century Gothic" w:eastAsia="Microsoft YaHei UI" w:hAnsi="Century Gothic" w:cs="Malgun Gothic Semilight"/>
          <w:bCs/>
          <w:sz w:val="18"/>
          <w:szCs w:val="18"/>
          <w:lang w:eastAsia="en-AU"/>
        </w:rPr>
        <w:t>to</w:t>
      </w:r>
      <w:r w:rsidR="009F2C50">
        <w:rPr>
          <w:rFonts w:ascii="Century Gothic" w:eastAsia="Microsoft YaHei UI" w:hAnsi="Century Gothic" w:cs="Malgun Gothic Semilight"/>
          <w:bCs/>
          <w:sz w:val="18"/>
          <w:szCs w:val="18"/>
          <w:lang w:eastAsia="en-AU"/>
        </w:rPr>
        <w:t xml:space="preserve"> receiving organisations (e.g. hospitals)</w:t>
      </w:r>
      <w:r w:rsidRPr="00D059B7">
        <w:rPr>
          <w:rFonts w:ascii="Century Gothic" w:eastAsia="Microsoft YaHei UI" w:hAnsi="Century Gothic" w:cs="Malgun Gothic Semilight"/>
          <w:bCs/>
          <w:sz w:val="18"/>
          <w:szCs w:val="18"/>
          <w:lang w:eastAsia="en-AU"/>
        </w:rPr>
        <w:t xml:space="preserve"> </w:t>
      </w:r>
      <w:r w:rsidR="00FB1AD1" w:rsidRPr="00D059B7">
        <w:rPr>
          <w:rFonts w:ascii="Century Gothic" w:eastAsia="Microsoft YaHei UI" w:hAnsi="Century Gothic" w:cs="Malgun Gothic Semilight"/>
          <w:bCs/>
          <w:sz w:val="18"/>
          <w:szCs w:val="18"/>
          <w:lang w:eastAsia="en-AU"/>
        </w:rPr>
        <w:t>for</w:t>
      </w:r>
      <w:r w:rsidRPr="00D059B7">
        <w:rPr>
          <w:rFonts w:ascii="Century Gothic" w:eastAsia="Microsoft YaHei UI" w:hAnsi="Century Gothic" w:cs="Malgun Gothic Semilight"/>
          <w:bCs/>
          <w:sz w:val="18"/>
          <w:szCs w:val="18"/>
          <w:lang w:eastAsia="en-AU"/>
        </w:rPr>
        <w:t xml:space="preserve"> temporary st</w:t>
      </w:r>
      <w:r w:rsidR="00CD2FBB" w:rsidRPr="00D059B7">
        <w:rPr>
          <w:rFonts w:ascii="Century Gothic" w:eastAsia="Microsoft YaHei UI" w:hAnsi="Century Gothic" w:cs="Malgun Gothic Semilight"/>
          <w:bCs/>
          <w:sz w:val="18"/>
          <w:szCs w:val="18"/>
          <w:lang w:eastAsia="en-AU"/>
        </w:rPr>
        <w:t xml:space="preserve">orage </w:t>
      </w:r>
      <w:r w:rsidR="00FB1AD1" w:rsidRPr="00D059B7">
        <w:rPr>
          <w:rFonts w:ascii="Century Gothic" w:eastAsia="Microsoft YaHei UI" w:hAnsi="Century Gothic" w:cs="Malgun Gothic Semilight"/>
          <w:bCs/>
          <w:sz w:val="18"/>
          <w:szCs w:val="18"/>
          <w:lang w:eastAsia="en-AU"/>
        </w:rPr>
        <w:t xml:space="preserve">under controlled conditions </w:t>
      </w:r>
      <w:r w:rsidRPr="00D059B7">
        <w:rPr>
          <w:rFonts w:ascii="Century Gothic" w:eastAsia="Microsoft YaHei UI" w:hAnsi="Century Gothic" w:cs="Malgun Gothic Semilight"/>
          <w:bCs/>
          <w:sz w:val="18"/>
          <w:szCs w:val="18"/>
          <w:lang w:eastAsia="en-AU"/>
        </w:rPr>
        <w:t>until further dispensing</w:t>
      </w:r>
      <w:r w:rsidR="00F139E5" w:rsidRPr="00D059B7">
        <w:rPr>
          <w:rFonts w:ascii="Century Gothic" w:eastAsia="Microsoft YaHei UI" w:hAnsi="Century Gothic" w:cs="Malgun Gothic Semilight"/>
          <w:bCs/>
          <w:sz w:val="18"/>
          <w:szCs w:val="18"/>
          <w:lang w:eastAsia="en-AU"/>
        </w:rPr>
        <w:t xml:space="preserve"> to in-patients</w:t>
      </w:r>
      <w:r w:rsidR="00163806" w:rsidRPr="00444884">
        <w:rPr>
          <w:rFonts w:ascii="Century Gothic" w:eastAsia="Microsoft YaHei UI" w:hAnsi="Century Gothic" w:cs="Malgun Gothic Semilight"/>
          <w:bCs/>
          <w:sz w:val="18"/>
          <w:szCs w:val="18"/>
          <w:lang w:eastAsia="en-AU"/>
        </w:rPr>
        <w:t xml:space="preserve"> and prescribed recipients.</w:t>
      </w:r>
    </w:p>
    <w:p w14:paraId="0AD7CC0A" w14:textId="77777777" w:rsidR="002655A3" w:rsidRPr="00444884" w:rsidRDefault="002655A3" w:rsidP="00163806">
      <w:pPr>
        <w:pStyle w:val="FootnoteText"/>
      </w:pPr>
    </w:p>
    <w:p w14:paraId="13BB5136" w14:textId="77777777" w:rsidR="00703E61" w:rsidRPr="004F314B" w:rsidRDefault="004F4143" w:rsidP="006F3F4A">
      <w:pPr>
        <w:pStyle w:val="ListParagraph"/>
        <w:numPr>
          <w:ilvl w:val="2"/>
          <w:numId w:val="150"/>
        </w:numPr>
        <w:spacing w:after="0"/>
        <w:ind w:left="709" w:hanging="709"/>
        <w:rPr>
          <w:rFonts w:ascii="Century Gothic" w:eastAsia="Microsoft YaHei UI" w:hAnsi="Century Gothic" w:cs="Malgun Gothic Semilight"/>
          <w:bCs/>
          <w:lang w:eastAsia="en-AU"/>
        </w:rPr>
      </w:pPr>
      <w:r w:rsidRPr="004F314B">
        <w:rPr>
          <w:rFonts w:ascii="Century Gothic" w:eastAsia="Microsoft YaHei UI" w:hAnsi="Century Gothic" w:cs="Malgun Gothic Semilight"/>
          <w:bCs/>
          <w:lang w:eastAsia="en-AU"/>
        </w:rPr>
        <w:t>HMB</w:t>
      </w:r>
      <w:r w:rsidR="00703E61" w:rsidRPr="004F314B">
        <w:rPr>
          <w:rFonts w:ascii="Century Gothic" w:eastAsia="Microsoft YaHei UI" w:hAnsi="Century Gothic" w:cs="Malgun Gothic Semilight"/>
          <w:bCs/>
          <w:lang w:eastAsia="en-AU"/>
        </w:rPr>
        <w:t xml:space="preserve"> has administrative responsibilities over affiliated </w:t>
      </w:r>
      <w:r w:rsidR="00B35AE7">
        <w:rPr>
          <w:rFonts w:ascii="Century Gothic" w:eastAsia="Microsoft YaHei UI" w:hAnsi="Century Gothic" w:cs="Malgun Gothic Semilight"/>
          <w:bCs/>
          <w:lang w:eastAsia="en-AU"/>
        </w:rPr>
        <w:t xml:space="preserve">enrolling, </w:t>
      </w:r>
      <w:r w:rsidR="00703E61" w:rsidRPr="004F314B">
        <w:rPr>
          <w:rFonts w:ascii="Century Gothic" w:eastAsia="Microsoft YaHei UI" w:hAnsi="Century Gothic" w:cs="Malgun Gothic Semilight"/>
          <w:bCs/>
          <w:lang w:eastAsia="en-AU"/>
        </w:rPr>
        <w:t>collecting, processing and storing facilities</w:t>
      </w:r>
      <w:r w:rsidR="005A3B89" w:rsidRPr="004F314B">
        <w:rPr>
          <w:rFonts w:ascii="Century Gothic" w:eastAsia="Microsoft YaHei UI" w:hAnsi="Century Gothic" w:cs="Malgun Gothic Semilight"/>
          <w:bCs/>
          <w:lang w:eastAsia="en-AU"/>
        </w:rPr>
        <w:t>.</w:t>
      </w:r>
      <w:r w:rsidR="00703E61" w:rsidRPr="004F314B">
        <w:rPr>
          <w:rFonts w:ascii="Century Gothic" w:eastAsia="Microsoft YaHei UI" w:hAnsi="Century Gothic" w:cs="Malgun Gothic Semilight"/>
          <w:bCs/>
          <w:lang w:eastAsia="en-AU"/>
        </w:rPr>
        <w:t xml:space="preserve"> </w:t>
      </w:r>
    </w:p>
    <w:p w14:paraId="1427333A" w14:textId="77777777" w:rsidR="00392FD3" w:rsidRPr="00F06F56" w:rsidRDefault="00392FD3" w:rsidP="00392FD3">
      <w:pPr>
        <w:pStyle w:val="ListParagraph"/>
        <w:spacing w:after="0"/>
        <w:rPr>
          <w:rFonts w:ascii="Century Gothic" w:eastAsia="Microsoft YaHei UI" w:hAnsi="Century Gothic" w:cs="Malgun Gothic Semilight"/>
          <w:bCs/>
          <w:sz w:val="18"/>
          <w:szCs w:val="18"/>
          <w:lang w:eastAsia="en-AU"/>
        </w:rPr>
      </w:pPr>
    </w:p>
    <w:p w14:paraId="3EE4EACC" w14:textId="77777777" w:rsidR="00703E61" w:rsidRPr="00F06F56" w:rsidRDefault="00703E61" w:rsidP="00112CD9">
      <w:pPr>
        <w:pStyle w:val="ListParagraph"/>
        <w:numPr>
          <w:ilvl w:val="0"/>
          <w:numId w:val="11"/>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Affiliated </w:t>
      </w:r>
      <w:r w:rsidR="00A81466">
        <w:rPr>
          <w:rFonts w:ascii="Century Gothic" w:eastAsia="Microsoft YaHei UI" w:hAnsi="Century Gothic" w:cs="Malgun Gothic Semilight"/>
          <w:bCs/>
          <w:sz w:val="18"/>
          <w:szCs w:val="18"/>
          <w:lang w:eastAsia="en-AU"/>
        </w:rPr>
        <w:t>enrolling,</w:t>
      </w:r>
      <w:r w:rsidR="009B6643">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 xml:space="preserve">collecting, processing and storing </w:t>
      </w:r>
      <w:r w:rsidR="00EE673D">
        <w:rPr>
          <w:rFonts w:ascii="Century Gothic" w:eastAsia="Microsoft YaHei UI" w:hAnsi="Century Gothic" w:cs="Malgun Gothic Semilight"/>
          <w:bCs/>
          <w:sz w:val="18"/>
          <w:szCs w:val="18"/>
          <w:lang w:eastAsia="en-AU"/>
        </w:rPr>
        <w:t>facilities</w:t>
      </w:r>
      <w:r w:rsidR="00EE673D" w:rsidRPr="00F06F56">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 xml:space="preserve">(including intermediate storage before distribution) operate under the administrative responsibility of the </w:t>
      </w:r>
      <w:r w:rsidR="001D2AB8">
        <w:rPr>
          <w:rFonts w:ascii="Century Gothic" w:eastAsia="Microsoft YaHei UI" w:hAnsi="Century Gothic" w:cs="Malgun Gothic Semilight"/>
          <w:bCs/>
          <w:sz w:val="18"/>
          <w:szCs w:val="18"/>
          <w:lang w:eastAsia="en-AU"/>
        </w:rPr>
        <w:t>H</w:t>
      </w:r>
      <w:r w:rsidRPr="00F06F56">
        <w:rPr>
          <w:rFonts w:ascii="Century Gothic" w:eastAsia="Microsoft YaHei UI" w:hAnsi="Century Gothic" w:cs="Malgun Gothic Semilight"/>
          <w:bCs/>
          <w:sz w:val="18"/>
          <w:szCs w:val="18"/>
          <w:lang w:eastAsia="en-AU"/>
        </w:rPr>
        <w:t>MB and comply with regulatory standards and the relevant laws in the jurisdiction, or jurisdictions, they operate</w:t>
      </w:r>
      <w:r w:rsidR="00B35AE7">
        <w:rPr>
          <w:rFonts w:ascii="Century Gothic" w:eastAsia="Microsoft YaHei UI" w:hAnsi="Century Gothic" w:cs="Malgun Gothic Semilight"/>
          <w:bCs/>
          <w:sz w:val="18"/>
          <w:szCs w:val="18"/>
          <w:lang w:eastAsia="en-AU"/>
        </w:rPr>
        <w:t xml:space="preserve"> in and provide services to.</w:t>
      </w:r>
      <w:r w:rsidRPr="00F06F56">
        <w:rPr>
          <w:rFonts w:ascii="Century Gothic" w:eastAsia="Microsoft YaHei UI" w:hAnsi="Century Gothic" w:cs="Malgun Gothic Semilight"/>
          <w:bCs/>
          <w:sz w:val="18"/>
          <w:szCs w:val="18"/>
          <w:lang w:eastAsia="en-AU"/>
        </w:rPr>
        <w:t xml:space="preserve"> </w:t>
      </w:r>
    </w:p>
    <w:p w14:paraId="6F106CD2" w14:textId="77777777" w:rsidR="00703E61" w:rsidRPr="009F2C50" w:rsidRDefault="00703E61" w:rsidP="00112CD9">
      <w:pPr>
        <w:pStyle w:val="ListParagraph"/>
        <w:numPr>
          <w:ilvl w:val="0"/>
          <w:numId w:val="11"/>
        </w:numPr>
        <w:spacing w:after="0"/>
        <w:ind w:left="1134" w:hanging="425"/>
        <w:rPr>
          <w:rFonts w:ascii="Century Gothic" w:eastAsia="Microsoft YaHei UI" w:hAnsi="Century Gothic" w:cs="Malgun Gothic Semilight"/>
          <w:bCs/>
          <w:sz w:val="18"/>
          <w:szCs w:val="18"/>
          <w:lang w:eastAsia="en-AU"/>
        </w:rPr>
      </w:pPr>
      <w:r w:rsidRPr="009F2C50">
        <w:rPr>
          <w:rFonts w:ascii="Century Gothic" w:eastAsia="Microsoft YaHei UI" w:hAnsi="Century Gothic" w:cs="Malgun Gothic Semilight"/>
          <w:bCs/>
          <w:sz w:val="18"/>
          <w:szCs w:val="18"/>
          <w:lang w:eastAsia="en-AU"/>
        </w:rPr>
        <w:t xml:space="preserve">There are service agreements for the provision of </w:t>
      </w:r>
      <w:r w:rsidR="004E4597" w:rsidRPr="009F2C50">
        <w:rPr>
          <w:rFonts w:ascii="Century Gothic" w:eastAsia="Microsoft YaHei UI" w:hAnsi="Century Gothic" w:cs="Malgun Gothic Semilight"/>
          <w:bCs/>
          <w:sz w:val="18"/>
          <w:szCs w:val="18"/>
          <w:lang w:eastAsia="en-AU"/>
        </w:rPr>
        <w:t>DHM</w:t>
      </w:r>
      <w:r w:rsidR="00C91A6C" w:rsidRPr="009F2C50">
        <w:rPr>
          <w:rFonts w:ascii="Century Gothic" w:eastAsia="Microsoft YaHei UI" w:hAnsi="Century Gothic" w:cs="Malgun Gothic Semilight"/>
          <w:bCs/>
          <w:sz w:val="18"/>
          <w:szCs w:val="18"/>
          <w:lang w:eastAsia="en-AU"/>
        </w:rPr>
        <w:t xml:space="preserve"> and HMDP</w:t>
      </w:r>
      <w:r w:rsidR="00DF2EF2" w:rsidRPr="009F2C50">
        <w:rPr>
          <w:rFonts w:ascii="Century Gothic" w:eastAsia="Microsoft YaHei UI" w:hAnsi="Century Gothic" w:cs="Malgun Gothic Semilight"/>
          <w:bCs/>
          <w:sz w:val="18"/>
          <w:szCs w:val="18"/>
          <w:lang w:eastAsia="en-AU"/>
        </w:rPr>
        <w:t xml:space="preserve"> </w:t>
      </w:r>
      <w:r w:rsidR="00EE673D" w:rsidRPr="009F2C50">
        <w:rPr>
          <w:rFonts w:ascii="Century Gothic" w:eastAsia="Microsoft YaHei UI" w:hAnsi="Century Gothic" w:cs="Malgun Gothic Semilight"/>
          <w:bCs/>
          <w:sz w:val="18"/>
          <w:szCs w:val="18"/>
          <w:lang w:eastAsia="en-AU"/>
        </w:rPr>
        <w:t xml:space="preserve">including the commitment of the receiving party to safeguard the safety of </w:t>
      </w:r>
      <w:r w:rsidR="004E4597" w:rsidRPr="009F2C50">
        <w:rPr>
          <w:rFonts w:ascii="Century Gothic" w:eastAsia="Microsoft YaHei UI" w:hAnsi="Century Gothic" w:cs="Malgun Gothic Semilight"/>
          <w:bCs/>
          <w:sz w:val="18"/>
          <w:szCs w:val="18"/>
          <w:lang w:eastAsia="en-AU"/>
        </w:rPr>
        <w:t>DHM</w:t>
      </w:r>
      <w:r w:rsidR="00643F6F" w:rsidRPr="009F2C50">
        <w:rPr>
          <w:rFonts w:ascii="Century Gothic" w:eastAsia="Microsoft YaHei UI" w:hAnsi="Century Gothic" w:cs="Malgun Gothic Semilight"/>
          <w:bCs/>
          <w:sz w:val="18"/>
          <w:szCs w:val="18"/>
          <w:lang w:eastAsia="en-AU"/>
        </w:rPr>
        <w:t xml:space="preserve"> and</w:t>
      </w:r>
      <w:r w:rsidR="00B35AE7" w:rsidRPr="009F2C50">
        <w:rPr>
          <w:rFonts w:ascii="Century Gothic" w:eastAsia="Microsoft YaHei UI" w:hAnsi="Century Gothic" w:cs="Malgun Gothic Semilight"/>
          <w:bCs/>
          <w:sz w:val="18"/>
          <w:szCs w:val="18"/>
          <w:lang w:eastAsia="en-AU"/>
        </w:rPr>
        <w:t xml:space="preserve"> </w:t>
      </w:r>
      <w:r w:rsidR="00C91A6C" w:rsidRPr="009F2C50">
        <w:rPr>
          <w:rFonts w:ascii="Century Gothic" w:eastAsia="Microsoft YaHei UI" w:hAnsi="Century Gothic" w:cs="Malgun Gothic Semilight"/>
          <w:bCs/>
          <w:sz w:val="18"/>
          <w:szCs w:val="18"/>
          <w:lang w:eastAsia="en-AU"/>
        </w:rPr>
        <w:t xml:space="preserve">HMDP and </w:t>
      </w:r>
      <w:r w:rsidR="00B35AE7" w:rsidRPr="009F2C50">
        <w:rPr>
          <w:rFonts w:ascii="Century Gothic" w:eastAsia="Microsoft YaHei UI" w:hAnsi="Century Gothic" w:cs="Malgun Gothic Semilight"/>
          <w:bCs/>
          <w:sz w:val="18"/>
          <w:szCs w:val="18"/>
          <w:lang w:eastAsia="en-AU"/>
        </w:rPr>
        <w:t>ensure</w:t>
      </w:r>
      <w:r w:rsidR="00643F6F" w:rsidRPr="009F2C50">
        <w:rPr>
          <w:rFonts w:ascii="Century Gothic" w:eastAsia="Microsoft YaHei UI" w:hAnsi="Century Gothic" w:cs="Malgun Gothic Semilight"/>
          <w:bCs/>
          <w:sz w:val="18"/>
          <w:szCs w:val="18"/>
          <w:lang w:eastAsia="en-AU"/>
        </w:rPr>
        <w:t xml:space="preserve"> the</w:t>
      </w:r>
      <w:r w:rsidR="009F2C50" w:rsidRPr="009F2C50">
        <w:rPr>
          <w:rFonts w:ascii="Century Gothic" w:eastAsia="Microsoft YaHei UI" w:hAnsi="Century Gothic" w:cs="Malgun Gothic Semilight"/>
          <w:bCs/>
          <w:sz w:val="18"/>
          <w:szCs w:val="18"/>
          <w:lang w:eastAsia="en-AU"/>
        </w:rPr>
        <w:t>ir</w:t>
      </w:r>
      <w:r w:rsidR="00643F6F" w:rsidRPr="009F2C50">
        <w:rPr>
          <w:rFonts w:ascii="Century Gothic" w:eastAsia="Microsoft YaHei UI" w:hAnsi="Century Gothic" w:cs="Malgun Gothic Semilight"/>
          <w:bCs/>
          <w:sz w:val="18"/>
          <w:szCs w:val="18"/>
          <w:lang w:eastAsia="en-AU"/>
        </w:rPr>
        <w:t xml:space="preserve"> traceability</w:t>
      </w:r>
      <w:r w:rsidR="004B570D">
        <w:rPr>
          <w:rFonts w:ascii="Century Gothic" w:eastAsia="Microsoft YaHei UI" w:hAnsi="Century Gothic" w:cs="Malgun Gothic Semilight"/>
          <w:bCs/>
          <w:sz w:val="18"/>
          <w:szCs w:val="18"/>
          <w:lang w:eastAsia="en-AU"/>
        </w:rPr>
        <w:t>:</w:t>
      </w:r>
      <w:r w:rsidR="0012473C" w:rsidRPr="00227903">
        <w:rPr>
          <w:rFonts w:ascii="Century Gothic" w:eastAsia="Microsoft YaHei UI" w:hAnsi="Century Gothic" w:cs="Malgun Gothic Semilight"/>
          <w:bCs/>
          <w:color w:val="0070C0"/>
          <w:sz w:val="18"/>
          <w:szCs w:val="18"/>
          <w:lang w:eastAsia="en-AU"/>
        </w:rPr>
        <w:t xml:space="preserve"> (as in 11.2.</w:t>
      </w:r>
      <w:r w:rsidR="00C91A6C" w:rsidRPr="00227903">
        <w:rPr>
          <w:rFonts w:ascii="Century Gothic" w:eastAsia="Microsoft YaHei UI" w:hAnsi="Century Gothic" w:cs="Malgun Gothic Semilight"/>
          <w:bCs/>
          <w:color w:val="0070C0"/>
          <w:sz w:val="18"/>
          <w:szCs w:val="18"/>
          <w:lang w:eastAsia="en-AU"/>
        </w:rPr>
        <w:t>1.</w:t>
      </w:r>
      <w:r w:rsidR="0012473C" w:rsidRPr="00227903">
        <w:rPr>
          <w:rFonts w:ascii="Century Gothic" w:eastAsia="Microsoft YaHei UI" w:hAnsi="Century Gothic" w:cs="Malgun Gothic Semilight"/>
          <w:bCs/>
          <w:color w:val="0070C0"/>
          <w:sz w:val="18"/>
          <w:szCs w:val="18"/>
          <w:lang w:eastAsia="en-AU"/>
        </w:rPr>
        <w:t>)</w:t>
      </w:r>
    </w:p>
    <w:p w14:paraId="642BB6E3" w14:textId="77777777" w:rsidR="00EE673D" w:rsidRPr="00D059B7" w:rsidRDefault="00333180" w:rsidP="002C0A73">
      <w:pPr>
        <w:pStyle w:val="ListParagraph"/>
        <w:numPr>
          <w:ilvl w:val="0"/>
          <w:numId w:val="260"/>
        </w:numPr>
        <w:spacing w:after="0"/>
        <w:ind w:left="1985" w:hanging="284"/>
        <w:rPr>
          <w:rFonts w:ascii="Century Gothic" w:eastAsia="Microsoft YaHei UI" w:hAnsi="Century Gothic" w:cs="Malgun Gothic Semilight"/>
          <w:bCs/>
          <w:sz w:val="18"/>
          <w:szCs w:val="18"/>
          <w:lang w:eastAsia="en-AU"/>
        </w:rPr>
      </w:pPr>
      <w:r w:rsidRPr="00D2608F">
        <w:rPr>
          <w:rFonts w:ascii="Century Gothic" w:eastAsia="Microsoft YaHei UI" w:hAnsi="Century Gothic" w:cs="Malgun Gothic Semilight"/>
          <w:bCs/>
          <w:sz w:val="18"/>
          <w:szCs w:val="18"/>
          <w:lang w:eastAsia="en-AU"/>
        </w:rPr>
        <w:t>M</w:t>
      </w:r>
      <w:r w:rsidR="00EE673D" w:rsidRPr="00D2608F">
        <w:rPr>
          <w:rFonts w:ascii="Century Gothic" w:eastAsia="Microsoft YaHei UI" w:hAnsi="Century Gothic" w:cs="Malgun Gothic Semilight"/>
          <w:bCs/>
          <w:sz w:val="18"/>
          <w:szCs w:val="18"/>
          <w:lang w:eastAsia="en-AU"/>
        </w:rPr>
        <w:t>utua</w:t>
      </w:r>
      <w:r w:rsidR="00EE673D" w:rsidRPr="00225FBA">
        <w:rPr>
          <w:rFonts w:ascii="Century Gothic" w:eastAsia="Microsoft YaHei UI" w:hAnsi="Century Gothic" w:cs="Malgun Gothic Semilight"/>
          <w:bCs/>
          <w:sz w:val="18"/>
          <w:szCs w:val="18"/>
          <w:lang w:eastAsia="en-AU"/>
        </w:rPr>
        <w:t>lly</w:t>
      </w:r>
      <w:r>
        <w:rPr>
          <w:rFonts w:ascii="Century Gothic" w:eastAsia="Microsoft YaHei UI" w:hAnsi="Century Gothic" w:cs="Malgun Gothic Semilight"/>
          <w:bCs/>
          <w:sz w:val="18"/>
          <w:szCs w:val="18"/>
          <w:lang w:eastAsia="en-AU"/>
        </w:rPr>
        <w:t xml:space="preserve"> </w:t>
      </w:r>
      <w:r w:rsidR="00EE673D" w:rsidRPr="00225FBA">
        <w:rPr>
          <w:rFonts w:ascii="Century Gothic" w:eastAsia="Microsoft YaHei UI" w:hAnsi="Century Gothic" w:cs="Malgun Gothic Semilight"/>
          <w:bCs/>
          <w:sz w:val="18"/>
          <w:szCs w:val="18"/>
          <w:lang w:eastAsia="en-AU"/>
        </w:rPr>
        <w:t>agreed protocols are in place for handling</w:t>
      </w:r>
      <w:r w:rsidR="005C55A4">
        <w:rPr>
          <w:rFonts w:ascii="Century Gothic" w:eastAsia="Microsoft YaHei UI" w:hAnsi="Century Gothic" w:cs="Malgun Gothic Semilight"/>
          <w:bCs/>
          <w:sz w:val="18"/>
          <w:szCs w:val="18"/>
          <w:lang w:eastAsia="en-AU"/>
        </w:rPr>
        <w:t>,</w:t>
      </w:r>
      <w:r w:rsidR="00EE673D" w:rsidRPr="00225FBA">
        <w:rPr>
          <w:rFonts w:ascii="Century Gothic" w:eastAsia="Microsoft YaHei UI" w:hAnsi="Century Gothic" w:cs="Malgun Gothic Semilight"/>
          <w:bCs/>
          <w:sz w:val="18"/>
          <w:szCs w:val="18"/>
          <w:lang w:eastAsia="en-AU"/>
        </w:rPr>
        <w:t xml:space="preserve"> storage</w:t>
      </w:r>
      <w:r w:rsidR="005C55A4">
        <w:rPr>
          <w:rFonts w:ascii="Century Gothic" w:eastAsia="Microsoft YaHei UI" w:hAnsi="Century Gothic" w:cs="Malgun Gothic Semilight"/>
          <w:bCs/>
          <w:sz w:val="18"/>
          <w:szCs w:val="18"/>
          <w:lang w:eastAsia="en-AU"/>
        </w:rPr>
        <w:t xml:space="preserve"> and </w:t>
      </w:r>
      <w:r w:rsidR="005C55A4" w:rsidRPr="00D059B7">
        <w:rPr>
          <w:rFonts w:ascii="Century Gothic" w:eastAsia="Microsoft YaHei UI" w:hAnsi="Century Gothic" w:cs="Malgun Gothic Semilight"/>
          <w:bCs/>
          <w:sz w:val="18"/>
          <w:szCs w:val="18"/>
          <w:lang w:eastAsia="en-AU"/>
        </w:rPr>
        <w:t>traceability</w:t>
      </w:r>
      <w:r w:rsidR="00C91A6C" w:rsidRPr="00D059B7">
        <w:rPr>
          <w:rFonts w:ascii="Century Gothic" w:eastAsia="Microsoft YaHei UI" w:hAnsi="Century Gothic" w:cs="Malgun Gothic Semilight"/>
          <w:bCs/>
          <w:sz w:val="18"/>
          <w:szCs w:val="18"/>
          <w:lang w:eastAsia="en-AU"/>
        </w:rPr>
        <w:t>.</w:t>
      </w:r>
      <w:r w:rsidR="00EE673D" w:rsidRPr="00D059B7">
        <w:rPr>
          <w:rFonts w:ascii="Century Gothic" w:eastAsia="Microsoft YaHei UI" w:hAnsi="Century Gothic" w:cs="Malgun Gothic Semilight"/>
          <w:bCs/>
          <w:sz w:val="18"/>
          <w:szCs w:val="18"/>
          <w:lang w:eastAsia="en-AU"/>
        </w:rPr>
        <w:t xml:space="preserve"> </w:t>
      </w:r>
    </w:p>
    <w:p w14:paraId="7C141361" w14:textId="77777777" w:rsidR="00C91A6C" w:rsidRPr="00C91A6C" w:rsidRDefault="00C91A6C" w:rsidP="00C91A6C">
      <w:pPr>
        <w:spacing w:after="0"/>
        <w:rPr>
          <w:rFonts w:ascii="Century Gothic" w:eastAsia="Microsoft YaHei UI" w:hAnsi="Century Gothic" w:cs="Malgun Gothic Semilight"/>
          <w:bCs/>
          <w:sz w:val="18"/>
          <w:szCs w:val="18"/>
          <w:lang w:eastAsia="en-AU"/>
        </w:rPr>
      </w:pPr>
    </w:p>
    <w:p w14:paraId="2938662D" w14:textId="77777777" w:rsidR="001644B5" w:rsidRPr="004F314B" w:rsidRDefault="004139DC" w:rsidP="006F3F4A">
      <w:pPr>
        <w:pStyle w:val="ListParagraph"/>
        <w:numPr>
          <w:ilvl w:val="1"/>
          <w:numId w:val="150"/>
        </w:numPr>
        <w:spacing w:after="0"/>
        <w:ind w:left="709" w:hanging="709"/>
        <w:rPr>
          <w:rFonts w:ascii="Century Gothic" w:eastAsia="Microsoft YaHei UI" w:hAnsi="Century Gothic" w:cs="Malgun Gothic Semilight"/>
          <w:bCs/>
          <w:color w:val="4F81BD" w:themeColor="accent1"/>
          <w:sz w:val="24"/>
          <w:szCs w:val="24"/>
          <w:lang w:eastAsia="en-AU"/>
        </w:rPr>
      </w:pPr>
      <w:r w:rsidRPr="00227903">
        <w:rPr>
          <w:rFonts w:ascii="Century Gothic" w:eastAsia="Microsoft YaHei UI" w:hAnsi="Century Gothic" w:cs="Malgun Gothic Semilight"/>
          <w:bCs/>
          <w:color w:val="0070C0"/>
          <w:sz w:val="24"/>
          <w:szCs w:val="24"/>
          <w:lang w:eastAsia="en-AU"/>
        </w:rPr>
        <w:t xml:space="preserve">Governance </w:t>
      </w:r>
    </w:p>
    <w:p w14:paraId="73B4A296" w14:textId="77777777" w:rsidR="00D2608F" w:rsidRPr="003B69C6" w:rsidRDefault="00D2608F" w:rsidP="00D2608F">
      <w:pPr>
        <w:pStyle w:val="ListParagraph"/>
        <w:spacing w:after="0"/>
        <w:ind w:left="1080" w:hanging="1080"/>
        <w:rPr>
          <w:rFonts w:ascii="Century Gothic" w:eastAsia="Microsoft YaHei UI" w:hAnsi="Century Gothic" w:cs="Malgun Gothic Semilight"/>
          <w:bCs/>
          <w:color w:val="4F81BD" w:themeColor="accent1"/>
          <w:sz w:val="18"/>
          <w:szCs w:val="18"/>
          <w:lang w:eastAsia="en-AU"/>
        </w:rPr>
      </w:pPr>
    </w:p>
    <w:p w14:paraId="73CE5750" w14:textId="77777777" w:rsidR="004139DC" w:rsidRPr="00F06F56" w:rsidRDefault="00D2608F" w:rsidP="00D2608F">
      <w:pPr>
        <w:tabs>
          <w:tab w:val="left" w:pos="709"/>
        </w:tabs>
        <w:spacing w:after="0"/>
        <w:rPr>
          <w:rFonts w:ascii="Century Gothic" w:eastAsia="Microsoft YaHei UI" w:hAnsi="Century Gothic" w:cs="Malgun Gothic Semilight"/>
          <w:b/>
          <w:bCs/>
          <w:sz w:val="18"/>
          <w:szCs w:val="18"/>
          <w:lang w:eastAsia="en-AU"/>
        </w:rPr>
      </w:pPr>
      <w:r>
        <w:rPr>
          <w:rFonts w:ascii="Century Gothic" w:eastAsia="Microsoft YaHei UI" w:hAnsi="Century Gothic" w:cs="Malgun Gothic Semilight"/>
          <w:bCs/>
          <w:lang w:eastAsia="en-AU"/>
        </w:rPr>
        <w:t>3.</w:t>
      </w:r>
      <w:r w:rsidR="003B69C6">
        <w:rPr>
          <w:rFonts w:ascii="Century Gothic" w:eastAsia="Microsoft YaHei UI" w:hAnsi="Century Gothic" w:cs="Malgun Gothic Semilight"/>
          <w:bCs/>
          <w:lang w:eastAsia="en-AU"/>
        </w:rPr>
        <w:t>4</w:t>
      </w:r>
      <w:r w:rsidR="004139DC" w:rsidRPr="00F06F56">
        <w:rPr>
          <w:rFonts w:ascii="Century Gothic" w:eastAsia="Microsoft YaHei UI" w:hAnsi="Century Gothic" w:cs="Malgun Gothic Semilight"/>
          <w:bCs/>
          <w:lang w:eastAsia="en-AU"/>
        </w:rPr>
        <w:t>.</w:t>
      </w:r>
      <w:r w:rsidR="004139DC">
        <w:rPr>
          <w:rFonts w:ascii="Century Gothic" w:eastAsia="Microsoft YaHei UI" w:hAnsi="Century Gothic" w:cs="Malgun Gothic Semilight"/>
          <w:bCs/>
          <w:lang w:eastAsia="en-AU"/>
        </w:rPr>
        <w:t>1</w:t>
      </w:r>
      <w:r w:rsidR="00571D67">
        <w:rPr>
          <w:rFonts w:ascii="Century Gothic" w:eastAsia="Microsoft YaHei UI" w:hAnsi="Century Gothic" w:cs="Malgun Gothic Semilight"/>
          <w:bCs/>
          <w:lang w:eastAsia="en-AU"/>
        </w:rPr>
        <w:t>.</w:t>
      </w:r>
      <w:r>
        <w:rPr>
          <w:rFonts w:ascii="Century Gothic" w:eastAsia="Microsoft YaHei UI" w:hAnsi="Century Gothic" w:cs="Malgun Gothic Semilight"/>
          <w:bCs/>
          <w:lang w:eastAsia="en-AU"/>
        </w:rPr>
        <w:t xml:space="preserve">   T</w:t>
      </w:r>
      <w:r w:rsidR="004139DC" w:rsidRPr="00F06F56">
        <w:rPr>
          <w:rFonts w:ascii="Century Gothic" w:eastAsia="Microsoft YaHei UI" w:hAnsi="Century Gothic" w:cs="Malgun Gothic Semilight"/>
          <w:bCs/>
          <w:lang w:eastAsia="en-AU"/>
        </w:rPr>
        <w:t xml:space="preserve">he </w:t>
      </w:r>
      <w:r w:rsidR="00C47F2C" w:rsidRPr="00A87EE4">
        <w:rPr>
          <w:rFonts w:ascii="Century Gothic" w:eastAsia="Microsoft YaHei UI" w:hAnsi="Century Gothic" w:cs="Malgun Gothic Semilight"/>
          <w:bCs/>
          <w:lang w:eastAsia="en-AU"/>
        </w:rPr>
        <w:t>HMB</w:t>
      </w:r>
      <w:r w:rsidR="004139DC" w:rsidRPr="00F06F56">
        <w:rPr>
          <w:rFonts w:ascii="Century Gothic" w:eastAsia="Microsoft YaHei UI" w:hAnsi="Century Gothic" w:cs="Malgun Gothic Semilight"/>
          <w:bCs/>
          <w:lang w:eastAsia="en-AU"/>
        </w:rPr>
        <w:t xml:space="preserve"> </w:t>
      </w:r>
      <w:r w:rsidR="006811AA">
        <w:rPr>
          <w:rFonts w:ascii="Century Gothic" w:eastAsia="Microsoft YaHei UI" w:hAnsi="Century Gothic" w:cs="Malgun Gothic Semilight"/>
          <w:bCs/>
          <w:lang w:eastAsia="en-AU"/>
        </w:rPr>
        <w:t>is approved to operate</w:t>
      </w:r>
      <w:r w:rsidR="00225FBA">
        <w:rPr>
          <w:rFonts w:ascii="Century Gothic" w:eastAsia="Microsoft YaHei UI" w:hAnsi="Century Gothic" w:cs="Malgun Gothic Semilight"/>
          <w:bCs/>
          <w:lang w:eastAsia="en-AU"/>
        </w:rPr>
        <w:t>.</w:t>
      </w:r>
      <w:r w:rsidR="00D31036">
        <w:rPr>
          <w:rFonts w:ascii="Century Gothic" w:eastAsia="Microsoft YaHei UI" w:hAnsi="Century Gothic" w:cs="Malgun Gothic Semilight"/>
          <w:bCs/>
          <w:lang w:eastAsia="en-AU"/>
        </w:rPr>
        <w:t xml:space="preserve"> </w:t>
      </w:r>
      <w:r w:rsidR="00225FBA" w:rsidRPr="00227903">
        <w:rPr>
          <w:rFonts w:ascii="Century Gothic" w:eastAsia="Microsoft YaHei UI" w:hAnsi="Century Gothic" w:cs="Malgun Gothic Semilight"/>
          <w:bCs/>
          <w:color w:val="0070C0"/>
          <w:sz w:val="18"/>
          <w:szCs w:val="18"/>
          <w:vertAlign w:val="superscript"/>
          <w:lang w:eastAsia="en-AU"/>
        </w:rPr>
        <w:t>(1)(2)(3)</w:t>
      </w:r>
    </w:p>
    <w:p w14:paraId="4DF89DF5" w14:textId="77777777" w:rsidR="004139DC" w:rsidRPr="00F06F56" w:rsidRDefault="004139DC" w:rsidP="004139DC">
      <w:pPr>
        <w:tabs>
          <w:tab w:val="left" w:pos="709"/>
        </w:tabs>
        <w:spacing w:after="0"/>
        <w:rPr>
          <w:rFonts w:ascii="Century Gothic" w:eastAsia="Microsoft YaHei UI" w:hAnsi="Century Gothic" w:cs="Malgun Gothic Semilight"/>
          <w:b/>
          <w:bCs/>
          <w:sz w:val="18"/>
          <w:szCs w:val="18"/>
          <w:lang w:eastAsia="en-AU"/>
        </w:rPr>
      </w:pPr>
    </w:p>
    <w:p w14:paraId="55D0B09F" w14:textId="77777777" w:rsidR="00225FBA" w:rsidRDefault="004139DC" w:rsidP="00112CD9">
      <w:pPr>
        <w:pStyle w:val="ListParagraph"/>
        <w:numPr>
          <w:ilvl w:val="0"/>
          <w:numId w:val="8"/>
        </w:numPr>
        <w:tabs>
          <w:tab w:val="left" w:pos="1418"/>
        </w:tabs>
        <w:spacing w:after="0"/>
        <w:ind w:left="1134" w:hanging="425"/>
        <w:rPr>
          <w:rFonts w:ascii="Century Gothic" w:eastAsia="Microsoft YaHei UI" w:hAnsi="Century Gothic" w:cs="Malgun Gothic Semilight"/>
          <w:bCs/>
          <w:sz w:val="18"/>
          <w:szCs w:val="18"/>
          <w:lang w:eastAsia="en-AU"/>
        </w:rPr>
      </w:pPr>
      <w:r w:rsidRPr="00225FBA">
        <w:rPr>
          <w:rFonts w:ascii="Century Gothic" w:eastAsia="Microsoft YaHei UI" w:hAnsi="Century Gothic" w:cs="Malgun Gothic Semilight"/>
          <w:bCs/>
          <w:sz w:val="18"/>
          <w:szCs w:val="18"/>
          <w:lang w:eastAsia="en-AU"/>
        </w:rPr>
        <w:t xml:space="preserve">The </w:t>
      </w:r>
      <w:r w:rsidR="00C47F2C">
        <w:rPr>
          <w:rFonts w:ascii="Century Gothic" w:eastAsia="Microsoft YaHei UI" w:hAnsi="Century Gothic" w:cs="Malgun Gothic Semilight"/>
          <w:bCs/>
          <w:sz w:val="18"/>
          <w:szCs w:val="18"/>
          <w:lang w:eastAsia="en-AU"/>
        </w:rPr>
        <w:t>HMB</w:t>
      </w:r>
      <w:r w:rsidRPr="00225FBA">
        <w:rPr>
          <w:rFonts w:ascii="Century Gothic" w:eastAsia="Microsoft YaHei UI" w:hAnsi="Century Gothic" w:cs="Malgun Gothic Semilight"/>
          <w:bCs/>
          <w:sz w:val="18"/>
          <w:szCs w:val="18"/>
          <w:lang w:eastAsia="en-AU"/>
        </w:rPr>
        <w:t xml:space="preserve"> holds an operational licen</w:t>
      </w:r>
      <w:r w:rsidR="006811AA">
        <w:rPr>
          <w:rFonts w:ascii="Century Gothic" w:eastAsia="Microsoft YaHei UI" w:hAnsi="Century Gothic" w:cs="Malgun Gothic Semilight"/>
          <w:bCs/>
          <w:sz w:val="18"/>
          <w:szCs w:val="18"/>
          <w:lang w:eastAsia="en-AU"/>
        </w:rPr>
        <w:t>c</w:t>
      </w:r>
      <w:r w:rsidRPr="00225FBA">
        <w:rPr>
          <w:rFonts w:ascii="Century Gothic" w:eastAsia="Microsoft YaHei UI" w:hAnsi="Century Gothic" w:cs="Malgun Gothic Semilight"/>
          <w:bCs/>
          <w:sz w:val="18"/>
          <w:szCs w:val="18"/>
          <w:lang w:eastAsia="en-AU"/>
        </w:rPr>
        <w:t>e or authorisation issued by the appropriate enforcement agency</w:t>
      </w:r>
      <w:r w:rsidR="005360D5" w:rsidRPr="00225FBA">
        <w:rPr>
          <w:rFonts w:ascii="Century Gothic" w:eastAsia="Microsoft YaHei UI" w:hAnsi="Century Gothic" w:cs="Malgun Gothic Semilight"/>
          <w:bCs/>
          <w:sz w:val="18"/>
          <w:szCs w:val="18"/>
          <w:lang w:eastAsia="en-AU"/>
        </w:rPr>
        <w:t xml:space="preserve">. </w:t>
      </w:r>
    </w:p>
    <w:p w14:paraId="42149DD3" w14:textId="77777777" w:rsidR="004139DC" w:rsidRDefault="004139DC" w:rsidP="00112CD9">
      <w:pPr>
        <w:pStyle w:val="ListParagraph"/>
        <w:numPr>
          <w:ilvl w:val="0"/>
          <w:numId w:val="8"/>
        </w:numPr>
        <w:tabs>
          <w:tab w:val="left" w:pos="1418"/>
        </w:tabs>
        <w:spacing w:after="0"/>
        <w:ind w:left="1134" w:hanging="425"/>
        <w:rPr>
          <w:rFonts w:ascii="Century Gothic" w:eastAsia="Microsoft YaHei UI" w:hAnsi="Century Gothic" w:cs="Malgun Gothic Semilight"/>
          <w:bCs/>
          <w:sz w:val="18"/>
          <w:szCs w:val="18"/>
          <w:lang w:eastAsia="en-AU"/>
        </w:rPr>
      </w:pPr>
      <w:r w:rsidRPr="00225FBA">
        <w:rPr>
          <w:rFonts w:ascii="Century Gothic" w:eastAsia="Microsoft YaHei UI" w:hAnsi="Century Gothic" w:cs="Malgun Gothic Semilight"/>
          <w:bCs/>
          <w:sz w:val="18"/>
          <w:szCs w:val="18"/>
          <w:lang w:eastAsia="en-AU"/>
        </w:rPr>
        <w:t xml:space="preserve">The enforcement agency is notified of the name and address of the responsible institution, the name of </w:t>
      </w:r>
      <w:r w:rsidR="00333180">
        <w:rPr>
          <w:rFonts w:ascii="Century Gothic" w:eastAsia="Microsoft YaHei UI" w:hAnsi="Century Gothic" w:cs="Malgun Gothic Semilight"/>
          <w:bCs/>
          <w:sz w:val="18"/>
          <w:szCs w:val="18"/>
          <w:lang w:eastAsia="en-AU"/>
        </w:rPr>
        <w:t xml:space="preserve">the </w:t>
      </w:r>
      <w:r w:rsidRPr="00225FBA">
        <w:rPr>
          <w:rFonts w:ascii="Century Gothic" w:eastAsia="Microsoft YaHei UI" w:hAnsi="Century Gothic" w:cs="Malgun Gothic Semilight"/>
          <w:bCs/>
          <w:sz w:val="18"/>
          <w:szCs w:val="18"/>
          <w:lang w:eastAsia="en-AU"/>
        </w:rPr>
        <w:t xml:space="preserve">responsible person, the nature of the business and scope of services, and the location of all premises of the </w:t>
      </w:r>
      <w:r w:rsidR="00643F6F">
        <w:rPr>
          <w:rFonts w:ascii="Century Gothic" w:eastAsia="Microsoft YaHei UI" w:hAnsi="Century Gothic" w:cs="Malgun Gothic Semilight"/>
          <w:bCs/>
          <w:sz w:val="18"/>
          <w:szCs w:val="18"/>
          <w:lang w:eastAsia="en-AU"/>
        </w:rPr>
        <w:t>HMB</w:t>
      </w:r>
      <w:r w:rsidRPr="00225FBA">
        <w:rPr>
          <w:rFonts w:ascii="Century Gothic" w:eastAsia="Microsoft YaHei UI" w:hAnsi="Century Gothic" w:cs="Malgun Gothic Semilight"/>
          <w:bCs/>
          <w:sz w:val="18"/>
          <w:szCs w:val="18"/>
          <w:lang w:eastAsia="en-AU"/>
        </w:rPr>
        <w:t xml:space="preserve"> within the jurisdiction of the enforcement agency</w:t>
      </w:r>
      <w:r w:rsidR="00C47F2C">
        <w:rPr>
          <w:rFonts w:ascii="Century Gothic" w:eastAsia="Microsoft YaHei UI" w:hAnsi="Century Gothic" w:cs="Malgun Gothic Semilight"/>
          <w:bCs/>
          <w:sz w:val="18"/>
          <w:szCs w:val="18"/>
          <w:lang w:eastAsia="en-AU"/>
        </w:rPr>
        <w:t xml:space="preserve"> </w:t>
      </w:r>
      <w:r w:rsidRPr="00225FBA">
        <w:rPr>
          <w:rFonts w:ascii="Century Gothic" w:eastAsia="Microsoft YaHei UI" w:hAnsi="Century Gothic" w:cs="Malgun Gothic Semilight"/>
          <w:bCs/>
          <w:sz w:val="18"/>
          <w:szCs w:val="18"/>
          <w:lang w:eastAsia="en-AU"/>
        </w:rPr>
        <w:t>before the start of operations</w:t>
      </w:r>
      <w:r w:rsidR="004A58FF" w:rsidRPr="00225FBA">
        <w:rPr>
          <w:rFonts w:ascii="Century Gothic" w:eastAsia="Microsoft YaHei UI" w:hAnsi="Century Gothic" w:cs="Malgun Gothic Semilight"/>
          <w:bCs/>
          <w:sz w:val="18"/>
          <w:szCs w:val="18"/>
          <w:lang w:eastAsia="en-AU"/>
        </w:rPr>
        <w:t>.</w:t>
      </w:r>
    </w:p>
    <w:p w14:paraId="2BF78E3B" w14:textId="77777777" w:rsidR="005C55A4" w:rsidRPr="00225FBA" w:rsidRDefault="005C55A4" w:rsidP="00112CD9">
      <w:pPr>
        <w:pStyle w:val="ListParagraph"/>
        <w:numPr>
          <w:ilvl w:val="0"/>
          <w:numId w:val="8"/>
        </w:numPr>
        <w:tabs>
          <w:tab w:val="left" w:pos="1418"/>
        </w:tabs>
        <w:spacing w:after="0"/>
        <w:ind w:left="1134" w:hanging="425"/>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The enforcement agency approves the operation of the HMB within its jurisdiction</w:t>
      </w:r>
      <w:r>
        <w:rPr>
          <w:rFonts w:ascii="Century Gothic" w:eastAsia="Microsoft YaHei UI" w:hAnsi="Century Gothic" w:cs="Malgun Gothic Semilight"/>
          <w:bCs/>
          <w:sz w:val="18"/>
          <w:szCs w:val="18"/>
          <w:lang w:eastAsia="en-AU"/>
        </w:rPr>
        <w:t>.</w:t>
      </w:r>
    </w:p>
    <w:p w14:paraId="53183A76" w14:textId="77777777" w:rsidR="004139DC" w:rsidRPr="00F06F56" w:rsidRDefault="004139DC" w:rsidP="00112CD9">
      <w:pPr>
        <w:pStyle w:val="ListParagraph"/>
        <w:numPr>
          <w:ilvl w:val="0"/>
          <w:numId w:val="8"/>
        </w:numPr>
        <w:tabs>
          <w:tab w:val="left" w:pos="1418"/>
        </w:tabs>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The </w:t>
      </w:r>
      <w:r w:rsidR="00D2608F">
        <w:rPr>
          <w:rFonts w:ascii="Century Gothic" w:eastAsia="Microsoft YaHei UI" w:hAnsi="Century Gothic" w:cs="Malgun Gothic Semilight"/>
          <w:bCs/>
          <w:sz w:val="18"/>
          <w:szCs w:val="18"/>
          <w:lang w:eastAsia="en-AU"/>
        </w:rPr>
        <w:t>HMB</w:t>
      </w:r>
      <w:r w:rsidRPr="00F06F56">
        <w:rPr>
          <w:rFonts w:ascii="Century Gothic" w:eastAsia="Microsoft YaHei UI" w:hAnsi="Century Gothic" w:cs="Malgun Gothic Semilight"/>
          <w:bCs/>
          <w:sz w:val="18"/>
          <w:szCs w:val="18"/>
          <w:lang w:eastAsia="en-AU"/>
        </w:rPr>
        <w:t xml:space="preserve"> may be questioned in the above matters by the enforcement authority.</w:t>
      </w:r>
    </w:p>
    <w:p w14:paraId="63879037" w14:textId="77777777" w:rsidR="00D12108" w:rsidRPr="00D12108" w:rsidRDefault="004139DC" w:rsidP="00D12108">
      <w:pPr>
        <w:pStyle w:val="ListParagraph"/>
        <w:numPr>
          <w:ilvl w:val="0"/>
          <w:numId w:val="8"/>
        </w:numPr>
        <w:spacing w:after="0"/>
        <w:ind w:left="1134" w:hanging="425"/>
        <w:rPr>
          <w:rFonts w:ascii="Century Gothic" w:eastAsia="Microsoft YaHei UI" w:hAnsi="Century Gothic" w:cs="Malgun Gothic Semilight"/>
          <w:bCs/>
          <w:i/>
          <w:sz w:val="18"/>
          <w:szCs w:val="18"/>
          <w:lang w:eastAsia="en-AU"/>
        </w:rPr>
      </w:pPr>
      <w:r w:rsidRPr="00F06F56">
        <w:rPr>
          <w:rFonts w:ascii="Century Gothic" w:eastAsia="Microsoft YaHei UI" w:hAnsi="Century Gothic" w:cs="Malgun Gothic Semilight"/>
          <w:bCs/>
          <w:sz w:val="18"/>
          <w:szCs w:val="18"/>
          <w:lang w:eastAsia="en-AU"/>
        </w:rPr>
        <w:t xml:space="preserve">The </w:t>
      </w:r>
      <w:r w:rsidR="00D2608F">
        <w:rPr>
          <w:rFonts w:ascii="Century Gothic" w:eastAsia="Microsoft YaHei UI" w:hAnsi="Century Gothic" w:cs="Malgun Gothic Semilight"/>
          <w:bCs/>
          <w:sz w:val="18"/>
          <w:szCs w:val="18"/>
          <w:lang w:eastAsia="en-AU"/>
        </w:rPr>
        <w:t>HMB</w:t>
      </w:r>
      <w:r w:rsidRPr="00F06F56">
        <w:rPr>
          <w:rFonts w:ascii="Century Gothic" w:eastAsia="Microsoft YaHei UI" w:hAnsi="Century Gothic" w:cs="Malgun Gothic Semilight"/>
          <w:bCs/>
          <w:sz w:val="18"/>
          <w:szCs w:val="18"/>
          <w:lang w:eastAsia="en-AU"/>
        </w:rPr>
        <w:t xml:space="preserve"> notifies the enforcement authority of any changes.</w:t>
      </w:r>
    </w:p>
    <w:p w14:paraId="62B47588" w14:textId="77777777" w:rsidR="00D12108" w:rsidRPr="00D12108" w:rsidRDefault="00D12108" w:rsidP="00D12108">
      <w:pPr>
        <w:pStyle w:val="ListParagraph"/>
        <w:spacing w:after="0"/>
        <w:ind w:left="1134"/>
        <w:rPr>
          <w:rFonts w:ascii="Century Gothic" w:eastAsia="Microsoft YaHei UI" w:hAnsi="Century Gothic" w:cs="Malgun Gothic Semilight"/>
          <w:bCs/>
          <w:i/>
          <w:sz w:val="18"/>
          <w:szCs w:val="18"/>
          <w:lang w:eastAsia="en-AU"/>
        </w:rPr>
      </w:pPr>
    </w:p>
    <w:p w14:paraId="400DBD4B" w14:textId="77777777" w:rsidR="00333180" w:rsidRPr="00F06F56" w:rsidRDefault="00D12108" w:rsidP="00333180">
      <w:pPr>
        <w:spacing w:after="0"/>
        <w:ind w:left="709" w:hanging="709"/>
        <w:rPr>
          <w:rFonts w:ascii="Century Gothic" w:eastAsia="Microsoft YaHei UI" w:hAnsi="Century Gothic" w:cs="Malgun Gothic Semilight"/>
          <w:bCs/>
          <w:lang w:eastAsia="en-AU"/>
        </w:rPr>
      </w:pPr>
      <w:r w:rsidRPr="00D12108">
        <w:rPr>
          <w:rFonts w:ascii="Century Gothic" w:eastAsia="Microsoft YaHei UI" w:hAnsi="Century Gothic" w:cs="Malgun Gothic Semilight"/>
          <w:bCs/>
          <w:lang w:eastAsia="en-AU"/>
        </w:rPr>
        <w:t>3.4.</w:t>
      </w:r>
      <w:r w:rsidR="00AB5445">
        <w:rPr>
          <w:rFonts w:ascii="Century Gothic" w:eastAsia="Microsoft YaHei UI" w:hAnsi="Century Gothic" w:cs="Malgun Gothic Semilight"/>
          <w:bCs/>
          <w:lang w:eastAsia="en-AU"/>
        </w:rPr>
        <w:t>2</w:t>
      </w:r>
      <w:r w:rsidRPr="00D12108">
        <w:rPr>
          <w:rFonts w:ascii="Century Gothic" w:eastAsia="Microsoft YaHei UI" w:hAnsi="Century Gothic" w:cs="Malgun Gothic Semilight"/>
          <w:bCs/>
          <w:lang w:eastAsia="en-AU"/>
        </w:rPr>
        <w:t>.</w:t>
      </w:r>
      <w:r>
        <w:rPr>
          <w:rFonts w:ascii="Century Gothic" w:eastAsia="Microsoft YaHei UI" w:hAnsi="Century Gothic" w:cs="Malgun Gothic Semilight"/>
          <w:bCs/>
          <w:lang w:eastAsia="en-AU"/>
        </w:rPr>
        <w:t xml:space="preserve">  </w:t>
      </w:r>
      <w:r w:rsidRPr="00D12108">
        <w:rPr>
          <w:rFonts w:ascii="Century Gothic" w:eastAsia="Microsoft YaHei UI" w:hAnsi="Century Gothic" w:cs="Malgun Gothic Semilight"/>
          <w:bCs/>
          <w:lang w:eastAsia="en-AU"/>
        </w:rPr>
        <w:t xml:space="preserve"> </w:t>
      </w:r>
      <w:r w:rsidR="00333180" w:rsidRPr="00F06F56">
        <w:rPr>
          <w:rFonts w:ascii="Century Gothic" w:eastAsia="Microsoft YaHei UI" w:hAnsi="Century Gothic" w:cs="Malgun Gothic Semilight"/>
          <w:bCs/>
          <w:lang w:eastAsia="en-AU"/>
        </w:rPr>
        <w:t xml:space="preserve">An individual </w:t>
      </w:r>
      <w:r w:rsidR="00333180">
        <w:rPr>
          <w:rFonts w:ascii="Century Gothic" w:eastAsia="Microsoft YaHei UI" w:hAnsi="Century Gothic" w:cs="Malgun Gothic Semilight"/>
          <w:bCs/>
          <w:lang w:eastAsia="en-AU"/>
        </w:rPr>
        <w:t xml:space="preserve">is </w:t>
      </w:r>
      <w:r w:rsidR="00333180" w:rsidRPr="00F06F56">
        <w:rPr>
          <w:rFonts w:ascii="Century Gothic" w:eastAsia="Microsoft YaHei UI" w:hAnsi="Century Gothic" w:cs="Malgun Gothic Semilight"/>
          <w:bCs/>
          <w:lang w:eastAsia="en-AU"/>
        </w:rPr>
        <w:t>assigned as technically responsible for all the activities carried in the HMB</w:t>
      </w:r>
      <w:r w:rsidR="00333180">
        <w:rPr>
          <w:rFonts w:ascii="Century Gothic" w:eastAsia="Microsoft YaHei UI" w:hAnsi="Century Gothic" w:cs="Malgun Gothic Semilight"/>
          <w:bCs/>
          <w:lang w:eastAsia="en-AU"/>
        </w:rPr>
        <w:t>.</w:t>
      </w:r>
      <w:r w:rsidR="00D31036">
        <w:rPr>
          <w:rFonts w:ascii="Century Gothic" w:eastAsia="Microsoft YaHei UI" w:hAnsi="Century Gothic" w:cs="Malgun Gothic Semilight"/>
          <w:bCs/>
          <w:lang w:eastAsia="en-AU"/>
        </w:rPr>
        <w:t xml:space="preserve"> </w:t>
      </w:r>
      <w:r w:rsidR="00333180" w:rsidRPr="00227903">
        <w:rPr>
          <w:rFonts w:ascii="Century Gothic" w:eastAsia="Microsoft YaHei UI" w:hAnsi="Century Gothic" w:cs="Malgun Gothic Semilight"/>
          <w:bCs/>
          <w:color w:val="0070C0"/>
          <w:sz w:val="18"/>
          <w:szCs w:val="18"/>
          <w:vertAlign w:val="superscript"/>
          <w:lang w:eastAsia="en-AU"/>
        </w:rPr>
        <w:t>(2)</w:t>
      </w:r>
    </w:p>
    <w:p w14:paraId="6A23CCBF" w14:textId="77777777" w:rsidR="00333180" w:rsidRPr="00F06F56" w:rsidRDefault="00333180" w:rsidP="00333180">
      <w:pPr>
        <w:spacing w:after="0"/>
        <w:ind w:left="709" w:hanging="709"/>
        <w:rPr>
          <w:rFonts w:ascii="Century Gothic" w:eastAsia="Microsoft YaHei UI" w:hAnsi="Century Gothic" w:cs="Malgun Gothic Semilight"/>
          <w:bCs/>
          <w:sz w:val="18"/>
          <w:szCs w:val="18"/>
          <w:lang w:eastAsia="en-AU"/>
        </w:rPr>
      </w:pPr>
    </w:p>
    <w:p w14:paraId="7A72A7CE" w14:textId="77777777" w:rsidR="00333180" w:rsidRDefault="00333180" w:rsidP="002C0A73">
      <w:pPr>
        <w:pStyle w:val="ListParagraph"/>
        <w:numPr>
          <w:ilvl w:val="0"/>
          <w:numId w:val="261"/>
        </w:numPr>
        <w:spacing w:after="0"/>
        <w:ind w:left="1134" w:hanging="425"/>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sz w:val="18"/>
          <w:szCs w:val="18"/>
          <w:lang w:eastAsia="en-AU"/>
        </w:rPr>
        <w:t xml:space="preserve">There is a designated person to take over </w:t>
      </w:r>
      <w:r>
        <w:rPr>
          <w:rFonts w:ascii="Century Gothic" w:eastAsia="Microsoft YaHei UI" w:hAnsi="Century Gothic" w:cs="Malgun Gothic Semilight"/>
          <w:bCs/>
          <w:sz w:val="18"/>
          <w:szCs w:val="18"/>
          <w:lang w:eastAsia="en-AU"/>
        </w:rPr>
        <w:t xml:space="preserve">responsibility </w:t>
      </w:r>
      <w:r w:rsidRPr="00F06F56">
        <w:rPr>
          <w:rFonts w:ascii="Century Gothic" w:eastAsia="Microsoft YaHei UI" w:hAnsi="Century Gothic" w:cs="Malgun Gothic Semilight"/>
          <w:bCs/>
          <w:sz w:val="18"/>
          <w:szCs w:val="18"/>
          <w:lang w:eastAsia="en-AU"/>
        </w:rPr>
        <w:t>in the absence of the Re</w:t>
      </w:r>
      <w:r>
        <w:rPr>
          <w:rFonts w:ascii="Century Gothic" w:eastAsia="Microsoft YaHei UI" w:hAnsi="Century Gothic" w:cs="Malgun Gothic Semilight"/>
          <w:bCs/>
          <w:sz w:val="18"/>
          <w:szCs w:val="18"/>
          <w:lang w:eastAsia="en-AU"/>
        </w:rPr>
        <w:t>s</w:t>
      </w:r>
      <w:r w:rsidRPr="00F06F56">
        <w:rPr>
          <w:rFonts w:ascii="Century Gothic" w:eastAsia="Microsoft YaHei UI" w:hAnsi="Century Gothic" w:cs="Malgun Gothic Semilight"/>
          <w:bCs/>
          <w:sz w:val="18"/>
          <w:szCs w:val="18"/>
          <w:lang w:eastAsia="en-AU"/>
        </w:rPr>
        <w:t>ponsible Person</w:t>
      </w:r>
      <w:r>
        <w:rPr>
          <w:rFonts w:ascii="Century Gothic" w:eastAsia="Microsoft YaHei UI" w:hAnsi="Century Gothic" w:cs="Malgun Gothic Semilight"/>
          <w:bCs/>
          <w:sz w:val="18"/>
          <w:szCs w:val="18"/>
          <w:lang w:eastAsia="en-AU"/>
        </w:rPr>
        <w:t>.</w:t>
      </w:r>
    </w:p>
    <w:p w14:paraId="1B9C83AC" w14:textId="77777777" w:rsidR="00333180" w:rsidRPr="003A6A7A" w:rsidRDefault="00333180" w:rsidP="00D12108">
      <w:pPr>
        <w:pStyle w:val="ListParagraph"/>
        <w:spacing w:after="0"/>
        <w:ind w:left="709" w:hanging="709"/>
        <w:rPr>
          <w:rFonts w:ascii="Century Gothic" w:eastAsia="Microsoft YaHei UI" w:hAnsi="Century Gothic" w:cs="Malgun Gothic Semilight"/>
          <w:bCs/>
          <w:sz w:val="18"/>
          <w:szCs w:val="18"/>
          <w:lang w:eastAsia="en-AU"/>
        </w:rPr>
      </w:pPr>
    </w:p>
    <w:p w14:paraId="5E741E72" w14:textId="77777777" w:rsidR="00D12108" w:rsidRPr="00AB5445" w:rsidRDefault="00D12108" w:rsidP="002C0A73">
      <w:pPr>
        <w:pStyle w:val="ListParagraph"/>
        <w:numPr>
          <w:ilvl w:val="2"/>
          <w:numId w:val="263"/>
        </w:numPr>
        <w:spacing w:after="0"/>
        <w:ind w:left="709" w:hanging="709"/>
        <w:rPr>
          <w:rFonts w:ascii="Century Gothic" w:eastAsia="Microsoft YaHei UI" w:hAnsi="Century Gothic" w:cs="Malgun Gothic Semilight"/>
          <w:bCs/>
          <w:lang w:eastAsia="en-AU"/>
        </w:rPr>
      </w:pPr>
      <w:r w:rsidRPr="00AB5445">
        <w:rPr>
          <w:rFonts w:ascii="Century Gothic" w:eastAsia="Microsoft YaHei UI" w:hAnsi="Century Gothic" w:cs="Malgun Gothic Semilight"/>
          <w:bCs/>
          <w:lang w:eastAsia="en-AU"/>
        </w:rPr>
        <w:t>There is a</w:t>
      </w:r>
      <w:r w:rsidR="00966D49" w:rsidRPr="00AB5445">
        <w:rPr>
          <w:rFonts w:ascii="Century Gothic" w:eastAsia="Microsoft YaHei UI" w:hAnsi="Century Gothic" w:cs="Malgun Gothic Semilight"/>
          <w:bCs/>
          <w:lang w:eastAsia="en-AU"/>
        </w:rPr>
        <w:t xml:space="preserve">n </w:t>
      </w:r>
      <w:r w:rsidRPr="00AB5445">
        <w:rPr>
          <w:rFonts w:ascii="Century Gothic" w:eastAsia="Microsoft YaHei UI" w:hAnsi="Century Gothic" w:cs="Malgun Gothic Semilight"/>
          <w:bCs/>
          <w:lang w:eastAsia="en-AU"/>
        </w:rPr>
        <w:t>organi</w:t>
      </w:r>
      <w:r w:rsidR="00B52514">
        <w:rPr>
          <w:rFonts w:ascii="Century Gothic" w:eastAsia="Microsoft YaHei UI" w:hAnsi="Century Gothic" w:cs="Malgun Gothic Semilight"/>
          <w:bCs/>
          <w:lang w:eastAsia="en-AU"/>
        </w:rPr>
        <w:t>s</w:t>
      </w:r>
      <w:r w:rsidRPr="00AB5445">
        <w:rPr>
          <w:rFonts w:ascii="Century Gothic" w:eastAsia="Microsoft YaHei UI" w:hAnsi="Century Gothic" w:cs="Malgun Gothic Semilight"/>
          <w:bCs/>
          <w:lang w:eastAsia="en-AU"/>
        </w:rPr>
        <w:t>ational chart describing staff positions, authority assigned and reporting lines.</w:t>
      </w:r>
    </w:p>
    <w:p w14:paraId="27C0E7C3" w14:textId="77777777" w:rsidR="00D12108" w:rsidRPr="00D12108" w:rsidRDefault="00D12108" w:rsidP="00D12108">
      <w:pPr>
        <w:pStyle w:val="ListParagraph"/>
        <w:spacing w:after="0"/>
        <w:ind w:left="709" w:hanging="709"/>
        <w:rPr>
          <w:rFonts w:ascii="Century Gothic" w:eastAsia="Microsoft YaHei UI" w:hAnsi="Century Gothic" w:cs="Malgun Gothic Semilight"/>
          <w:bCs/>
          <w:sz w:val="18"/>
          <w:szCs w:val="18"/>
          <w:lang w:eastAsia="en-AU"/>
        </w:rPr>
      </w:pPr>
    </w:p>
    <w:p w14:paraId="2E87F058" w14:textId="77777777" w:rsidR="002414A5" w:rsidRDefault="00D12108" w:rsidP="006F3F4A">
      <w:pPr>
        <w:pStyle w:val="ListParagraph"/>
        <w:numPr>
          <w:ilvl w:val="0"/>
          <w:numId w:val="202"/>
        </w:numPr>
        <w:tabs>
          <w:tab w:val="left" w:pos="709"/>
          <w:tab w:val="left" w:pos="1134"/>
        </w:tabs>
        <w:spacing w:after="0"/>
        <w:ind w:hanging="11"/>
        <w:rPr>
          <w:rFonts w:ascii="Century Gothic" w:eastAsia="Microsoft YaHei UI" w:hAnsi="Century Gothic" w:cs="Malgun Gothic Semilight"/>
          <w:bCs/>
          <w:sz w:val="18"/>
          <w:szCs w:val="18"/>
          <w:lang w:eastAsia="en-AU"/>
        </w:rPr>
      </w:pPr>
      <w:r w:rsidRPr="00225FBA">
        <w:rPr>
          <w:rFonts w:ascii="Century Gothic" w:eastAsia="Microsoft YaHei UI" w:hAnsi="Century Gothic" w:cs="Malgun Gothic Semilight"/>
          <w:bCs/>
          <w:sz w:val="18"/>
          <w:szCs w:val="18"/>
          <w:lang w:eastAsia="en-AU"/>
        </w:rPr>
        <w:t xml:space="preserve">The chart is </w:t>
      </w:r>
      <w:r w:rsidR="00966D49" w:rsidRPr="00225FBA">
        <w:rPr>
          <w:rFonts w:ascii="Century Gothic" w:eastAsia="Microsoft YaHei UI" w:hAnsi="Century Gothic" w:cs="Malgun Gothic Semilight"/>
          <w:bCs/>
          <w:sz w:val="18"/>
          <w:szCs w:val="18"/>
          <w:lang w:eastAsia="en-AU"/>
        </w:rPr>
        <w:t xml:space="preserve">populated and </w:t>
      </w:r>
      <w:r w:rsidRPr="00225FBA">
        <w:rPr>
          <w:rFonts w:ascii="Century Gothic" w:eastAsia="Microsoft YaHei UI" w:hAnsi="Century Gothic" w:cs="Malgun Gothic Semilight"/>
          <w:bCs/>
          <w:sz w:val="18"/>
          <w:szCs w:val="18"/>
          <w:lang w:eastAsia="en-AU"/>
        </w:rPr>
        <w:t xml:space="preserve">updated as required to </w:t>
      </w:r>
      <w:r w:rsidR="00C47F2C" w:rsidRPr="00A87EE4">
        <w:rPr>
          <w:rFonts w:ascii="Century Gothic" w:eastAsia="Microsoft YaHei UI" w:hAnsi="Century Gothic" w:cs="Malgun Gothic Semilight"/>
          <w:bCs/>
          <w:sz w:val="18"/>
          <w:szCs w:val="18"/>
          <w:lang w:eastAsia="en-AU"/>
        </w:rPr>
        <w:t>maintain</w:t>
      </w:r>
      <w:r w:rsidR="00C47F2C">
        <w:rPr>
          <w:rFonts w:ascii="Century Gothic" w:eastAsia="Microsoft YaHei UI" w:hAnsi="Century Gothic" w:cs="Malgun Gothic Semilight"/>
          <w:bCs/>
          <w:sz w:val="18"/>
          <w:szCs w:val="18"/>
          <w:lang w:eastAsia="en-AU"/>
        </w:rPr>
        <w:t xml:space="preserve"> </w:t>
      </w:r>
      <w:r w:rsidRPr="00225FBA">
        <w:rPr>
          <w:rFonts w:ascii="Century Gothic" w:eastAsia="Microsoft YaHei UI" w:hAnsi="Century Gothic" w:cs="Malgun Gothic Semilight"/>
          <w:bCs/>
          <w:sz w:val="18"/>
          <w:szCs w:val="18"/>
          <w:lang w:eastAsia="en-AU"/>
        </w:rPr>
        <w:t>currency.</w:t>
      </w:r>
    </w:p>
    <w:p w14:paraId="301C24E7" w14:textId="77777777" w:rsidR="00225FBA" w:rsidRPr="00444884" w:rsidRDefault="00333180" w:rsidP="006F3F4A">
      <w:pPr>
        <w:pStyle w:val="ListParagraph"/>
        <w:numPr>
          <w:ilvl w:val="0"/>
          <w:numId w:val="202"/>
        </w:numPr>
        <w:tabs>
          <w:tab w:val="left" w:pos="1134"/>
        </w:tabs>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There is a designated person to take over </w:t>
      </w:r>
      <w:r>
        <w:rPr>
          <w:rFonts w:ascii="Century Gothic" w:eastAsia="Microsoft YaHei UI" w:hAnsi="Century Gothic" w:cs="Malgun Gothic Semilight"/>
          <w:bCs/>
          <w:sz w:val="18"/>
          <w:szCs w:val="18"/>
          <w:lang w:eastAsia="en-AU"/>
        </w:rPr>
        <w:t xml:space="preserve">responsibility </w:t>
      </w:r>
      <w:r w:rsidRPr="00F06F56">
        <w:rPr>
          <w:rFonts w:ascii="Century Gothic" w:eastAsia="Microsoft YaHei UI" w:hAnsi="Century Gothic" w:cs="Malgun Gothic Semilight"/>
          <w:bCs/>
          <w:sz w:val="18"/>
          <w:szCs w:val="18"/>
          <w:lang w:eastAsia="en-AU"/>
        </w:rPr>
        <w:t>in the absence</w:t>
      </w:r>
      <w:r>
        <w:rPr>
          <w:rFonts w:ascii="Century Gothic" w:eastAsia="Microsoft YaHei UI" w:hAnsi="Century Gothic" w:cs="Malgun Gothic Semilight"/>
          <w:bCs/>
          <w:sz w:val="18"/>
          <w:szCs w:val="18"/>
          <w:lang w:eastAsia="en-AU"/>
        </w:rPr>
        <w:t xml:space="preserve"> of a line manager.</w:t>
      </w:r>
    </w:p>
    <w:p w14:paraId="42C08FF4" w14:textId="77777777" w:rsidR="00D2608F" w:rsidRDefault="00D2608F" w:rsidP="00D2608F">
      <w:pPr>
        <w:pStyle w:val="ListParagraph"/>
        <w:spacing w:after="0"/>
        <w:ind w:left="1134"/>
        <w:rPr>
          <w:rFonts w:ascii="Century Gothic" w:eastAsia="Microsoft YaHei UI" w:hAnsi="Century Gothic" w:cs="Malgun Gothic Semilight"/>
          <w:b/>
          <w:bCs/>
          <w:sz w:val="16"/>
          <w:szCs w:val="16"/>
          <w:lang w:eastAsia="en-AU"/>
        </w:rPr>
      </w:pPr>
    </w:p>
    <w:p w14:paraId="705F5BE7" w14:textId="77777777" w:rsidR="008402F6" w:rsidRPr="00E14E42" w:rsidRDefault="008402F6" w:rsidP="00D2608F">
      <w:pPr>
        <w:pStyle w:val="ListParagraph"/>
        <w:spacing w:after="0"/>
        <w:ind w:left="1134"/>
        <w:rPr>
          <w:rFonts w:ascii="Century Gothic" w:eastAsia="Microsoft YaHei UI" w:hAnsi="Century Gothic" w:cs="Malgun Gothic Semilight"/>
          <w:b/>
          <w:bCs/>
          <w:sz w:val="16"/>
          <w:szCs w:val="16"/>
          <w:lang w:eastAsia="en-AU"/>
        </w:rPr>
      </w:pPr>
    </w:p>
    <w:p w14:paraId="1555AC13" w14:textId="77777777" w:rsidR="00E14E42" w:rsidRPr="00AB5445" w:rsidRDefault="00E14E42" w:rsidP="002C0A73">
      <w:pPr>
        <w:pStyle w:val="ListParagraph"/>
        <w:numPr>
          <w:ilvl w:val="2"/>
          <w:numId w:val="263"/>
        </w:numPr>
        <w:tabs>
          <w:tab w:val="left" w:pos="851"/>
        </w:tabs>
        <w:spacing w:after="0"/>
        <w:ind w:left="709" w:hanging="709"/>
        <w:rPr>
          <w:rFonts w:ascii="Century Gothic" w:eastAsia="Microsoft YaHei UI" w:hAnsi="Century Gothic" w:cs="Malgun Gothic Semilight"/>
          <w:bCs/>
          <w:color w:val="4F81BD" w:themeColor="accent1"/>
          <w:sz w:val="16"/>
          <w:szCs w:val="16"/>
          <w:vertAlign w:val="superscript"/>
          <w:lang w:eastAsia="en-AU"/>
        </w:rPr>
      </w:pPr>
      <w:r w:rsidRPr="00AB5445">
        <w:rPr>
          <w:rFonts w:ascii="Century Gothic" w:eastAsia="Microsoft YaHei UI" w:hAnsi="Century Gothic" w:cs="Malgun Gothic Semilight"/>
          <w:bCs/>
          <w:lang w:eastAsia="en-AU"/>
        </w:rPr>
        <w:t>Individuals in key roles have relevant qualifications and practical experience at management level.</w:t>
      </w:r>
      <w:r w:rsidR="0097294E" w:rsidRPr="00AB5445">
        <w:rPr>
          <w:rFonts w:ascii="Century Gothic" w:eastAsia="Microsoft YaHei UI" w:hAnsi="Century Gothic" w:cs="Malgun Gothic Semilight"/>
          <w:bCs/>
          <w:lang w:eastAsia="en-AU"/>
        </w:rPr>
        <w:t xml:space="preserve"> </w:t>
      </w:r>
      <w:r w:rsidR="00D66D58" w:rsidRPr="00227903">
        <w:rPr>
          <w:rFonts w:ascii="Century Gothic" w:eastAsia="Microsoft YaHei UI" w:hAnsi="Century Gothic" w:cs="Malgun Gothic Semilight"/>
          <w:bCs/>
          <w:color w:val="0070C0"/>
          <w:sz w:val="16"/>
          <w:szCs w:val="16"/>
          <w:vertAlign w:val="superscript"/>
          <w:lang w:eastAsia="en-AU"/>
        </w:rPr>
        <w:t>(1)</w:t>
      </w:r>
      <w:r w:rsidR="00A20E51" w:rsidRPr="00227903">
        <w:rPr>
          <w:rFonts w:ascii="Century Gothic" w:eastAsia="Microsoft YaHei UI" w:hAnsi="Century Gothic" w:cs="Malgun Gothic Semilight"/>
          <w:bCs/>
          <w:color w:val="0070C0"/>
          <w:sz w:val="16"/>
          <w:szCs w:val="16"/>
          <w:vertAlign w:val="superscript"/>
          <w:lang w:eastAsia="en-AU"/>
        </w:rPr>
        <w:t>(</w:t>
      </w:r>
      <w:r w:rsidR="0097294E" w:rsidRPr="00227903">
        <w:rPr>
          <w:rFonts w:ascii="Century Gothic" w:eastAsia="Microsoft YaHei UI" w:hAnsi="Century Gothic" w:cs="Malgun Gothic Semilight"/>
          <w:bCs/>
          <w:color w:val="0070C0"/>
          <w:sz w:val="16"/>
          <w:szCs w:val="16"/>
          <w:vertAlign w:val="superscript"/>
          <w:lang w:eastAsia="en-AU"/>
        </w:rPr>
        <w:t>4</w:t>
      </w:r>
      <w:r w:rsidR="00A20E51" w:rsidRPr="00227903">
        <w:rPr>
          <w:rFonts w:ascii="Century Gothic" w:eastAsia="Microsoft YaHei UI" w:hAnsi="Century Gothic" w:cs="Malgun Gothic Semilight"/>
          <w:bCs/>
          <w:color w:val="0070C0"/>
          <w:sz w:val="16"/>
          <w:szCs w:val="16"/>
          <w:vertAlign w:val="superscript"/>
          <w:lang w:eastAsia="en-AU"/>
        </w:rPr>
        <w:t>)</w:t>
      </w:r>
      <w:r w:rsidR="00A2626F" w:rsidRPr="00227903">
        <w:rPr>
          <w:rFonts w:ascii="Century Gothic" w:eastAsia="Microsoft YaHei UI" w:hAnsi="Century Gothic" w:cs="Malgun Gothic Semilight"/>
          <w:bCs/>
          <w:color w:val="0070C0"/>
          <w:sz w:val="16"/>
          <w:szCs w:val="16"/>
          <w:vertAlign w:val="superscript"/>
          <w:lang w:eastAsia="en-AU"/>
        </w:rPr>
        <w:t>(5)</w:t>
      </w:r>
    </w:p>
    <w:p w14:paraId="12B711D2" w14:textId="77777777" w:rsidR="007E0C5D" w:rsidRPr="007E0C5D" w:rsidRDefault="007E0C5D" w:rsidP="007E0C5D">
      <w:pPr>
        <w:pStyle w:val="ListParagraph"/>
        <w:tabs>
          <w:tab w:val="left" w:pos="851"/>
        </w:tabs>
        <w:spacing w:after="0"/>
        <w:ind w:left="709"/>
        <w:rPr>
          <w:rFonts w:ascii="Century Gothic" w:eastAsia="Microsoft YaHei UI" w:hAnsi="Century Gothic" w:cs="Malgun Gothic Semilight"/>
          <w:bCs/>
          <w:sz w:val="18"/>
          <w:szCs w:val="18"/>
          <w:lang w:eastAsia="en-AU"/>
        </w:rPr>
      </w:pPr>
    </w:p>
    <w:p w14:paraId="1433729E" w14:textId="77777777" w:rsidR="007E0C5D" w:rsidRPr="007E0C5D" w:rsidRDefault="005958BC" w:rsidP="002C0A73">
      <w:pPr>
        <w:pStyle w:val="ListParagraph"/>
        <w:numPr>
          <w:ilvl w:val="0"/>
          <w:numId w:val="262"/>
        </w:numPr>
        <w:tabs>
          <w:tab w:val="left" w:pos="851"/>
        </w:tabs>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T</w:t>
      </w:r>
      <w:r w:rsidR="007E0C5D" w:rsidRPr="007E0C5D">
        <w:rPr>
          <w:rFonts w:ascii="Century Gothic" w:eastAsia="Microsoft YaHei UI" w:hAnsi="Century Gothic" w:cs="Malgun Gothic Semilight"/>
          <w:bCs/>
          <w:sz w:val="18"/>
          <w:szCs w:val="18"/>
          <w:lang w:eastAsia="en-AU"/>
        </w:rPr>
        <w:t xml:space="preserve">here is a </w:t>
      </w:r>
      <w:r>
        <w:rPr>
          <w:rFonts w:ascii="Century Gothic" w:eastAsia="Microsoft YaHei UI" w:hAnsi="Century Gothic" w:cs="Malgun Gothic Semilight"/>
          <w:bCs/>
          <w:sz w:val="18"/>
          <w:szCs w:val="18"/>
          <w:lang w:eastAsia="en-AU"/>
        </w:rPr>
        <w:t>documented</w:t>
      </w:r>
      <w:r w:rsidR="007E0C5D" w:rsidRPr="007E0C5D">
        <w:rPr>
          <w:rFonts w:ascii="Century Gothic" w:eastAsia="Microsoft YaHei UI" w:hAnsi="Century Gothic" w:cs="Malgun Gothic Semilight"/>
          <w:bCs/>
          <w:sz w:val="18"/>
          <w:szCs w:val="18"/>
          <w:lang w:eastAsia="en-AU"/>
        </w:rPr>
        <w:t xml:space="preserve"> qualification assessment process</w:t>
      </w:r>
      <w:r>
        <w:rPr>
          <w:rFonts w:ascii="Century Gothic" w:eastAsia="Microsoft YaHei UI" w:hAnsi="Century Gothic" w:cs="Malgun Gothic Semilight"/>
          <w:bCs/>
          <w:sz w:val="18"/>
          <w:szCs w:val="18"/>
          <w:lang w:eastAsia="en-AU"/>
        </w:rPr>
        <w:t>.</w:t>
      </w:r>
    </w:p>
    <w:p w14:paraId="14C0DC43" w14:textId="77777777" w:rsidR="007E0C5D" w:rsidRDefault="007E0C5D" w:rsidP="002C0A73">
      <w:pPr>
        <w:pStyle w:val="ListParagraph"/>
        <w:numPr>
          <w:ilvl w:val="0"/>
          <w:numId w:val="262"/>
        </w:numPr>
        <w:tabs>
          <w:tab w:val="left" w:pos="851"/>
        </w:tabs>
        <w:spacing w:after="0"/>
        <w:rPr>
          <w:rFonts w:ascii="Century Gothic" w:eastAsia="Microsoft YaHei UI" w:hAnsi="Century Gothic" w:cs="Malgun Gothic Semilight"/>
          <w:bCs/>
          <w:sz w:val="18"/>
          <w:szCs w:val="18"/>
          <w:lang w:eastAsia="en-AU"/>
        </w:rPr>
      </w:pPr>
      <w:r w:rsidRPr="007E0C5D">
        <w:rPr>
          <w:rFonts w:ascii="Century Gothic" w:eastAsia="Microsoft YaHei UI" w:hAnsi="Century Gothic" w:cs="Malgun Gothic Semilight"/>
          <w:bCs/>
          <w:sz w:val="18"/>
          <w:szCs w:val="18"/>
          <w:lang w:eastAsia="en-AU"/>
        </w:rPr>
        <w:t xml:space="preserve">Responsibilities and authority are clearly </w:t>
      </w:r>
      <w:r>
        <w:rPr>
          <w:rFonts w:ascii="Century Gothic" w:eastAsia="Microsoft YaHei UI" w:hAnsi="Century Gothic" w:cs="Malgun Gothic Semilight"/>
          <w:bCs/>
          <w:sz w:val="18"/>
          <w:szCs w:val="18"/>
          <w:lang w:eastAsia="en-AU"/>
        </w:rPr>
        <w:t xml:space="preserve">addressed </w:t>
      </w:r>
      <w:r w:rsidRPr="007E0C5D">
        <w:rPr>
          <w:rFonts w:ascii="Century Gothic" w:eastAsia="Microsoft YaHei UI" w:hAnsi="Century Gothic" w:cs="Malgun Gothic Semilight"/>
          <w:bCs/>
          <w:sz w:val="18"/>
          <w:szCs w:val="18"/>
          <w:lang w:eastAsia="en-AU"/>
        </w:rPr>
        <w:t>in the job description.</w:t>
      </w:r>
    </w:p>
    <w:p w14:paraId="45CEA70B" w14:textId="77777777" w:rsidR="007E0C5D" w:rsidRPr="007E0C5D" w:rsidRDefault="007E0C5D" w:rsidP="007E0C5D">
      <w:pPr>
        <w:pStyle w:val="ListParagraph"/>
        <w:tabs>
          <w:tab w:val="left" w:pos="851"/>
        </w:tabs>
        <w:spacing w:after="0"/>
        <w:ind w:left="1069"/>
        <w:rPr>
          <w:rFonts w:ascii="Century Gothic" w:eastAsia="Microsoft YaHei UI" w:hAnsi="Century Gothic" w:cs="Malgun Gothic Semilight"/>
          <w:bCs/>
          <w:sz w:val="18"/>
          <w:szCs w:val="18"/>
          <w:lang w:eastAsia="en-AU"/>
        </w:rPr>
      </w:pPr>
    </w:p>
    <w:p w14:paraId="23EB2D62" w14:textId="77777777" w:rsidR="00B26D9C" w:rsidRPr="003B69C6" w:rsidRDefault="00B26D9C" w:rsidP="002C0A73">
      <w:pPr>
        <w:pStyle w:val="ListParagraph"/>
        <w:numPr>
          <w:ilvl w:val="2"/>
          <w:numId w:val="263"/>
        </w:numPr>
        <w:spacing w:after="0"/>
        <w:ind w:left="709" w:hanging="709"/>
        <w:rPr>
          <w:rFonts w:ascii="Century Gothic" w:eastAsia="Microsoft YaHei UI" w:hAnsi="Century Gothic" w:cs="Malgun Gothic Semilight"/>
          <w:bCs/>
          <w:sz w:val="18"/>
          <w:szCs w:val="18"/>
          <w:lang w:eastAsia="en-AU"/>
        </w:rPr>
      </w:pPr>
      <w:r w:rsidRPr="003B69C6">
        <w:rPr>
          <w:rFonts w:ascii="Century Gothic" w:eastAsia="Microsoft YaHei UI" w:hAnsi="Century Gothic" w:cs="Malgun Gothic Semilight"/>
          <w:bCs/>
          <w:lang w:eastAsia="en-AU"/>
        </w:rPr>
        <w:t xml:space="preserve">The processing responsibility and </w:t>
      </w:r>
      <w:r w:rsidR="004F2F26">
        <w:rPr>
          <w:rFonts w:ascii="Century Gothic" w:eastAsia="Microsoft YaHei UI" w:hAnsi="Century Gothic" w:cs="Malgun Gothic Semilight"/>
          <w:bCs/>
          <w:lang w:eastAsia="en-AU"/>
        </w:rPr>
        <w:t xml:space="preserve">management of quality and </w:t>
      </w:r>
      <w:r w:rsidR="00DF7CD0">
        <w:rPr>
          <w:rFonts w:ascii="Century Gothic" w:eastAsia="Microsoft YaHei UI" w:hAnsi="Century Gothic" w:cs="Malgun Gothic Semilight"/>
          <w:bCs/>
          <w:lang w:eastAsia="en-AU"/>
        </w:rPr>
        <w:t xml:space="preserve">safety </w:t>
      </w:r>
      <w:r w:rsidR="008C7628">
        <w:rPr>
          <w:rFonts w:ascii="Century Gothic" w:eastAsia="Microsoft YaHei UI" w:hAnsi="Century Gothic" w:cs="Malgun Gothic Semilight"/>
          <w:bCs/>
          <w:lang w:eastAsia="en-AU"/>
        </w:rPr>
        <w:t>role</w:t>
      </w:r>
      <w:r w:rsidR="004F2F26">
        <w:rPr>
          <w:rFonts w:ascii="Century Gothic" w:eastAsia="Microsoft YaHei UI" w:hAnsi="Century Gothic" w:cs="Malgun Gothic Semilight"/>
          <w:bCs/>
          <w:lang w:eastAsia="en-AU"/>
        </w:rPr>
        <w:t xml:space="preserve">s </w:t>
      </w:r>
      <w:r w:rsidRPr="003B69C6">
        <w:rPr>
          <w:rFonts w:ascii="Century Gothic" w:eastAsia="Microsoft YaHei UI" w:hAnsi="Century Gothic" w:cs="Malgun Gothic Semilight"/>
          <w:bCs/>
          <w:lang w:eastAsia="en-AU"/>
        </w:rPr>
        <w:t>are assigned to different individuals to ensure effective and reliable evaluation of processes.</w:t>
      </w:r>
      <w:r w:rsidR="00D31036">
        <w:rPr>
          <w:rFonts w:ascii="Century Gothic" w:eastAsia="Microsoft YaHei UI" w:hAnsi="Century Gothic" w:cs="Malgun Gothic Semilight"/>
          <w:bCs/>
          <w:lang w:eastAsia="en-AU"/>
        </w:rPr>
        <w:t xml:space="preserve"> </w:t>
      </w:r>
      <w:r w:rsidR="008C7628" w:rsidRPr="00227903">
        <w:rPr>
          <w:rFonts w:ascii="Century Gothic" w:eastAsia="Microsoft YaHei UI" w:hAnsi="Century Gothic" w:cs="Malgun Gothic Semilight"/>
          <w:bCs/>
          <w:color w:val="0070C0"/>
          <w:sz w:val="18"/>
          <w:szCs w:val="18"/>
          <w:vertAlign w:val="superscript"/>
          <w:lang w:eastAsia="en-AU"/>
        </w:rPr>
        <w:t>(4)</w:t>
      </w:r>
      <w:r w:rsidR="00FC1F74" w:rsidRPr="00227903">
        <w:rPr>
          <w:rFonts w:ascii="Century Gothic" w:eastAsia="Microsoft YaHei UI" w:hAnsi="Century Gothic" w:cs="Malgun Gothic Semilight"/>
          <w:bCs/>
          <w:color w:val="0070C0"/>
          <w:sz w:val="18"/>
          <w:szCs w:val="18"/>
          <w:vertAlign w:val="superscript"/>
          <w:lang w:eastAsia="en-AU"/>
        </w:rPr>
        <w:t>(5)</w:t>
      </w:r>
    </w:p>
    <w:p w14:paraId="1038E105" w14:textId="77777777" w:rsidR="00D2608F" w:rsidRPr="00D2608F" w:rsidRDefault="00D2608F" w:rsidP="00D2608F">
      <w:pPr>
        <w:pStyle w:val="ListParagraph"/>
        <w:spacing w:after="0"/>
        <w:ind w:left="1440"/>
        <w:rPr>
          <w:rFonts w:ascii="Century Gothic" w:eastAsia="Microsoft YaHei UI" w:hAnsi="Century Gothic" w:cs="Malgun Gothic Semilight"/>
          <w:bCs/>
          <w:sz w:val="18"/>
          <w:szCs w:val="18"/>
          <w:lang w:eastAsia="en-AU"/>
        </w:rPr>
      </w:pPr>
    </w:p>
    <w:p w14:paraId="711D3D2D" w14:textId="77777777" w:rsidR="00965ACE" w:rsidRPr="00965ACE" w:rsidRDefault="00D2608F" w:rsidP="002C0A73">
      <w:pPr>
        <w:pStyle w:val="ListParagraph"/>
        <w:numPr>
          <w:ilvl w:val="2"/>
          <w:numId w:val="263"/>
        </w:numPr>
        <w:spacing w:after="0"/>
        <w:ind w:left="709" w:hanging="709"/>
        <w:rPr>
          <w:rFonts w:ascii="Century Gothic" w:eastAsia="Microsoft YaHei UI" w:hAnsi="Century Gothic" w:cs="Malgun Gothic Semilight"/>
          <w:bCs/>
          <w:sz w:val="18"/>
          <w:szCs w:val="18"/>
          <w:lang w:eastAsia="en-AU"/>
        </w:rPr>
      </w:pPr>
      <w:r w:rsidRPr="00FA0B3C">
        <w:rPr>
          <w:rFonts w:ascii="Century Gothic" w:eastAsia="Microsoft YaHei UI" w:hAnsi="Century Gothic" w:cs="Malgun Gothic Semilight"/>
          <w:bCs/>
          <w:lang w:eastAsia="en-AU"/>
        </w:rPr>
        <w:t>The</w:t>
      </w:r>
      <w:r w:rsidR="00FA0B3C" w:rsidRPr="00FA0B3C">
        <w:rPr>
          <w:rFonts w:ascii="Century Gothic" w:eastAsia="Microsoft YaHei UI" w:hAnsi="Century Gothic" w:cs="Malgun Gothic Semilight"/>
          <w:bCs/>
          <w:lang w:eastAsia="en-AU"/>
        </w:rPr>
        <w:t xml:space="preserve">re is </w:t>
      </w:r>
      <w:r w:rsidR="00643F6F">
        <w:rPr>
          <w:rFonts w:ascii="Century Gothic" w:eastAsia="Microsoft YaHei UI" w:hAnsi="Century Gothic" w:cs="Malgun Gothic Semilight"/>
          <w:bCs/>
          <w:lang w:eastAsia="en-AU"/>
        </w:rPr>
        <w:t>an internal</w:t>
      </w:r>
      <w:r w:rsidR="00FA0B3C" w:rsidRPr="00FA0B3C">
        <w:rPr>
          <w:rFonts w:ascii="Century Gothic" w:eastAsia="Microsoft YaHei UI" w:hAnsi="Century Gothic" w:cs="Malgun Gothic Semilight"/>
          <w:bCs/>
          <w:lang w:eastAsia="en-AU"/>
        </w:rPr>
        <w:t xml:space="preserve"> advisory body to the HMB</w:t>
      </w:r>
      <w:r w:rsidR="0097294E">
        <w:rPr>
          <w:rFonts w:ascii="Century Gothic" w:eastAsia="Microsoft YaHei UI" w:hAnsi="Century Gothic" w:cs="Malgun Gothic Semilight"/>
          <w:bCs/>
          <w:lang w:eastAsia="en-AU"/>
        </w:rPr>
        <w:t>.</w:t>
      </w:r>
      <w:r w:rsidR="00D31036">
        <w:rPr>
          <w:rFonts w:ascii="Century Gothic" w:eastAsia="Microsoft YaHei UI" w:hAnsi="Century Gothic" w:cs="Malgun Gothic Semilight"/>
          <w:bCs/>
          <w:lang w:eastAsia="en-AU"/>
        </w:rPr>
        <w:t xml:space="preserve"> </w:t>
      </w:r>
      <w:r w:rsidR="008C7628" w:rsidRPr="00227903">
        <w:rPr>
          <w:rFonts w:ascii="Century Gothic" w:eastAsia="Microsoft YaHei UI" w:hAnsi="Century Gothic" w:cs="Malgun Gothic Semilight"/>
          <w:bCs/>
          <w:color w:val="0070C0"/>
          <w:sz w:val="18"/>
          <w:szCs w:val="18"/>
          <w:vertAlign w:val="superscript"/>
          <w:lang w:eastAsia="en-AU"/>
        </w:rPr>
        <w:t>(</w:t>
      </w:r>
      <w:r w:rsidR="00A2626F" w:rsidRPr="00227903">
        <w:rPr>
          <w:rFonts w:ascii="Century Gothic" w:eastAsia="Microsoft YaHei UI" w:hAnsi="Century Gothic" w:cs="Malgun Gothic Semilight"/>
          <w:bCs/>
          <w:color w:val="0070C0"/>
          <w:sz w:val="18"/>
          <w:szCs w:val="18"/>
          <w:vertAlign w:val="superscript"/>
          <w:lang w:eastAsia="en-AU"/>
        </w:rPr>
        <w:t>3</w:t>
      </w:r>
      <w:r w:rsidR="008C7628" w:rsidRPr="00227903">
        <w:rPr>
          <w:rFonts w:ascii="Century Gothic" w:eastAsia="Microsoft YaHei UI" w:hAnsi="Century Gothic" w:cs="Malgun Gothic Semilight"/>
          <w:bCs/>
          <w:color w:val="0070C0"/>
          <w:sz w:val="18"/>
          <w:szCs w:val="18"/>
          <w:vertAlign w:val="superscript"/>
          <w:lang w:eastAsia="en-AU"/>
        </w:rPr>
        <w:t>)</w:t>
      </w:r>
      <w:r w:rsidR="00A20E51" w:rsidRPr="00227903">
        <w:rPr>
          <w:rFonts w:ascii="Century Gothic" w:eastAsia="Microsoft YaHei UI" w:hAnsi="Century Gothic" w:cs="Malgun Gothic Semilight"/>
          <w:bCs/>
          <w:color w:val="0070C0"/>
          <w:sz w:val="18"/>
          <w:szCs w:val="18"/>
          <w:vertAlign w:val="superscript"/>
          <w:lang w:eastAsia="en-AU"/>
        </w:rPr>
        <w:t>(</w:t>
      </w:r>
      <w:r w:rsidR="00A2626F" w:rsidRPr="00227903">
        <w:rPr>
          <w:rFonts w:ascii="Century Gothic" w:eastAsia="Microsoft YaHei UI" w:hAnsi="Century Gothic" w:cs="Malgun Gothic Semilight"/>
          <w:bCs/>
          <w:color w:val="0070C0"/>
          <w:sz w:val="18"/>
          <w:szCs w:val="18"/>
          <w:vertAlign w:val="superscript"/>
          <w:lang w:eastAsia="en-AU"/>
        </w:rPr>
        <w:t>5</w:t>
      </w:r>
      <w:r w:rsidR="00FC1F74" w:rsidRPr="00227903">
        <w:rPr>
          <w:rFonts w:ascii="Century Gothic" w:eastAsia="Microsoft YaHei UI" w:hAnsi="Century Gothic" w:cs="Malgun Gothic Semilight"/>
          <w:bCs/>
          <w:color w:val="0070C0"/>
          <w:sz w:val="18"/>
          <w:szCs w:val="18"/>
          <w:vertAlign w:val="superscript"/>
          <w:lang w:eastAsia="en-AU"/>
        </w:rPr>
        <w:t>)</w:t>
      </w:r>
      <w:r w:rsidR="00FA0B3C" w:rsidRPr="009B23D7">
        <w:rPr>
          <w:rFonts w:ascii="Century Gothic" w:eastAsia="Microsoft YaHei UI" w:hAnsi="Century Gothic" w:cs="Malgun Gothic Semilight"/>
          <w:bCs/>
          <w:color w:val="4F81BD" w:themeColor="accent1"/>
          <w:lang w:eastAsia="en-AU"/>
        </w:rPr>
        <w:t xml:space="preserve"> </w:t>
      </w:r>
    </w:p>
    <w:p w14:paraId="09C0E8AD" w14:textId="77777777" w:rsidR="00965ACE" w:rsidRPr="002414A5" w:rsidRDefault="00965ACE" w:rsidP="00965ACE">
      <w:pPr>
        <w:pStyle w:val="ListParagraph"/>
        <w:rPr>
          <w:rFonts w:ascii="Century Gothic" w:eastAsia="Microsoft YaHei UI" w:hAnsi="Century Gothic" w:cs="Malgun Gothic Semilight"/>
          <w:bCs/>
          <w:sz w:val="18"/>
          <w:szCs w:val="18"/>
          <w:lang w:eastAsia="en-AU"/>
        </w:rPr>
      </w:pPr>
    </w:p>
    <w:p w14:paraId="48AAFC1B" w14:textId="77777777" w:rsidR="006E7524" w:rsidRPr="00D059B7" w:rsidRDefault="00EE6A9E" w:rsidP="00112CD9">
      <w:pPr>
        <w:pStyle w:val="ListParagraph"/>
        <w:numPr>
          <w:ilvl w:val="0"/>
          <w:numId w:val="9"/>
        </w:numPr>
        <w:tabs>
          <w:tab w:val="left" w:pos="1134"/>
        </w:tabs>
        <w:spacing w:after="0"/>
        <w:ind w:left="1134" w:hanging="425"/>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 xml:space="preserve">This </w:t>
      </w:r>
      <w:r w:rsidR="004E6333" w:rsidRPr="00D059B7">
        <w:rPr>
          <w:rFonts w:ascii="Century Gothic" w:eastAsia="Microsoft YaHei UI" w:hAnsi="Century Gothic" w:cs="Malgun Gothic Semilight"/>
          <w:bCs/>
          <w:sz w:val="18"/>
          <w:szCs w:val="18"/>
          <w:lang w:eastAsia="en-AU"/>
        </w:rPr>
        <w:t>Advisory</w:t>
      </w:r>
      <w:r w:rsidR="006E7524" w:rsidRPr="00D059B7">
        <w:rPr>
          <w:rFonts w:ascii="Century Gothic" w:eastAsia="Microsoft YaHei UI" w:hAnsi="Century Gothic" w:cs="Malgun Gothic Semilight"/>
          <w:bCs/>
          <w:sz w:val="18"/>
          <w:szCs w:val="18"/>
          <w:lang w:eastAsia="en-AU"/>
        </w:rPr>
        <w:t xml:space="preserve"> </w:t>
      </w:r>
      <w:r w:rsidR="00E216D5" w:rsidRPr="00D059B7">
        <w:rPr>
          <w:rFonts w:ascii="Century Gothic" w:eastAsia="Microsoft YaHei UI" w:hAnsi="Century Gothic" w:cs="Malgun Gothic Semilight"/>
          <w:bCs/>
          <w:sz w:val="18"/>
          <w:szCs w:val="18"/>
          <w:lang w:eastAsia="en-AU"/>
        </w:rPr>
        <w:t>Committee</w:t>
      </w:r>
      <w:r w:rsidR="004E6333" w:rsidRPr="00D059B7">
        <w:rPr>
          <w:rFonts w:ascii="Century Gothic" w:eastAsia="Microsoft YaHei UI" w:hAnsi="Century Gothic" w:cs="Malgun Gothic Semilight"/>
          <w:bCs/>
          <w:sz w:val="18"/>
          <w:szCs w:val="18"/>
          <w:lang w:eastAsia="en-AU"/>
        </w:rPr>
        <w:t xml:space="preserve"> </w:t>
      </w:r>
      <w:r w:rsidR="006E7524" w:rsidRPr="00D059B7">
        <w:rPr>
          <w:rFonts w:ascii="Century Gothic" w:eastAsia="Microsoft YaHei UI" w:hAnsi="Century Gothic" w:cs="Malgun Gothic Semilight"/>
          <w:bCs/>
          <w:sz w:val="18"/>
          <w:szCs w:val="18"/>
          <w:lang w:eastAsia="en-AU"/>
        </w:rPr>
        <w:t xml:space="preserve">is established </w:t>
      </w:r>
      <w:r w:rsidR="005C55A4" w:rsidRPr="00D059B7">
        <w:rPr>
          <w:rFonts w:ascii="Century Gothic" w:eastAsia="Microsoft YaHei UI" w:hAnsi="Century Gothic" w:cs="Malgun Gothic Semilight"/>
          <w:bCs/>
          <w:sz w:val="18"/>
          <w:szCs w:val="18"/>
          <w:lang w:eastAsia="en-AU"/>
        </w:rPr>
        <w:t xml:space="preserve">as part of the governance structure of the HMB to </w:t>
      </w:r>
      <w:r w:rsidR="006E7524" w:rsidRPr="00D059B7">
        <w:rPr>
          <w:rFonts w:ascii="Century Gothic" w:eastAsia="Microsoft YaHei UI" w:hAnsi="Century Gothic" w:cs="Malgun Gothic Semilight"/>
          <w:bCs/>
          <w:sz w:val="18"/>
          <w:szCs w:val="18"/>
          <w:lang w:eastAsia="en-AU"/>
        </w:rPr>
        <w:t xml:space="preserve">provide insight, advice and support </w:t>
      </w:r>
      <w:r w:rsidR="005C55A4" w:rsidRPr="00D059B7">
        <w:rPr>
          <w:rFonts w:ascii="Century Gothic" w:eastAsia="Microsoft YaHei UI" w:hAnsi="Century Gothic" w:cs="Malgun Gothic Semilight"/>
          <w:bCs/>
          <w:sz w:val="18"/>
          <w:szCs w:val="18"/>
          <w:lang w:eastAsia="en-AU"/>
        </w:rPr>
        <w:t xml:space="preserve">to </w:t>
      </w:r>
      <w:r w:rsidR="006E7524" w:rsidRPr="00D059B7">
        <w:rPr>
          <w:rFonts w:ascii="Century Gothic" w:eastAsia="Microsoft YaHei UI" w:hAnsi="Century Gothic" w:cs="Malgun Gothic Semilight"/>
          <w:bCs/>
          <w:sz w:val="18"/>
          <w:szCs w:val="18"/>
          <w:lang w:eastAsia="en-AU"/>
        </w:rPr>
        <w:t xml:space="preserve">the HMB management. </w:t>
      </w:r>
    </w:p>
    <w:p w14:paraId="629667AE" w14:textId="77777777" w:rsidR="004139DC" w:rsidRPr="00D059B7" w:rsidRDefault="004139DC" w:rsidP="00112CD9">
      <w:pPr>
        <w:pStyle w:val="ListParagraph"/>
        <w:numPr>
          <w:ilvl w:val="0"/>
          <w:numId w:val="9"/>
        </w:numPr>
        <w:tabs>
          <w:tab w:val="left" w:pos="1134"/>
        </w:tabs>
        <w:spacing w:after="0"/>
        <w:ind w:left="1134" w:hanging="425"/>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The membership</w:t>
      </w:r>
      <w:r w:rsidR="00444884" w:rsidRPr="00D059B7">
        <w:rPr>
          <w:rFonts w:ascii="Century Gothic" w:eastAsia="Microsoft YaHei UI" w:hAnsi="Century Gothic" w:cs="Malgun Gothic Semilight"/>
          <w:bCs/>
          <w:sz w:val="18"/>
          <w:szCs w:val="18"/>
          <w:lang w:eastAsia="en-AU"/>
        </w:rPr>
        <w:t xml:space="preserve"> </w:t>
      </w:r>
      <w:r w:rsidRPr="00D059B7">
        <w:rPr>
          <w:rFonts w:ascii="Century Gothic" w:eastAsia="Microsoft YaHei UI" w:hAnsi="Century Gothic" w:cs="Malgun Gothic Semilight"/>
          <w:bCs/>
          <w:sz w:val="18"/>
          <w:szCs w:val="18"/>
          <w:lang w:eastAsia="en-AU"/>
        </w:rPr>
        <w:t>include</w:t>
      </w:r>
      <w:r w:rsidR="00225FBA" w:rsidRPr="00D059B7">
        <w:rPr>
          <w:rFonts w:ascii="Century Gothic" w:eastAsia="Microsoft YaHei UI" w:hAnsi="Century Gothic" w:cs="Malgun Gothic Semilight"/>
          <w:bCs/>
          <w:sz w:val="18"/>
          <w:szCs w:val="18"/>
          <w:lang w:eastAsia="en-AU"/>
        </w:rPr>
        <w:t>s</w:t>
      </w:r>
      <w:r w:rsidR="00D2608F" w:rsidRPr="00D059B7">
        <w:rPr>
          <w:rFonts w:ascii="Century Gothic" w:eastAsia="Microsoft YaHei UI" w:hAnsi="Century Gothic" w:cs="Malgun Gothic Semilight"/>
          <w:bCs/>
          <w:sz w:val="18"/>
          <w:szCs w:val="18"/>
          <w:lang w:eastAsia="en-AU"/>
        </w:rPr>
        <w:t xml:space="preserve"> a mix of individuals with diverse expertise</w:t>
      </w:r>
      <w:r w:rsidR="001E09F7" w:rsidRPr="00D059B7">
        <w:rPr>
          <w:rFonts w:ascii="Century Gothic" w:eastAsia="Microsoft YaHei UI" w:hAnsi="Century Gothic" w:cs="Malgun Gothic Semilight"/>
          <w:bCs/>
          <w:sz w:val="18"/>
          <w:szCs w:val="18"/>
          <w:lang w:eastAsia="en-AU"/>
        </w:rPr>
        <w:t>, such as</w:t>
      </w:r>
      <w:r w:rsidR="004F314B" w:rsidRPr="00D059B7">
        <w:rPr>
          <w:rFonts w:ascii="Century Gothic" w:eastAsia="Microsoft YaHei UI" w:hAnsi="Century Gothic" w:cs="Malgun Gothic Semilight"/>
          <w:bCs/>
          <w:sz w:val="18"/>
          <w:szCs w:val="18"/>
          <w:lang w:eastAsia="en-AU"/>
        </w:rPr>
        <w:t xml:space="preserve">: </w:t>
      </w:r>
      <w:r w:rsidR="00444884" w:rsidRPr="00D059B7">
        <w:rPr>
          <w:rFonts w:ascii="Century Gothic" w:eastAsia="Microsoft YaHei UI" w:hAnsi="Century Gothic" w:cs="Malgun Gothic Semilight"/>
          <w:bCs/>
          <w:sz w:val="18"/>
          <w:szCs w:val="18"/>
          <w:lang w:eastAsia="en-AU"/>
        </w:rPr>
        <w:t>quality</w:t>
      </w:r>
      <w:r w:rsidR="00095611">
        <w:rPr>
          <w:rFonts w:ascii="Century Gothic" w:eastAsia="Microsoft YaHei UI" w:hAnsi="Century Gothic" w:cs="Malgun Gothic Semilight"/>
          <w:bCs/>
          <w:sz w:val="18"/>
          <w:szCs w:val="18"/>
          <w:lang w:eastAsia="en-AU"/>
        </w:rPr>
        <w:t>,</w:t>
      </w:r>
      <w:r w:rsidR="004F314B" w:rsidRPr="00D059B7">
        <w:rPr>
          <w:rFonts w:ascii="Century Gothic" w:eastAsia="Microsoft YaHei UI" w:hAnsi="Century Gothic" w:cs="Malgun Gothic Semilight"/>
          <w:bCs/>
          <w:sz w:val="18"/>
          <w:szCs w:val="18"/>
          <w:lang w:eastAsia="en-AU"/>
        </w:rPr>
        <w:t xml:space="preserve"> m</w:t>
      </w:r>
      <w:r w:rsidRPr="00D059B7">
        <w:rPr>
          <w:rFonts w:ascii="Century Gothic" w:eastAsia="Microsoft YaHei UI" w:hAnsi="Century Gothic" w:cs="Malgun Gothic Semilight"/>
          <w:bCs/>
          <w:sz w:val="18"/>
          <w:szCs w:val="18"/>
          <w:lang w:eastAsia="en-AU"/>
        </w:rPr>
        <w:t>icrobiology</w:t>
      </w:r>
      <w:r w:rsidR="004F314B" w:rsidRPr="00D059B7">
        <w:rPr>
          <w:rFonts w:ascii="Century Gothic" w:eastAsia="Microsoft YaHei UI" w:hAnsi="Century Gothic" w:cs="Malgun Gothic Semilight"/>
          <w:bCs/>
          <w:sz w:val="18"/>
          <w:szCs w:val="18"/>
          <w:lang w:eastAsia="en-AU"/>
        </w:rPr>
        <w:t xml:space="preserve"> or </w:t>
      </w:r>
      <w:r w:rsidRPr="00D059B7">
        <w:rPr>
          <w:rFonts w:ascii="Century Gothic" w:eastAsia="Microsoft YaHei UI" w:hAnsi="Century Gothic" w:cs="Malgun Gothic Semilight"/>
          <w:bCs/>
          <w:sz w:val="18"/>
          <w:szCs w:val="18"/>
          <w:lang w:eastAsia="en-AU"/>
        </w:rPr>
        <w:t>infectious diseases specialists</w:t>
      </w:r>
      <w:r w:rsidR="00095611">
        <w:rPr>
          <w:rFonts w:ascii="Century Gothic" w:eastAsia="Microsoft YaHei UI" w:hAnsi="Century Gothic" w:cs="Malgun Gothic Semilight"/>
          <w:bCs/>
          <w:sz w:val="18"/>
          <w:szCs w:val="18"/>
          <w:lang w:eastAsia="en-AU"/>
        </w:rPr>
        <w:t>,</w:t>
      </w:r>
      <w:r w:rsidR="004F314B" w:rsidRPr="00D059B7">
        <w:rPr>
          <w:rFonts w:ascii="Century Gothic" w:eastAsia="Microsoft YaHei UI" w:hAnsi="Century Gothic" w:cs="Malgun Gothic Semilight"/>
          <w:bCs/>
          <w:sz w:val="18"/>
          <w:szCs w:val="18"/>
          <w:lang w:eastAsia="en-AU"/>
        </w:rPr>
        <w:t xml:space="preserve"> </w:t>
      </w:r>
      <w:r w:rsidR="00E216D5" w:rsidRPr="00D059B7">
        <w:rPr>
          <w:rFonts w:ascii="Century Gothic" w:eastAsia="Microsoft YaHei UI" w:hAnsi="Century Gothic" w:cs="Malgun Gothic Semilight"/>
          <w:bCs/>
          <w:sz w:val="18"/>
          <w:szCs w:val="18"/>
          <w:lang w:eastAsia="en-AU"/>
        </w:rPr>
        <w:t xml:space="preserve">clinical end-users (e.g. neonatologists), </w:t>
      </w:r>
      <w:r w:rsidR="004F314B" w:rsidRPr="00D059B7">
        <w:rPr>
          <w:rFonts w:ascii="Century Gothic" w:eastAsia="Microsoft YaHei UI" w:hAnsi="Century Gothic" w:cs="Malgun Gothic Semilight"/>
          <w:bCs/>
          <w:sz w:val="18"/>
          <w:szCs w:val="18"/>
          <w:lang w:eastAsia="en-AU"/>
        </w:rPr>
        <w:t>o</w:t>
      </w:r>
      <w:r w:rsidR="001E09F7" w:rsidRPr="00D059B7">
        <w:rPr>
          <w:rFonts w:ascii="Century Gothic" w:eastAsia="Microsoft YaHei UI" w:hAnsi="Century Gothic" w:cs="Malgun Gothic Semilight"/>
          <w:bCs/>
          <w:sz w:val="18"/>
          <w:szCs w:val="18"/>
          <w:lang w:eastAsia="en-AU"/>
        </w:rPr>
        <w:t xml:space="preserve">ther </w:t>
      </w:r>
      <w:r w:rsidRPr="00D059B7">
        <w:rPr>
          <w:rFonts w:ascii="Century Gothic" w:eastAsia="Microsoft YaHei UI" w:hAnsi="Century Gothic" w:cs="Malgun Gothic Semilight"/>
          <w:bCs/>
          <w:sz w:val="18"/>
          <w:szCs w:val="18"/>
          <w:lang w:eastAsia="en-AU"/>
        </w:rPr>
        <w:t xml:space="preserve">relevant clinical </w:t>
      </w:r>
      <w:r w:rsidR="00E216D5" w:rsidRPr="00D059B7">
        <w:rPr>
          <w:rFonts w:ascii="Century Gothic" w:eastAsia="Microsoft YaHei UI" w:hAnsi="Century Gothic" w:cs="Malgun Gothic Semilight"/>
          <w:bCs/>
          <w:sz w:val="18"/>
          <w:szCs w:val="18"/>
          <w:lang w:eastAsia="en-AU"/>
        </w:rPr>
        <w:t xml:space="preserve">and allied health specialties (lactation specialists), </w:t>
      </w:r>
      <w:r w:rsidR="004F314B" w:rsidRPr="00D059B7">
        <w:rPr>
          <w:rFonts w:ascii="Century Gothic" w:eastAsia="Microsoft YaHei UI" w:hAnsi="Century Gothic" w:cs="Malgun Gothic Semilight"/>
          <w:bCs/>
          <w:sz w:val="18"/>
          <w:szCs w:val="18"/>
          <w:lang w:eastAsia="en-AU"/>
        </w:rPr>
        <w:t>i</w:t>
      </w:r>
      <w:r w:rsidRPr="00D059B7">
        <w:rPr>
          <w:rFonts w:ascii="Century Gothic" w:eastAsia="Microsoft YaHei UI" w:hAnsi="Century Gothic" w:cs="Malgun Gothic Semilight"/>
          <w:bCs/>
          <w:sz w:val="18"/>
          <w:szCs w:val="18"/>
          <w:lang w:eastAsia="en-AU"/>
        </w:rPr>
        <w:t xml:space="preserve">nstitutional representatives (e.g. </w:t>
      </w:r>
      <w:r w:rsidR="00E216D5" w:rsidRPr="00D059B7">
        <w:rPr>
          <w:rFonts w:ascii="Century Gothic" w:eastAsia="Microsoft YaHei UI" w:hAnsi="Century Gothic" w:cs="Malgun Gothic Semilight"/>
          <w:bCs/>
          <w:sz w:val="18"/>
          <w:szCs w:val="18"/>
          <w:lang w:eastAsia="en-AU"/>
        </w:rPr>
        <w:t xml:space="preserve">Hospital </w:t>
      </w:r>
      <w:r w:rsidRPr="00D059B7">
        <w:rPr>
          <w:rFonts w:ascii="Century Gothic" w:eastAsia="Microsoft YaHei UI" w:hAnsi="Century Gothic" w:cs="Malgun Gothic Semilight"/>
          <w:bCs/>
          <w:sz w:val="18"/>
          <w:szCs w:val="18"/>
          <w:lang w:eastAsia="en-AU"/>
        </w:rPr>
        <w:t>NICU)</w:t>
      </w:r>
      <w:r w:rsidR="00E216D5" w:rsidRPr="00D059B7">
        <w:rPr>
          <w:rFonts w:ascii="Century Gothic" w:eastAsia="Microsoft YaHei UI" w:hAnsi="Century Gothic" w:cs="Malgun Gothic Semilight"/>
          <w:bCs/>
          <w:sz w:val="18"/>
          <w:szCs w:val="18"/>
          <w:lang w:eastAsia="en-AU"/>
        </w:rPr>
        <w:t xml:space="preserve"> and </w:t>
      </w:r>
      <w:r w:rsidR="004F314B" w:rsidRPr="00D059B7">
        <w:rPr>
          <w:rFonts w:ascii="Century Gothic" w:eastAsia="Microsoft YaHei UI" w:hAnsi="Century Gothic" w:cs="Malgun Gothic Semilight"/>
          <w:bCs/>
          <w:sz w:val="18"/>
          <w:szCs w:val="18"/>
          <w:lang w:eastAsia="en-AU"/>
        </w:rPr>
        <w:t>c</w:t>
      </w:r>
      <w:r w:rsidRPr="00D059B7">
        <w:rPr>
          <w:rFonts w:ascii="Century Gothic" w:eastAsia="Microsoft YaHei UI" w:hAnsi="Century Gothic" w:cs="Malgun Gothic Semilight"/>
          <w:bCs/>
          <w:sz w:val="18"/>
          <w:szCs w:val="18"/>
          <w:lang w:eastAsia="en-AU"/>
        </w:rPr>
        <w:t>ommunity</w:t>
      </w:r>
      <w:r w:rsidR="004F314B" w:rsidRPr="00D059B7">
        <w:rPr>
          <w:rFonts w:ascii="Century Gothic" w:eastAsia="Microsoft YaHei UI" w:hAnsi="Century Gothic" w:cs="Malgun Gothic Semilight"/>
          <w:bCs/>
          <w:sz w:val="18"/>
          <w:szCs w:val="18"/>
          <w:lang w:eastAsia="en-AU"/>
        </w:rPr>
        <w:t xml:space="preserve"> representatives.</w:t>
      </w:r>
    </w:p>
    <w:p w14:paraId="3F14702D" w14:textId="77777777" w:rsidR="004139DC" w:rsidRPr="00D059B7" w:rsidRDefault="004139DC" w:rsidP="00C27A99">
      <w:pPr>
        <w:pStyle w:val="ListParagraph"/>
        <w:numPr>
          <w:ilvl w:val="0"/>
          <w:numId w:val="9"/>
        </w:numPr>
        <w:spacing w:after="0"/>
        <w:ind w:left="1134" w:hanging="425"/>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 xml:space="preserve">The </w:t>
      </w:r>
      <w:r w:rsidR="006E7524" w:rsidRPr="00D059B7">
        <w:rPr>
          <w:rFonts w:ascii="Century Gothic" w:eastAsia="Microsoft YaHei UI" w:hAnsi="Century Gothic" w:cs="Malgun Gothic Semilight"/>
          <w:bCs/>
          <w:sz w:val="18"/>
          <w:szCs w:val="18"/>
          <w:lang w:eastAsia="en-AU"/>
        </w:rPr>
        <w:t xml:space="preserve">Committee meets at regular intervals and </w:t>
      </w:r>
      <w:r w:rsidRPr="00D059B7">
        <w:rPr>
          <w:rFonts w:ascii="Century Gothic" w:eastAsia="Microsoft YaHei UI" w:hAnsi="Century Gothic" w:cs="Malgun Gothic Semilight"/>
          <w:bCs/>
          <w:sz w:val="18"/>
          <w:szCs w:val="18"/>
          <w:lang w:eastAsia="en-AU"/>
        </w:rPr>
        <w:t xml:space="preserve">members are </w:t>
      </w:r>
      <w:r w:rsidR="00E216D5" w:rsidRPr="00D059B7">
        <w:rPr>
          <w:rFonts w:ascii="Century Gothic" w:eastAsia="Microsoft YaHei UI" w:hAnsi="Century Gothic" w:cs="Malgun Gothic Semilight"/>
          <w:bCs/>
          <w:sz w:val="18"/>
          <w:szCs w:val="18"/>
          <w:lang w:eastAsia="en-AU"/>
        </w:rPr>
        <w:t xml:space="preserve">also </w:t>
      </w:r>
      <w:r w:rsidRPr="00D059B7">
        <w:rPr>
          <w:rFonts w:ascii="Century Gothic" w:eastAsia="Microsoft YaHei UI" w:hAnsi="Century Gothic" w:cs="Malgun Gothic Semilight"/>
          <w:bCs/>
          <w:sz w:val="18"/>
          <w:szCs w:val="18"/>
          <w:lang w:eastAsia="en-AU"/>
        </w:rPr>
        <w:t xml:space="preserve">available to counsel the HMB management on </w:t>
      </w:r>
      <w:r w:rsidR="00E216D5" w:rsidRPr="00D059B7">
        <w:rPr>
          <w:rFonts w:ascii="Century Gothic" w:eastAsia="Microsoft YaHei UI" w:hAnsi="Century Gothic" w:cs="Malgun Gothic Semilight"/>
          <w:bCs/>
          <w:sz w:val="18"/>
          <w:szCs w:val="18"/>
          <w:lang w:eastAsia="en-AU"/>
        </w:rPr>
        <w:t xml:space="preserve">emerging </w:t>
      </w:r>
      <w:r w:rsidR="00965ACE" w:rsidRPr="00D059B7">
        <w:rPr>
          <w:rFonts w:ascii="Century Gothic" w:eastAsia="Microsoft YaHei UI" w:hAnsi="Century Gothic" w:cs="Malgun Gothic Semilight"/>
          <w:bCs/>
          <w:sz w:val="18"/>
          <w:szCs w:val="18"/>
          <w:lang w:eastAsia="en-AU"/>
        </w:rPr>
        <w:t xml:space="preserve">strategic, </w:t>
      </w:r>
      <w:r w:rsidRPr="00D059B7">
        <w:rPr>
          <w:rFonts w:ascii="Century Gothic" w:eastAsia="Microsoft YaHei UI" w:hAnsi="Century Gothic" w:cs="Malgun Gothic Semilight"/>
          <w:bCs/>
          <w:sz w:val="18"/>
          <w:szCs w:val="18"/>
          <w:lang w:eastAsia="en-AU"/>
        </w:rPr>
        <w:t>clinical and technical matters.</w:t>
      </w:r>
    </w:p>
    <w:p w14:paraId="0E2052C1" w14:textId="77777777" w:rsidR="004139DC" w:rsidRPr="00D059B7" w:rsidRDefault="006E7524" w:rsidP="00C27A99">
      <w:pPr>
        <w:pStyle w:val="ListParagraph"/>
        <w:numPr>
          <w:ilvl w:val="0"/>
          <w:numId w:val="9"/>
        </w:numPr>
        <w:spacing w:after="0"/>
        <w:ind w:left="1134" w:hanging="425"/>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A</w:t>
      </w:r>
      <w:r w:rsidR="004F314B" w:rsidRPr="00D059B7">
        <w:rPr>
          <w:rFonts w:ascii="Century Gothic" w:eastAsia="Microsoft YaHei UI" w:hAnsi="Century Gothic" w:cs="Malgun Gothic Semilight"/>
          <w:bCs/>
          <w:sz w:val="18"/>
          <w:szCs w:val="18"/>
          <w:lang w:eastAsia="en-AU"/>
        </w:rPr>
        <w:t>dvic</w:t>
      </w:r>
      <w:r w:rsidR="004139DC" w:rsidRPr="00D059B7">
        <w:rPr>
          <w:rFonts w:ascii="Century Gothic" w:eastAsia="Microsoft YaHei UI" w:hAnsi="Century Gothic" w:cs="Malgun Gothic Semilight"/>
          <w:bCs/>
          <w:sz w:val="18"/>
          <w:szCs w:val="18"/>
          <w:lang w:eastAsia="en-AU"/>
        </w:rPr>
        <w:t xml:space="preserve">e </w:t>
      </w:r>
      <w:r w:rsidRPr="00D059B7">
        <w:rPr>
          <w:rFonts w:ascii="Century Gothic" w:eastAsia="Microsoft YaHei UI" w:hAnsi="Century Gothic" w:cs="Malgun Gothic Semilight"/>
          <w:bCs/>
          <w:sz w:val="18"/>
          <w:szCs w:val="18"/>
          <w:lang w:eastAsia="en-AU"/>
        </w:rPr>
        <w:t xml:space="preserve">is provided </w:t>
      </w:r>
      <w:r w:rsidR="004139DC" w:rsidRPr="00D059B7">
        <w:rPr>
          <w:rFonts w:ascii="Century Gothic" w:eastAsia="Microsoft YaHei UI" w:hAnsi="Century Gothic" w:cs="Malgun Gothic Semilight"/>
          <w:bCs/>
          <w:sz w:val="18"/>
          <w:szCs w:val="18"/>
          <w:lang w:eastAsia="en-AU"/>
        </w:rPr>
        <w:t xml:space="preserve">on (but not limited to): </w:t>
      </w:r>
    </w:p>
    <w:p w14:paraId="091378E1" w14:textId="77777777" w:rsidR="004139DC" w:rsidRPr="00D059B7" w:rsidRDefault="004139DC" w:rsidP="006F3F4A">
      <w:pPr>
        <w:pStyle w:val="ListParagraph"/>
        <w:numPr>
          <w:ilvl w:val="0"/>
          <w:numId w:val="136"/>
        </w:numPr>
        <w:spacing w:after="0"/>
        <w:ind w:left="1985" w:hanging="284"/>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 xml:space="preserve">Scope of activity and business plan; </w:t>
      </w:r>
    </w:p>
    <w:p w14:paraId="4B10FD25" w14:textId="77777777" w:rsidR="004139DC" w:rsidRPr="00D059B7" w:rsidRDefault="004139DC" w:rsidP="006F3F4A">
      <w:pPr>
        <w:pStyle w:val="ListParagraph"/>
        <w:numPr>
          <w:ilvl w:val="0"/>
          <w:numId w:val="136"/>
        </w:numPr>
        <w:spacing w:after="0"/>
        <w:ind w:left="1985" w:hanging="284"/>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 xml:space="preserve">Distribution </w:t>
      </w:r>
      <w:r w:rsidR="00444884" w:rsidRPr="00D059B7">
        <w:rPr>
          <w:rFonts w:ascii="Century Gothic" w:eastAsia="Microsoft YaHei UI" w:hAnsi="Century Gothic" w:cs="Malgun Gothic Semilight"/>
          <w:bCs/>
          <w:sz w:val="18"/>
          <w:szCs w:val="18"/>
          <w:lang w:eastAsia="en-AU"/>
        </w:rPr>
        <w:t>issues</w:t>
      </w:r>
      <w:r w:rsidR="00D31036">
        <w:rPr>
          <w:rFonts w:ascii="Century Gothic" w:eastAsia="Microsoft YaHei UI" w:hAnsi="Century Gothic" w:cs="Malgun Gothic Semilight"/>
          <w:bCs/>
          <w:sz w:val="18"/>
          <w:szCs w:val="18"/>
          <w:lang w:eastAsia="en-AU"/>
        </w:rPr>
        <w:t xml:space="preserve"> </w:t>
      </w:r>
      <w:r w:rsidR="00444884" w:rsidRPr="00D059B7">
        <w:rPr>
          <w:rFonts w:ascii="Century Gothic" w:eastAsia="Microsoft YaHei UI" w:hAnsi="Century Gothic" w:cs="Malgun Gothic Semilight"/>
          <w:bCs/>
          <w:sz w:val="18"/>
          <w:szCs w:val="18"/>
          <w:lang w:eastAsia="en-AU"/>
        </w:rPr>
        <w:t>-</w:t>
      </w:r>
      <w:r w:rsidRPr="00D059B7">
        <w:rPr>
          <w:rFonts w:ascii="Century Gothic" w:eastAsia="Microsoft YaHei UI" w:hAnsi="Century Gothic" w:cs="Malgun Gothic Semilight"/>
          <w:bCs/>
          <w:sz w:val="18"/>
          <w:szCs w:val="18"/>
          <w:lang w:eastAsia="en-AU"/>
        </w:rPr>
        <w:t xml:space="preserve"> available supply</w:t>
      </w:r>
      <w:r w:rsidR="00444884" w:rsidRPr="00D059B7">
        <w:rPr>
          <w:rFonts w:ascii="Century Gothic" w:eastAsia="Microsoft YaHei UI" w:hAnsi="Century Gothic" w:cs="Malgun Gothic Semilight"/>
          <w:bCs/>
          <w:sz w:val="18"/>
          <w:szCs w:val="18"/>
          <w:lang w:eastAsia="en-AU"/>
        </w:rPr>
        <w:t xml:space="preserve"> and jurisdictional policy</w:t>
      </w:r>
      <w:r w:rsidR="004F314B" w:rsidRPr="00D059B7">
        <w:rPr>
          <w:rFonts w:ascii="Century Gothic" w:eastAsia="Microsoft YaHei UI" w:hAnsi="Century Gothic" w:cs="Malgun Gothic Semilight"/>
          <w:bCs/>
          <w:sz w:val="18"/>
          <w:szCs w:val="18"/>
          <w:lang w:eastAsia="en-AU"/>
        </w:rPr>
        <w:t>;</w:t>
      </w:r>
      <w:r w:rsidRPr="00D059B7">
        <w:rPr>
          <w:rFonts w:ascii="Century Gothic" w:eastAsia="Microsoft YaHei UI" w:hAnsi="Century Gothic" w:cs="Malgun Gothic Semilight"/>
          <w:bCs/>
          <w:sz w:val="18"/>
          <w:szCs w:val="18"/>
          <w:lang w:eastAsia="en-AU"/>
        </w:rPr>
        <w:t xml:space="preserve"> </w:t>
      </w:r>
    </w:p>
    <w:p w14:paraId="65CC5120" w14:textId="77777777" w:rsidR="004139DC" w:rsidRPr="00D059B7" w:rsidRDefault="004139DC" w:rsidP="006F3F4A">
      <w:pPr>
        <w:pStyle w:val="ListParagraph"/>
        <w:numPr>
          <w:ilvl w:val="0"/>
          <w:numId w:val="136"/>
        </w:numPr>
        <w:spacing w:after="0"/>
        <w:ind w:left="1985" w:hanging="284"/>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Considerations on distribution for exceptional or n</w:t>
      </w:r>
      <w:r w:rsidR="00965ACE" w:rsidRPr="00D059B7">
        <w:rPr>
          <w:rFonts w:ascii="Century Gothic" w:eastAsia="Microsoft YaHei UI" w:hAnsi="Century Gothic" w:cs="Malgun Gothic Semilight"/>
          <w:bCs/>
          <w:sz w:val="18"/>
          <w:szCs w:val="18"/>
          <w:lang w:eastAsia="en-AU"/>
        </w:rPr>
        <w:t>ew</w:t>
      </w:r>
      <w:r w:rsidRPr="00D059B7">
        <w:rPr>
          <w:rFonts w:ascii="Century Gothic" w:eastAsia="Microsoft YaHei UI" w:hAnsi="Century Gothic" w:cs="Malgun Gothic Semilight"/>
          <w:bCs/>
          <w:sz w:val="18"/>
          <w:szCs w:val="18"/>
          <w:lang w:eastAsia="en-AU"/>
        </w:rPr>
        <w:t xml:space="preserve"> indications; </w:t>
      </w:r>
    </w:p>
    <w:p w14:paraId="6A512CE9" w14:textId="77777777" w:rsidR="004139DC" w:rsidRPr="00D059B7" w:rsidRDefault="004139DC" w:rsidP="006F3F4A">
      <w:pPr>
        <w:pStyle w:val="ListParagraph"/>
        <w:numPr>
          <w:ilvl w:val="0"/>
          <w:numId w:val="136"/>
        </w:numPr>
        <w:spacing w:after="0"/>
        <w:ind w:left="1985" w:hanging="284"/>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Review of HMB performance including discards, complaints</w:t>
      </w:r>
      <w:r w:rsidR="00965ACE" w:rsidRPr="00D059B7">
        <w:rPr>
          <w:rFonts w:ascii="Century Gothic" w:eastAsia="Microsoft YaHei UI" w:hAnsi="Century Gothic" w:cs="Malgun Gothic Semilight"/>
          <w:bCs/>
          <w:sz w:val="18"/>
          <w:szCs w:val="18"/>
          <w:lang w:eastAsia="en-AU"/>
        </w:rPr>
        <w:t>,</w:t>
      </w:r>
      <w:r w:rsidRPr="00D059B7">
        <w:rPr>
          <w:rFonts w:ascii="Century Gothic" w:eastAsia="Microsoft YaHei UI" w:hAnsi="Century Gothic" w:cs="Malgun Gothic Semilight"/>
          <w:bCs/>
          <w:sz w:val="18"/>
          <w:szCs w:val="18"/>
          <w:lang w:eastAsia="en-AU"/>
        </w:rPr>
        <w:t xml:space="preserve"> reported adverse events</w:t>
      </w:r>
      <w:r w:rsidR="00965ACE" w:rsidRPr="00D059B7">
        <w:rPr>
          <w:rFonts w:ascii="Century Gothic" w:eastAsia="Microsoft YaHei UI" w:hAnsi="Century Gothic" w:cs="Malgun Gothic Semilight"/>
          <w:bCs/>
          <w:sz w:val="18"/>
          <w:szCs w:val="18"/>
          <w:lang w:eastAsia="en-AU"/>
        </w:rPr>
        <w:t xml:space="preserve"> and recalls</w:t>
      </w:r>
      <w:r w:rsidRPr="00D059B7">
        <w:rPr>
          <w:rFonts w:ascii="Century Gothic" w:eastAsia="Microsoft YaHei UI" w:hAnsi="Century Gothic" w:cs="Malgun Gothic Semilight"/>
          <w:bCs/>
          <w:sz w:val="18"/>
          <w:szCs w:val="18"/>
          <w:lang w:eastAsia="en-AU"/>
        </w:rPr>
        <w:t>;</w:t>
      </w:r>
    </w:p>
    <w:p w14:paraId="4734E340" w14:textId="77777777" w:rsidR="004139DC" w:rsidRPr="00D059B7" w:rsidRDefault="004139DC" w:rsidP="006F3F4A">
      <w:pPr>
        <w:pStyle w:val="ListParagraph"/>
        <w:numPr>
          <w:ilvl w:val="0"/>
          <w:numId w:val="136"/>
        </w:numPr>
        <w:spacing w:after="0"/>
        <w:ind w:left="1985" w:hanging="284"/>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 xml:space="preserve">Emerging and re-emerging infectious risks; </w:t>
      </w:r>
    </w:p>
    <w:p w14:paraId="52FEEAB6" w14:textId="77777777" w:rsidR="004139DC" w:rsidRPr="00D059B7" w:rsidRDefault="004139DC" w:rsidP="006F3F4A">
      <w:pPr>
        <w:pStyle w:val="ListParagraph"/>
        <w:numPr>
          <w:ilvl w:val="0"/>
          <w:numId w:val="136"/>
        </w:numPr>
        <w:spacing w:after="0"/>
        <w:ind w:left="1985" w:hanging="284"/>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Product innovation;</w:t>
      </w:r>
    </w:p>
    <w:p w14:paraId="187F2781" w14:textId="77777777" w:rsidR="004139DC" w:rsidRPr="00D059B7" w:rsidRDefault="004139DC" w:rsidP="006F3F4A">
      <w:pPr>
        <w:pStyle w:val="ListParagraph"/>
        <w:numPr>
          <w:ilvl w:val="0"/>
          <w:numId w:val="136"/>
        </w:numPr>
        <w:spacing w:after="0"/>
        <w:ind w:left="1985" w:hanging="284"/>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Continu</w:t>
      </w:r>
      <w:r w:rsidR="00965ACE" w:rsidRPr="00D059B7">
        <w:rPr>
          <w:rFonts w:ascii="Century Gothic" w:eastAsia="Microsoft YaHei UI" w:hAnsi="Century Gothic" w:cs="Malgun Gothic Semilight"/>
          <w:bCs/>
          <w:sz w:val="18"/>
          <w:szCs w:val="18"/>
          <w:lang w:eastAsia="en-AU"/>
        </w:rPr>
        <w:t>ation</w:t>
      </w:r>
      <w:r w:rsidRPr="00D059B7">
        <w:rPr>
          <w:rFonts w:ascii="Century Gothic" w:eastAsia="Microsoft YaHei UI" w:hAnsi="Century Gothic" w:cs="Malgun Gothic Semilight"/>
          <w:bCs/>
          <w:sz w:val="18"/>
          <w:szCs w:val="18"/>
          <w:lang w:eastAsia="en-AU"/>
        </w:rPr>
        <w:t xml:space="preserve"> or renew</w:t>
      </w:r>
      <w:r w:rsidR="00965ACE" w:rsidRPr="00D059B7">
        <w:rPr>
          <w:rFonts w:ascii="Century Gothic" w:eastAsia="Microsoft YaHei UI" w:hAnsi="Century Gothic" w:cs="Malgun Gothic Semilight"/>
          <w:bCs/>
          <w:sz w:val="18"/>
          <w:szCs w:val="18"/>
          <w:lang w:eastAsia="en-AU"/>
        </w:rPr>
        <w:t>al of</w:t>
      </w:r>
      <w:r w:rsidRPr="00D059B7">
        <w:rPr>
          <w:rFonts w:ascii="Century Gothic" w:eastAsia="Microsoft YaHei UI" w:hAnsi="Century Gothic" w:cs="Malgun Gothic Semilight"/>
          <w:bCs/>
          <w:sz w:val="18"/>
          <w:szCs w:val="18"/>
          <w:lang w:eastAsia="en-AU"/>
        </w:rPr>
        <w:t xml:space="preserve"> service agreements; </w:t>
      </w:r>
    </w:p>
    <w:p w14:paraId="611B3C1B" w14:textId="77777777" w:rsidR="004139DC" w:rsidRPr="00D31036" w:rsidRDefault="004139DC" w:rsidP="006F3F4A">
      <w:pPr>
        <w:pStyle w:val="ListParagraph"/>
        <w:numPr>
          <w:ilvl w:val="0"/>
          <w:numId w:val="136"/>
        </w:numPr>
        <w:spacing w:after="0"/>
        <w:ind w:left="1985" w:hanging="284"/>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Appropriate provenance arrangements in undersupply or emergency situations</w:t>
      </w:r>
      <w:r w:rsidR="004F314B" w:rsidRPr="00D059B7">
        <w:rPr>
          <w:rFonts w:ascii="Century Gothic" w:eastAsia="Microsoft YaHei UI" w:hAnsi="Century Gothic" w:cs="Malgun Gothic Semilight"/>
          <w:bCs/>
          <w:sz w:val="18"/>
          <w:szCs w:val="18"/>
          <w:lang w:eastAsia="en-AU"/>
        </w:rPr>
        <w:t>;</w:t>
      </w:r>
      <w:r w:rsidRPr="00D059B7">
        <w:rPr>
          <w:rFonts w:ascii="Century Gothic" w:eastAsia="Microsoft YaHei UI" w:hAnsi="Century Gothic" w:cs="Malgun Gothic Semilight"/>
          <w:bCs/>
          <w:sz w:val="18"/>
          <w:szCs w:val="18"/>
          <w:lang w:eastAsia="en-AU"/>
        </w:rPr>
        <w:t xml:space="preserve"> </w:t>
      </w:r>
      <w:r w:rsidR="002414A5" w:rsidRPr="00D059B7">
        <w:rPr>
          <w:rFonts w:ascii="Century Gothic" w:eastAsia="Microsoft YaHei UI" w:hAnsi="Century Gothic" w:cs="Malgun Gothic Semilight"/>
          <w:bCs/>
          <w:sz w:val="18"/>
          <w:szCs w:val="18"/>
          <w:lang w:eastAsia="en-AU"/>
        </w:rPr>
        <w:t>and</w:t>
      </w:r>
    </w:p>
    <w:p w14:paraId="6CDDB325" w14:textId="77777777" w:rsidR="004139DC" w:rsidRPr="00D059B7" w:rsidRDefault="004139DC" w:rsidP="006F3F4A">
      <w:pPr>
        <w:pStyle w:val="ListParagraph"/>
        <w:numPr>
          <w:ilvl w:val="0"/>
          <w:numId w:val="136"/>
        </w:numPr>
        <w:spacing w:after="0"/>
        <w:ind w:left="1985" w:hanging="284"/>
        <w:rPr>
          <w:rFonts w:ascii="Century Gothic" w:eastAsia="Microsoft YaHei UI" w:hAnsi="Century Gothic" w:cs="Malgun Gothic Semilight"/>
          <w:bCs/>
          <w:sz w:val="18"/>
          <w:szCs w:val="18"/>
          <w:lang w:eastAsia="en-AU"/>
        </w:rPr>
      </w:pPr>
      <w:r w:rsidRPr="00D059B7">
        <w:rPr>
          <w:rFonts w:ascii="Century Gothic" w:eastAsia="Microsoft YaHei UI" w:hAnsi="Century Gothic" w:cs="Malgun Gothic Semilight"/>
          <w:bCs/>
          <w:sz w:val="18"/>
          <w:szCs w:val="18"/>
          <w:lang w:eastAsia="en-AU"/>
        </w:rPr>
        <w:t xml:space="preserve">Release </w:t>
      </w:r>
      <w:r w:rsidR="002414A5" w:rsidRPr="00D059B7">
        <w:rPr>
          <w:rFonts w:ascii="Century Gothic" w:eastAsia="Microsoft YaHei UI" w:hAnsi="Century Gothic" w:cs="Malgun Gothic Semilight"/>
          <w:bCs/>
          <w:sz w:val="18"/>
          <w:szCs w:val="18"/>
          <w:lang w:eastAsia="en-AU"/>
        </w:rPr>
        <w:t xml:space="preserve">of </w:t>
      </w:r>
      <w:r w:rsidR="00413BB8" w:rsidRPr="00D059B7">
        <w:rPr>
          <w:rFonts w:ascii="Century Gothic" w:eastAsia="Microsoft YaHei UI" w:hAnsi="Century Gothic" w:cs="Malgun Gothic Semilight"/>
          <w:bCs/>
          <w:sz w:val="18"/>
          <w:szCs w:val="18"/>
          <w:lang w:eastAsia="en-AU"/>
        </w:rPr>
        <w:t xml:space="preserve">unprocessed </w:t>
      </w:r>
      <w:r w:rsidR="00804B6F" w:rsidRPr="00D059B7">
        <w:rPr>
          <w:rFonts w:ascii="Century Gothic" w:eastAsia="Microsoft YaHei UI" w:hAnsi="Century Gothic" w:cs="Malgun Gothic Semilight"/>
          <w:bCs/>
          <w:sz w:val="18"/>
          <w:szCs w:val="18"/>
          <w:lang w:eastAsia="en-AU"/>
        </w:rPr>
        <w:t xml:space="preserve">human </w:t>
      </w:r>
      <w:r w:rsidR="002414A5" w:rsidRPr="00D059B7">
        <w:rPr>
          <w:rFonts w:ascii="Century Gothic" w:eastAsia="Microsoft YaHei UI" w:hAnsi="Century Gothic" w:cs="Malgun Gothic Semilight"/>
          <w:bCs/>
          <w:sz w:val="18"/>
          <w:szCs w:val="18"/>
          <w:lang w:eastAsia="en-AU"/>
        </w:rPr>
        <w:t>don</w:t>
      </w:r>
      <w:r w:rsidR="00413BB8" w:rsidRPr="00D059B7">
        <w:rPr>
          <w:rFonts w:ascii="Century Gothic" w:eastAsia="Microsoft YaHei UI" w:hAnsi="Century Gothic" w:cs="Malgun Gothic Semilight"/>
          <w:bCs/>
          <w:sz w:val="18"/>
          <w:szCs w:val="18"/>
          <w:lang w:eastAsia="en-AU"/>
        </w:rPr>
        <w:t>ated</w:t>
      </w:r>
      <w:r w:rsidR="002414A5" w:rsidRPr="00D059B7">
        <w:rPr>
          <w:rFonts w:ascii="Century Gothic" w:eastAsia="Microsoft YaHei UI" w:hAnsi="Century Gothic" w:cs="Malgun Gothic Semilight"/>
          <w:bCs/>
          <w:sz w:val="18"/>
          <w:szCs w:val="18"/>
          <w:lang w:eastAsia="en-AU"/>
        </w:rPr>
        <w:t xml:space="preserve"> milk</w:t>
      </w:r>
      <w:r w:rsidR="00444884" w:rsidRPr="00D059B7">
        <w:rPr>
          <w:rFonts w:ascii="Century Gothic" w:eastAsia="Microsoft YaHei UI" w:hAnsi="Century Gothic" w:cs="Malgun Gothic Semilight"/>
          <w:bCs/>
          <w:sz w:val="18"/>
          <w:szCs w:val="18"/>
          <w:lang w:eastAsia="en-AU"/>
        </w:rPr>
        <w:t>,</w:t>
      </w:r>
      <w:r w:rsidR="002414A5" w:rsidRPr="00D059B7">
        <w:rPr>
          <w:rFonts w:ascii="Century Gothic" w:eastAsia="Microsoft YaHei UI" w:hAnsi="Century Gothic" w:cs="Malgun Gothic Semilight"/>
          <w:bCs/>
          <w:sz w:val="18"/>
          <w:szCs w:val="18"/>
          <w:lang w:eastAsia="en-AU"/>
        </w:rPr>
        <w:t xml:space="preserve"> </w:t>
      </w:r>
      <w:r w:rsidR="00B35AE7" w:rsidRPr="00D059B7">
        <w:rPr>
          <w:rFonts w:ascii="Century Gothic" w:eastAsia="Microsoft YaHei UI" w:hAnsi="Century Gothic" w:cs="Malgun Gothic Semilight"/>
          <w:bCs/>
          <w:sz w:val="18"/>
          <w:szCs w:val="18"/>
          <w:lang w:eastAsia="en-AU"/>
        </w:rPr>
        <w:t>DHM</w:t>
      </w:r>
      <w:r w:rsidR="00444884" w:rsidRPr="00D059B7">
        <w:rPr>
          <w:rFonts w:ascii="Century Gothic" w:eastAsia="Microsoft YaHei UI" w:hAnsi="Century Gothic" w:cs="Malgun Gothic Semilight"/>
          <w:bCs/>
          <w:sz w:val="18"/>
          <w:szCs w:val="18"/>
          <w:lang w:eastAsia="en-AU"/>
        </w:rPr>
        <w:t xml:space="preserve"> or </w:t>
      </w:r>
      <w:r w:rsidR="00557F90" w:rsidRPr="00D059B7">
        <w:rPr>
          <w:rFonts w:ascii="Century Gothic" w:eastAsia="Microsoft YaHei UI" w:hAnsi="Century Gothic" w:cs="Malgun Gothic Semilight"/>
          <w:bCs/>
          <w:sz w:val="18"/>
          <w:szCs w:val="18"/>
          <w:lang w:eastAsia="en-AU"/>
        </w:rPr>
        <w:t>HMDP</w:t>
      </w:r>
      <w:r w:rsidR="002414A5" w:rsidRPr="00D059B7">
        <w:rPr>
          <w:rFonts w:ascii="Century Gothic" w:eastAsia="Microsoft YaHei UI" w:hAnsi="Century Gothic" w:cs="Malgun Gothic Semilight"/>
          <w:bCs/>
          <w:sz w:val="18"/>
          <w:szCs w:val="18"/>
          <w:lang w:eastAsia="en-AU"/>
        </w:rPr>
        <w:t xml:space="preserve"> </w:t>
      </w:r>
      <w:r w:rsidRPr="00D059B7">
        <w:rPr>
          <w:rFonts w:ascii="Century Gothic" w:eastAsia="Microsoft YaHei UI" w:hAnsi="Century Gothic" w:cs="Malgun Gothic Semilight"/>
          <w:bCs/>
          <w:sz w:val="18"/>
          <w:szCs w:val="18"/>
          <w:lang w:eastAsia="en-AU"/>
        </w:rPr>
        <w:t>for</w:t>
      </w:r>
      <w:r w:rsidR="00333180" w:rsidRPr="00D059B7">
        <w:rPr>
          <w:rFonts w:ascii="Century Gothic" w:eastAsia="Microsoft YaHei UI" w:hAnsi="Century Gothic" w:cs="Malgun Gothic Semilight"/>
          <w:bCs/>
          <w:sz w:val="18"/>
          <w:szCs w:val="18"/>
          <w:lang w:eastAsia="en-AU"/>
        </w:rPr>
        <w:t xml:space="preserve"> approved</w:t>
      </w:r>
      <w:r w:rsidRPr="00D059B7">
        <w:rPr>
          <w:rFonts w:ascii="Century Gothic" w:eastAsia="Microsoft YaHei UI" w:hAnsi="Century Gothic" w:cs="Malgun Gothic Semilight"/>
          <w:bCs/>
          <w:sz w:val="18"/>
          <w:szCs w:val="18"/>
          <w:lang w:eastAsia="en-AU"/>
        </w:rPr>
        <w:t xml:space="preserve"> research projects</w:t>
      </w:r>
      <w:r w:rsidR="002414A5" w:rsidRPr="00D059B7">
        <w:rPr>
          <w:rFonts w:ascii="Century Gothic" w:eastAsia="Microsoft YaHei UI" w:hAnsi="Century Gothic" w:cs="Malgun Gothic Semilight"/>
          <w:bCs/>
          <w:sz w:val="18"/>
          <w:szCs w:val="18"/>
          <w:lang w:eastAsia="en-AU"/>
        </w:rPr>
        <w:t>.</w:t>
      </w:r>
    </w:p>
    <w:p w14:paraId="102E7C65" w14:textId="77777777" w:rsidR="004139DC" w:rsidRDefault="004139DC" w:rsidP="001644B5">
      <w:pPr>
        <w:spacing w:after="0"/>
        <w:rPr>
          <w:rFonts w:ascii="Century Gothic" w:eastAsia="Microsoft YaHei UI" w:hAnsi="Century Gothic" w:cs="Malgun Gothic Semilight"/>
          <w:bCs/>
          <w:sz w:val="18"/>
          <w:szCs w:val="18"/>
          <w:lang w:eastAsia="en-AU"/>
        </w:rPr>
      </w:pPr>
    </w:p>
    <w:p w14:paraId="6266DC2C" w14:textId="77777777" w:rsidR="005E100B" w:rsidRPr="00F06F56" w:rsidRDefault="008158A5" w:rsidP="005E100B">
      <w:pPr>
        <w:pStyle w:val="ListParagraph"/>
        <w:spacing w:after="0"/>
        <w:ind w:left="709"/>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                </w:t>
      </w:r>
    </w:p>
    <w:p w14:paraId="08792E39" w14:textId="361EBC52" w:rsidR="008402F6" w:rsidRPr="00B241BC" w:rsidRDefault="00A26E1B" w:rsidP="00B241BC">
      <w:pPr>
        <w:rPr>
          <w:rFonts w:ascii="Century Gothic" w:eastAsia="Microsoft YaHei UI" w:hAnsi="Century Gothic" w:cs="Malgun Gothic Semilight"/>
          <w:b/>
          <w:color w:val="4F81BD" w:themeColor="accent1"/>
          <w:sz w:val="24"/>
          <w:szCs w:val="24"/>
        </w:rPr>
      </w:pPr>
      <w:r w:rsidRPr="00F06F56">
        <w:rPr>
          <w:rFonts w:ascii="Century Gothic" w:eastAsia="Microsoft YaHei UI" w:hAnsi="Century Gothic" w:cs="Malgun Gothic Semilight"/>
          <w:b/>
          <w:color w:val="4F81BD" w:themeColor="accent1"/>
          <w:sz w:val="24"/>
          <w:szCs w:val="24"/>
        </w:rPr>
        <w:br w:type="page"/>
      </w:r>
    </w:p>
    <w:p w14:paraId="2BEEF349" w14:textId="77777777" w:rsidR="009374D7" w:rsidRPr="00227903" w:rsidRDefault="009374D7" w:rsidP="0063169A">
      <w:pPr>
        <w:spacing w:after="0" w:line="480" w:lineRule="auto"/>
        <w:rPr>
          <w:rFonts w:ascii="Century Gothic" w:eastAsia="Microsoft YaHei UI" w:hAnsi="Century Gothic" w:cs="Malgun Gothic Semilight"/>
          <w:b/>
          <w:color w:val="0070C0"/>
          <w:sz w:val="24"/>
          <w:szCs w:val="24"/>
        </w:rPr>
      </w:pPr>
      <w:r w:rsidRPr="00227903">
        <w:rPr>
          <w:rFonts w:ascii="Century Gothic" w:eastAsia="Microsoft YaHei UI" w:hAnsi="Century Gothic" w:cs="Malgun Gothic Semilight"/>
          <w:b/>
          <w:color w:val="0070C0"/>
          <w:sz w:val="28"/>
          <w:szCs w:val="28"/>
        </w:rPr>
        <w:lastRenderedPageBreak/>
        <w:t>II</w:t>
      </w:r>
      <w:r w:rsidR="001E09F7" w:rsidRPr="00227903">
        <w:rPr>
          <w:rFonts w:ascii="Century Gothic" w:eastAsia="Microsoft YaHei UI" w:hAnsi="Century Gothic" w:cs="Malgun Gothic Semilight"/>
          <w:b/>
          <w:color w:val="0070C0"/>
          <w:sz w:val="28"/>
          <w:szCs w:val="28"/>
        </w:rPr>
        <w:t xml:space="preserve">.  </w:t>
      </w:r>
      <w:r w:rsidR="003E5E70" w:rsidRPr="00227903">
        <w:rPr>
          <w:rFonts w:ascii="Century Gothic" w:eastAsia="Microsoft YaHei UI" w:hAnsi="Century Gothic" w:cs="Malgun Gothic Semilight"/>
          <w:b/>
          <w:color w:val="0070C0"/>
          <w:sz w:val="28"/>
          <w:szCs w:val="28"/>
        </w:rPr>
        <w:t xml:space="preserve"> </w:t>
      </w:r>
      <w:r w:rsidR="00B91276" w:rsidRPr="00227903">
        <w:rPr>
          <w:rFonts w:ascii="Century Gothic" w:eastAsia="Microsoft YaHei UI" w:hAnsi="Century Gothic" w:cs="Malgun Gothic Semilight"/>
          <w:b/>
          <w:color w:val="0070C0"/>
          <w:sz w:val="28"/>
          <w:szCs w:val="28"/>
        </w:rPr>
        <w:t xml:space="preserve">GOOD </w:t>
      </w:r>
      <w:r w:rsidR="0095199B" w:rsidRPr="00227903">
        <w:rPr>
          <w:rFonts w:ascii="Century Gothic" w:eastAsia="Microsoft YaHei UI" w:hAnsi="Century Gothic" w:cs="Malgun Gothic Semilight"/>
          <w:b/>
          <w:color w:val="0070C0"/>
          <w:sz w:val="28"/>
          <w:szCs w:val="28"/>
        </w:rPr>
        <w:t>PRACTICES</w:t>
      </w:r>
      <w:r w:rsidR="00ED7D18" w:rsidRPr="00227903">
        <w:rPr>
          <w:rFonts w:ascii="Century Gothic" w:eastAsia="Microsoft YaHei UI" w:hAnsi="Century Gothic" w:cs="Malgun Gothic Semilight"/>
          <w:b/>
          <w:color w:val="0070C0"/>
          <w:sz w:val="28"/>
          <w:szCs w:val="28"/>
        </w:rPr>
        <w:t xml:space="preserve"> IN </w:t>
      </w:r>
      <w:r w:rsidR="00C64167" w:rsidRPr="00227903">
        <w:rPr>
          <w:rFonts w:ascii="Century Gothic" w:eastAsia="Microsoft YaHei UI" w:hAnsi="Century Gothic" w:cs="Malgun Gothic Semilight"/>
          <w:b/>
          <w:color w:val="0070C0"/>
          <w:sz w:val="28"/>
          <w:szCs w:val="28"/>
        </w:rPr>
        <w:t xml:space="preserve">THE </w:t>
      </w:r>
      <w:r w:rsidR="00ED7D18" w:rsidRPr="00227903">
        <w:rPr>
          <w:rFonts w:ascii="Century Gothic" w:eastAsia="Microsoft YaHei UI" w:hAnsi="Century Gothic" w:cs="Malgun Gothic Semilight"/>
          <w:b/>
          <w:color w:val="0070C0"/>
          <w:sz w:val="28"/>
          <w:szCs w:val="28"/>
        </w:rPr>
        <w:t>HUMAN MILK BANK</w:t>
      </w:r>
    </w:p>
    <w:p w14:paraId="08F8024D" w14:textId="77777777" w:rsidR="00727B5E" w:rsidRPr="00714C8D" w:rsidRDefault="00D34EE1" w:rsidP="009315D4">
      <w:pPr>
        <w:pStyle w:val="ListParagraph"/>
        <w:numPr>
          <w:ilvl w:val="0"/>
          <w:numId w:val="1"/>
        </w:numPr>
        <w:spacing w:after="0"/>
        <w:rPr>
          <w:rFonts w:ascii="Century Gothic" w:eastAsia="Microsoft YaHei UI" w:hAnsi="Century Gothic" w:cs="Malgun Gothic Semilight"/>
          <w:b/>
          <w:color w:val="4F81BD" w:themeColor="accent1"/>
          <w:sz w:val="24"/>
          <w:szCs w:val="24"/>
        </w:rPr>
      </w:pPr>
      <w:r w:rsidRPr="00227903">
        <w:rPr>
          <w:rFonts w:ascii="Century Gothic" w:eastAsia="Microsoft YaHei UI" w:hAnsi="Century Gothic" w:cs="Malgun Gothic Semilight"/>
          <w:b/>
          <w:color w:val="0070C0"/>
          <w:sz w:val="24"/>
          <w:szCs w:val="24"/>
        </w:rPr>
        <w:t>General principles</w:t>
      </w:r>
    </w:p>
    <w:p w14:paraId="2D7D0217" w14:textId="77777777" w:rsidR="004B0D23" w:rsidRPr="00F06F56" w:rsidRDefault="004B0D23" w:rsidP="00727B5E">
      <w:pPr>
        <w:spacing w:after="0"/>
        <w:rPr>
          <w:rFonts w:ascii="Century Gothic" w:eastAsia="Microsoft YaHei UI" w:hAnsi="Century Gothic" w:cs="Malgun Gothic Semilight"/>
          <w:color w:val="4F81BD" w:themeColor="accent1"/>
          <w:sz w:val="24"/>
          <w:szCs w:val="24"/>
        </w:rPr>
      </w:pPr>
    </w:p>
    <w:p w14:paraId="2FC5F616" w14:textId="77777777" w:rsidR="00AA3F52" w:rsidRPr="00227903" w:rsidRDefault="004F314B" w:rsidP="008158A5">
      <w:pPr>
        <w:tabs>
          <w:tab w:val="left" w:pos="709"/>
        </w:tabs>
        <w:spacing w:after="0"/>
        <w:rPr>
          <w:rFonts w:ascii="Century Gothic" w:eastAsia="Microsoft YaHei UI" w:hAnsi="Century Gothic" w:cs="Malgun Gothic Semilight"/>
          <w:color w:val="0070C0"/>
          <w:sz w:val="24"/>
          <w:szCs w:val="24"/>
        </w:rPr>
      </w:pPr>
      <w:r w:rsidRPr="00227903">
        <w:rPr>
          <w:rFonts w:ascii="Century Gothic" w:eastAsia="Microsoft YaHei UI" w:hAnsi="Century Gothic" w:cs="Malgun Gothic Semilight"/>
          <w:color w:val="0070C0"/>
          <w:sz w:val="24"/>
          <w:szCs w:val="24"/>
        </w:rPr>
        <w:t>4</w:t>
      </w:r>
      <w:r w:rsidR="007B4A3A" w:rsidRPr="00227903">
        <w:rPr>
          <w:rFonts w:ascii="Century Gothic" w:eastAsia="Microsoft YaHei UI" w:hAnsi="Century Gothic" w:cs="Malgun Gothic Semilight"/>
          <w:color w:val="0070C0"/>
          <w:sz w:val="24"/>
          <w:szCs w:val="24"/>
        </w:rPr>
        <w:t>.</w:t>
      </w:r>
      <w:r w:rsidR="00727B5E" w:rsidRPr="00227903">
        <w:rPr>
          <w:rFonts w:ascii="Century Gothic" w:eastAsia="Microsoft YaHei UI" w:hAnsi="Century Gothic" w:cs="Malgun Gothic Semilight"/>
          <w:color w:val="0070C0"/>
          <w:sz w:val="24"/>
          <w:szCs w:val="24"/>
        </w:rPr>
        <w:t>1</w:t>
      </w:r>
      <w:r w:rsidR="007B4A3A" w:rsidRPr="00227903">
        <w:rPr>
          <w:rFonts w:ascii="Century Gothic" w:eastAsia="Microsoft YaHei UI" w:hAnsi="Century Gothic" w:cs="Malgun Gothic Semilight"/>
          <w:color w:val="0070C0"/>
          <w:sz w:val="24"/>
          <w:szCs w:val="24"/>
        </w:rPr>
        <w:t xml:space="preserve">. </w:t>
      </w:r>
      <w:r w:rsidR="00D650C4" w:rsidRPr="00227903">
        <w:rPr>
          <w:rFonts w:ascii="Century Gothic" w:eastAsia="Microsoft YaHei UI" w:hAnsi="Century Gothic" w:cs="Malgun Gothic Semilight"/>
          <w:color w:val="0070C0"/>
          <w:sz w:val="24"/>
          <w:szCs w:val="24"/>
        </w:rPr>
        <w:t xml:space="preserve">   </w:t>
      </w:r>
      <w:r w:rsidR="00FF59EB" w:rsidRPr="00227903">
        <w:rPr>
          <w:rFonts w:ascii="Century Gothic" w:eastAsia="Microsoft YaHei UI" w:hAnsi="Century Gothic" w:cs="Malgun Gothic Semilight"/>
          <w:color w:val="0070C0"/>
          <w:sz w:val="24"/>
          <w:szCs w:val="24"/>
        </w:rPr>
        <w:t>Managing s</w:t>
      </w:r>
      <w:r w:rsidR="003E5E70" w:rsidRPr="00227903">
        <w:rPr>
          <w:rFonts w:ascii="Century Gothic" w:eastAsia="Microsoft YaHei UI" w:hAnsi="Century Gothic" w:cs="Malgun Gothic Semilight"/>
          <w:color w:val="0070C0"/>
          <w:sz w:val="24"/>
          <w:szCs w:val="24"/>
        </w:rPr>
        <w:t xml:space="preserve">afety and quality </w:t>
      </w:r>
    </w:p>
    <w:p w14:paraId="587E79A4" w14:textId="77777777" w:rsidR="00727B5E" w:rsidRPr="00F06F56" w:rsidRDefault="00727B5E" w:rsidP="00EC6ECB">
      <w:pPr>
        <w:spacing w:after="0"/>
        <w:rPr>
          <w:rFonts w:ascii="Century Gothic" w:eastAsia="Microsoft YaHei UI" w:hAnsi="Century Gothic" w:cs="Malgun Gothic Semilight"/>
          <w:color w:val="4F81BD" w:themeColor="accent1"/>
          <w:sz w:val="18"/>
          <w:szCs w:val="18"/>
        </w:rPr>
      </w:pPr>
    </w:p>
    <w:p w14:paraId="070D65A5" w14:textId="77777777" w:rsidR="00727B5E" w:rsidRPr="00D82ABD" w:rsidRDefault="004F314B" w:rsidP="00F6449C">
      <w:pPr>
        <w:spacing w:after="0"/>
        <w:ind w:left="709" w:hanging="709"/>
        <w:rPr>
          <w:rFonts w:ascii="Century Gothic" w:eastAsia="Microsoft YaHei UI" w:hAnsi="Century Gothic" w:cs="Malgun Gothic Semilight"/>
        </w:rPr>
      </w:pPr>
      <w:r>
        <w:rPr>
          <w:rFonts w:ascii="Century Gothic" w:eastAsia="Microsoft YaHei UI" w:hAnsi="Century Gothic" w:cs="Malgun Gothic Semilight"/>
        </w:rPr>
        <w:t>4</w:t>
      </w:r>
      <w:r w:rsidR="00727B5E" w:rsidRPr="00F06F56">
        <w:rPr>
          <w:rFonts w:ascii="Century Gothic" w:eastAsia="Microsoft YaHei UI" w:hAnsi="Century Gothic" w:cs="Malgun Gothic Semilight"/>
        </w:rPr>
        <w:t xml:space="preserve">.1.1. </w:t>
      </w:r>
      <w:r w:rsidR="00225FBA">
        <w:rPr>
          <w:rFonts w:ascii="Century Gothic" w:eastAsia="Microsoft YaHei UI" w:hAnsi="Century Gothic" w:cs="Malgun Gothic Semilight"/>
        </w:rPr>
        <w:t xml:space="preserve"> </w:t>
      </w:r>
      <w:r w:rsidR="00D76DEE">
        <w:rPr>
          <w:rFonts w:ascii="Century Gothic" w:eastAsia="Microsoft YaHei UI" w:hAnsi="Century Gothic" w:cs="Malgun Gothic Semilight"/>
        </w:rPr>
        <w:t>T</w:t>
      </w:r>
      <w:r w:rsidR="00727B5E" w:rsidRPr="00F06F56">
        <w:rPr>
          <w:rFonts w:ascii="Century Gothic" w:eastAsia="Microsoft YaHei UI" w:hAnsi="Century Gothic" w:cs="Malgun Gothic Semilight"/>
        </w:rPr>
        <w:t xml:space="preserve">he </w:t>
      </w:r>
      <w:r w:rsidR="003E5E70">
        <w:rPr>
          <w:rFonts w:ascii="Century Gothic" w:eastAsia="Microsoft YaHei UI" w:hAnsi="Century Gothic" w:cs="Malgun Gothic Semilight"/>
        </w:rPr>
        <w:t>H</w:t>
      </w:r>
      <w:r w:rsidR="003E5E70" w:rsidRPr="00D82ABD">
        <w:rPr>
          <w:rFonts w:ascii="Century Gothic" w:eastAsia="Microsoft YaHei UI" w:hAnsi="Century Gothic" w:cs="Malgun Gothic Semilight"/>
        </w:rPr>
        <w:t xml:space="preserve">MB </w:t>
      </w:r>
      <w:r w:rsidR="00FF59EB" w:rsidRPr="00D82ABD">
        <w:rPr>
          <w:rFonts w:ascii="Century Gothic" w:eastAsia="Microsoft YaHei UI" w:hAnsi="Century Gothic" w:cs="Malgun Gothic Semilight"/>
        </w:rPr>
        <w:t>implements</w:t>
      </w:r>
      <w:r w:rsidR="00727B5E" w:rsidRPr="00D82ABD">
        <w:rPr>
          <w:rFonts w:ascii="Century Gothic" w:eastAsia="Microsoft YaHei UI" w:hAnsi="Century Gothic" w:cs="Malgun Gothic Semilight"/>
        </w:rPr>
        <w:t xml:space="preserve"> and </w:t>
      </w:r>
      <w:r w:rsidR="00FF59EB" w:rsidRPr="00D82ABD">
        <w:rPr>
          <w:rFonts w:ascii="Century Gothic" w:eastAsia="Microsoft YaHei UI" w:hAnsi="Century Gothic" w:cs="Malgun Gothic Semilight"/>
        </w:rPr>
        <w:t>maintains a</w:t>
      </w:r>
      <w:r w:rsidRPr="00D82ABD">
        <w:rPr>
          <w:rFonts w:ascii="Century Gothic" w:eastAsia="Microsoft YaHei UI" w:hAnsi="Century Gothic" w:cs="Malgun Gothic Semilight"/>
        </w:rPr>
        <w:t xml:space="preserve"> </w:t>
      </w:r>
      <w:r w:rsidR="008A2D1E" w:rsidRPr="00D82ABD">
        <w:rPr>
          <w:rFonts w:ascii="Century Gothic" w:eastAsia="Microsoft YaHei UI" w:hAnsi="Century Gothic" w:cs="Malgun Gothic Semilight"/>
        </w:rPr>
        <w:t xml:space="preserve">safety and </w:t>
      </w:r>
      <w:r w:rsidRPr="00D82ABD">
        <w:rPr>
          <w:rFonts w:ascii="Century Gothic" w:eastAsia="Microsoft YaHei UI" w:hAnsi="Century Gothic" w:cs="Malgun Gothic Semilight"/>
        </w:rPr>
        <w:t xml:space="preserve">quality </w:t>
      </w:r>
      <w:r w:rsidR="00A813BD" w:rsidRPr="00D82ABD">
        <w:rPr>
          <w:rFonts w:ascii="Century Gothic" w:eastAsia="Microsoft YaHei UI" w:hAnsi="Century Gothic" w:cs="Malgun Gothic Semilight"/>
        </w:rPr>
        <w:t>management</w:t>
      </w:r>
      <w:r w:rsidR="00FF59EB" w:rsidRPr="00D82ABD">
        <w:rPr>
          <w:rFonts w:ascii="Century Gothic" w:eastAsia="Microsoft YaHei UI" w:hAnsi="Century Gothic" w:cs="Malgun Gothic Semilight"/>
        </w:rPr>
        <w:t xml:space="preserve"> system </w:t>
      </w:r>
      <w:r w:rsidRPr="00D82ABD">
        <w:rPr>
          <w:rFonts w:ascii="Century Gothic" w:eastAsia="Microsoft YaHei UI" w:hAnsi="Century Gothic" w:cs="Malgun Gothic Semilight"/>
        </w:rPr>
        <w:t>to ensure</w:t>
      </w:r>
      <w:r w:rsidR="00FF59EB" w:rsidRPr="00D82ABD">
        <w:rPr>
          <w:rFonts w:ascii="Century Gothic" w:eastAsia="Microsoft YaHei UI" w:hAnsi="Century Gothic" w:cs="Malgun Gothic Semilight"/>
        </w:rPr>
        <w:t xml:space="preserve"> produced </w:t>
      </w:r>
      <w:r w:rsidR="004E4597" w:rsidRPr="00D82ABD">
        <w:rPr>
          <w:rFonts w:ascii="Century Gothic" w:eastAsia="Microsoft YaHei UI" w:hAnsi="Century Gothic" w:cs="Malgun Gothic Semilight"/>
        </w:rPr>
        <w:t>DHM</w:t>
      </w:r>
      <w:r w:rsidR="003E5E70" w:rsidRPr="00D82ABD">
        <w:rPr>
          <w:rFonts w:ascii="Century Gothic" w:eastAsia="Microsoft YaHei UI" w:hAnsi="Century Gothic" w:cs="Malgun Gothic Semilight"/>
        </w:rPr>
        <w:t xml:space="preserve"> </w:t>
      </w:r>
      <w:r w:rsidR="009E0CFC" w:rsidRPr="00D82ABD">
        <w:rPr>
          <w:rFonts w:ascii="Century Gothic" w:eastAsia="Microsoft YaHei UI" w:hAnsi="Century Gothic" w:cs="Malgun Gothic Semilight"/>
        </w:rPr>
        <w:t xml:space="preserve">and HMDP </w:t>
      </w:r>
      <w:r w:rsidR="004F7F13" w:rsidRPr="00D82ABD">
        <w:rPr>
          <w:rFonts w:ascii="Century Gothic" w:eastAsia="Microsoft YaHei UI" w:hAnsi="Century Gothic" w:cs="Malgun Gothic Semilight"/>
        </w:rPr>
        <w:t>are</w:t>
      </w:r>
      <w:r w:rsidR="00727B5E" w:rsidRPr="00D82ABD">
        <w:rPr>
          <w:rFonts w:ascii="Century Gothic" w:eastAsia="Microsoft YaHei UI" w:hAnsi="Century Gothic" w:cs="Malgun Gothic Semilight"/>
        </w:rPr>
        <w:t xml:space="preserve"> safe, </w:t>
      </w:r>
      <w:r w:rsidR="00FF59EB" w:rsidRPr="00D82ABD">
        <w:rPr>
          <w:rFonts w:ascii="Century Gothic" w:eastAsia="Microsoft YaHei UI" w:hAnsi="Century Gothic" w:cs="Malgun Gothic Semilight"/>
        </w:rPr>
        <w:t>that</w:t>
      </w:r>
      <w:r w:rsidR="003E5E70" w:rsidRPr="00D82ABD">
        <w:rPr>
          <w:rFonts w:ascii="Century Gothic" w:eastAsia="Microsoft YaHei UI" w:hAnsi="Century Gothic" w:cs="Malgun Gothic Semilight"/>
        </w:rPr>
        <w:t xml:space="preserve"> applied processes induce minimal or</w:t>
      </w:r>
      <w:r w:rsidR="00FF59EB" w:rsidRPr="00D82ABD">
        <w:rPr>
          <w:rFonts w:ascii="Century Gothic" w:eastAsia="Microsoft YaHei UI" w:hAnsi="Century Gothic" w:cs="Malgun Gothic Semilight"/>
        </w:rPr>
        <w:t xml:space="preserve"> </w:t>
      </w:r>
      <w:r w:rsidR="00BF0999" w:rsidRPr="00D82ABD">
        <w:rPr>
          <w:rFonts w:ascii="Century Gothic" w:eastAsia="Microsoft YaHei UI" w:hAnsi="Century Gothic" w:cs="Malgun Gothic Semilight"/>
        </w:rPr>
        <w:t xml:space="preserve">acceptable levels of change in </w:t>
      </w:r>
      <w:r w:rsidR="00FF59EB" w:rsidRPr="00D82ABD">
        <w:rPr>
          <w:rFonts w:ascii="Century Gothic" w:eastAsia="Microsoft YaHei UI" w:hAnsi="Century Gothic" w:cs="Malgun Gothic Semilight"/>
        </w:rPr>
        <w:t>don</w:t>
      </w:r>
      <w:r w:rsidR="00804B6F" w:rsidRPr="00D82ABD">
        <w:rPr>
          <w:rFonts w:ascii="Century Gothic" w:eastAsia="Microsoft YaHei UI" w:hAnsi="Century Gothic" w:cs="Malgun Gothic Semilight"/>
        </w:rPr>
        <w:t>ated</w:t>
      </w:r>
      <w:r w:rsidR="00FF59EB" w:rsidRPr="00D82ABD">
        <w:rPr>
          <w:rFonts w:ascii="Century Gothic" w:eastAsia="Microsoft YaHei UI" w:hAnsi="Century Gothic" w:cs="Malgun Gothic Semilight"/>
        </w:rPr>
        <w:t xml:space="preserve"> milk nutritional and bioactive </w:t>
      </w:r>
      <w:r w:rsidR="00643F6F" w:rsidRPr="00D82ABD">
        <w:rPr>
          <w:rFonts w:ascii="Century Gothic" w:eastAsia="Microsoft YaHei UI" w:hAnsi="Century Gothic" w:cs="Malgun Gothic Semilight"/>
        </w:rPr>
        <w:t>components</w:t>
      </w:r>
      <w:r w:rsidR="00FD7C05" w:rsidRPr="00D82ABD">
        <w:rPr>
          <w:rFonts w:ascii="Century Gothic" w:eastAsia="Microsoft YaHei UI" w:hAnsi="Century Gothic" w:cs="Malgun Gothic Semilight"/>
        </w:rPr>
        <w:t>,</w:t>
      </w:r>
      <w:r w:rsidR="00727B5E" w:rsidRPr="00D82ABD">
        <w:rPr>
          <w:rFonts w:ascii="Century Gothic" w:eastAsia="Microsoft YaHei UI" w:hAnsi="Century Gothic" w:cs="Malgun Gothic Semilight"/>
        </w:rPr>
        <w:t xml:space="preserve"> and </w:t>
      </w:r>
      <w:r w:rsidRPr="00D82ABD">
        <w:rPr>
          <w:rFonts w:ascii="Century Gothic" w:eastAsia="Microsoft YaHei UI" w:hAnsi="Century Gothic" w:cs="Malgun Gothic Semilight"/>
        </w:rPr>
        <w:t xml:space="preserve">that </w:t>
      </w:r>
      <w:r w:rsidR="003C36F6" w:rsidRPr="00D82ABD">
        <w:rPr>
          <w:rFonts w:ascii="Century Gothic" w:eastAsia="Microsoft YaHei UI" w:hAnsi="Century Gothic" w:cs="Malgun Gothic Semilight"/>
        </w:rPr>
        <w:t xml:space="preserve">outcomes </w:t>
      </w:r>
      <w:r w:rsidR="00FF59EB" w:rsidRPr="00D82ABD">
        <w:rPr>
          <w:rFonts w:ascii="Century Gothic" w:eastAsia="Microsoft YaHei UI" w:hAnsi="Century Gothic" w:cs="Malgun Gothic Semilight"/>
        </w:rPr>
        <w:t xml:space="preserve">are compliant with </w:t>
      </w:r>
      <w:r w:rsidR="00727B5E" w:rsidRPr="00D82ABD">
        <w:rPr>
          <w:rFonts w:ascii="Century Gothic" w:eastAsia="Microsoft YaHei UI" w:hAnsi="Century Gothic" w:cs="Malgun Gothic Semilight"/>
        </w:rPr>
        <w:t xml:space="preserve">regulatory </w:t>
      </w:r>
      <w:r w:rsidR="003E5E70" w:rsidRPr="00D82ABD">
        <w:rPr>
          <w:rFonts w:ascii="Century Gothic" w:eastAsia="Microsoft YaHei UI" w:hAnsi="Century Gothic" w:cs="Malgun Gothic Semilight"/>
        </w:rPr>
        <w:t xml:space="preserve">requirements </w:t>
      </w:r>
      <w:r w:rsidR="00727B5E" w:rsidRPr="00D82ABD">
        <w:rPr>
          <w:rFonts w:ascii="Century Gothic" w:eastAsia="Microsoft YaHei UI" w:hAnsi="Century Gothic" w:cs="Malgun Gothic Semilight"/>
        </w:rPr>
        <w:t>and legislation</w:t>
      </w:r>
      <w:r w:rsidR="00DB2B94" w:rsidRPr="00D82ABD">
        <w:rPr>
          <w:rFonts w:ascii="Century Gothic" w:eastAsia="Microsoft YaHei UI" w:hAnsi="Century Gothic" w:cs="Malgun Gothic Semilight"/>
        </w:rPr>
        <w:t>.</w:t>
      </w:r>
      <w:r w:rsidR="00D31036">
        <w:rPr>
          <w:rFonts w:ascii="Century Gothic" w:eastAsia="Microsoft YaHei UI" w:hAnsi="Century Gothic" w:cs="Malgun Gothic Semilight"/>
        </w:rPr>
        <w:t xml:space="preserve"> </w:t>
      </w:r>
      <w:r w:rsidR="00DB2B94" w:rsidRPr="00227903">
        <w:rPr>
          <w:rFonts w:ascii="Century Gothic" w:eastAsia="Microsoft YaHei UI" w:hAnsi="Century Gothic" w:cs="Malgun Gothic Semilight"/>
          <w:color w:val="0070C0"/>
          <w:sz w:val="18"/>
          <w:szCs w:val="18"/>
          <w:vertAlign w:val="superscript"/>
        </w:rPr>
        <w:t>(1)</w:t>
      </w:r>
      <w:r w:rsidR="00EB01DA" w:rsidRPr="00227903">
        <w:rPr>
          <w:rFonts w:ascii="Century Gothic" w:eastAsia="Microsoft YaHei UI" w:hAnsi="Century Gothic" w:cs="Malgun Gothic Semilight"/>
          <w:color w:val="0070C0"/>
          <w:sz w:val="18"/>
          <w:szCs w:val="18"/>
          <w:vertAlign w:val="superscript"/>
        </w:rPr>
        <w:t>(2)</w:t>
      </w:r>
      <w:r w:rsidR="00D95111" w:rsidRPr="00227903">
        <w:rPr>
          <w:rFonts w:ascii="Century Gothic" w:eastAsia="Microsoft YaHei UI" w:hAnsi="Century Gothic" w:cs="Malgun Gothic Semilight"/>
          <w:color w:val="0070C0"/>
          <w:sz w:val="18"/>
          <w:szCs w:val="18"/>
          <w:vertAlign w:val="superscript"/>
        </w:rPr>
        <w:t>(3)(4)(5)(6)(7)</w:t>
      </w:r>
    </w:p>
    <w:p w14:paraId="28010EFC" w14:textId="77777777" w:rsidR="005A3B89" w:rsidRPr="00D82ABD" w:rsidRDefault="005A3B89" w:rsidP="005A3B89">
      <w:pPr>
        <w:spacing w:after="0"/>
        <w:ind w:left="709" w:hanging="709"/>
        <w:rPr>
          <w:rFonts w:ascii="Century Gothic" w:eastAsia="Microsoft YaHei UI" w:hAnsi="Century Gothic" w:cs="Malgun Gothic Semilight"/>
          <w:sz w:val="18"/>
          <w:szCs w:val="18"/>
        </w:rPr>
      </w:pPr>
    </w:p>
    <w:p w14:paraId="4BA89B2F" w14:textId="77777777" w:rsidR="00D95111" w:rsidRPr="004B570D" w:rsidRDefault="00225FBA" w:rsidP="00806E9F">
      <w:pPr>
        <w:spacing w:after="0"/>
        <w:ind w:left="1134" w:hanging="425"/>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w:t>
      </w:r>
      <w:r w:rsidR="0009628B" w:rsidRPr="00D82ABD">
        <w:rPr>
          <w:rFonts w:ascii="Century Gothic" w:eastAsia="Microsoft YaHei UI" w:hAnsi="Century Gothic" w:cs="Malgun Gothic Semilight"/>
          <w:sz w:val="18"/>
          <w:szCs w:val="18"/>
        </w:rPr>
        <w:t>a)</w:t>
      </w:r>
      <w:r w:rsidR="00065FD8" w:rsidRPr="00D82ABD">
        <w:rPr>
          <w:rFonts w:ascii="Century Gothic" w:eastAsia="Microsoft YaHei UI" w:hAnsi="Century Gothic" w:cs="Malgun Gothic Semilight"/>
          <w:sz w:val="18"/>
          <w:szCs w:val="18"/>
        </w:rPr>
        <w:t xml:space="preserve"> </w:t>
      </w:r>
      <w:r w:rsidR="00806E9F" w:rsidRPr="00D82ABD">
        <w:rPr>
          <w:rFonts w:ascii="Century Gothic" w:eastAsia="Microsoft YaHei UI" w:hAnsi="Century Gothic" w:cs="Malgun Gothic Semilight"/>
          <w:sz w:val="18"/>
          <w:szCs w:val="18"/>
        </w:rPr>
        <w:t xml:space="preserve">  </w:t>
      </w:r>
      <w:r w:rsidR="00065FD8" w:rsidRPr="00D82ABD">
        <w:rPr>
          <w:rFonts w:ascii="Century Gothic" w:eastAsia="Microsoft YaHei UI" w:hAnsi="Century Gothic" w:cs="Malgun Gothic Semilight"/>
          <w:sz w:val="18"/>
          <w:szCs w:val="18"/>
        </w:rPr>
        <w:t xml:space="preserve">The </w:t>
      </w:r>
      <w:r w:rsidR="00FF59EB" w:rsidRPr="00D82ABD">
        <w:rPr>
          <w:rFonts w:ascii="Century Gothic" w:eastAsia="Microsoft YaHei UI" w:hAnsi="Century Gothic" w:cs="Malgun Gothic Semilight"/>
          <w:sz w:val="18"/>
          <w:szCs w:val="18"/>
        </w:rPr>
        <w:t xml:space="preserve">safety and quality </w:t>
      </w:r>
      <w:r w:rsidR="00CB49CC" w:rsidRPr="00D82ABD">
        <w:rPr>
          <w:rFonts w:ascii="Century Gothic" w:eastAsia="Microsoft YaHei UI" w:hAnsi="Century Gothic" w:cs="Malgun Gothic Semilight"/>
          <w:sz w:val="18"/>
          <w:szCs w:val="18"/>
        </w:rPr>
        <w:t xml:space="preserve">policy is understood, implemented </w:t>
      </w:r>
      <w:r w:rsidR="007350BD" w:rsidRPr="00D82ABD">
        <w:rPr>
          <w:rFonts w:ascii="Century Gothic" w:eastAsia="Microsoft YaHei UI" w:hAnsi="Century Gothic" w:cs="Malgun Gothic Semilight"/>
          <w:sz w:val="18"/>
          <w:szCs w:val="18"/>
        </w:rPr>
        <w:t xml:space="preserve">and maintained at all levels of </w:t>
      </w:r>
      <w:r w:rsidR="00CB49CC" w:rsidRPr="00D82ABD">
        <w:rPr>
          <w:rFonts w:ascii="Century Gothic" w:eastAsia="Microsoft YaHei UI" w:hAnsi="Century Gothic" w:cs="Malgun Gothic Semilight"/>
          <w:sz w:val="18"/>
          <w:szCs w:val="18"/>
        </w:rPr>
        <w:t xml:space="preserve">the </w:t>
      </w:r>
      <w:r w:rsidR="0095199B" w:rsidRPr="00D82ABD">
        <w:rPr>
          <w:rFonts w:ascii="Century Gothic" w:eastAsia="Microsoft YaHei UI" w:hAnsi="Century Gothic" w:cs="Malgun Gothic Semilight"/>
          <w:sz w:val="18"/>
          <w:szCs w:val="18"/>
        </w:rPr>
        <w:t>HMB</w:t>
      </w:r>
      <w:r w:rsidR="00CB49CC" w:rsidRPr="00D82ABD">
        <w:rPr>
          <w:rFonts w:ascii="Century Gothic" w:eastAsia="Microsoft YaHei UI" w:hAnsi="Century Gothic" w:cs="Malgun Gothic Semilight"/>
          <w:sz w:val="18"/>
          <w:szCs w:val="18"/>
        </w:rPr>
        <w:t>.</w:t>
      </w:r>
      <w:r w:rsidR="0097294E" w:rsidRPr="00D82ABD">
        <w:rPr>
          <w:rFonts w:ascii="Century Gothic" w:eastAsia="Microsoft YaHei UI" w:hAnsi="Century Gothic" w:cs="Malgun Gothic Semilight"/>
          <w:sz w:val="18"/>
          <w:szCs w:val="18"/>
        </w:rPr>
        <w:t xml:space="preserve"> </w:t>
      </w:r>
    </w:p>
    <w:p w14:paraId="1E563869" w14:textId="77777777" w:rsidR="00B65681" w:rsidRPr="00D31036" w:rsidRDefault="00E06064" w:rsidP="00B65681">
      <w:pPr>
        <w:spacing w:after="0"/>
        <w:ind w:left="1134" w:hanging="425"/>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 xml:space="preserve">(b) </w:t>
      </w:r>
      <w:r w:rsidR="00F157E1" w:rsidRPr="00D82ABD">
        <w:rPr>
          <w:rFonts w:ascii="Century Gothic" w:eastAsia="Microsoft YaHei UI" w:hAnsi="Century Gothic" w:cs="Malgun Gothic Semilight"/>
          <w:sz w:val="18"/>
          <w:szCs w:val="18"/>
        </w:rPr>
        <w:t xml:space="preserve">  </w:t>
      </w:r>
      <w:r w:rsidR="00AA611F" w:rsidRPr="00D82ABD">
        <w:rPr>
          <w:rFonts w:ascii="Century Gothic" w:eastAsia="Microsoft YaHei UI" w:hAnsi="Century Gothic" w:cs="Malgun Gothic Semilight"/>
          <w:sz w:val="18"/>
          <w:szCs w:val="18"/>
        </w:rPr>
        <w:t xml:space="preserve">The </w:t>
      </w:r>
      <w:r w:rsidR="008A2D1E" w:rsidRPr="00D82ABD">
        <w:rPr>
          <w:rFonts w:ascii="Century Gothic" w:eastAsia="Microsoft YaHei UI" w:hAnsi="Century Gothic" w:cs="Malgun Gothic Semilight"/>
          <w:sz w:val="18"/>
          <w:szCs w:val="18"/>
        </w:rPr>
        <w:t xml:space="preserve">safety and </w:t>
      </w:r>
      <w:r w:rsidR="00F90405" w:rsidRPr="00D82ABD">
        <w:rPr>
          <w:rFonts w:ascii="Century Gothic" w:eastAsia="Microsoft YaHei UI" w:hAnsi="Century Gothic" w:cs="Malgun Gothic Semilight"/>
          <w:sz w:val="18"/>
          <w:szCs w:val="18"/>
        </w:rPr>
        <w:t xml:space="preserve">quality </w:t>
      </w:r>
      <w:r w:rsidR="00A813BD" w:rsidRPr="00D82ABD">
        <w:rPr>
          <w:rFonts w:ascii="Century Gothic" w:eastAsia="Microsoft YaHei UI" w:hAnsi="Century Gothic" w:cs="Malgun Gothic Semilight"/>
          <w:sz w:val="18"/>
          <w:szCs w:val="18"/>
        </w:rPr>
        <w:t xml:space="preserve">management </w:t>
      </w:r>
      <w:r w:rsidR="00572381" w:rsidRPr="00D82ABD">
        <w:rPr>
          <w:rFonts w:ascii="Century Gothic" w:eastAsia="Microsoft YaHei UI" w:hAnsi="Century Gothic" w:cs="Malgun Gothic Semilight"/>
          <w:sz w:val="18"/>
          <w:szCs w:val="18"/>
        </w:rPr>
        <w:t>system</w:t>
      </w:r>
      <w:r w:rsidR="00AA611F" w:rsidRPr="00D82ABD">
        <w:rPr>
          <w:rFonts w:ascii="Century Gothic" w:eastAsia="Microsoft YaHei UI" w:hAnsi="Century Gothic" w:cs="Malgun Gothic Semilight"/>
          <w:sz w:val="18"/>
          <w:szCs w:val="18"/>
        </w:rPr>
        <w:t xml:space="preserve"> </w:t>
      </w:r>
      <w:r w:rsidR="00572381" w:rsidRPr="00D82ABD">
        <w:rPr>
          <w:rFonts w:ascii="Century Gothic" w:eastAsia="Microsoft YaHei UI" w:hAnsi="Century Gothic" w:cs="Malgun Gothic Semilight"/>
          <w:sz w:val="18"/>
          <w:szCs w:val="18"/>
        </w:rPr>
        <w:t>is reviewed</w:t>
      </w:r>
      <w:r w:rsidRPr="00D82ABD">
        <w:rPr>
          <w:rFonts w:ascii="Century Gothic" w:eastAsia="Microsoft YaHei UI" w:hAnsi="Century Gothic" w:cs="Malgun Gothic Semilight"/>
          <w:sz w:val="18"/>
          <w:szCs w:val="18"/>
        </w:rPr>
        <w:t xml:space="preserve"> </w:t>
      </w:r>
      <w:r w:rsidR="00572381" w:rsidRPr="00D82ABD">
        <w:rPr>
          <w:rFonts w:ascii="Century Gothic" w:eastAsia="Microsoft YaHei UI" w:hAnsi="Century Gothic" w:cs="Malgun Gothic Semilight"/>
          <w:sz w:val="18"/>
          <w:szCs w:val="18"/>
        </w:rPr>
        <w:t xml:space="preserve">by </w:t>
      </w:r>
      <w:r w:rsidR="00AA611F" w:rsidRPr="00D82ABD">
        <w:rPr>
          <w:rFonts w:ascii="Century Gothic" w:eastAsia="Microsoft YaHei UI" w:hAnsi="Century Gothic" w:cs="Malgun Gothic Semilight"/>
          <w:sz w:val="18"/>
          <w:szCs w:val="18"/>
        </w:rPr>
        <w:t xml:space="preserve">HMB management annually, including the embedded risk management program (e.g. </w:t>
      </w:r>
      <w:r w:rsidR="006811AA" w:rsidRPr="00D82ABD">
        <w:rPr>
          <w:rFonts w:ascii="Century Gothic" w:hAnsi="Century Gothic"/>
          <w:sz w:val="18"/>
          <w:szCs w:val="18"/>
        </w:rPr>
        <w:t xml:space="preserve">Hazard Analysis and Critical Control Point </w:t>
      </w:r>
      <w:r w:rsidR="006811AA">
        <w:rPr>
          <w:rFonts w:ascii="Century Gothic" w:hAnsi="Century Gothic"/>
          <w:sz w:val="18"/>
          <w:szCs w:val="18"/>
        </w:rPr>
        <w:t xml:space="preserve">- </w:t>
      </w:r>
      <w:r w:rsidR="00AA611F" w:rsidRPr="00D82ABD">
        <w:rPr>
          <w:rFonts w:ascii="Century Gothic" w:eastAsia="Microsoft YaHei UI" w:hAnsi="Century Gothic" w:cs="Malgun Gothic Semilight"/>
          <w:sz w:val="18"/>
          <w:szCs w:val="18"/>
        </w:rPr>
        <w:t>H</w:t>
      </w:r>
      <w:r w:rsidR="00584DF4" w:rsidRPr="00D82ABD">
        <w:rPr>
          <w:rFonts w:ascii="Century Gothic" w:eastAsia="Microsoft YaHei UI" w:hAnsi="Century Gothic" w:cs="Malgun Gothic Semilight"/>
          <w:sz w:val="18"/>
          <w:szCs w:val="18"/>
        </w:rPr>
        <w:t>A</w:t>
      </w:r>
      <w:r w:rsidR="00AA611F" w:rsidRPr="00D82ABD">
        <w:rPr>
          <w:rFonts w:ascii="Century Gothic" w:eastAsia="Microsoft YaHei UI" w:hAnsi="Century Gothic" w:cs="Malgun Gothic Semilight"/>
          <w:sz w:val="18"/>
          <w:szCs w:val="18"/>
        </w:rPr>
        <w:t>C</w:t>
      </w:r>
      <w:r w:rsidR="00584DF4" w:rsidRPr="00D82ABD">
        <w:rPr>
          <w:rFonts w:ascii="Century Gothic" w:eastAsia="Microsoft YaHei UI" w:hAnsi="Century Gothic" w:cs="Malgun Gothic Semilight"/>
          <w:sz w:val="18"/>
          <w:szCs w:val="18"/>
        </w:rPr>
        <w:t>C</w:t>
      </w:r>
      <w:r w:rsidR="00AA611F" w:rsidRPr="00D82ABD">
        <w:rPr>
          <w:rFonts w:ascii="Century Gothic" w:eastAsia="Microsoft YaHei UI" w:hAnsi="Century Gothic" w:cs="Malgun Gothic Semilight"/>
          <w:sz w:val="18"/>
          <w:szCs w:val="18"/>
        </w:rPr>
        <w:t>P)</w:t>
      </w:r>
      <w:r w:rsidR="00572381" w:rsidRPr="00D82ABD">
        <w:rPr>
          <w:rFonts w:ascii="Century Gothic" w:eastAsia="Microsoft YaHei UI" w:hAnsi="Century Gothic" w:cs="Malgun Gothic Semilight"/>
          <w:sz w:val="18"/>
          <w:szCs w:val="18"/>
        </w:rPr>
        <w:t xml:space="preserve"> to ensure relevance and to identify any necessary improvements relating to suitability, adequacy and effectiveness</w:t>
      </w:r>
      <w:r w:rsidR="00D6260A" w:rsidRPr="00D82ABD">
        <w:rPr>
          <w:rFonts w:ascii="Century Gothic" w:eastAsia="Microsoft YaHei UI" w:hAnsi="Century Gothic" w:cs="Malgun Gothic Semilight"/>
          <w:sz w:val="18"/>
          <w:szCs w:val="18"/>
        </w:rPr>
        <w:t xml:space="preserve"> of adopted procedures and controls.</w:t>
      </w:r>
      <w:r w:rsidR="0009628B" w:rsidRPr="00D82ABD">
        <w:rPr>
          <w:rFonts w:ascii="Century Gothic" w:eastAsia="Microsoft YaHei UI" w:hAnsi="Century Gothic" w:cs="Malgun Gothic Semilight"/>
        </w:rPr>
        <w:t xml:space="preserve"> </w:t>
      </w:r>
    </w:p>
    <w:p w14:paraId="6CBEE1EB" w14:textId="77777777" w:rsidR="00080282" w:rsidRPr="004B570D" w:rsidRDefault="0009628B" w:rsidP="00B65681">
      <w:pPr>
        <w:spacing w:after="0"/>
        <w:ind w:left="1134" w:hanging="425"/>
        <w:rPr>
          <w:rFonts w:ascii="Century Gothic" w:hAnsi="Century Gothic"/>
          <w:sz w:val="18"/>
          <w:szCs w:val="18"/>
        </w:rPr>
      </w:pPr>
      <w:r w:rsidRPr="00D82ABD">
        <w:rPr>
          <w:rFonts w:ascii="Century Gothic" w:eastAsia="Microsoft YaHei UI" w:hAnsi="Century Gothic" w:cs="Malgun Gothic Semilight"/>
          <w:sz w:val="18"/>
          <w:szCs w:val="18"/>
        </w:rPr>
        <w:t>(</w:t>
      </w:r>
      <w:r w:rsidR="00AA611F" w:rsidRPr="00D82ABD">
        <w:rPr>
          <w:rFonts w:ascii="Century Gothic" w:eastAsia="Microsoft YaHei UI" w:hAnsi="Century Gothic" w:cs="Malgun Gothic Semilight"/>
          <w:sz w:val="18"/>
          <w:szCs w:val="18"/>
        </w:rPr>
        <w:t>c</w:t>
      </w:r>
      <w:r w:rsidRPr="00D82ABD">
        <w:rPr>
          <w:rFonts w:ascii="Century Gothic" w:eastAsia="Microsoft YaHei UI" w:hAnsi="Century Gothic" w:cs="Malgun Gothic Semilight"/>
          <w:sz w:val="18"/>
          <w:szCs w:val="18"/>
        </w:rPr>
        <w:t xml:space="preserve">)   </w:t>
      </w:r>
      <w:r w:rsidR="00065FD8" w:rsidRPr="00D82ABD">
        <w:rPr>
          <w:rFonts w:ascii="Century Gothic" w:eastAsia="Microsoft YaHei UI" w:hAnsi="Century Gothic" w:cs="Malgun Gothic Semilight"/>
          <w:sz w:val="18"/>
          <w:szCs w:val="18"/>
        </w:rPr>
        <w:t xml:space="preserve">The </w:t>
      </w:r>
      <w:r w:rsidR="003C36F6" w:rsidRPr="00D82ABD">
        <w:rPr>
          <w:rFonts w:ascii="Century Gothic" w:eastAsia="Microsoft YaHei UI" w:hAnsi="Century Gothic" w:cs="Malgun Gothic Semilight"/>
          <w:sz w:val="18"/>
          <w:szCs w:val="18"/>
        </w:rPr>
        <w:t xml:space="preserve">pro-active management </w:t>
      </w:r>
      <w:r w:rsidR="00065FD8" w:rsidRPr="00D82ABD">
        <w:rPr>
          <w:rFonts w:ascii="Century Gothic" w:eastAsia="Microsoft YaHei UI" w:hAnsi="Century Gothic" w:cs="Malgun Gothic Semilight"/>
          <w:sz w:val="18"/>
          <w:szCs w:val="18"/>
        </w:rPr>
        <w:t xml:space="preserve">of quality </w:t>
      </w:r>
      <w:r w:rsidR="003C36F6" w:rsidRPr="00D82ABD">
        <w:rPr>
          <w:rFonts w:ascii="Century Gothic" w:eastAsia="Microsoft YaHei UI" w:hAnsi="Century Gothic" w:cs="Malgun Gothic Semilight"/>
          <w:sz w:val="18"/>
          <w:szCs w:val="18"/>
        </w:rPr>
        <w:t xml:space="preserve">and safety </w:t>
      </w:r>
      <w:r w:rsidR="00065FD8" w:rsidRPr="00D82ABD">
        <w:rPr>
          <w:rFonts w:ascii="Century Gothic" w:eastAsia="Microsoft YaHei UI" w:hAnsi="Century Gothic" w:cs="Malgun Gothic Semilight"/>
          <w:sz w:val="18"/>
          <w:szCs w:val="18"/>
        </w:rPr>
        <w:t xml:space="preserve">ensures that </w:t>
      </w:r>
      <w:r w:rsidR="00804B6F" w:rsidRPr="00D82ABD">
        <w:rPr>
          <w:rFonts w:ascii="Century Gothic" w:eastAsia="Microsoft YaHei UI" w:hAnsi="Century Gothic" w:cs="Malgun Gothic Semilight"/>
          <w:sz w:val="18"/>
          <w:szCs w:val="18"/>
        </w:rPr>
        <w:t xml:space="preserve">human </w:t>
      </w:r>
      <w:r w:rsidR="003C36F6" w:rsidRPr="00D82ABD">
        <w:rPr>
          <w:rFonts w:ascii="Century Gothic" w:eastAsia="Microsoft YaHei UI" w:hAnsi="Century Gothic" w:cs="Malgun Gothic Semilight"/>
          <w:sz w:val="18"/>
          <w:szCs w:val="18"/>
        </w:rPr>
        <w:t xml:space="preserve">donor milk is </w:t>
      </w:r>
      <w:r w:rsidR="007350BD" w:rsidRPr="00D82ABD">
        <w:rPr>
          <w:rFonts w:ascii="Century Gothic" w:eastAsia="Microsoft YaHei UI" w:hAnsi="Century Gothic" w:cs="Malgun Gothic Semilight"/>
          <w:sz w:val="18"/>
          <w:szCs w:val="18"/>
        </w:rPr>
        <w:t>sourced and processed</w:t>
      </w:r>
      <w:r w:rsidR="009505DC" w:rsidRPr="00D82ABD">
        <w:rPr>
          <w:rFonts w:ascii="Century Gothic" w:eastAsia="Microsoft YaHei UI" w:hAnsi="Century Gothic" w:cs="Malgun Gothic Semilight"/>
          <w:sz w:val="18"/>
          <w:szCs w:val="18"/>
        </w:rPr>
        <w:t xml:space="preserve"> appropriately</w:t>
      </w:r>
      <w:r w:rsidR="007350BD" w:rsidRPr="00D82ABD">
        <w:rPr>
          <w:rFonts w:ascii="Century Gothic" w:eastAsia="Microsoft YaHei UI" w:hAnsi="Century Gothic" w:cs="Malgun Gothic Semilight"/>
          <w:sz w:val="18"/>
          <w:szCs w:val="18"/>
        </w:rPr>
        <w:t xml:space="preserve">, and </w:t>
      </w:r>
      <w:r w:rsidR="003C36F6" w:rsidRPr="00D82ABD">
        <w:rPr>
          <w:rFonts w:ascii="Century Gothic" w:eastAsia="Microsoft YaHei UI" w:hAnsi="Century Gothic" w:cs="Malgun Gothic Semilight"/>
          <w:sz w:val="18"/>
          <w:szCs w:val="18"/>
        </w:rPr>
        <w:t>that outcomes are consistent</w:t>
      </w:r>
      <w:r w:rsidR="00080282" w:rsidRPr="00D82ABD">
        <w:rPr>
          <w:rFonts w:ascii="Century Gothic" w:eastAsia="Microsoft YaHei UI" w:hAnsi="Century Gothic" w:cs="Malgun Gothic Semilight"/>
          <w:sz w:val="18"/>
          <w:szCs w:val="18"/>
        </w:rPr>
        <w:t xml:space="preserve"> with these Guidelines, </w:t>
      </w:r>
      <w:r w:rsidR="003C36F6" w:rsidRPr="00D82ABD">
        <w:rPr>
          <w:rFonts w:ascii="Century Gothic" w:eastAsia="Microsoft YaHei UI" w:hAnsi="Century Gothic" w:cs="Malgun Gothic Semilight"/>
          <w:sz w:val="18"/>
          <w:szCs w:val="18"/>
        </w:rPr>
        <w:t xml:space="preserve">and compliant </w:t>
      </w:r>
      <w:r w:rsidR="00080282" w:rsidRPr="00D82ABD">
        <w:rPr>
          <w:rFonts w:ascii="Century Gothic" w:eastAsia="Microsoft YaHei UI" w:hAnsi="Century Gothic" w:cs="Malgun Gothic Semilight"/>
          <w:sz w:val="18"/>
          <w:szCs w:val="18"/>
        </w:rPr>
        <w:t xml:space="preserve">with </w:t>
      </w:r>
      <w:r w:rsidR="00080282" w:rsidRPr="00D82ABD">
        <w:rPr>
          <w:rFonts w:ascii="Century Gothic" w:hAnsi="Century Gothic"/>
          <w:sz w:val="18"/>
          <w:szCs w:val="18"/>
        </w:rPr>
        <w:t>all applicable industry standards and regulations</w:t>
      </w:r>
      <w:r w:rsidR="00095611">
        <w:rPr>
          <w:rFonts w:ascii="Century Gothic" w:hAnsi="Century Gothic"/>
          <w:sz w:val="18"/>
          <w:szCs w:val="18"/>
        </w:rPr>
        <w:t>.</w:t>
      </w:r>
    </w:p>
    <w:p w14:paraId="71EDE30A" w14:textId="77777777" w:rsidR="00B877C9" w:rsidRPr="00D31036" w:rsidRDefault="00E06064" w:rsidP="00080282">
      <w:pPr>
        <w:pStyle w:val="ListParagraph"/>
        <w:spacing w:after="0"/>
        <w:ind w:left="1134" w:hanging="425"/>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w:t>
      </w:r>
      <w:r w:rsidR="00AA611F" w:rsidRPr="00D82ABD">
        <w:rPr>
          <w:rFonts w:ascii="Century Gothic" w:eastAsia="Microsoft YaHei UI" w:hAnsi="Century Gothic" w:cs="Malgun Gothic Semilight"/>
          <w:sz w:val="18"/>
          <w:szCs w:val="18"/>
        </w:rPr>
        <w:t>d</w:t>
      </w:r>
      <w:r w:rsidRPr="00D82ABD">
        <w:rPr>
          <w:rFonts w:ascii="Century Gothic" w:eastAsia="Microsoft YaHei UI" w:hAnsi="Century Gothic" w:cs="Malgun Gothic Semilight"/>
          <w:sz w:val="18"/>
          <w:szCs w:val="18"/>
        </w:rPr>
        <w:t xml:space="preserve">)  </w:t>
      </w:r>
      <w:r w:rsidR="00225FBA" w:rsidRPr="00D82ABD">
        <w:rPr>
          <w:rFonts w:ascii="Century Gothic" w:eastAsia="Microsoft YaHei UI" w:hAnsi="Century Gothic" w:cs="Malgun Gothic Semilight"/>
          <w:sz w:val="18"/>
          <w:szCs w:val="18"/>
        </w:rPr>
        <w:t xml:space="preserve"> </w:t>
      </w:r>
      <w:r w:rsidR="00B877C9" w:rsidRPr="00D82ABD">
        <w:rPr>
          <w:rFonts w:ascii="Century Gothic" w:eastAsia="Microsoft YaHei UI" w:hAnsi="Century Gothic" w:cs="Malgun Gothic Semilight"/>
          <w:sz w:val="18"/>
          <w:szCs w:val="18"/>
        </w:rPr>
        <w:t xml:space="preserve">Adherence to requirements is verified by the </w:t>
      </w:r>
      <w:r w:rsidR="00787E6F" w:rsidRPr="00D82ABD">
        <w:rPr>
          <w:rFonts w:ascii="Century Gothic" w:eastAsia="Microsoft YaHei UI" w:hAnsi="Century Gothic" w:cs="Malgun Gothic Semilight"/>
          <w:sz w:val="18"/>
          <w:szCs w:val="18"/>
        </w:rPr>
        <w:t>relevant</w:t>
      </w:r>
      <w:r w:rsidR="00095611">
        <w:rPr>
          <w:rFonts w:ascii="Century Gothic" w:eastAsia="Microsoft YaHei UI" w:hAnsi="Century Gothic" w:cs="Malgun Gothic Semilight"/>
          <w:sz w:val="18"/>
          <w:szCs w:val="18"/>
        </w:rPr>
        <w:t xml:space="preserve"> jurisdictional </w:t>
      </w:r>
      <w:r w:rsidR="00B877C9" w:rsidRPr="00D82ABD">
        <w:rPr>
          <w:rFonts w:ascii="Century Gothic" w:eastAsia="Microsoft YaHei UI" w:hAnsi="Century Gothic" w:cs="Malgun Gothic Semilight"/>
          <w:sz w:val="18"/>
          <w:szCs w:val="18"/>
        </w:rPr>
        <w:t>quality and safety enforcement agency.</w:t>
      </w:r>
      <w:r w:rsidR="00B877C9" w:rsidRPr="00E06064">
        <w:rPr>
          <w:rFonts w:ascii="Century Gothic" w:eastAsia="Microsoft YaHei UI" w:hAnsi="Century Gothic" w:cs="Malgun Gothic Semilight"/>
          <w:sz w:val="18"/>
          <w:szCs w:val="18"/>
        </w:rPr>
        <w:t xml:space="preserve"> </w:t>
      </w:r>
    </w:p>
    <w:p w14:paraId="4E2BDB69" w14:textId="77777777" w:rsidR="00D6260A" w:rsidRPr="003B69C6" w:rsidRDefault="00D6260A" w:rsidP="00D6260A">
      <w:pPr>
        <w:pStyle w:val="ListParagraph"/>
        <w:spacing w:after="0"/>
        <w:ind w:left="1084"/>
        <w:rPr>
          <w:rFonts w:ascii="Century Gothic" w:eastAsia="Microsoft YaHei UI" w:hAnsi="Century Gothic" w:cs="Malgun Gothic Semilight"/>
          <w:sz w:val="18"/>
          <w:szCs w:val="18"/>
        </w:rPr>
      </w:pPr>
    </w:p>
    <w:p w14:paraId="038D30D4" w14:textId="5DE25628" w:rsidR="00A92808" w:rsidRPr="00F157E1" w:rsidRDefault="00F157E1" w:rsidP="00F157E1">
      <w:pPr>
        <w:tabs>
          <w:tab w:val="left" w:pos="1701"/>
        </w:tabs>
        <w:spacing w:after="0"/>
        <w:ind w:left="709" w:hanging="709"/>
        <w:rPr>
          <w:rFonts w:ascii="Century Gothic" w:eastAsia="Microsoft YaHei UI" w:hAnsi="Century Gothic" w:cs="Malgun Gothic Semilight"/>
          <w:color w:val="4F81BD" w:themeColor="accent1"/>
          <w:sz w:val="18"/>
          <w:szCs w:val="18"/>
          <w:vertAlign w:val="superscript"/>
        </w:rPr>
      </w:pPr>
      <w:r>
        <w:rPr>
          <w:rFonts w:ascii="Century Gothic" w:eastAsia="Microsoft YaHei UI" w:hAnsi="Century Gothic" w:cs="Malgun Gothic Semilight"/>
        </w:rPr>
        <w:t xml:space="preserve">4.1.2. </w:t>
      </w:r>
      <w:r w:rsidR="00A92808" w:rsidRPr="00F157E1">
        <w:rPr>
          <w:rFonts w:ascii="Century Gothic" w:eastAsia="Microsoft YaHei UI" w:hAnsi="Century Gothic" w:cs="Malgun Gothic Semilight"/>
        </w:rPr>
        <w:t xml:space="preserve">The </w:t>
      </w:r>
      <w:r>
        <w:rPr>
          <w:rFonts w:ascii="Century Gothic" w:eastAsia="Microsoft YaHei UI" w:hAnsi="Century Gothic" w:cs="Malgun Gothic Semilight"/>
        </w:rPr>
        <w:t xml:space="preserve">safety and </w:t>
      </w:r>
      <w:r w:rsidRPr="00D82ABD">
        <w:rPr>
          <w:rFonts w:ascii="Century Gothic" w:eastAsia="Microsoft YaHei UI" w:hAnsi="Century Gothic" w:cs="Malgun Gothic Semilight"/>
        </w:rPr>
        <w:t xml:space="preserve">quality </w:t>
      </w:r>
      <w:r w:rsidR="00A813BD" w:rsidRPr="00D82ABD">
        <w:rPr>
          <w:rFonts w:ascii="Century Gothic" w:eastAsia="Microsoft YaHei UI" w:hAnsi="Century Gothic" w:cs="Malgun Gothic Semilight"/>
        </w:rPr>
        <w:t xml:space="preserve">management </w:t>
      </w:r>
      <w:r w:rsidRPr="00D82ABD">
        <w:rPr>
          <w:rFonts w:ascii="Century Gothic" w:eastAsia="Microsoft YaHei UI" w:hAnsi="Century Gothic" w:cs="Malgun Gothic Semilight"/>
        </w:rPr>
        <w:t xml:space="preserve">system </w:t>
      </w:r>
      <w:r w:rsidR="00A92808" w:rsidRPr="00D82ABD">
        <w:rPr>
          <w:rFonts w:ascii="Century Gothic" w:eastAsia="Microsoft YaHei UI" w:hAnsi="Century Gothic" w:cs="Malgun Gothic Semilight"/>
        </w:rPr>
        <w:t xml:space="preserve">addresses all </w:t>
      </w:r>
      <w:r w:rsidR="000D537E" w:rsidRPr="00D82ABD">
        <w:rPr>
          <w:rFonts w:ascii="Century Gothic" w:eastAsia="Microsoft YaHei UI" w:hAnsi="Century Gothic" w:cs="Malgun Gothic Semilight"/>
        </w:rPr>
        <w:t>steps</w:t>
      </w:r>
      <w:r w:rsidR="00A92808" w:rsidRPr="00D82ABD">
        <w:rPr>
          <w:rFonts w:ascii="Century Gothic" w:eastAsia="Microsoft YaHei UI" w:hAnsi="Century Gothic" w:cs="Malgun Gothic Semilight"/>
        </w:rPr>
        <w:t xml:space="preserve"> of </w:t>
      </w:r>
      <w:r w:rsidR="00AC77CF" w:rsidRPr="00D82ABD">
        <w:rPr>
          <w:rFonts w:ascii="Century Gothic" w:eastAsia="Microsoft YaHei UI" w:hAnsi="Century Gothic" w:cs="Malgun Gothic Semilight"/>
        </w:rPr>
        <w:t xml:space="preserve">milk </w:t>
      </w:r>
      <w:r w:rsidR="00A92808" w:rsidRPr="00D82ABD">
        <w:rPr>
          <w:rFonts w:ascii="Century Gothic" w:eastAsia="Microsoft YaHei UI" w:hAnsi="Century Gothic" w:cs="Malgun Gothic Semilight"/>
        </w:rPr>
        <w:t xml:space="preserve">banking </w:t>
      </w:r>
      <w:r w:rsidR="00AC77CF" w:rsidRPr="00D82ABD">
        <w:rPr>
          <w:rFonts w:ascii="Century Gothic" w:eastAsia="Microsoft YaHei UI" w:hAnsi="Century Gothic" w:cs="Malgun Gothic Semilight"/>
        </w:rPr>
        <w:t xml:space="preserve">from </w:t>
      </w:r>
      <w:r w:rsidR="000D537E" w:rsidRPr="00D82ABD">
        <w:rPr>
          <w:rFonts w:ascii="Century Gothic" w:eastAsia="Microsoft YaHei UI" w:hAnsi="Century Gothic" w:cs="Malgun Gothic Semilight"/>
        </w:rPr>
        <w:t>donor identification</w:t>
      </w:r>
      <w:r w:rsidR="00D6260A" w:rsidRPr="00D82ABD">
        <w:rPr>
          <w:rFonts w:ascii="Century Gothic" w:eastAsia="Microsoft YaHei UI" w:hAnsi="Century Gothic" w:cs="Malgun Gothic Semilight"/>
        </w:rPr>
        <w:t xml:space="preserve"> and enrolment</w:t>
      </w:r>
      <w:r w:rsidR="000D537E" w:rsidRPr="00D82ABD">
        <w:rPr>
          <w:rFonts w:ascii="Century Gothic" w:eastAsia="Microsoft YaHei UI" w:hAnsi="Century Gothic" w:cs="Malgun Gothic Semilight"/>
        </w:rPr>
        <w:t>,</w:t>
      </w:r>
      <w:r w:rsidR="00D6260A" w:rsidRPr="00D82ABD">
        <w:rPr>
          <w:rFonts w:ascii="Century Gothic" w:eastAsia="Microsoft YaHei UI" w:hAnsi="Century Gothic" w:cs="Malgun Gothic Semilight"/>
        </w:rPr>
        <w:t xml:space="preserve"> milk</w:t>
      </w:r>
      <w:r w:rsidR="000D537E" w:rsidRPr="00D82ABD">
        <w:rPr>
          <w:rFonts w:ascii="Century Gothic" w:eastAsia="Microsoft YaHei UI" w:hAnsi="Century Gothic" w:cs="Malgun Gothic Semilight"/>
        </w:rPr>
        <w:t xml:space="preserve"> collection, </w:t>
      </w:r>
      <w:r w:rsidR="00BD304F" w:rsidRPr="00D82ABD">
        <w:rPr>
          <w:rFonts w:ascii="Century Gothic" w:eastAsia="Microsoft YaHei UI" w:hAnsi="Century Gothic" w:cs="Malgun Gothic Semilight"/>
        </w:rPr>
        <w:t xml:space="preserve">transportation, </w:t>
      </w:r>
      <w:r w:rsidR="000D537E" w:rsidRPr="00D82ABD">
        <w:rPr>
          <w:rFonts w:ascii="Century Gothic" w:eastAsia="Microsoft YaHei UI" w:hAnsi="Century Gothic" w:cs="Malgun Gothic Semilight"/>
        </w:rPr>
        <w:t>processing, stor</w:t>
      </w:r>
      <w:r w:rsidR="00BD304F" w:rsidRPr="00D82ABD">
        <w:rPr>
          <w:rFonts w:ascii="Century Gothic" w:eastAsia="Microsoft YaHei UI" w:hAnsi="Century Gothic" w:cs="Malgun Gothic Semilight"/>
        </w:rPr>
        <w:t>age,</w:t>
      </w:r>
      <w:r w:rsidR="000D537E" w:rsidRPr="00D82ABD">
        <w:rPr>
          <w:rFonts w:ascii="Century Gothic" w:eastAsia="Microsoft YaHei UI" w:hAnsi="Century Gothic" w:cs="Malgun Gothic Semilight"/>
        </w:rPr>
        <w:t xml:space="preserve"> </w:t>
      </w:r>
      <w:r w:rsidR="00AC77CF" w:rsidRPr="00D82ABD">
        <w:rPr>
          <w:rFonts w:ascii="Century Gothic" w:eastAsia="Microsoft YaHei UI" w:hAnsi="Century Gothic" w:cs="Malgun Gothic Semilight"/>
        </w:rPr>
        <w:t xml:space="preserve">to </w:t>
      </w:r>
      <w:r w:rsidR="000D537E" w:rsidRPr="00D82ABD">
        <w:rPr>
          <w:rFonts w:ascii="Century Gothic" w:eastAsia="Microsoft YaHei UI" w:hAnsi="Century Gothic" w:cs="Malgun Gothic Semilight"/>
        </w:rPr>
        <w:t>distribution</w:t>
      </w:r>
      <w:r w:rsidR="00BD304F" w:rsidRPr="00D82ABD">
        <w:rPr>
          <w:rFonts w:ascii="Century Gothic" w:eastAsia="Microsoft YaHei UI" w:hAnsi="Century Gothic" w:cs="Malgun Gothic Semilight"/>
        </w:rPr>
        <w:t xml:space="preserve"> </w:t>
      </w:r>
      <w:r w:rsidR="00E82007" w:rsidRPr="00D82ABD">
        <w:rPr>
          <w:rFonts w:ascii="Century Gothic" w:eastAsia="Microsoft YaHei UI" w:hAnsi="Century Gothic" w:cs="Malgun Gothic Semilight"/>
        </w:rPr>
        <w:t>(including traceability capacity and</w:t>
      </w:r>
      <w:r w:rsidR="00BD304F" w:rsidRPr="00D82ABD">
        <w:rPr>
          <w:rFonts w:ascii="Century Gothic" w:eastAsia="Microsoft YaHei UI" w:hAnsi="Century Gothic" w:cs="Malgun Gothic Semilight"/>
        </w:rPr>
        <w:t xml:space="preserve"> follow-up </w:t>
      </w:r>
      <w:r w:rsidR="00E82007" w:rsidRPr="00D82ABD">
        <w:rPr>
          <w:rFonts w:ascii="Century Gothic" w:eastAsia="Microsoft YaHei UI" w:hAnsi="Century Gothic" w:cs="Malgun Gothic Semilight"/>
        </w:rPr>
        <w:t xml:space="preserve">on </w:t>
      </w:r>
      <w:r w:rsidR="006811AA">
        <w:rPr>
          <w:rFonts w:ascii="Century Gothic" w:eastAsia="Microsoft YaHei UI" w:hAnsi="Century Gothic" w:cs="Malgun Gothic Semilight"/>
        </w:rPr>
        <w:t>adverse</w:t>
      </w:r>
      <w:r w:rsidR="00E82007" w:rsidRPr="00D82ABD">
        <w:rPr>
          <w:rFonts w:ascii="Century Gothic" w:eastAsia="Microsoft YaHei UI" w:hAnsi="Century Gothic" w:cs="Malgun Gothic Semilight"/>
        </w:rPr>
        <w:t xml:space="preserve"> </w:t>
      </w:r>
      <w:r w:rsidR="00BD304F" w:rsidRPr="00D82ABD">
        <w:rPr>
          <w:rFonts w:ascii="Century Gothic" w:eastAsia="Microsoft YaHei UI" w:hAnsi="Century Gothic" w:cs="Malgun Gothic Semilight"/>
        </w:rPr>
        <w:t>outcomes</w:t>
      </w:r>
      <w:r w:rsidR="00E82007" w:rsidRPr="00D82ABD">
        <w:rPr>
          <w:rFonts w:ascii="Century Gothic" w:eastAsia="Microsoft YaHei UI" w:hAnsi="Century Gothic" w:cs="Malgun Gothic Semilight"/>
        </w:rPr>
        <w:t>)</w:t>
      </w:r>
      <w:r w:rsidR="00225FBA" w:rsidRPr="00D82ABD">
        <w:rPr>
          <w:rFonts w:ascii="Century Gothic" w:eastAsia="Microsoft YaHei UI" w:hAnsi="Century Gothic" w:cs="Malgun Gothic Semilight"/>
          <w:sz w:val="24"/>
          <w:szCs w:val="24"/>
        </w:rPr>
        <w:t>.</w:t>
      </w:r>
      <w:r w:rsidR="00D31036">
        <w:rPr>
          <w:rFonts w:ascii="Century Gothic" w:eastAsia="Microsoft YaHei UI" w:hAnsi="Century Gothic" w:cs="Malgun Gothic Semilight"/>
          <w:sz w:val="24"/>
          <w:szCs w:val="24"/>
        </w:rPr>
        <w:t xml:space="preserve"> </w:t>
      </w:r>
      <w:r w:rsidR="00A97EEC" w:rsidRPr="00227903">
        <w:rPr>
          <w:rFonts w:ascii="Century Gothic" w:eastAsia="Microsoft YaHei UI" w:hAnsi="Century Gothic" w:cs="Malgun Gothic Semilight"/>
          <w:color w:val="0070C0"/>
          <w:sz w:val="18"/>
          <w:szCs w:val="18"/>
          <w:vertAlign w:val="superscript"/>
        </w:rPr>
        <w:t>(2)(3)(4)(5)</w:t>
      </w:r>
      <w:r w:rsidR="00EB01DA" w:rsidRPr="00227903">
        <w:rPr>
          <w:rFonts w:ascii="Century Gothic" w:eastAsia="Microsoft YaHei UI" w:hAnsi="Century Gothic" w:cs="Malgun Gothic Semilight"/>
          <w:color w:val="0070C0"/>
          <w:sz w:val="18"/>
          <w:szCs w:val="18"/>
          <w:vertAlign w:val="superscript"/>
        </w:rPr>
        <w:t>(6)(7)</w:t>
      </w:r>
    </w:p>
    <w:p w14:paraId="5A96D4C9" w14:textId="77777777" w:rsidR="00AC77CF" w:rsidRPr="00AC77CF" w:rsidRDefault="00AC77CF" w:rsidP="00AC77CF">
      <w:pPr>
        <w:pStyle w:val="ListParagraph"/>
        <w:spacing w:after="0"/>
        <w:rPr>
          <w:rFonts w:ascii="Century Gothic" w:eastAsia="Microsoft YaHei UI" w:hAnsi="Century Gothic" w:cs="Malgun Gothic Semilight"/>
          <w:sz w:val="18"/>
          <w:szCs w:val="18"/>
        </w:rPr>
      </w:pPr>
    </w:p>
    <w:p w14:paraId="676DFD75" w14:textId="77777777" w:rsidR="002043DF" w:rsidRPr="00D82ABD" w:rsidRDefault="001D7852" w:rsidP="00112CD9">
      <w:pPr>
        <w:pStyle w:val="ListParagraph"/>
        <w:numPr>
          <w:ilvl w:val="0"/>
          <w:numId w:val="13"/>
        </w:numPr>
        <w:spacing w:after="0"/>
        <w:ind w:left="1134" w:hanging="425"/>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 xml:space="preserve">The </w:t>
      </w:r>
      <w:r w:rsidRPr="00D82ABD">
        <w:rPr>
          <w:rFonts w:ascii="Century Gothic" w:eastAsia="Microsoft YaHei UI" w:hAnsi="Century Gothic" w:cs="Malgun Gothic Semilight"/>
          <w:sz w:val="18"/>
          <w:szCs w:val="18"/>
        </w:rPr>
        <w:t xml:space="preserve">scope </w:t>
      </w:r>
      <w:r w:rsidR="002043DF" w:rsidRPr="00D82ABD">
        <w:rPr>
          <w:rFonts w:ascii="Century Gothic" w:eastAsia="Microsoft YaHei UI" w:hAnsi="Century Gothic" w:cs="Malgun Gothic Semilight"/>
          <w:sz w:val="18"/>
          <w:szCs w:val="18"/>
        </w:rPr>
        <w:t xml:space="preserve">of the </w:t>
      </w:r>
      <w:r w:rsidR="003C36F6" w:rsidRPr="00D82ABD">
        <w:rPr>
          <w:rFonts w:ascii="Century Gothic" w:eastAsia="Microsoft YaHei UI" w:hAnsi="Century Gothic" w:cs="Malgun Gothic Semilight"/>
          <w:sz w:val="18"/>
          <w:szCs w:val="18"/>
        </w:rPr>
        <w:t xml:space="preserve">safety </w:t>
      </w:r>
      <w:r w:rsidR="002B0AFB" w:rsidRPr="00D82ABD">
        <w:rPr>
          <w:rFonts w:ascii="Century Gothic" w:eastAsia="Microsoft YaHei UI" w:hAnsi="Century Gothic" w:cs="Malgun Gothic Semilight"/>
          <w:sz w:val="18"/>
          <w:szCs w:val="18"/>
        </w:rPr>
        <w:t xml:space="preserve">and quality </w:t>
      </w:r>
      <w:r w:rsidR="002043DF" w:rsidRPr="00D82ABD">
        <w:rPr>
          <w:rFonts w:ascii="Century Gothic" w:eastAsia="Microsoft YaHei UI" w:hAnsi="Century Gothic" w:cs="Malgun Gothic Semilight"/>
          <w:sz w:val="18"/>
          <w:szCs w:val="18"/>
        </w:rPr>
        <w:t xml:space="preserve">management plan </w:t>
      </w:r>
      <w:r w:rsidRPr="00D82ABD">
        <w:rPr>
          <w:rFonts w:ascii="Century Gothic" w:eastAsia="Microsoft YaHei UI" w:hAnsi="Century Gothic" w:cs="Malgun Gothic Semilight"/>
          <w:sz w:val="18"/>
          <w:szCs w:val="18"/>
        </w:rPr>
        <w:t>includes</w:t>
      </w:r>
      <w:r w:rsidR="00A92808" w:rsidRPr="00D82ABD">
        <w:rPr>
          <w:rFonts w:ascii="Century Gothic" w:eastAsia="Microsoft YaHei UI" w:hAnsi="Century Gothic" w:cs="Malgun Gothic Semilight"/>
          <w:sz w:val="18"/>
          <w:szCs w:val="18"/>
        </w:rPr>
        <w:t xml:space="preserve">: </w:t>
      </w:r>
    </w:p>
    <w:p w14:paraId="01A15490" w14:textId="77777777" w:rsidR="00B877C9" w:rsidRPr="00D82ABD" w:rsidRDefault="00B877C9"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Risk</w:t>
      </w:r>
      <w:r w:rsidR="002B0AFB" w:rsidRPr="00D82ABD">
        <w:rPr>
          <w:rFonts w:ascii="Century Gothic" w:eastAsia="Microsoft YaHei UI" w:hAnsi="Century Gothic" w:cs="Malgun Gothic Semilight"/>
          <w:sz w:val="18"/>
          <w:szCs w:val="18"/>
        </w:rPr>
        <w:t xml:space="preserve"> identification and </w:t>
      </w:r>
      <w:r w:rsidRPr="00D82ABD">
        <w:rPr>
          <w:rFonts w:ascii="Century Gothic" w:eastAsia="Microsoft YaHei UI" w:hAnsi="Century Gothic" w:cs="Malgun Gothic Semilight"/>
          <w:sz w:val="18"/>
          <w:szCs w:val="18"/>
        </w:rPr>
        <w:t>management</w:t>
      </w:r>
      <w:r w:rsidR="002414A5" w:rsidRPr="00D82ABD">
        <w:rPr>
          <w:rFonts w:ascii="Century Gothic" w:eastAsia="Microsoft YaHei UI" w:hAnsi="Century Gothic" w:cs="Malgun Gothic Semilight"/>
          <w:sz w:val="18"/>
          <w:szCs w:val="18"/>
        </w:rPr>
        <w:t>;</w:t>
      </w:r>
      <w:r w:rsidRPr="00D82ABD">
        <w:rPr>
          <w:rFonts w:ascii="Century Gothic" w:eastAsia="Microsoft YaHei UI" w:hAnsi="Century Gothic" w:cs="Malgun Gothic Semilight"/>
          <w:sz w:val="18"/>
          <w:szCs w:val="18"/>
        </w:rPr>
        <w:t xml:space="preserve"> </w:t>
      </w:r>
    </w:p>
    <w:p w14:paraId="2535D0BC" w14:textId="77777777" w:rsidR="00C9258B" w:rsidRPr="00D82ABD" w:rsidRDefault="00C9258B"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Record-keeping and documentation</w:t>
      </w:r>
      <w:r w:rsidR="00095611">
        <w:rPr>
          <w:rFonts w:ascii="Century Gothic" w:eastAsia="Microsoft YaHei UI" w:hAnsi="Century Gothic" w:cs="Malgun Gothic Semilight"/>
          <w:sz w:val="18"/>
          <w:szCs w:val="18"/>
        </w:rPr>
        <w:t>;</w:t>
      </w:r>
    </w:p>
    <w:p w14:paraId="1C958D86" w14:textId="77777777" w:rsidR="002043DF" w:rsidRPr="00D82ABD" w:rsidRDefault="00B877C9"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Personnel – training and competence</w:t>
      </w:r>
      <w:r w:rsidR="002414A5" w:rsidRPr="00D82ABD">
        <w:rPr>
          <w:rFonts w:ascii="Century Gothic" w:eastAsia="Microsoft YaHei UI" w:hAnsi="Century Gothic" w:cs="Malgun Gothic Semilight"/>
          <w:sz w:val="18"/>
          <w:szCs w:val="18"/>
        </w:rPr>
        <w:t>;</w:t>
      </w:r>
      <w:r w:rsidRPr="00D82ABD">
        <w:rPr>
          <w:rFonts w:ascii="Century Gothic" w:eastAsia="Microsoft YaHei UI" w:hAnsi="Century Gothic" w:cs="Malgun Gothic Semilight"/>
          <w:sz w:val="18"/>
          <w:szCs w:val="18"/>
        </w:rPr>
        <w:t xml:space="preserve"> </w:t>
      </w:r>
      <w:r w:rsidR="00A92808" w:rsidRPr="00D82ABD">
        <w:rPr>
          <w:rFonts w:ascii="Century Gothic" w:eastAsia="Microsoft YaHei UI" w:hAnsi="Century Gothic" w:cs="Malgun Gothic Semilight"/>
          <w:sz w:val="18"/>
          <w:szCs w:val="18"/>
        </w:rPr>
        <w:t xml:space="preserve"> </w:t>
      </w:r>
    </w:p>
    <w:p w14:paraId="306308C3" w14:textId="77777777" w:rsidR="002043DF" w:rsidRPr="00D82ABD" w:rsidRDefault="000D1C23"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P</w:t>
      </w:r>
      <w:r w:rsidR="00A92808" w:rsidRPr="00D82ABD">
        <w:rPr>
          <w:rFonts w:ascii="Century Gothic" w:eastAsia="Microsoft YaHei UI" w:hAnsi="Century Gothic" w:cs="Malgun Gothic Semilight"/>
          <w:sz w:val="18"/>
          <w:szCs w:val="18"/>
        </w:rPr>
        <w:t>remises</w:t>
      </w:r>
      <w:r w:rsidR="002B0AFB" w:rsidRPr="00D82ABD">
        <w:rPr>
          <w:rFonts w:ascii="Century Gothic" w:eastAsia="Microsoft YaHei UI" w:hAnsi="Century Gothic" w:cs="Malgun Gothic Semilight"/>
          <w:sz w:val="18"/>
          <w:szCs w:val="18"/>
        </w:rPr>
        <w:t>, e</w:t>
      </w:r>
      <w:r w:rsidR="00A92808" w:rsidRPr="00D82ABD">
        <w:rPr>
          <w:rFonts w:ascii="Century Gothic" w:eastAsia="Microsoft YaHei UI" w:hAnsi="Century Gothic" w:cs="Malgun Gothic Semilight"/>
          <w:sz w:val="18"/>
          <w:szCs w:val="18"/>
        </w:rPr>
        <w:t xml:space="preserve">quipment and </w:t>
      </w:r>
      <w:r w:rsidR="000F7B26" w:rsidRPr="00D82ABD">
        <w:rPr>
          <w:rFonts w:ascii="Century Gothic" w:eastAsia="Microsoft YaHei UI" w:hAnsi="Century Gothic" w:cs="Malgun Gothic Semilight"/>
          <w:sz w:val="18"/>
          <w:szCs w:val="18"/>
        </w:rPr>
        <w:t>materi</w:t>
      </w:r>
      <w:r w:rsidR="00001ADE" w:rsidRPr="00D82ABD">
        <w:rPr>
          <w:rFonts w:ascii="Century Gothic" w:eastAsia="Microsoft YaHei UI" w:hAnsi="Century Gothic" w:cs="Malgun Gothic Semilight"/>
          <w:sz w:val="18"/>
          <w:szCs w:val="18"/>
        </w:rPr>
        <w:t>als</w:t>
      </w:r>
      <w:r w:rsidR="00A92808" w:rsidRPr="00D82ABD">
        <w:rPr>
          <w:rFonts w:ascii="Century Gothic" w:eastAsia="Microsoft YaHei UI" w:hAnsi="Century Gothic" w:cs="Malgun Gothic Semilight"/>
          <w:sz w:val="18"/>
          <w:szCs w:val="18"/>
        </w:rPr>
        <w:t>;</w:t>
      </w:r>
    </w:p>
    <w:p w14:paraId="6253F013" w14:textId="77777777" w:rsidR="002043DF" w:rsidRPr="00D82ABD" w:rsidRDefault="000D1C23"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M</w:t>
      </w:r>
      <w:r w:rsidR="00A92808" w:rsidRPr="00D82ABD">
        <w:rPr>
          <w:rFonts w:ascii="Century Gothic" w:eastAsia="Microsoft YaHei UI" w:hAnsi="Century Gothic" w:cs="Malgun Gothic Semilight"/>
          <w:sz w:val="18"/>
          <w:szCs w:val="18"/>
        </w:rPr>
        <w:t>anagement of outsourced activities</w:t>
      </w:r>
      <w:r w:rsidR="00B877C9" w:rsidRPr="00D82ABD">
        <w:rPr>
          <w:rFonts w:ascii="Century Gothic" w:eastAsia="Microsoft YaHei UI" w:hAnsi="Century Gothic" w:cs="Malgun Gothic Semilight"/>
          <w:sz w:val="18"/>
          <w:szCs w:val="18"/>
        </w:rPr>
        <w:t xml:space="preserve"> and provision of service</w:t>
      </w:r>
      <w:r w:rsidR="00A92808" w:rsidRPr="00D82ABD">
        <w:rPr>
          <w:rFonts w:ascii="Century Gothic" w:eastAsia="Microsoft YaHei UI" w:hAnsi="Century Gothic" w:cs="Malgun Gothic Semilight"/>
          <w:sz w:val="18"/>
          <w:szCs w:val="18"/>
        </w:rPr>
        <w:t xml:space="preserve">; </w:t>
      </w:r>
    </w:p>
    <w:p w14:paraId="492DF92F" w14:textId="77777777" w:rsidR="002043DF" w:rsidRPr="00D82ABD" w:rsidRDefault="00B877C9"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 xml:space="preserve">Processing safety and quality </w:t>
      </w:r>
      <w:r w:rsidR="00A92808" w:rsidRPr="00D82ABD">
        <w:rPr>
          <w:rFonts w:ascii="Century Gothic" w:eastAsia="Microsoft YaHei UI" w:hAnsi="Century Gothic" w:cs="Malgun Gothic Semilight"/>
          <w:sz w:val="18"/>
          <w:szCs w:val="18"/>
        </w:rPr>
        <w:t xml:space="preserve">controls; </w:t>
      </w:r>
    </w:p>
    <w:p w14:paraId="03BD4E01" w14:textId="77777777" w:rsidR="002043DF" w:rsidRPr="00D82ABD" w:rsidRDefault="000D1C23"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Q</w:t>
      </w:r>
      <w:r w:rsidR="00A92808" w:rsidRPr="00D82ABD">
        <w:rPr>
          <w:rFonts w:ascii="Century Gothic" w:eastAsia="Microsoft YaHei UI" w:hAnsi="Century Gothic" w:cs="Malgun Gothic Semilight"/>
          <w:sz w:val="18"/>
          <w:szCs w:val="18"/>
        </w:rPr>
        <w:t xml:space="preserve">uarantine and release; </w:t>
      </w:r>
    </w:p>
    <w:p w14:paraId="10662C3F" w14:textId="77777777" w:rsidR="002043DF" w:rsidRPr="00D82ABD" w:rsidRDefault="00787E6F"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V</w:t>
      </w:r>
      <w:r w:rsidR="00D82ABD" w:rsidRPr="00D82ABD">
        <w:rPr>
          <w:rFonts w:ascii="Century Gothic" w:eastAsia="Microsoft YaHei UI" w:hAnsi="Century Gothic" w:cs="Malgun Gothic Semilight"/>
          <w:sz w:val="18"/>
          <w:szCs w:val="18"/>
        </w:rPr>
        <w:t>alidations and verifications;</w:t>
      </w:r>
      <w:r w:rsidR="00A92808" w:rsidRPr="00D82ABD">
        <w:rPr>
          <w:rFonts w:ascii="Century Gothic" w:eastAsia="Microsoft YaHei UI" w:hAnsi="Century Gothic" w:cs="Malgun Gothic Semilight"/>
          <w:sz w:val="18"/>
          <w:szCs w:val="18"/>
        </w:rPr>
        <w:t xml:space="preserve"> </w:t>
      </w:r>
    </w:p>
    <w:p w14:paraId="3ABC22FC" w14:textId="77777777" w:rsidR="00D6260A" w:rsidRPr="00D82ABD" w:rsidRDefault="00B877C9"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 xml:space="preserve">Management of </w:t>
      </w:r>
      <w:r w:rsidR="00225FBA" w:rsidRPr="00D82ABD">
        <w:rPr>
          <w:rFonts w:ascii="Century Gothic" w:eastAsia="Microsoft YaHei UI" w:hAnsi="Century Gothic" w:cs="Malgun Gothic Semilight"/>
          <w:sz w:val="18"/>
          <w:szCs w:val="18"/>
        </w:rPr>
        <w:t>c</w:t>
      </w:r>
      <w:r w:rsidRPr="00D82ABD">
        <w:rPr>
          <w:rFonts w:ascii="Century Gothic" w:eastAsia="Microsoft YaHei UI" w:hAnsi="Century Gothic" w:cs="Malgun Gothic Semilight"/>
          <w:sz w:val="18"/>
          <w:szCs w:val="18"/>
        </w:rPr>
        <w:t>omplaints</w:t>
      </w:r>
      <w:r w:rsidR="00572381" w:rsidRPr="00D82ABD">
        <w:rPr>
          <w:rFonts w:ascii="Century Gothic" w:eastAsia="Microsoft YaHei UI" w:hAnsi="Century Gothic" w:cs="Malgun Gothic Semilight"/>
          <w:sz w:val="18"/>
          <w:szCs w:val="18"/>
        </w:rPr>
        <w:t>,</w:t>
      </w:r>
      <w:r w:rsidR="00225FBA" w:rsidRPr="00D82ABD">
        <w:rPr>
          <w:rFonts w:ascii="Century Gothic" w:eastAsia="Microsoft YaHei UI" w:hAnsi="Century Gothic" w:cs="Malgun Gothic Semilight"/>
          <w:sz w:val="18"/>
          <w:szCs w:val="18"/>
        </w:rPr>
        <w:t xml:space="preserve"> </w:t>
      </w:r>
      <w:r w:rsidR="00D6260A" w:rsidRPr="00D82ABD">
        <w:rPr>
          <w:rFonts w:ascii="Century Gothic" w:eastAsia="Microsoft YaHei UI" w:hAnsi="Century Gothic" w:cs="Malgun Gothic Semilight"/>
          <w:sz w:val="18"/>
          <w:szCs w:val="18"/>
        </w:rPr>
        <w:t xml:space="preserve">product </w:t>
      </w:r>
      <w:r w:rsidR="002B0AFB" w:rsidRPr="00D82ABD">
        <w:rPr>
          <w:rFonts w:ascii="Century Gothic" w:eastAsia="Microsoft YaHei UI" w:hAnsi="Century Gothic" w:cs="Malgun Gothic Semilight"/>
          <w:sz w:val="18"/>
          <w:szCs w:val="18"/>
        </w:rPr>
        <w:t xml:space="preserve">and process </w:t>
      </w:r>
      <w:r w:rsidR="00D6260A" w:rsidRPr="00D82ABD">
        <w:rPr>
          <w:rFonts w:ascii="Century Gothic" w:eastAsia="Microsoft YaHei UI" w:hAnsi="Century Gothic" w:cs="Malgun Gothic Semilight"/>
          <w:sz w:val="18"/>
          <w:szCs w:val="18"/>
        </w:rPr>
        <w:t>non-</w:t>
      </w:r>
      <w:r w:rsidRPr="00D82ABD">
        <w:rPr>
          <w:rFonts w:ascii="Century Gothic" w:eastAsia="Microsoft YaHei UI" w:hAnsi="Century Gothic" w:cs="Malgun Gothic Semilight"/>
          <w:sz w:val="18"/>
          <w:szCs w:val="18"/>
        </w:rPr>
        <w:t>conformances</w:t>
      </w:r>
      <w:r w:rsidR="00572381" w:rsidRPr="00D82ABD">
        <w:rPr>
          <w:rFonts w:ascii="Century Gothic" w:eastAsia="Microsoft YaHei UI" w:hAnsi="Century Gothic" w:cs="Malgun Gothic Semilight"/>
          <w:sz w:val="18"/>
          <w:szCs w:val="18"/>
        </w:rPr>
        <w:t>, adverse events and reactions</w:t>
      </w:r>
      <w:r w:rsidR="002414A5" w:rsidRPr="00D82ABD">
        <w:rPr>
          <w:rFonts w:ascii="Century Gothic" w:eastAsia="Microsoft YaHei UI" w:hAnsi="Century Gothic" w:cs="Malgun Gothic Semilight"/>
          <w:sz w:val="18"/>
          <w:szCs w:val="18"/>
        </w:rPr>
        <w:t>;</w:t>
      </w:r>
      <w:r w:rsidR="00572381" w:rsidRPr="00D82ABD">
        <w:rPr>
          <w:rFonts w:ascii="Century Gothic" w:eastAsia="Microsoft YaHei UI" w:hAnsi="Century Gothic" w:cs="Malgun Gothic Semilight"/>
          <w:sz w:val="18"/>
          <w:szCs w:val="18"/>
        </w:rPr>
        <w:t xml:space="preserve"> </w:t>
      </w:r>
    </w:p>
    <w:p w14:paraId="5E96FCEE" w14:textId="77777777" w:rsidR="00D6260A" w:rsidRPr="00D82ABD" w:rsidRDefault="000D1C23"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I</w:t>
      </w:r>
      <w:r w:rsidR="00A92808" w:rsidRPr="00D82ABD">
        <w:rPr>
          <w:rFonts w:ascii="Century Gothic" w:eastAsia="Microsoft YaHei UI" w:hAnsi="Century Gothic" w:cs="Malgun Gothic Semilight"/>
          <w:sz w:val="18"/>
          <w:szCs w:val="18"/>
        </w:rPr>
        <w:t xml:space="preserve">nvestigations </w:t>
      </w:r>
      <w:r w:rsidR="00A6408C" w:rsidRPr="00D82ABD">
        <w:rPr>
          <w:rFonts w:ascii="Century Gothic" w:eastAsia="Microsoft YaHei UI" w:hAnsi="Century Gothic" w:cs="Malgun Gothic Semilight"/>
          <w:sz w:val="18"/>
          <w:szCs w:val="18"/>
        </w:rPr>
        <w:t xml:space="preserve">(including traceability) </w:t>
      </w:r>
      <w:r w:rsidR="00A92808" w:rsidRPr="00D82ABD">
        <w:rPr>
          <w:rFonts w:ascii="Century Gothic" w:eastAsia="Microsoft YaHei UI" w:hAnsi="Century Gothic" w:cs="Malgun Gothic Semilight"/>
          <w:sz w:val="18"/>
          <w:szCs w:val="18"/>
        </w:rPr>
        <w:t>and reporting of deviations</w:t>
      </w:r>
      <w:r w:rsidR="00572381" w:rsidRPr="00D82ABD">
        <w:rPr>
          <w:rFonts w:ascii="Century Gothic" w:eastAsia="Microsoft YaHei UI" w:hAnsi="Century Gothic" w:cs="Malgun Gothic Semilight"/>
          <w:sz w:val="18"/>
          <w:szCs w:val="18"/>
        </w:rPr>
        <w:t>;</w:t>
      </w:r>
    </w:p>
    <w:p w14:paraId="61721911" w14:textId="77777777" w:rsidR="00B877C9" w:rsidRPr="00D82ABD" w:rsidRDefault="00B877C9"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Product recall</w:t>
      </w:r>
      <w:r w:rsidR="00D6260A" w:rsidRPr="00D82ABD">
        <w:rPr>
          <w:rFonts w:ascii="Century Gothic" w:eastAsia="Microsoft YaHei UI" w:hAnsi="Century Gothic" w:cs="Malgun Gothic Semilight"/>
          <w:sz w:val="18"/>
          <w:szCs w:val="18"/>
        </w:rPr>
        <w:t>;</w:t>
      </w:r>
      <w:r w:rsidR="00A92808" w:rsidRPr="00D82ABD">
        <w:rPr>
          <w:rFonts w:ascii="Century Gothic" w:eastAsia="Microsoft YaHei UI" w:hAnsi="Century Gothic" w:cs="Malgun Gothic Semilight"/>
          <w:sz w:val="18"/>
          <w:szCs w:val="18"/>
        </w:rPr>
        <w:t xml:space="preserve"> </w:t>
      </w:r>
    </w:p>
    <w:p w14:paraId="71387C83" w14:textId="77777777" w:rsidR="002043DF" w:rsidRPr="00D82ABD" w:rsidRDefault="00B877C9"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 xml:space="preserve">Internal </w:t>
      </w:r>
      <w:r w:rsidR="00A92808" w:rsidRPr="00D82ABD">
        <w:rPr>
          <w:rFonts w:ascii="Century Gothic" w:eastAsia="Microsoft YaHei UI" w:hAnsi="Century Gothic" w:cs="Malgun Gothic Semilight"/>
          <w:sz w:val="18"/>
          <w:szCs w:val="18"/>
        </w:rPr>
        <w:t xml:space="preserve">and external </w:t>
      </w:r>
      <w:r w:rsidR="00BD304F" w:rsidRPr="00D82ABD">
        <w:rPr>
          <w:rFonts w:ascii="Century Gothic" w:eastAsia="Microsoft YaHei UI" w:hAnsi="Century Gothic" w:cs="Malgun Gothic Semilight"/>
          <w:sz w:val="18"/>
          <w:szCs w:val="18"/>
        </w:rPr>
        <w:t>auditing</w:t>
      </w:r>
      <w:r w:rsidR="00D602D4" w:rsidRPr="00D82ABD">
        <w:rPr>
          <w:rFonts w:ascii="Century Gothic" w:eastAsia="Microsoft YaHei UI" w:hAnsi="Century Gothic" w:cs="Malgun Gothic Semilight"/>
          <w:sz w:val="18"/>
          <w:szCs w:val="18"/>
        </w:rPr>
        <w:t>;</w:t>
      </w:r>
      <w:r w:rsidR="00A92808" w:rsidRPr="00D82ABD">
        <w:rPr>
          <w:rFonts w:ascii="Century Gothic" w:eastAsia="Microsoft YaHei UI" w:hAnsi="Century Gothic" w:cs="Malgun Gothic Semilight"/>
          <w:sz w:val="18"/>
          <w:szCs w:val="18"/>
        </w:rPr>
        <w:t xml:space="preserve"> </w:t>
      </w:r>
      <w:r w:rsidR="00E82007" w:rsidRPr="00D82ABD">
        <w:rPr>
          <w:rFonts w:ascii="Century Gothic" w:eastAsia="Microsoft YaHei UI" w:hAnsi="Century Gothic" w:cs="Malgun Gothic Semilight"/>
          <w:sz w:val="18"/>
          <w:szCs w:val="18"/>
        </w:rPr>
        <w:t>and</w:t>
      </w:r>
    </w:p>
    <w:p w14:paraId="1F0D978A" w14:textId="77777777" w:rsidR="00065FD8" w:rsidRDefault="000D1C23" w:rsidP="00112CD9">
      <w:pPr>
        <w:pStyle w:val="ListParagraph"/>
        <w:numPr>
          <w:ilvl w:val="0"/>
          <w:numId w:val="12"/>
        </w:numPr>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Continuous</w:t>
      </w:r>
      <w:r w:rsidR="00A92808" w:rsidRPr="00D82ABD">
        <w:rPr>
          <w:rFonts w:ascii="Century Gothic" w:eastAsia="Microsoft YaHei UI" w:hAnsi="Century Gothic" w:cs="Malgun Gothic Semilight"/>
          <w:sz w:val="18"/>
          <w:szCs w:val="18"/>
        </w:rPr>
        <w:t xml:space="preserve"> improvement</w:t>
      </w:r>
      <w:r w:rsidR="00A92808" w:rsidRPr="00F06F56">
        <w:rPr>
          <w:rFonts w:ascii="Century Gothic" w:eastAsia="Microsoft YaHei UI" w:hAnsi="Century Gothic" w:cs="Malgun Gothic Semilight"/>
          <w:sz w:val="18"/>
          <w:szCs w:val="18"/>
        </w:rPr>
        <w:t>.</w:t>
      </w:r>
    </w:p>
    <w:p w14:paraId="2903E141" w14:textId="77777777" w:rsidR="008402F6" w:rsidRDefault="008402F6" w:rsidP="007707F9">
      <w:pPr>
        <w:spacing w:after="0"/>
        <w:rPr>
          <w:rFonts w:ascii="Century Gothic" w:eastAsia="Microsoft YaHei UI" w:hAnsi="Century Gothic" w:cs="Malgun Gothic Semilight"/>
          <w:sz w:val="18"/>
          <w:szCs w:val="18"/>
        </w:rPr>
      </w:pPr>
    </w:p>
    <w:p w14:paraId="14E53C67" w14:textId="77777777" w:rsidR="007B4A3A" w:rsidRPr="00806E9F" w:rsidRDefault="00806E9F" w:rsidP="00225FBA">
      <w:pPr>
        <w:tabs>
          <w:tab w:val="left" w:pos="851"/>
          <w:tab w:val="left" w:pos="1134"/>
        </w:tabs>
        <w:spacing w:after="0"/>
        <w:rPr>
          <w:rFonts w:ascii="Century Gothic" w:eastAsia="Microsoft YaHei UI" w:hAnsi="Century Gothic" w:cs="Malgun Gothic Semilight"/>
          <w:color w:val="4F81BD" w:themeColor="accent1"/>
          <w:sz w:val="24"/>
          <w:szCs w:val="24"/>
        </w:rPr>
      </w:pPr>
      <w:r w:rsidRPr="00227903">
        <w:rPr>
          <w:rFonts w:ascii="Century Gothic" w:eastAsia="Microsoft YaHei UI" w:hAnsi="Century Gothic" w:cs="Malgun Gothic Semilight"/>
          <w:color w:val="0070C0"/>
          <w:sz w:val="24"/>
          <w:szCs w:val="24"/>
        </w:rPr>
        <w:t xml:space="preserve">4.2. </w:t>
      </w:r>
      <w:r w:rsidR="00572381" w:rsidRPr="00227903">
        <w:rPr>
          <w:rFonts w:ascii="Century Gothic" w:eastAsia="Microsoft YaHei UI" w:hAnsi="Century Gothic" w:cs="Malgun Gothic Semilight"/>
          <w:color w:val="0070C0"/>
          <w:sz w:val="24"/>
          <w:szCs w:val="24"/>
        </w:rPr>
        <w:t>Process controls</w:t>
      </w:r>
    </w:p>
    <w:p w14:paraId="394B0154" w14:textId="77777777" w:rsidR="001D7852" w:rsidRPr="00F06F56" w:rsidRDefault="001D7852" w:rsidP="001D7852">
      <w:pPr>
        <w:pStyle w:val="ListParagraph"/>
        <w:spacing w:after="0"/>
        <w:rPr>
          <w:rFonts w:ascii="Century Gothic" w:eastAsia="Microsoft YaHei UI" w:hAnsi="Century Gothic" w:cs="Malgun Gothic Semilight"/>
          <w:b/>
          <w:sz w:val="18"/>
          <w:szCs w:val="18"/>
        </w:rPr>
      </w:pPr>
    </w:p>
    <w:p w14:paraId="0D7EB90D" w14:textId="77777777" w:rsidR="00C5106D" w:rsidRPr="00D31036" w:rsidRDefault="001D7852" w:rsidP="004D0368">
      <w:pPr>
        <w:pStyle w:val="ListParagraph"/>
        <w:numPr>
          <w:ilvl w:val="2"/>
          <w:numId w:val="1"/>
        </w:numPr>
        <w:spacing w:after="0"/>
        <w:rPr>
          <w:rFonts w:ascii="Century Gothic" w:eastAsia="Microsoft YaHei UI" w:hAnsi="Century Gothic" w:cs="Malgun Gothic Semilight"/>
          <w:sz w:val="16"/>
          <w:szCs w:val="16"/>
        </w:rPr>
      </w:pPr>
      <w:r w:rsidRPr="00D82ABD">
        <w:rPr>
          <w:rFonts w:ascii="Century Gothic" w:eastAsia="Microsoft YaHei UI" w:hAnsi="Century Gothic" w:cs="Malgun Gothic Semilight"/>
        </w:rPr>
        <w:t xml:space="preserve">The HMB </w:t>
      </w:r>
      <w:r w:rsidR="00BD304F" w:rsidRPr="00D82ABD">
        <w:rPr>
          <w:rFonts w:ascii="Century Gothic" w:eastAsia="Microsoft YaHei UI" w:hAnsi="Century Gothic" w:cs="Malgun Gothic Semilight"/>
        </w:rPr>
        <w:t xml:space="preserve">has </w:t>
      </w:r>
      <w:r w:rsidR="00D06968" w:rsidRPr="00D82ABD">
        <w:rPr>
          <w:rFonts w:ascii="Century Gothic" w:eastAsia="Microsoft YaHei UI" w:hAnsi="Century Gothic" w:cs="Malgun Gothic Semilight"/>
        </w:rPr>
        <w:t>written</w:t>
      </w:r>
      <w:r w:rsidR="00F139E5" w:rsidRPr="00D82ABD">
        <w:rPr>
          <w:rFonts w:ascii="Century Gothic" w:eastAsia="Microsoft YaHei UI" w:hAnsi="Century Gothic" w:cs="Malgun Gothic Semilight"/>
        </w:rPr>
        <w:t xml:space="preserve"> operational</w:t>
      </w:r>
      <w:r w:rsidR="00D06968" w:rsidRPr="00D82ABD">
        <w:rPr>
          <w:rFonts w:ascii="Century Gothic" w:eastAsia="Microsoft YaHei UI" w:hAnsi="Century Gothic" w:cs="Malgun Gothic Semilight"/>
        </w:rPr>
        <w:t xml:space="preserve"> </w:t>
      </w:r>
      <w:r w:rsidR="00BD304F" w:rsidRPr="00D82ABD">
        <w:rPr>
          <w:rFonts w:ascii="Century Gothic" w:eastAsia="Microsoft YaHei UI" w:hAnsi="Century Gothic" w:cs="Malgun Gothic Semilight"/>
        </w:rPr>
        <w:t>procedures to</w:t>
      </w:r>
      <w:r w:rsidR="00572381" w:rsidRPr="00D82ABD">
        <w:rPr>
          <w:rFonts w:ascii="Century Gothic" w:eastAsia="Microsoft YaHei UI" w:hAnsi="Century Gothic" w:cs="Malgun Gothic Semilight"/>
        </w:rPr>
        <w:t xml:space="preserve"> </w:t>
      </w:r>
      <w:r w:rsidR="00BD304F" w:rsidRPr="00D82ABD">
        <w:rPr>
          <w:rFonts w:ascii="Century Gothic" w:eastAsia="Microsoft YaHei UI" w:hAnsi="Century Gothic" w:cs="Malgun Gothic Semilight"/>
        </w:rPr>
        <w:t>sample, test</w:t>
      </w:r>
      <w:r w:rsidR="00D06968" w:rsidRPr="00D82ABD">
        <w:rPr>
          <w:rFonts w:ascii="Century Gothic" w:eastAsia="Microsoft YaHei UI" w:hAnsi="Century Gothic" w:cs="Malgun Gothic Semilight"/>
        </w:rPr>
        <w:t xml:space="preserve">, </w:t>
      </w:r>
      <w:r w:rsidR="00C5106D" w:rsidRPr="00D82ABD">
        <w:rPr>
          <w:rFonts w:ascii="Century Gothic" w:eastAsia="Microsoft YaHei UI" w:hAnsi="Century Gothic" w:cs="Malgun Gothic Semilight"/>
        </w:rPr>
        <w:t xml:space="preserve">and </w:t>
      </w:r>
      <w:r w:rsidR="00572381" w:rsidRPr="00D82ABD">
        <w:rPr>
          <w:rFonts w:ascii="Century Gothic" w:eastAsia="Microsoft YaHei UI" w:hAnsi="Century Gothic" w:cs="Malgun Gothic Semilight"/>
        </w:rPr>
        <w:t>document</w:t>
      </w:r>
      <w:r w:rsidR="004D0368" w:rsidRPr="00D82ABD">
        <w:rPr>
          <w:rFonts w:ascii="Century Gothic" w:eastAsia="Microsoft YaHei UI" w:hAnsi="Century Gothic" w:cs="Malgun Gothic Semilight"/>
        </w:rPr>
        <w:t xml:space="preserve"> </w:t>
      </w:r>
      <w:r w:rsidR="00D82ABD">
        <w:rPr>
          <w:rFonts w:ascii="Century Gothic" w:eastAsia="Microsoft YaHei UI" w:hAnsi="Century Gothic" w:cs="Malgun Gothic Semilight"/>
        </w:rPr>
        <w:t xml:space="preserve">that </w:t>
      </w:r>
      <w:r w:rsidR="004D0368" w:rsidRPr="00D82ABD">
        <w:rPr>
          <w:rFonts w:ascii="Century Gothic" w:eastAsia="Microsoft YaHei UI" w:hAnsi="Century Gothic" w:cs="Malgun Gothic Semilight"/>
        </w:rPr>
        <w:t>materials used meet required specifications and applied processes deliver outcomes compliant with regulations and these Guidelines</w:t>
      </w:r>
      <w:r w:rsidR="004D0368" w:rsidRPr="004D0368">
        <w:rPr>
          <w:rFonts w:ascii="Century Gothic" w:eastAsia="Microsoft YaHei UI" w:hAnsi="Century Gothic" w:cs="Malgun Gothic Semilight"/>
        </w:rPr>
        <w:t xml:space="preserve">. </w:t>
      </w:r>
      <w:r w:rsidR="00CA7B9E" w:rsidRPr="00227903">
        <w:rPr>
          <w:rFonts w:ascii="Century Gothic" w:eastAsia="Microsoft YaHei UI" w:hAnsi="Century Gothic" w:cs="Malgun Gothic Semilight"/>
          <w:color w:val="0070C0"/>
          <w:sz w:val="18"/>
          <w:szCs w:val="18"/>
          <w:vertAlign w:val="superscript"/>
        </w:rPr>
        <w:t>(</w:t>
      </w:r>
      <w:r w:rsidR="00A97EEC" w:rsidRPr="00227903">
        <w:rPr>
          <w:rFonts w:ascii="Century Gothic" w:eastAsia="Microsoft YaHei UI" w:hAnsi="Century Gothic" w:cs="Malgun Gothic Semilight"/>
          <w:color w:val="0070C0"/>
          <w:sz w:val="18"/>
          <w:szCs w:val="18"/>
          <w:vertAlign w:val="superscript"/>
        </w:rPr>
        <w:t>2</w:t>
      </w:r>
      <w:r w:rsidR="00CA7B9E" w:rsidRPr="00227903">
        <w:rPr>
          <w:rFonts w:ascii="Century Gothic" w:eastAsia="Microsoft YaHei UI" w:hAnsi="Century Gothic" w:cs="Malgun Gothic Semilight"/>
          <w:color w:val="0070C0"/>
          <w:sz w:val="18"/>
          <w:szCs w:val="18"/>
          <w:vertAlign w:val="superscript"/>
        </w:rPr>
        <w:t>)</w:t>
      </w:r>
      <w:r w:rsidR="009A61BF" w:rsidRPr="00227903">
        <w:rPr>
          <w:rFonts w:ascii="Century Gothic" w:eastAsia="Microsoft YaHei UI" w:hAnsi="Century Gothic" w:cs="Malgun Gothic Semilight"/>
          <w:color w:val="0070C0"/>
          <w:sz w:val="18"/>
          <w:szCs w:val="18"/>
          <w:vertAlign w:val="superscript"/>
        </w:rPr>
        <w:t>(</w:t>
      </w:r>
      <w:r w:rsidR="00A97EEC" w:rsidRPr="00227903">
        <w:rPr>
          <w:rFonts w:ascii="Century Gothic" w:eastAsia="Microsoft YaHei UI" w:hAnsi="Century Gothic" w:cs="Malgun Gothic Semilight"/>
          <w:color w:val="0070C0"/>
          <w:sz w:val="18"/>
          <w:szCs w:val="18"/>
          <w:vertAlign w:val="superscript"/>
        </w:rPr>
        <w:t>3</w:t>
      </w:r>
      <w:r w:rsidR="009A61BF" w:rsidRPr="00227903">
        <w:rPr>
          <w:rFonts w:ascii="Century Gothic" w:eastAsia="Microsoft YaHei UI" w:hAnsi="Century Gothic" w:cs="Malgun Gothic Semilight"/>
          <w:color w:val="0070C0"/>
          <w:sz w:val="18"/>
          <w:szCs w:val="18"/>
          <w:vertAlign w:val="superscript"/>
        </w:rPr>
        <w:t>)</w:t>
      </w:r>
      <w:r w:rsidR="00A97EEC" w:rsidRPr="00227903">
        <w:rPr>
          <w:rFonts w:ascii="Century Gothic" w:eastAsia="Microsoft YaHei UI" w:hAnsi="Century Gothic" w:cs="Malgun Gothic Semilight"/>
          <w:color w:val="0070C0"/>
          <w:sz w:val="18"/>
          <w:szCs w:val="18"/>
          <w:vertAlign w:val="superscript"/>
        </w:rPr>
        <w:t>(4)</w:t>
      </w:r>
    </w:p>
    <w:p w14:paraId="518DF0C7" w14:textId="77777777" w:rsidR="00C5106D" w:rsidRPr="00F06F56" w:rsidRDefault="00C5106D" w:rsidP="00C5106D">
      <w:pPr>
        <w:pStyle w:val="ListParagraph"/>
        <w:spacing w:after="0"/>
        <w:rPr>
          <w:rFonts w:ascii="Century Gothic" w:eastAsia="Microsoft YaHei UI" w:hAnsi="Century Gothic" w:cs="Malgun Gothic Semilight"/>
          <w:b/>
          <w:sz w:val="18"/>
          <w:szCs w:val="18"/>
        </w:rPr>
      </w:pPr>
    </w:p>
    <w:p w14:paraId="4D5ADFF4" w14:textId="77777777" w:rsidR="006906D7" w:rsidRPr="00714C8D" w:rsidRDefault="00BD04F3" w:rsidP="00C64167">
      <w:pPr>
        <w:pStyle w:val="ListParagraph"/>
        <w:numPr>
          <w:ilvl w:val="2"/>
          <w:numId w:val="1"/>
        </w:numPr>
        <w:spacing w:after="0"/>
        <w:rPr>
          <w:rFonts w:ascii="Century Gothic" w:eastAsia="Microsoft YaHei UI" w:hAnsi="Century Gothic" w:cs="Malgun Gothic Semilight"/>
          <w:b/>
          <w:sz w:val="16"/>
          <w:szCs w:val="16"/>
        </w:rPr>
      </w:pPr>
      <w:r w:rsidRPr="00D82ABD">
        <w:rPr>
          <w:rFonts w:ascii="Century Gothic" w:eastAsia="Microsoft YaHei UI" w:hAnsi="Century Gothic" w:cs="Malgun Gothic Semilight"/>
        </w:rPr>
        <w:lastRenderedPageBreak/>
        <w:t>C</w:t>
      </w:r>
      <w:r w:rsidR="001D7852" w:rsidRPr="00D82ABD">
        <w:rPr>
          <w:rFonts w:ascii="Century Gothic" w:eastAsia="Microsoft YaHei UI" w:hAnsi="Century Gothic" w:cs="Malgun Gothic Semilight"/>
        </w:rPr>
        <w:t xml:space="preserve">ontrols </w:t>
      </w:r>
      <w:r w:rsidR="00FE3C48" w:rsidRPr="00D82ABD">
        <w:rPr>
          <w:rFonts w:ascii="Century Gothic" w:eastAsia="Microsoft YaHei UI" w:hAnsi="Century Gothic" w:cs="Malgun Gothic Semilight"/>
        </w:rPr>
        <w:t xml:space="preserve">encompass </w:t>
      </w:r>
      <w:r w:rsidR="006906D7" w:rsidRPr="00D82ABD">
        <w:rPr>
          <w:rFonts w:ascii="Century Gothic" w:eastAsia="Microsoft YaHei UI" w:hAnsi="Century Gothic" w:cs="Malgun Gothic Semilight"/>
        </w:rPr>
        <w:t>premise(s)</w:t>
      </w:r>
      <w:r w:rsidR="001D7852" w:rsidRPr="00D82ABD">
        <w:rPr>
          <w:rFonts w:ascii="Century Gothic" w:eastAsia="Microsoft YaHei UI" w:hAnsi="Century Gothic" w:cs="Malgun Gothic Semilight"/>
        </w:rPr>
        <w:t xml:space="preserve">, </w:t>
      </w:r>
      <w:r w:rsidR="006906D7" w:rsidRPr="00D82ABD">
        <w:rPr>
          <w:rFonts w:ascii="Century Gothic" w:eastAsia="Microsoft YaHei UI" w:hAnsi="Century Gothic" w:cs="Malgun Gothic Semilight"/>
        </w:rPr>
        <w:t xml:space="preserve">maintenance, pest </w:t>
      </w:r>
      <w:r w:rsidR="00AC77CF" w:rsidRPr="00D82ABD">
        <w:rPr>
          <w:rFonts w:ascii="Century Gothic" w:eastAsia="Microsoft YaHei UI" w:hAnsi="Century Gothic" w:cs="Malgun Gothic Semilight"/>
        </w:rPr>
        <w:t>control and sanitation.</w:t>
      </w:r>
      <w:r w:rsidR="00D31036">
        <w:rPr>
          <w:rFonts w:ascii="Century Gothic" w:eastAsia="Microsoft YaHei UI" w:hAnsi="Century Gothic" w:cs="Malgun Gothic Semilight"/>
        </w:rPr>
        <w:t xml:space="preserve"> </w:t>
      </w:r>
      <w:r w:rsidR="00A97EEC" w:rsidRPr="00227903">
        <w:rPr>
          <w:rFonts w:ascii="Century Gothic" w:eastAsia="Microsoft YaHei UI" w:hAnsi="Century Gothic" w:cs="Malgun Gothic Semilight"/>
          <w:color w:val="0070C0"/>
          <w:sz w:val="18"/>
          <w:szCs w:val="18"/>
          <w:vertAlign w:val="superscript"/>
        </w:rPr>
        <w:t>(2)(3)(4)</w:t>
      </w:r>
    </w:p>
    <w:p w14:paraId="324E6F6E" w14:textId="77777777" w:rsidR="00714C8D" w:rsidRPr="00714C8D" w:rsidRDefault="00714C8D" w:rsidP="00714C8D">
      <w:pPr>
        <w:pStyle w:val="ListParagraph"/>
        <w:rPr>
          <w:rFonts w:ascii="Century Gothic" w:eastAsia="Microsoft YaHei UI" w:hAnsi="Century Gothic" w:cs="Malgun Gothic Semilight"/>
          <w:sz w:val="18"/>
          <w:szCs w:val="18"/>
        </w:rPr>
      </w:pPr>
    </w:p>
    <w:p w14:paraId="061595FF" w14:textId="77777777" w:rsidR="009374D7" w:rsidRPr="00227903" w:rsidRDefault="009374D7" w:rsidP="00C64167">
      <w:pPr>
        <w:pStyle w:val="ListParagraph"/>
        <w:numPr>
          <w:ilvl w:val="1"/>
          <w:numId w:val="1"/>
        </w:numPr>
        <w:tabs>
          <w:tab w:val="left" w:pos="709"/>
        </w:tabs>
        <w:spacing w:after="0"/>
        <w:ind w:left="709" w:hanging="709"/>
        <w:rPr>
          <w:rFonts w:ascii="Century Gothic" w:eastAsia="Microsoft YaHei UI" w:hAnsi="Century Gothic" w:cs="Malgun Gothic Semilight"/>
          <w:color w:val="0070C0"/>
          <w:sz w:val="24"/>
          <w:szCs w:val="24"/>
        </w:rPr>
      </w:pPr>
      <w:r w:rsidRPr="00227903">
        <w:rPr>
          <w:rFonts w:ascii="Century Gothic" w:eastAsia="Microsoft YaHei UI" w:hAnsi="Century Gothic" w:cs="Malgun Gothic Semilight"/>
          <w:color w:val="0070C0"/>
          <w:sz w:val="24"/>
          <w:szCs w:val="24"/>
        </w:rPr>
        <w:t xml:space="preserve">Risk </w:t>
      </w:r>
      <w:r w:rsidR="00E640BC" w:rsidRPr="00227903">
        <w:rPr>
          <w:rFonts w:ascii="Century Gothic" w:eastAsia="Microsoft YaHei UI" w:hAnsi="Century Gothic" w:cs="Malgun Gothic Semilight"/>
          <w:color w:val="0070C0"/>
          <w:sz w:val="24"/>
          <w:szCs w:val="24"/>
        </w:rPr>
        <w:t>m</w:t>
      </w:r>
      <w:r w:rsidRPr="00227903">
        <w:rPr>
          <w:rFonts w:ascii="Century Gothic" w:eastAsia="Microsoft YaHei UI" w:hAnsi="Century Gothic" w:cs="Malgun Gothic Semilight"/>
          <w:color w:val="0070C0"/>
          <w:sz w:val="24"/>
          <w:szCs w:val="24"/>
        </w:rPr>
        <w:t>anagement</w:t>
      </w:r>
    </w:p>
    <w:p w14:paraId="0528129C" w14:textId="77777777" w:rsidR="004B0D23" w:rsidRPr="00F06F56" w:rsidRDefault="004B0D23" w:rsidP="004B0D23">
      <w:pPr>
        <w:pStyle w:val="ListParagraph"/>
        <w:spacing w:after="0"/>
        <w:ind w:left="540"/>
        <w:rPr>
          <w:rFonts w:ascii="Century Gothic" w:eastAsia="Microsoft YaHei UI" w:hAnsi="Century Gothic" w:cs="Malgun Gothic Semilight"/>
          <w:color w:val="4F81BD" w:themeColor="accent1"/>
          <w:sz w:val="18"/>
          <w:szCs w:val="18"/>
        </w:rPr>
      </w:pPr>
    </w:p>
    <w:p w14:paraId="6D5E9C46" w14:textId="77777777" w:rsidR="006906D7" w:rsidRPr="00D82ABD" w:rsidRDefault="006906D7" w:rsidP="00C64167">
      <w:pPr>
        <w:pStyle w:val="ListParagraph"/>
        <w:numPr>
          <w:ilvl w:val="2"/>
          <w:numId w:val="1"/>
        </w:numPr>
        <w:tabs>
          <w:tab w:val="left" w:pos="709"/>
        </w:tabs>
        <w:spacing w:after="0"/>
        <w:rPr>
          <w:rFonts w:ascii="Century Gothic" w:eastAsia="Microsoft YaHei UI" w:hAnsi="Century Gothic" w:cs="Malgun Gothic Semilight"/>
          <w:b/>
          <w:color w:val="4F81BD" w:themeColor="accent1"/>
          <w:sz w:val="18"/>
          <w:szCs w:val="18"/>
          <w:vertAlign w:val="superscript"/>
        </w:rPr>
      </w:pPr>
      <w:r w:rsidRPr="006917B0">
        <w:rPr>
          <w:rFonts w:ascii="Century Gothic" w:eastAsia="Microsoft YaHei UI" w:hAnsi="Century Gothic" w:cs="Malgun Gothic Semilight"/>
        </w:rPr>
        <w:t xml:space="preserve">All steps in Human Milk Banking - from donor </w:t>
      </w:r>
      <w:r w:rsidR="009B6643">
        <w:rPr>
          <w:rFonts w:ascii="Century Gothic" w:eastAsia="Microsoft YaHei UI" w:hAnsi="Century Gothic" w:cs="Malgun Gothic Semilight"/>
        </w:rPr>
        <w:t>enrolment</w:t>
      </w:r>
      <w:r w:rsidR="009B6643" w:rsidRPr="006917B0">
        <w:rPr>
          <w:rFonts w:ascii="Century Gothic" w:eastAsia="Microsoft YaHei UI" w:hAnsi="Century Gothic" w:cs="Malgun Gothic Semilight"/>
        </w:rPr>
        <w:t xml:space="preserve"> </w:t>
      </w:r>
      <w:r w:rsidR="001D7852" w:rsidRPr="006917B0">
        <w:rPr>
          <w:rFonts w:ascii="Century Gothic" w:eastAsia="Microsoft YaHei UI" w:hAnsi="Century Gothic" w:cs="Malgun Gothic Semilight"/>
        </w:rPr>
        <w:t xml:space="preserve">to </w:t>
      </w:r>
      <w:r w:rsidRPr="006917B0">
        <w:rPr>
          <w:rFonts w:ascii="Century Gothic" w:eastAsia="Microsoft YaHei UI" w:hAnsi="Century Gothic" w:cs="Malgun Gothic Semilight"/>
        </w:rPr>
        <w:t>distribution</w:t>
      </w:r>
      <w:r w:rsidR="001D7852" w:rsidRPr="006917B0">
        <w:rPr>
          <w:rFonts w:ascii="Century Gothic" w:eastAsia="Microsoft YaHei UI" w:hAnsi="Century Gothic" w:cs="Malgun Gothic Semilight"/>
        </w:rPr>
        <w:t xml:space="preserve"> </w:t>
      </w:r>
      <w:r w:rsidR="009E0CFC">
        <w:rPr>
          <w:rFonts w:ascii="Century Gothic" w:eastAsia="Microsoft YaHei UI" w:hAnsi="Century Gothic" w:cs="Malgun Gothic Semilight"/>
        </w:rPr>
        <w:t xml:space="preserve">and dispensing </w:t>
      </w:r>
      <w:r w:rsidR="009E0CFC" w:rsidRPr="00D96BD6">
        <w:rPr>
          <w:rFonts w:ascii="Century Gothic" w:eastAsia="Microsoft YaHei UI" w:hAnsi="Century Gothic" w:cs="Malgun Gothic Semilight"/>
        </w:rPr>
        <w:t>(where related to product safety or quality)</w:t>
      </w:r>
      <w:r w:rsidR="009E0CFC">
        <w:rPr>
          <w:rFonts w:ascii="Century Gothic" w:eastAsia="Microsoft YaHei UI" w:hAnsi="Century Gothic" w:cs="Malgun Gothic Semilight"/>
        </w:rPr>
        <w:t xml:space="preserve"> </w:t>
      </w:r>
      <w:r w:rsidRPr="006917B0">
        <w:rPr>
          <w:rFonts w:ascii="Century Gothic" w:eastAsia="Microsoft YaHei UI" w:hAnsi="Century Gothic" w:cs="Malgun Gothic Semilight"/>
        </w:rPr>
        <w:t xml:space="preserve">are subjected to </w:t>
      </w:r>
      <w:r w:rsidR="00572381">
        <w:rPr>
          <w:rFonts w:ascii="Century Gothic" w:eastAsia="Microsoft YaHei UI" w:hAnsi="Century Gothic" w:cs="Malgun Gothic Semilight"/>
        </w:rPr>
        <w:t xml:space="preserve">a </w:t>
      </w:r>
      <w:r w:rsidRPr="006917B0">
        <w:rPr>
          <w:rFonts w:ascii="Century Gothic" w:eastAsia="Microsoft YaHei UI" w:hAnsi="Century Gothic" w:cs="Malgun Gothic Semilight"/>
        </w:rPr>
        <w:t>comprehensive risk assessment to identify</w:t>
      </w:r>
      <w:r w:rsidR="006917B0" w:rsidRPr="006917B0">
        <w:rPr>
          <w:rFonts w:ascii="Century Gothic" w:eastAsia="Microsoft YaHei UI" w:hAnsi="Century Gothic" w:cs="Malgun Gothic Semilight"/>
        </w:rPr>
        <w:t xml:space="preserve"> </w:t>
      </w:r>
      <w:r w:rsidR="00D6260A">
        <w:rPr>
          <w:rFonts w:ascii="Century Gothic" w:eastAsia="Microsoft YaHei UI" w:hAnsi="Century Gothic" w:cs="Malgun Gothic Semilight"/>
        </w:rPr>
        <w:t>potential</w:t>
      </w:r>
      <w:r w:rsidR="002B0AFB">
        <w:rPr>
          <w:rFonts w:ascii="Century Gothic" w:eastAsia="Microsoft YaHei UI" w:hAnsi="Century Gothic" w:cs="Malgun Gothic Semilight"/>
        </w:rPr>
        <w:t xml:space="preserve"> </w:t>
      </w:r>
      <w:r w:rsidR="002B0AFB" w:rsidRPr="00D82ABD">
        <w:rPr>
          <w:rFonts w:ascii="Century Gothic" w:eastAsia="Microsoft YaHei UI" w:hAnsi="Century Gothic" w:cs="Malgun Gothic Semilight"/>
        </w:rPr>
        <w:t>microbiological, chemical and physical</w:t>
      </w:r>
      <w:r w:rsidR="00D6260A" w:rsidRPr="00D82ABD">
        <w:rPr>
          <w:rFonts w:ascii="Century Gothic" w:eastAsia="Microsoft YaHei UI" w:hAnsi="Century Gothic" w:cs="Malgun Gothic Semilight"/>
        </w:rPr>
        <w:t xml:space="preserve"> </w:t>
      </w:r>
      <w:r w:rsidRPr="00D82ABD">
        <w:rPr>
          <w:rFonts w:ascii="Century Gothic" w:eastAsia="Microsoft YaHei UI" w:hAnsi="Century Gothic" w:cs="Malgun Gothic Semilight"/>
        </w:rPr>
        <w:t>hazards</w:t>
      </w:r>
      <w:r w:rsidR="00A97EEC" w:rsidRPr="00D82ABD">
        <w:rPr>
          <w:rFonts w:ascii="Century Gothic" w:eastAsia="Microsoft YaHei UI" w:hAnsi="Century Gothic" w:cs="Malgun Gothic Semilight"/>
        </w:rPr>
        <w:t xml:space="preserve">. </w:t>
      </w:r>
      <w:r w:rsidR="00D95111" w:rsidRPr="00227903">
        <w:rPr>
          <w:rFonts w:ascii="Century Gothic" w:eastAsia="Microsoft YaHei UI" w:hAnsi="Century Gothic" w:cs="Malgun Gothic Semilight"/>
          <w:color w:val="0070C0"/>
          <w:sz w:val="18"/>
          <w:szCs w:val="18"/>
          <w:vertAlign w:val="superscript"/>
        </w:rPr>
        <w:t>(1)</w:t>
      </w:r>
      <w:r w:rsidR="00A97EEC" w:rsidRPr="00227903">
        <w:rPr>
          <w:rFonts w:ascii="Century Gothic" w:eastAsia="Microsoft YaHei UI" w:hAnsi="Century Gothic" w:cs="Malgun Gothic Semilight"/>
          <w:color w:val="0070C0"/>
          <w:sz w:val="18"/>
          <w:szCs w:val="18"/>
          <w:vertAlign w:val="superscript"/>
        </w:rPr>
        <w:t>(2)</w:t>
      </w:r>
      <w:r w:rsidR="00A13500" w:rsidRPr="00227903">
        <w:rPr>
          <w:rFonts w:ascii="Century Gothic" w:eastAsia="Microsoft YaHei UI" w:hAnsi="Century Gothic" w:cs="Malgun Gothic Semilight"/>
          <w:color w:val="0070C0"/>
          <w:sz w:val="18"/>
          <w:szCs w:val="18"/>
          <w:vertAlign w:val="superscript"/>
        </w:rPr>
        <w:t>(8)</w:t>
      </w:r>
    </w:p>
    <w:p w14:paraId="619E0CB5" w14:textId="77777777" w:rsidR="006917B0" w:rsidRPr="006917B0" w:rsidRDefault="006917B0" w:rsidP="006917B0">
      <w:pPr>
        <w:pStyle w:val="ListParagraph"/>
        <w:tabs>
          <w:tab w:val="left" w:pos="709"/>
        </w:tabs>
        <w:spacing w:after="0"/>
        <w:rPr>
          <w:rFonts w:ascii="Century Gothic" w:eastAsia="Microsoft YaHei UI" w:hAnsi="Century Gothic" w:cs="Malgun Gothic Semilight"/>
          <w:sz w:val="18"/>
          <w:szCs w:val="18"/>
        </w:rPr>
      </w:pPr>
    </w:p>
    <w:p w14:paraId="075A6F86" w14:textId="77777777" w:rsidR="00AA6436" w:rsidRPr="00D82ABD" w:rsidRDefault="00AA6436" w:rsidP="00112CD9">
      <w:pPr>
        <w:pStyle w:val="ListParagraph"/>
        <w:numPr>
          <w:ilvl w:val="0"/>
          <w:numId w:val="14"/>
        </w:numPr>
        <w:spacing w:after="0"/>
        <w:ind w:left="1134" w:hanging="425"/>
        <w:rPr>
          <w:rFonts w:ascii="Century Gothic" w:eastAsia="Microsoft YaHei UI" w:hAnsi="Century Gothic" w:cs="Malgun Gothic Semilight"/>
          <w:sz w:val="16"/>
          <w:szCs w:val="16"/>
        </w:rPr>
      </w:pPr>
      <w:r w:rsidRPr="00D82ABD">
        <w:rPr>
          <w:rFonts w:ascii="Century Gothic" w:eastAsia="Microsoft YaHei UI" w:hAnsi="Century Gothic" w:cs="Malgun Gothic Semilight"/>
          <w:sz w:val="18"/>
          <w:szCs w:val="18"/>
        </w:rPr>
        <w:t>The approach to risk assessment is systematic and documented in a safety</w:t>
      </w:r>
      <w:r w:rsidR="00D96BD6" w:rsidRPr="00D82ABD">
        <w:rPr>
          <w:rFonts w:ascii="Century Gothic" w:eastAsia="Microsoft YaHei UI" w:hAnsi="Century Gothic" w:cs="Malgun Gothic Semilight"/>
          <w:sz w:val="18"/>
          <w:szCs w:val="18"/>
        </w:rPr>
        <w:t xml:space="preserve"> </w:t>
      </w:r>
      <w:r w:rsidRPr="00D82ABD">
        <w:rPr>
          <w:rFonts w:ascii="Century Gothic" w:eastAsia="Microsoft YaHei UI" w:hAnsi="Century Gothic" w:cs="Malgun Gothic Semilight"/>
          <w:sz w:val="18"/>
          <w:szCs w:val="18"/>
        </w:rPr>
        <w:t>program</w:t>
      </w:r>
      <w:r w:rsidR="00D6260A" w:rsidRPr="00D82ABD">
        <w:rPr>
          <w:rFonts w:ascii="Century Gothic" w:eastAsia="Microsoft YaHei UI" w:hAnsi="Century Gothic" w:cs="Malgun Gothic Semilight"/>
          <w:sz w:val="18"/>
          <w:szCs w:val="18"/>
        </w:rPr>
        <w:t xml:space="preserve"> (</w:t>
      </w:r>
      <w:r w:rsidR="004220FD" w:rsidRPr="00D82ABD">
        <w:rPr>
          <w:rFonts w:ascii="Century Gothic" w:eastAsia="Microsoft YaHei UI" w:hAnsi="Century Gothic" w:cs="Malgun Gothic Semilight"/>
          <w:sz w:val="18"/>
          <w:szCs w:val="18"/>
        </w:rPr>
        <w:t>such</w:t>
      </w:r>
      <w:r w:rsidR="00D96BD6" w:rsidRPr="00D82ABD">
        <w:rPr>
          <w:rFonts w:ascii="Century Gothic" w:eastAsia="Microsoft YaHei UI" w:hAnsi="Century Gothic" w:cs="Malgun Gothic Semilight"/>
          <w:sz w:val="18"/>
          <w:szCs w:val="18"/>
        </w:rPr>
        <w:t xml:space="preserve"> </w:t>
      </w:r>
      <w:r w:rsidR="00D6260A" w:rsidRPr="00D82ABD">
        <w:rPr>
          <w:rFonts w:ascii="Century Gothic" w:hAnsi="Century Gothic"/>
          <w:sz w:val="18"/>
          <w:szCs w:val="18"/>
        </w:rPr>
        <w:t xml:space="preserve">as </w:t>
      </w:r>
      <w:r w:rsidR="00D96BD6" w:rsidRPr="00D82ABD">
        <w:rPr>
          <w:rFonts w:ascii="Century Gothic" w:hAnsi="Century Gothic"/>
          <w:sz w:val="18"/>
          <w:szCs w:val="18"/>
        </w:rPr>
        <w:t xml:space="preserve">the </w:t>
      </w:r>
      <w:r w:rsidR="00D6260A" w:rsidRPr="00D82ABD">
        <w:rPr>
          <w:rFonts w:ascii="Century Gothic" w:eastAsia="Microsoft YaHei UI" w:hAnsi="Century Gothic" w:cs="Malgun Gothic Semilight"/>
          <w:sz w:val="18"/>
          <w:szCs w:val="18"/>
        </w:rPr>
        <w:t>HACCP</w:t>
      </w:r>
      <w:r w:rsidR="00D96BD6" w:rsidRPr="00D82ABD">
        <w:rPr>
          <w:rFonts w:ascii="Century Gothic" w:eastAsia="Microsoft YaHei UI" w:hAnsi="Century Gothic" w:cs="Malgun Gothic Semilight"/>
          <w:sz w:val="18"/>
          <w:szCs w:val="18"/>
        </w:rPr>
        <w:t>)</w:t>
      </w:r>
      <w:r w:rsidR="00806E9F" w:rsidRPr="00D82ABD">
        <w:rPr>
          <w:rFonts w:ascii="Century Gothic" w:eastAsia="Microsoft YaHei UI" w:hAnsi="Century Gothic" w:cs="Malgun Gothic Semilight"/>
          <w:sz w:val="18"/>
          <w:szCs w:val="18"/>
        </w:rPr>
        <w:t xml:space="preserve"> and reviewed annually</w:t>
      </w:r>
      <w:r w:rsidR="00D96BD6" w:rsidRPr="00D82ABD">
        <w:rPr>
          <w:rFonts w:ascii="Century Gothic" w:eastAsia="Microsoft YaHei UI" w:hAnsi="Century Gothic" w:cs="Malgun Gothic Semilight"/>
          <w:sz w:val="18"/>
          <w:szCs w:val="18"/>
        </w:rPr>
        <w:t>,</w:t>
      </w:r>
      <w:r w:rsidR="002B0AFB" w:rsidRPr="00D82ABD">
        <w:rPr>
          <w:rFonts w:ascii="Century Gothic" w:eastAsia="Microsoft YaHei UI" w:hAnsi="Century Gothic" w:cs="Malgun Gothic Semilight"/>
          <w:sz w:val="18"/>
          <w:szCs w:val="18"/>
        </w:rPr>
        <w:t xml:space="preserve"> or when there is a change in critical equipment or process. </w:t>
      </w:r>
    </w:p>
    <w:p w14:paraId="33750D25" w14:textId="77777777" w:rsidR="00D6260A" w:rsidRPr="00D82ABD" w:rsidRDefault="003B5DAE" w:rsidP="00112CD9">
      <w:pPr>
        <w:pStyle w:val="ListParagraph"/>
        <w:numPr>
          <w:ilvl w:val="0"/>
          <w:numId w:val="14"/>
        </w:numPr>
        <w:spacing w:after="0"/>
        <w:ind w:left="1134" w:hanging="425"/>
        <w:rPr>
          <w:rFonts w:ascii="Century Gothic" w:eastAsia="Microsoft YaHei UI" w:hAnsi="Century Gothic" w:cs="Malgun Gothic Semilight"/>
          <w:sz w:val="18"/>
          <w:szCs w:val="18"/>
        </w:rPr>
      </w:pPr>
      <w:r w:rsidRPr="00D82ABD">
        <w:rPr>
          <w:rFonts w:ascii="Century Gothic" w:hAnsi="Century Gothic"/>
          <w:sz w:val="18"/>
          <w:szCs w:val="18"/>
        </w:rPr>
        <w:t xml:space="preserve">The process </w:t>
      </w:r>
      <w:r w:rsidR="008867A4" w:rsidRPr="00D82ABD">
        <w:rPr>
          <w:rFonts w:ascii="Century Gothic" w:eastAsia="Microsoft YaHei UI" w:hAnsi="Century Gothic" w:cs="Malgun Gothic Semilight"/>
          <w:sz w:val="18"/>
          <w:szCs w:val="18"/>
        </w:rPr>
        <w:t xml:space="preserve">includes an estimation of the severity of </w:t>
      </w:r>
      <w:r w:rsidR="00A13500" w:rsidRPr="00D82ABD">
        <w:rPr>
          <w:rFonts w:ascii="Century Gothic" w:eastAsia="Microsoft YaHei UI" w:hAnsi="Century Gothic" w:cs="Malgun Gothic Semilight"/>
          <w:sz w:val="18"/>
          <w:szCs w:val="18"/>
        </w:rPr>
        <w:t xml:space="preserve">all </w:t>
      </w:r>
      <w:r w:rsidR="008867A4" w:rsidRPr="00D82ABD">
        <w:rPr>
          <w:rFonts w:ascii="Century Gothic" w:eastAsia="Microsoft YaHei UI" w:hAnsi="Century Gothic" w:cs="Malgun Gothic Semilight"/>
          <w:sz w:val="18"/>
          <w:szCs w:val="18"/>
        </w:rPr>
        <w:t>identified</w:t>
      </w:r>
      <w:r w:rsidR="00A13500" w:rsidRPr="00D82ABD">
        <w:rPr>
          <w:rFonts w:ascii="Century Gothic" w:eastAsia="Microsoft YaHei UI" w:hAnsi="Century Gothic" w:cs="Malgun Gothic Semilight"/>
          <w:sz w:val="18"/>
          <w:szCs w:val="18"/>
        </w:rPr>
        <w:t xml:space="preserve"> potential</w:t>
      </w:r>
      <w:r w:rsidR="008867A4" w:rsidRPr="00D82ABD">
        <w:rPr>
          <w:rFonts w:ascii="Century Gothic" w:eastAsia="Microsoft YaHei UI" w:hAnsi="Century Gothic" w:cs="Malgun Gothic Semilight"/>
          <w:sz w:val="18"/>
          <w:szCs w:val="18"/>
        </w:rPr>
        <w:t xml:space="preserve"> hazard</w:t>
      </w:r>
      <w:r w:rsidR="00A13500" w:rsidRPr="00D82ABD">
        <w:rPr>
          <w:rFonts w:ascii="Century Gothic" w:eastAsia="Microsoft YaHei UI" w:hAnsi="Century Gothic" w:cs="Malgun Gothic Semilight"/>
          <w:sz w:val="18"/>
          <w:szCs w:val="18"/>
        </w:rPr>
        <w:t>s</w:t>
      </w:r>
      <w:r w:rsidRPr="00D82ABD">
        <w:rPr>
          <w:rFonts w:ascii="Century Gothic" w:eastAsia="Microsoft YaHei UI" w:hAnsi="Century Gothic" w:cs="Malgun Gothic Semilight"/>
          <w:sz w:val="18"/>
          <w:szCs w:val="18"/>
        </w:rPr>
        <w:t>,</w:t>
      </w:r>
      <w:r w:rsidR="008867A4" w:rsidRPr="00D82ABD">
        <w:rPr>
          <w:rFonts w:ascii="Century Gothic" w:eastAsia="Microsoft YaHei UI" w:hAnsi="Century Gothic" w:cs="Malgun Gothic Semilight"/>
          <w:sz w:val="18"/>
          <w:szCs w:val="18"/>
        </w:rPr>
        <w:t xml:space="preserve"> an </w:t>
      </w:r>
      <w:r w:rsidR="001D7852" w:rsidRPr="00D82ABD">
        <w:rPr>
          <w:rFonts w:ascii="Century Gothic" w:eastAsia="Microsoft YaHei UI" w:hAnsi="Century Gothic" w:cs="Malgun Gothic Semilight"/>
          <w:sz w:val="18"/>
          <w:szCs w:val="18"/>
        </w:rPr>
        <w:t>assessment</w:t>
      </w:r>
      <w:r w:rsidR="008867A4" w:rsidRPr="00D82ABD">
        <w:rPr>
          <w:rFonts w:ascii="Century Gothic" w:eastAsia="Microsoft YaHei UI" w:hAnsi="Century Gothic" w:cs="Malgun Gothic Semilight"/>
          <w:sz w:val="18"/>
          <w:szCs w:val="18"/>
        </w:rPr>
        <w:t xml:space="preserve"> of the probability that the hazard will result in harm</w:t>
      </w:r>
      <w:r w:rsidRPr="00D82ABD">
        <w:rPr>
          <w:rFonts w:ascii="Century Gothic" w:eastAsia="Microsoft YaHei UI" w:hAnsi="Century Gothic" w:cs="Malgun Gothic Semilight"/>
          <w:sz w:val="18"/>
          <w:szCs w:val="18"/>
        </w:rPr>
        <w:t xml:space="preserve">, and </w:t>
      </w:r>
      <w:r w:rsidR="009505DC" w:rsidRPr="00D82ABD">
        <w:rPr>
          <w:rFonts w:ascii="Century Gothic" w:eastAsia="Microsoft YaHei UI" w:hAnsi="Century Gothic" w:cs="Malgun Gothic Semilight"/>
          <w:sz w:val="18"/>
          <w:szCs w:val="18"/>
        </w:rPr>
        <w:t>the proposed</w:t>
      </w:r>
      <w:r w:rsidRPr="00D82ABD">
        <w:rPr>
          <w:rFonts w:ascii="Century Gothic" w:eastAsia="Microsoft YaHei UI" w:hAnsi="Century Gothic" w:cs="Malgun Gothic Semilight"/>
          <w:sz w:val="18"/>
          <w:szCs w:val="18"/>
        </w:rPr>
        <w:t xml:space="preserve"> mitigating measures </w:t>
      </w:r>
      <w:r w:rsidR="00C84097" w:rsidRPr="00D82ABD">
        <w:rPr>
          <w:rFonts w:ascii="Century Gothic" w:eastAsia="Microsoft YaHei UI" w:hAnsi="Century Gothic" w:cs="Malgun Gothic Semilight"/>
          <w:sz w:val="18"/>
          <w:szCs w:val="18"/>
        </w:rPr>
        <w:t>and</w:t>
      </w:r>
      <w:r w:rsidRPr="00D82ABD">
        <w:rPr>
          <w:rFonts w:ascii="Century Gothic" w:eastAsia="Microsoft YaHei UI" w:hAnsi="Century Gothic" w:cs="Malgun Gothic Semilight"/>
          <w:sz w:val="18"/>
          <w:szCs w:val="18"/>
        </w:rPr>
        <w:t xml:space="preserve"> </w:t>
      </w:r>
      <w:r w:rsidR="00C84097" w:rsidRPr="00D82ABD">
        <w:rPr>
          <w:rFonts w:ascii="Century Gothic" w:eastAsia="Microsoft YaHei UI" w:hAnsi="Century Gothic" w:cs="Malgun Gothic Semilight"/>
          <w:sz w:val="18"/>
          <w:szCs w:val="18"/>
        </w:rPr>
        <w:t xml:space="preserve">corrective </w:t>
      </w:r>
      <w:r w:rsidRPr="00D82ABD">
        <w:rPr>
          <w:rFonts w:ascii="Century Gothic" w:eastAsia="Microsoft YaHei UI" w:hAnsi="Century Gothic" w:cs="Malgun Gothic Semilight"/>
          <w:sz w:val="18"/>
          <w:szCs w:val="18"/>
        </w:rPr>
        <w:t>actions</w:t>
      </w:r>
      <w:r w:rsidR="00C31B40">
        <w:rPr>
          <w:rFonts w:ascii="Century Gothic" w:eastAsia="Microsoft YaHei UI" w:hAnsi="Century Gothic" w:cs="Malgun Gothic Semilight"/>
          <w:sz w:val="18"/>
          <w:szCs w:val="18"/>
        </w:rPr>
        <w:t>:</w:t>
      </w:r>
      <w:r w:rsidR="008867A4" w:rsidRPr="00D82ABD">
        <w:rPr>
          <w:rFonts w:ascii="Century Gothic" w:eastAsia="Microsoft YaHei UI" w:hAnsi="Century Gothic" w:cs="Malgun Gothic Semilight"/>
          <w:sz w:val="18"/>
          <w:szCs w:val="18"/>
        </w:rPr>
        <w:t xml:space="preserve"> </w:t>
      </w:r>
    </w:p>
    <w:p w14:paraId="2C861763" w14:textId="77777777" w:rsidR="001B3F63" w:rsidRPr="00D82ABD" w:rsidRDefault="00D6260A" w:rsidP="00095611">
      <w:pPr>
        <w:pStyle w:val="ListParagraph"/>
        <w:spacing w:after="0"/>
        <w:ind w:left="1985" w:hanging="284"/>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 xml:space="preserve">i. </w:t>
      </w:r>
      <w:r w:rsidR="00095611">
        <w:rPr>
          <w:rFonts w:ascii="Century Gothic" w:eastAsia="Microsoft YaHei UI" w:hAnsi="Century Gothic" w:cs="Malgun Gothic Semilight"/>
          <w:sz w:val="18"/>
          <w:szCs w:val="18"/>
        </w:rPr>
        <w:t xml:space="preserve">   </w:t>
      </w:r>
      <w:r w:rsidR="008867A4" w:rsidRPr="00D82ABD">
        <w:rPr>
          <w:rFonts w:ascii="Century Gothic" w:eastAsia="Microsoft YaHei UI" w:hAnsi="Century Gothic" w:cs="Malgun Gothic Semilight"/>
          <w:sz w:val="18"/>
          <w:szCs w:val="18"/>
        </w:rPr>
        <w:t>Probability is based on evidence and experience whenever possible.</w:t>
      </w:r>
      <w:r w:rsidR="001B3F63" w:rsidRPr="00D82ABD">
        <w:rPr>
          <w:rFonts w:ascii="Century Gothic" w:eastAsia="Microsoft YaHei UI" w:hAnsi="Century Gothic" w:cs="Malgun Gothic Semilight"/>
          <w:sz w:val="18"/>
          <w:szCs w:val="18"/>
        </w:rPr>
        <w:t xml:space="preserve"> </w:t>
      </w:r>
    </w:p>
    <w:p w14:paraId="2F3C0DBA" w14:textId="77777777" w:rsidR="008867A4" w:rsidRPr="00D82ABD" w:rsidRDefault="008867A4" w:rsidP="00112CD9">
      <w:pPr>
        <w:pStyle w:val="ListParagraph"/>
        <w:numPr>
          <w:ilvl w:val="0"/>
          <w:numId w:val="14"/>
        </w:numPr>
        <w:spacing w:after="0"/>
        <w:ind w:left="1134" w:hanging="425"/>
        <w:rPr>
          <w:rFonts w:ascii="Century Gothic" w:eastAsia="Microsoft YaHei UI" w:hAnsi="Century Gothic" w:cs="Malgun Gothic Semilight"/>
          <w:sz w:val="18"/>
          <w:szCs w:val="18"/>
        </w:rPr>
      </w:pPr>
      <w:r w:rsidRPr="00D82ABD">
        <w:rPr>
          <w:rFonts w:ascii="Century Gothic" w:eastAsia="Microsoft YaHei UI" w:hAnsi="Century Gothic" w:cs="Malgun Gothic Semilight"/>
          <w:sz w:val="18"/>
          <w:szCs w:val="18"/>
        </w:rPr>
        <w:t xml:space="preserve">The </w:t>
      </w:r>
      <w:r w:rsidR="001D7852" w:rsidRPr="00D82ABD">
        <w:rPr>
          <w:rFonts w:ascii="Century Gothic" w:eastAsia="Microsoft YaHei UI" w:hAnsi="Century Gothic" w:cs="Malgun Gothic Semilight"/>
          <w:sz w:val="18"/>
          <w:szCs w:val="18"/>
        </w:rPr>
        <w:t>level</w:t>
      </w:r>
      <w:r w:rsidRPr="00D82ABD">
        <w:rPr>
          <w:rFonts w:ascii="Century Gothic" w:eastAsia="Microsoft YaHei UI" w:hAnsi="Century Gothic" w:cs="Malgun Gothic Semilight"/>
          <w:sz w:val="18"/>
          <w:szCs w:val="18"/>
        </w:rPr>
        <w:t xml:space="preserve"> of control</w:t>
      </w:r>
      <w:r w:rsidR="001D7852" w:rsidRPr="00D82ABD">
        <w:rPr>
          <w:rFonts w:ascii="Century Gothic" w:eastAsia="Microsoft YaHei UI" w:hAnsi="Century Gothic" w:cs="Malgun Gothic Semilight"/>
          <w:sz w:val="18"/>
          <w:szCs w:val="18"/>
        </w:rPr>
        <w:t xml:space="preserve"> measures</w:t>
      </w:r>
      <w:r w:rsidRPr="00D82ABD">
        <w:rPr>
          <w:rFonts w:ascii="Century Gothic" w:eastAsia="Microsoft YaHei UI" w:hAnsi="Century Gothic" w:cs="Malgun Gothic Semilight"/>
          <w:sz w:val="18"/>
          <w:szCs w:val="18"/>
        </w:rPr>
        <w:t xml:space="preserve"> within the </w:t>
      </w:r>
      <w:r w:rsidR="00E23164" w:rsidRPr="00D82ABD">
        <w:rPr>
          <w:rFonts w:ascii="Century Gothic" w:eastAsia="Microsoft YaHei UI" w:hAnsi="Century Gothic" w:cs="Malgun Gothic Semilight"/>
          <w:sz w:val="18"/>
          <w:szCs w:val="18"/>
        </w:rPr>
        <w:t xml:space="preserve">safety </w:t>
      </w:r>
      <w:r w:rsidR="00D82ABD" w:rsidRPr="00D82ABD">
        <w:rPr>
          <w:rFonts w:ascii="Century Gothic" w:eastAsia="Microsoft YaHei UI" w:hAnsi="Century Gothic" w:cs="Malgun Gothic Semilight"/>
          <w:sz w:val="18"/>
          <w:szCs w:val="18"/>
        </w:rPr>
        <w:t xml:space="preserve">and quality </w:t>
      </w:r>
      <w:r w:rsidRPr="00D82ABD">
        <w:rPr>
          <w:rFonts w:ascii="Century Gothic" w:eastAsia="Microsoft YaHei UI" w:hAnsi="Century Gothic" w:cs="Malgun Gothic Semilight"/>
          <w:sz w:val="18"/>
          <w:szCs w:val="18"/>
        </w:rPr>
        <w:t xml:space="preserve">system is related to the degree </w:t>
      </w:r>
      <w:r w:rsidR="001D7852" w:rsidRPr="00D82ABD">
        <w:rPr>
          <w:rFonts w:ascii="Century Gothic" w:eastAsia="Microsoft YaHei UI" w:hAnsi="Century Gothic" w:cs="Malgun Gothic Semilight"/>
          <w:sz w:val="18"/>
          <w:szCs w:val="18"/>
        </w:rPr>
        <w:t xml:space="preserve">and severity </w:t>
      </w:r>
      <w:r w:rsidRPr="00D82ABD">
        <w:rPr>
          <w:rFonts w:ascii="Century Gothic" w:eastAsia="Microsoft YaHei UI" w:hAnsi="Century Gothic" w:cs="Malgun Gothic Semilight"/>
          <w:sz w:val="18"/>
          <w:szCs w:val="18"/>
        </w:rPr>
        <w:t>of associated</w:t>
      </w:r>
      <w:r w:rsidR="001D7852" w:rsidRPr="00D82ABD">
        <w:rPr>
          <w:rFonts w:ascii="Century Gothic" w:eastAsia="Microsoft YaHei UI" w:hAnsi="Century Gothic" w:cs="Malgun Gothic Semilight"/>
          <w:sz w:val="18"/>
          <w:szCs w:val="18"/>
        </w:rPr>
        <w:t xml:space="preserve"> risk</w:t>
      </w:r>
      <w:r w:rsidR="009505DC" w:rsidRPr="00D82ABD">
        <w:rPr>
          <w:rFonts w:ascii="Century Gothic" w:eastAsia="Microsoft YaHei UI" w:hAnsi="Century Gothic" w:cs="Malgun Gothic Semilight"/>
          <w:sz w:val="18"/>
          <w:szCs w:val="18"/>
        </w:rPr>
        <w:t>s</w:t>
      </w:r>
      <w:r w:rsidRPr="00D82ABD">
        <w:rPr>
          <w:rFonts w:ascii="Century Gothic" w:eastAsia="Microsoft YaHei UI" w:hAnsi="Century Gothic" w:cs="Malgun Gothic Semilight"/>
          <w:sz w:val="18"/>
          <w:szCs w:val="18"/>
        </w:rPr>
        <w:t xml:space="preserve">. </w:t>
      </w:r>
    </w:p>
    <w:p w14:paraId="2DE76D77" w14:textId="77777777" w:rsidR="00AA6436" w:rsidRPr="00F06F56" w:rsidRDefault="00AA6436" w:rsidP="00AA6436">
      <w:pPr>
        <w:pStyle w:val="ListParagraph"/>
        <w:spacing w:after="0"/>
        <w:ind w:left="1159"/>
        <w:rPr>
          <w:rFonts w:ascii="Century Gothic" w:eastAsia="Microsoft YaHei UI" w:hAnsi="Century Gothic" w:cs="Malgun Gothic Semilight"/>
          <w:sz w:val="18"/>
          <w:szCs w:val="18"/>
        </w:rPr>
      </w:pPr>
    </w:p>
    <w:p w14:paraId="225F405B" w14:textId="77777777" w:rsidR="001A644F" w:rsidRPr="00A97EEC" w:rsidRDefault="00400CDD" w:rsidP="00C64167">
      <w:pPr>
        <w:pStyle w:val="ListParagraph"/>
        <w:numPr>
          <w:ilvl w:val="2"/>
          <w:numId w:val="1"/>
        </w:numPr>
        <w:spacing w:after="0"/>
        <w:rPr>
          <w:rFonts w:ascii="Century Gothic" w:eastAsia="Microsoft YaHei UI" w:hAnsi="Century Gothic" w:cs="Malgun Gothic Semilight"/>
          <w:color w:val="4F81BD" w:themeColor="accent1"/>
          <w:sz w:val="18"/>
          <w:szCs w:val="18"/>
          <w:vertAlign w:val="superscript"/>
        </w:rPr>
      </w:pPr>
      <w:r w:rsidRPr="00AC77CF">
        <w:rPr>
          <w:rFonts w:ascii="Century Gothic" w:eastAsia="Microsoft YaHei UI" w:hAnsi="Century Gothic" w:cs="Malgun Gothic Semilight"/>
        </w:rPr>
        <w:t>Mitigating</w:t>
      </w:r>
      <w:r w:rsidR="009F5D65" w:rsidRPr="00AC77CF">
        <w:rPr>
          <w:rFonts w:ascii="Century Gothic" w:eastAsia="Microsoft YaHei UI" w:hAnsi="Century Gothic" w:cs="Malgun Gothic Semilight"/>
        </w:rPr>
        <w:t xml:space="preserve"> </w:t>
      </w:r>
      <w:r w:rsidR="009F5D65" w:rsidRPr="00BD04F3">
        <w:rPr>
          <w:rFonts w:ascii="Century Gothic" w:eastAsia="Microsoft YaHei UI" w:hAnsi="Century Gothic" w:cs="Malgun Gothic Semilight"/>
        </w:rPr>
        <w:t xml:space="preserve">measures </w:t>
      </w:r>
      <w:r w:rsidR="00BD04F3" w:rsidRPr="00BD04F3">
        <w:rPr>
          <w:rFonts w:ascii="Century Gothic" w:eastAsia="Microsoft YaHei UI" w:hAnsi="Century Gothic" w:cs="Malgun Gothic Semilight"/>
        </w:rPr>
        <w:t>for</w:t>
      </w:r>
      <w:r w:rsidR="00BD04F3">
        <w:rPr>
          <w:rFonts w:ascii="Century Gothic" w:eastAsia="Microsoft YaHei UI" w:hAnsi="Century Gothic" w:cs="Malgun Gothic Semilight"/>
        </w:rPr>
        <w:t xml:space="preserve"> </w:t>
      </w:r>
      <w:r w:rsidR="00A6408C">
        <w:rPr>
          <w:rFonts w:ascii="Century Gothic" w:eastAsia="Microsoft YaHei UI" w:hAnsi="Century Gothic" w:cs="Malgun Gothic Semilight"/>
        </w:rPr>
        <w:t>identified risk</w:t>
      </w:r>
      <w:r w:rsidR="002414A5">
        <w:rPr>
          <w:rFonts w:ascii="Century Gothic" w:eastAsia="Microsoft YaHei UI" w:hAnsi="Century Gothic" w:cs="Malgun Gothic Semilight"/>
        </w:rPr>
        <w:t>s</w:t>
      </w:r>
      <w:r w:rsidR="00A6408C">
        <w:rPr>
          <w:rFonts w:ascii="Century Gothic" w:eastAsia="Microsoft YaHei UI" w:hAnsi="Century Gothic" w:cs="Malgun Gothic Semilight"/>
        </w:rPr>
        <w:t xml:space="preserve"> </w:t>
      </w:r>
      <w:r w:rsidR="009F5D65" w:rsidRPr="00AC77CF">
        <w:rPr>
          <w:rFonts w:ascii="Century Gothic" w:eastAsia="Microsoft YaHei UI" w:hAnsi="Century Gothic" w:cs="Malgun Gothic Semilight"/>
        </w:rPr>
        <w:t>are implemented</w:t>
      </w:r>
      <w:r w:rsidRPr="00AC77CF">
        <w:rPr>
          <w:rFonts w:ascii="Century Gothic" w:eastAsia="Microsoft YaHei UI" w:hAnsi="Century Gothic" w:cs="Malgun Gothic Semilight"/>
        </w:rPr>
        <w:t xml:space="preserve"> and </w:t>
      </w:r>
      <w:r w:rsidR="00053103" w:rsidRPr="00AC77CF">
        <w:rPr>
          <w:rFonts w:ascii="Century Gothic" w:eastAsia="Microsoft YaHei UI" w:hAnsi="Century Gothic" w:cs="Malgun Gothic Semilight"/>
        </w:rPr>
        <w:t>outcomes</w:t>
      </w:r>
      <w:r w:rsidRPr="00AC77CF">
        <w:rPr>
          <w:rFonts w:ascii="Century Gothic" w:eastAsia="Microsoft YaHei UI" w:hAnsi="Century Gothic" w:cs="Malgun Gothic Semilight"/>
        </w:rPr>
        <w:t xml:space="preserve"> recorded.</w:t>
      </w:r>
      <w:r w:rsidR="00A97EEC" w:rsidRPr="00227903">
        <w:rPr>
          <w:rFonts w:ascii="Century Gothic" w:eastAsia="Microsoft YaHei UI" w:hAnsi="Century Gothic" w:cs="Malgun Gothic Semilight"/>
          <w:color w:val="0070C0"/>
          <w:sz w:val="18"/>
          <w:szCs w:val="18"/>
          <w:vertAlign w:val="superscript"/>
        </w:rPr>
        <w:t>(2)(8)</w:t>
      </w:r>
    </w:p>
    <w:p w14:paraId="3B349988" w14:textId="77777777" w:rsidR="00AC77CF" w:rsidRPr="00AC77CF" w:rsidRDefault="00AC77CF" w:rsidP="00AC77CF">
      <w:pPr>
        <w:pStyle w:val="ListParagraph"/>
        <w:spacing w:after="0"/>
        <w:rPr>
          <w:rFonts w:ascii="Century Gothic" w:eastAsia="Microsoft YaHei UI" w:hAnsi="Century Gothic" w:cs="Malgun Gothic Semilight"/>
          <w:b/>
          <w:sz w:val="18"/>
          <w:szCs w:val="18"/>
        </w:rPr>
      </w:pPr>
    </w:p>
    <w:p w14:paraId="6BF2D244" w14:textId="77777777" w:rsidR="004812AF" w:rsidRPr="00C870C1" w:rsidRDefault="008867A4" w:rsidP="00112CD9">
      <w:pPr>
        <w:pStyle w:val="ListParagraph"/>
        <w:numPr>
          <w:ilvl w:val="0"/>
          <w:numId w:val="15"/>
        </w:numPr>
        <w:spacing w:after="0"/>
        <w:ind w:left="1134" w:hanging="425"/>
        <w:rPr>
          <w:rFonts w:ascii="Century Gothic" w:eastAsia="Microsoft YaHei UI" w:hAnsi="Century Gothic" w:cs="Malgun Gothic Semilight"/>
          <w:sz w:val="18"/>
          <w:szCs w:val="18"/>
        </w:rPr>
      </w:pPr>
      <w:r w:rsidRPr="00C870C1">
        <w:rPr>
          <w:rFonts w:ascii="Century Gothic" w:eastAsia="Microsoft YaHei UI" w:hAnsi="Century Gothic" w:cs="Malgun Gothic Semilight"/>
          <w:sz w:val="18"/>
          <w:szCs w:val="18"/>
        </w:rPr>
        <w:t>The safety</w:t>
      </w:r>
      <w:r w:rsidR="006F0D20" w:rsidRPr="00C870C1">
        <w:rPr>
          <w:rFonts w:ascii="Century Gothic" w:eastAsia="Microsoft YaHei UI" w:hAnsi="Century Gothic" w:cs="Malgun Gothic Semilight"/>
          <w:sz w:val="18"/>
          <w:szCs w:val="18"/>
        </w:rPr>
        <w:t xml:space="preserve"> and quality </w:t>
      </w:r>
      <w:r w:rsidRPr="00C870C1">
        <w:rPr>
          <w:rFonts w:ascii="Century Gothic" w:eastAsia="Microsoft YaHei UI" w:hAnsi="Century Gothic" w:cs="Malgun Gothic Semilight"/>
          <w:sz w:val="18"/>
          <w:szCs w:val="18"/>
        </w:rPr>
        <w:t xml:space="preserve">program </w:t>
      </w:r>
      <w:r w:rsidR="001D7852" w:rsidRPr="00C870C1">
        <w:rPr>
          <w:rFonts w:ascii="Century Gothic" w:eastAsia="Microsoft YaHei UI" w:hAnsi="Century Gothic" w:cs="Malgun Gothic Semilight"/>
          <w:sz w:val="18"/>
          <w:szCs w:val="18"/>
        </w:rPr>
        <w:t>delineates</w:t>
      </w:r>
      <w:r w:rsidRPr="00C870C1">
        <w:rPr>
          <w:rFonts w:ascii="Century Gothic" w:eastAsia="Microsoft YaHei UI" w:hAnsi="Century Gothic" w:cs="Malgun Gothic Semilight"/>
          <w:sz w:val="18"/>
          <w:szCs w:val="18"/>
        </w:rPr>
        <w:t xml:space="preserve"> the </w:t>
      </w:r>
      <w:r w:rsidR="00EE6A9E" w:rsidRPr="00C870C1">
        <w:rPr>
          <w:rFonts w:ascii="Century Gothic" w:eastAsia="Microsoft YaHei UI" w:hAnsi="Century Gothic" w:cs="Malgun Gothic Semilight"/>
          <w:sz w:val="18"/>
          <w:szCs w:val="18"/>
        </w:rPr>
        <w:t>methods for monitoring outcomes and corrective action(s</w:t>
      </w:r>
      <w:r w:rsidR="006811AA">
        <w:rPr>
          <w:rFonts w:ascii="Century Gothic" w:eastAsia="Microsoft YaHei UI" w:hAnsi="Century Gothic" w:cs="Malgun Gothic Semilight"/>
          <w:sz w:val="18"/>
          <w:szCs w:val="18"/>
        </w:rPr>
        <w:t>)</w:t>
      </w:r>
      <w:r w:rsidRPr="00C870C1">
        <w:rPr>
          <w:rFonts w:ascii="Century Gothic" w:eastAsia="Microsoft YaHei UI" w:hAnsi="Century Gothic" w:cs="Malgun Gothic Semilight"/>
          <w:sz w:val="18"/>
          <w:szCs w:val="18"/>
        </w:rPr>
        <w:t xml:space="preserve"> </w:t>
      </w:r>
      <w:r w:rsidR="004812AF" w:rsidRPr="00C870C1">
        <w:rPr>
          <w:rFonts w:ascii="Century Gothic" w:eastAsia="Microsoft YaHei UI" w:hAnsi="Century Gothic" w:cs="Malgun Gothic Semilight"/>
          <w:sz w:val="18"/>
          <w:szCs w:val="18"/>
        </w:rPr>
        <w:t>f</w:t>
      </w:r>
      <w:r w:rsidRPr="00C870C1">
        <w:rPr>
          <w:rFonts w:ascii="Century Gothic" w:eastAsia="Microsoft YaHei UI" w:hAnsi="Century Gothic" w:cs="Malgun Gothic Semilight"/>
          <w:sz w:val="18"/>
          <w:szCs w:val="18"/>
        </w:rPr>
        <w:t>or each identified hazard</w:t>
      </w:r>
      <w:r w:rsidR="00C31B40">
        <w:rPr>
          <w:rFonts w:ascii="Century Gothic" w:eastAsia="Microsoft YaHei UI" w:hAnsi="Century Gothic" w:cs="Malgun Gothic Semilight"/>
          <w:sz w:val="18"/>
          <w:szCs w:val="18"/>
        </w:rPr>
        <w:t>:</w:t>
      </w:r>
      <w:r w:rsidR="004812AF" w:rsidRPr="00C870C1">
        <w:rPr>
          <w:rFonts w:ascii="Century Gothic" w:eastAsia="Microsoft YaHei UI" w:hAnsi="Century Gothic" w:cs="Malgun Gothic Semilight"/>
          <w:sz w:val="18"/>
          <w:szCs w:val="18"/>
        </w:rPr>
        <w:t xml:space="preserve"> </w:t>
      </w:r>
    </w:p>
    <w:p w14:paraId="5D796F11" w14:textId="77777777" w:rsidR="00EE6A9E" w:rsidRPr="00C870C1" w:rsidRDefault="00EE6A9E" w:rsidP="002C0A73">
      <w:pPr>
        <w:pStyle w:val="ListParagraph"/>
        <w:numPr>
          <w:ilvl w:val="0"/>
          <w:numId w:val="268"/>
        </w:numPr>
        <w:spacing w:after="0"/>
        <w:ind w:left="1985" w:hanging="284"/>
        <w:rPr>
          <w:rFonts w:ascii="Century Gothic" w:eastAsia="Microsoft YaHei UI" w:hAnsi="Century Gothic" w:cs="Malgun Gothic Semilight"/>
          <w:sz w:val="18"/>
          <w:szCs w:val="18"/>
        </w:rPr>
      </w:pPr>
      <w:r w:rsidRPr="00C870C1">
        <w:rPr>
          <w:rFonts w:ascii="Century Gothic" w:eastAsia="Microsoft YaHei UI" w:hAnsi="Century Gothic" w:cs="Malgun Gothic Semilight"/>
          <w:sz w:val="18"/>
          <w:szCs w:val="18"/>
        </w:rPr>
        <w:t xml:space="preserve">Corrective action(s) should consider both product and process. </w:t>
      </w:r>
    </w:p>
    <w:p w14:paraId="16A6BC77" w14:textId="77777777" w:rsidR="008867A4" w:rsidRPr="00C870C1" w:rsidRDefault="004812AF" w:rsidP="00112CD9">
      <w:pPr>
        <w:pStyle w:val="ListParagraph"/>
        <w:numPr>
          <w:ilvl w:val="0"/>
          <w:numId w:val="15"/>
        </w:numPr>
        <w:spacing w:after="0"/>
        <w:ind w:left="1134" w:hanging="425"/>
        <w:rPr>
          <w:rFonts w:ascii="Century Gothic" w:eastAsia="Microsoft YaHei UI" w:hAnsi="Century Gothic" w:cs="Malgun Gothic Semilight"/>
          <w:sz w:val="18"/>
          <w:szCs w:val="18"/>
        </w:rPr>
      </w:pPr>
      <w:r w:rsidRPr="00C870C1">
        <w:rPr>
          <w:rFonts w:ascii="Century Gothic" w:eastAsia="Microsoft YaHei UI" w:hAnsi="Century Gothic" w:cs="Malgun Gothic Semilight"/>
          <w:sz w:val="18"/>
          <w:szCs w:val="18"/>
        </w:rPr>
        <w:t xml:space="preserve">The program also assigns </w:t>
      </w:r>
      <w:r w:rsidR="008867A4" w:rsidRPr="00C870C1">
        <w:rPr>
          <w:rFonts w:ascii="Century Gothic" w:eastAsia="Microsoft YaHei UI" w:hAnsi="Century Gothic" w:cs="Malgun Gothic Semilight"/>
          <w:sz w:val="18"/>
          <w:szCs w:val="18"/>
        </w:rPr>
        <w:t>appropriate corrective action(s) when a hazard is not under control</w:t>
      </w:r>
      <w:r w:rsidRPr="00C870C1">
        <w:rPr>
          <w:rFonts w:ascii="Century Gothic" w:eastAsia="Microsoft YaHei UI" w:hAnsi="Century Gothic" w:cs="Malgun Gothic Semilight"/>
          <w:sz w:val="18"/>
          <w:szCs w:val="18"/>
        </w:rPr>
        <w:t xml:space="preserve"> </w:t>
      </w:r>
      <w:r w:rsidR="00AC77CF" w:rsidRPr="00C870C1">
        <w:rPr>
          <w:rFonts w:ascii="Century Gothic" w:eastAsia="Microsoft YaHei UI" w:hAnsi="Century Gothic" w:cs="Malgun Gothic Semilight"/>
          <w:sz w:val="18"/>
          <w:szCs w:val="18"/>
        </w:rPr>
        <w:t xml:space="preserve">and </w:t>
      </w:r>
      <w:r w:rsidRPr="00C870C1">
        <w:rPr>
          <w:rFonts w:ascii="Century Gothic" w:eastAsia="Microsoft YaHei UI" w:hAnsi="Century Gothic" w:cs="Malgun Gothic Semilight"/>
          <w:sz w:val="18"/>
          <w:szCs w:val="18"/>
        </w:rPr>
        <w:t>to prevent recurrences.</w:t>
      </w:r>
      <w:r w:rsidR="008867A4" w:rsidRPr="00C870C1">
        <w:rPr>
          <w:rFonts w:ascii="Century Gothic" w:eastAsia="Microsoft YaHei UI" w:hAnsi="Century Gothic" w:cs="Malgun Gothic Semilight"/>
          <w:sz w:val="18"/>
          <w:szCs w:val="18"/>
        </w:rPr>
        <w:t xml:space="preserve"> </w:t>
      </w:r>
    </w:p>
    <w:p w14:paraId="1598DA2E" w14:textId="77777777" w:rsidR="008E4A49" w:rsidRPr="00C870C1" w:rsidRDefault="00400CDD" w:rsidP="00112CD9">
      <w:pPr>
        <w:pStyle w:val="ListParagraph"/>
        <w:numPr>
          <w:ilvl w:val="0"/>
          <w:numId w:val="15"/>
        </w:numPr>
        <w:spacing w:after="0"/>
        <w:ind w:left="1134" w:hanging="425"/>
        <w:rPr>
          <w:rFonts w:ascii="Century Gothic" w:eastAsia="Microsoft YaHei UI" w:hAnsi="Century Gothic" w:cs="Malgun Gothic Semilight"/>
          <w:sz w:val="18"/>
          <w:szCs w:val="18"/>
        </w:rPr>
      </w:pPr>
      <w:r w:rsidRPr="00C870C1">
        <w:rPr>
          <w:rFonts w:ascii="Century Gothic" w:eastAsia="Microsoft YaHei UI" w:hAnsi="Century Gothic" w:cs="Malgun Gothic Semilight"/>
          <w:sz w:val="18"/>
          <w:szCs w:val="18"/>
        </w:rPr>
        <w:t>R</w:t>
      </w:r>
      <w:r w:rsidR="009F5D65" w:rsidRPr="00C870C1">
        <w:rPr>
          <w:rFonts w:ascii="Century Gothic" w:eastAsia="Microsoft YaHei UI" w:hAnsi="Century Gothic" w:cs="Malgun Gothic Semilight"/>
          <w:sz w:val="18"/>
          <w:szCs w:val="18"/>
        </w:rPr>
        <w:t>ecords demonstrat</w:t>
      </w:r>
      <w:r w:rsidR="00AA6436" w:rsidRPr="00C870C1">
        <w:rPr>
          <w:rFonts w:ascii="Century Gothic" w:eastAsia="Microsoft YaHei UI" w:hAnsi="Century Gothic" w:cs="Malgun Gothic Semilight"/>
          <w:sz w:val="18"/>
          <w:szCs w:val="18"/>
        </w:rPr>
        <w:t>ing</w:t>
      </w:r>
      <w:r w:rsidR="009F5D65" w:rsidRPr="00C870C1">
        <w:rPr>
          <w:rFonts w:ascii="Century Gothic" w:eastAsia="Microsoft YaHei UI" w:hAnsi="Century Gothic" w:cs="Malgun Gothic Semilight"/>
          <w:sz w:val="18"/>
          <w:szCs w:val="18"/>
        </w:rPr>
        <w:t xml:space="preserve"> that </w:t>
      </w:r>
      <w:r w:rsidR="00AA6436" w:rsidRPr="00C870C1">
        <w:rPr>
          <w:rFonts w:ascii="Century Gothic" w:eastAsia="Microsoft YaHei UI" w:hAnsi="Century Gothic" w:cs="Malgun Gothic Semilight"/>
          <w:sz w:val="18"/>
          <w:szCs w:val="18"/>
        </w:rPr>
        <w:t>hazards</w:t>
      </w:r>
      <w:r w:rsidR="009F5D65" w:rsidRPr="00C870C1">
        <w:rPr>
          <w:rFonts w:ascii="Century Gothic" w:eastAsia="Microsoft YaHei UI" w:hAnsi="Century Gothic" w:cs="Malgun Gothic Semilight"/>
          <w:sz w:val="18"/>
          <w:szCs w:val="18"/>
        </w:rPr>
        <w:t xml:space="preserve"> </w:t>
      </w:r>
      <w:r w:rsidR="00AA6436" w:rsidRPr="00C870C1">
        <w:rPr>
          <w:rFonts w:ascii="Century Gothic" w:eastAsia="Microsoft YaHei UI" w:hAnsi="Century Gothic" w:cs="Malgun Gothic Semilight"/>
          <w:sz w:val="18"/>
          <w:szCs w:val="18"/>
        </w:rPr>
        <w:t>are</w:t>
      </w:r>
      <w:r w:rsidRPr="00C870C1">
        <w:rPr>
          <w:rFonts w:ascii="Century Gothic" w:eastAsia="Microsoft YaHei UI" w:hAnsi="Century Gothic" w:cs="Malgun Gothic Semilight"/>
          <w:sz w:val="18"/>
          <w:szCs w:val="18"/>
        </w:rPr>
        <w:t xml:space="preserve"> </w:t>
      </w:r>
      <w:r w:rsidR="009F5D65" w:rsidRPr="00C870C1">
        <w:rPr>
          <w:rFonts w:ascii="Century Gothic" w:eastAsia="Microsoft YaHei UI" w:hAnsi="Century Gothic" w:cs="Malgun Gothic Semilight"/>
          <w:sz w:val="18"/>
          <w:szCs w:val="18"/>
        </w:rPr>
        <w:t>controlled</w:t>
      </w:r>
      <w:r w:rsidR="00AA6436" w:rsidRPr="00C870C1">
        <w:rPr>
          <w:rFonts w:ascii="Century Gothic" w:eastAsia="Microsoft YaHei UI" w:hAnsi="Century Gothic" w:cs="Malgun Gothic Semilight"/>
          <w:sz w:val="18"/>
          <w:szCs w:val="18"/>
        </w:rPr>
        <w:t>,</w:t>
      </w:r>
      <w:r w:rsidR="00053103" w:rsidRPr="00C870C1">
        <w:rPr>
          <w:rFonts w:ascii="Century Gothic" w:eastAsia="Microsoft YaHei UI" w:hAnsi="Century Gothic" w:cs="Malgun Gothic Semilight"/>
          <w:sz w:val="18"/>
          <w:szCs w:val="18"/>
        </w:rPr>
        <w:t xml:space="preserve"> or mitigated to acceptable levels</w:t>
      </w:r>
      <w:r w:rsidR="00AA6436" w:rsidRPr="00C870C1">
        <w:rPr>
          <w:rFonts w:ascii="Century Gothic" w:eastAsia="Microsoft YaHei UI" w:hAnsi="Century Gothic" w:cs="Malgun Gothic Semilight"/>
          <w:sz w:val="18"/>
          <w:szCs w:val="18"/>
        </w:rPr>
        <w:t xml:space="preserve">, </w:t>
      </w:r>
      <w:r w:rsidR="009F5D65" w:rsidRPr="00C870C1">
        <w:rPr>
          <w:rFonts w:ascii="Century Gothic" w:eastAsia="Microsoft YaHei UI" w:hAnsi="Century Gothic" w:cs="Malgun Gothic Semilight"/>
          <w:sz w:val="18"/>
          <w:szCs w:val="18"/>
        </w:rPr>
        <w:t>are</w:t>
      </w:r>
      <w:r w:rsidRPr="00C870C1">
        <w:rPr>
          <w:rFonts w:ascii="Century Gothic" w:eastAsia="Microsoft YaHei UI" w:hAnsi="Century Gothic" w:cs="Malgun Gothic Semilight"/>
          <w:sz w:val="18"/>
          <w:szCs w:val="18"/>
        </w:rPr>
        <w:t xml:space="preserve"> kept </w:t>
      </w:r>
      <w:r w:rsidR="00AA6436" w:rsidRPr="00C870C1">
        <w:rPr>
          <w:rFonts w:ascii="Century Gothic" w:eastAsia="Microsoft YaHei UI" w:hAnsi="Century Gothic" w:cs="Malgun Gothic Semilight"/>
          <w:sz w:val="18"/>
          <w:szCs w:val="18"/>
        </w:rPr>
        <w:t>by</w:t>
      </w:r>
      <w:r w:rsidR="00053103" w:rsidRPr="00C870C1">
        <w:rPr>
          <w:rFonts w:ascii="Century Gothic" w:eastAsia="Microsoft YaHei UI" w:hAnsi="Century Gothic" w:cs="Malgun Gothic Semilight"/>
          <w:sz w:val="18"/>
          <w:szCs w:val="18"/>
        </w:rPr>
        <w:t xml:space="preserve"> the </w:t>
      </w:r>
      <w:r w:rsidR="00AC77CF" w:rsidRPr="00C870C1">
        <w:rPr>
          <w:rFonts w:ascii="Century Gothic" w:eastAsia="Microsoft YaHei UI" w:hAnsi="Century Gothic" w:cs="Malgun Gothic Semilight"/>
          <w:sz w:val="18"/>
          <w:szCs w:val="18"/>
        </w:rPr>
        <w:t>H</w:t>
      </w:r>
      <w:r w:rsidR="00053103" w:rsidRPr="00C870C1">
        <w:rPr>
          <w:rFonts w:ascii="Century Gothic" w:eastAsia="Microsoft YaHei UI" w:hAnsi="Century Gothic" w:cs="Malgun Gothic Semilight"/>
          <w:sz w:val="18"/>
          <w:szCs w:val="18"/>
        </w:rPr>
        <w:t>MB</w:t>
      </w:r>
      <w:r w:rsidRPr="00C870C1">
        <w:rPr>
          <w:rFonts w:ascii="Century Gothic" w:eastAsia="Microsoft YaHei UI" w:hAnsi="Century Gothic" w:cs="Malgun Gothic Semilight"/>
          <w:sz w:val="18"/>
          <w:szCs w:val="18"/>
        </w:rPr>
        <w:t>.</w:t>
      </w:r>
    </w:p>
    <w:p w14:paraId="23F6CBFD" w14:textId="77777777" w:rsidR="0057705F" w:rsidRPr="00C870C1" w:rsidRDefault="00400CDD" w:rsidP="00112CD9">
      <w:pPr>
        <w:pStyle w:val="ListParagraph"/>
        <w:numPr>
          <w:ilvl w:val="0"/>
          <w:numId w:val="15"/>
        </w:numPr>
        <w:spacing w:after="0"/>
        <w:ind w:left="1134" w:hanging="425"/>
        <w:rPr>
          <w:rFonts w:ascii="Century Gothic" w:eastAsia="Microsoft YaHei UI" w:hAnsi="Century Gothic" w:cs="Malgun Gothic Semilight"/>
          <w:i/>
          <w:sz w:val="16"/>
          <w:szCs w:val="16"/>
        </w:rPr>
      </w:pPr>
      <w:r w:rsidRPr="00C870C1">
        <w:rPr>
          <w:rFonts w:ascii="Century Gothic" w:eastAsia="Microsoft YaHei UI" w:hAnsi="Century Gothic" w:cs="Malgun Gothic Semilight"/>
          <w:sz w:val="18"/>
          <w:szCs w:val="18"/>
        </w:rPr>
        <w:t xml:space="preserve">The </w:t>
      </w:r>
      <w:r w:rsidR="00BD04F3" w:rsidRPr="00C870C1">
        <w:rPr>
          <w:rFonts w:ascii="Century Gothic" w:eastAsia="Microsoft YaHei UI" w:hAnsi="Century Gothic" w:cs="Malgun Gothic Semilight"/>
          <w:sz w:val="18"/>
          <w:szCs w:val="18"/>
        </w:rPr>
        <w:t>risk-</w:t>
      </w:r>
      <w:r w:rsidR="00A6408C" w:rsidRPr="00C870C1">
        <w:rPr>
          <w:rFonts w:ascii="Century Gothic" w:eastAsia="Microsoft YaHei UI" w:hAnsi="Century Gothic" w:cs="Malgun Gothic Semilight"/>
          <w:sz w:val="18"/>
          <w:szCs w:val="18"/>
        </w:rPr>
        <w:t xml:space="preserve">based assessment </w:t>
      </w:r>
      <w:r w:rsidR="00BD04F3" w:rsidRPr="00C870C1">
        <w:rPr>
          <w:rFonts w:ascii="Century Gothic" w:eastAsia="Microsoft YaHei UI" w:hAnsi="Century Gothic" w:cs="Malgun Gothic Semilight"/>
          <w:sz w:val="18"/>
          <w:szCs w:val="18"/>
        </w:rPr>
        <w:t>is</w:t>
      </w:r>
      <w:r w:rsidRPr="00C870C1">
        <w:rPr>
          <w:rFonts w:ascii="Century Gothic" w:eastAsia="Microsoft YaHei UI" w:hAnsi="Century Gothic" w:cs="Malgun Gothic Semilight"/>
          <w:sz w:val="18"/>
          <w:szCs w:val="18"/>
        </w:rPr>
        <w:t xml:space="preserve"> reviewed </w:t>
      </w:r>
      <w:r w:rsidR="004812AF" w:rsidRPr="00C870C1">
        <w:rPr>
          <w:rFonts w:ascii="Century Gothic" w:eastAsia="Microsoft YaHei UI" w:hAnsi="Century Gothic" w:cs="Malgun Gothic Semilight"/>
          <w:sz w:val="18"/>
          <w:szCs w:val="18"/>
        </w:rPr>
        <w:t xml:space="preserve">whenever a critical process is changed and </w:t>
      </w:r>
      <w:r w:rsidR="00A6408C" w:rsidRPr="00C870C1">
        <w:rPr>
          <w:rFonts w:ascii="Century Gothic" w:eastAsia="Microsoft YaHei UI" w:hAnsi="Century Gothic" w:cs="Malgun Gothic Semilight"/>
          <w:sz w:val="18"/>
          <w:szCs w:val="18"/>
        </w:rPr>
        <w:t xml:space="preserve">within an interval that </w:t>
      </w:r>
      <w:r w:rsidR="00053103" w:rsidRPr="00C870C1">
        <w:rPr>
          <w:rFonts w:ascii="Century Gothic" w:eastAsia="Microsoft YaHei UI" w:hAnsi="Century Gothic" w:cs="Malgun Gothic Semilight"/>
          <w:sz w:val="18"/>
          <w:szCs w:val="18"/>
        </w:rPr>
        <w:t>ensure</w:t>
      </w:r>
      <w:r w:rsidR="00A6408C" w:rsidRPr="00C870C1">
        <w:rPr>
          <w:rFonts w:ascii="Century Gothic" w:eastAsia="Microsoft YaHei UI" w:hAnsi="Century Gothic" w:cs="Malgun Gothic Semilight"/>
          <w:sz w:val="18"/>
          <w:szCs w:val="18"/>
        </w:rPr>
        <w:t>s</w:t>
      </w:r>
      <w:r w:rsidR="00053103" w:rsidRPr="00C870C1">
        <w:rPr>
          <w:rFonts w:ascii="Century Gothic" w:eastAsia="Microsoft YaHei UI" w:hAnsi="Century Gothic" w:cs="Malgun Gothic Semilight"/>
          <w:sz w:val="18"/>
          <w:szCs w:val="18"/>
        </w:rPr>
        <w:t xml:space="preserve"> </w:t>
      </w:r>
      <w:r w:rsidR="00A6408C" w:rsidRPr="00C870C1">
        <w:rPr>
          <w:rFonts w:ascii="Century Gothic" w:eastAsia="Microsoft YaHei UI" w:hAnsi="Century Gothic" w:cs="Malgun Gothic Semilight"/>
          <w:sz w:val="18"/>
          <w:szCs w:val="18"/>
        </w:rPr>
        <w:t>it</w:t>
      </w:r>
      <w:r w:rsidR="00BD62BF" w:rsidRPr="00C870C1">
        <w:rPr>
          <w:rFonts w:ascii="Century Gothic" w:eastAsia="Microsoft YaHei UI" w:hAnsi="Century Gothic" w:cs="Malgun Gothic Semilight"/>
          <w:sz w:val="18"/>
          <w:szCs w:val="18"/>
        </w:rPr>
        <w:t>s</w:t>
      </w:r>
      <w:r w:rsidR="00A6408C" w:rsidRPr="00C870C1">
        <w:rPr>
          <w:rFonts w:ascii="Century Gothic" w:eastAsia="Microsoft YaHei UI" w:hAnsi="Century Gothic" w:cs="Malgun Gothic Semilight"/>
          <w:sz w:val="18"/>
          <w:szCs w:val="18"/>
        </w:rPr>
        <w:t xml:space="preserve"> </w:t>
      </w:r>
      <w:r w:rsidR="00053103" w:rsidRPr="00C870C1">
        <w:rPr>
          <w:rFonts w:ascii="Century Gothic" w:eastAsia="Microsoft YaHei UI" w:hAnsi="Century Gothic" w:cs="Malgun Gothic Semilight"/>
          <w:sz w:val="18"/>
          <w:szCs w:val="18"/>
        </w:rPr>
        <w:t>adequacy</w:t>
      </w:r>
      <w:r w:rsidR="004812AF" w:rsidRPr="00C870C1">
        <w:rPr>
          <w:rFonts w:ascii="Century Gothic" w:eastAsia="Microsoft YaHei UI" w:hAnsi="Century Gothic" w:cs="Malgun Gothic Semilight"/>
          <w:sz w:val="18"/>
          <w:szCs w:val="18"/>
        </w:rPr>
        <w:t>.</w:t>
      </w:r>
    </w:p>
    <w:p w14:paraId="4DFC6201" w14:textId="77777777" w:rsidR="00400CDD" w:rsidRPr="00F06F56" w:rsidRDefault="00400CDD" w:rsidP="00E11F10">
      <w:pPr>
        <w:spacing w:after="0"/>
        <w:ind w:firstLine="709"/>
        <w:rPr>
          <w:rFonts w:ascii="Century Gothic" w:eastAsia="Microsoft YaHei UI" w:hAnsi="Century Gothic" w:cs="Malgun Gothic Semilight"/>
          <w:sz w:val="18"/>
          <w:szCs w:val="18"/>
        </w:rPr>
      </w:pPr>
    </w:p>
    <w:p w14:paraId="6648A9EF" w14:textId="77777777" w:rsidR="009E1F10" w:rsidRPr="009E1F10" w:rsidRDefault="00400CDD" w:rsidP="00C64167">
      <w:pPr>
        <w:pStyle w:val="ListParagraph"/>
        <w:numPr>
          <w:ilvl w:val="2"/>
          <w:numId w:val="1"/>
        </w:numPr>
        <w:spacing w:after="0"/>
        <w:rPr>
          <w:rFonts w:ascii="Century Gothic" w:eastAsia="Microsoft YaHei UI" w:hAnsi="Century Gothic" w:cs="Malgun Gothic Semilight"/>
          <w:b/>
          <w:color w:val="4F81BD" w:themeColor="accent1"/>
          <w:sz w:val="18"/>
          <w:szCs w:val="18"/>
          <w:vertAlign w:val="superscript"/>
        </w:rPr>
      </w:pPr>
      <w:r w:rsidRPr="00BD62BF">
        <w:rPr>
          <w:rFonts w:ascii="Century Gothic" w:eastAsia="Microsoft YaHei UI" w:hAnsi="Century Gothic" w:cs="Malgun Gothic Semilight"/>
        </w:rPr>
        <w:t>Traceability</w:t>
      </w:r>
      <w:r w:rsidR="004812AF" w:rsidRPr="00BD62BF">
        <w:rPr>
          <w:rFonts w:ascii="Century Gothic" w:eastAsia="Microsoft YaHei UI" w:hAnsi="Century Gothic" w:cs="Malgun Gothic Semilight"/>
        </w:rPr>
        <w:t xml:space="preserve"> </w:t>
      </w:r>
      <w:r w:rsidR="00A113BA" w:rsidRPr="00BD62BF">
        <w:rPr>
          <w:rFonts w:ascii="Century Gothic" w:eastAsia="Microsoft YaHei UI" w:hAnsi="Century Gothic" w:cs="Malgun Gothic Semilight"/>
        </w:rPr>
        <w:t xml:space="preserve">of </w:t>
      </w:r>
      <w:r w:rsidR="004E4597">
        <w:rPr>
          <w:rFonts w:ascii="Century Gothic" w:eastAsia="Microsoft YaHei UI" w:hAnsi="Century Gothic" w:cs="Malgun Gothic Semilight"/>
        </w:rPr>
        <w:t>DHM</w:t>
      </w:r>
      <w:r w:rsidR="009E0CFC">
        <w:rPr>
          <w:rFonts w:ascii="Century Gothic" w:eastAsia="Microsoft YaHei UI" w:hAnsi="Century Gothic" w:cs="Malgun Gothic Semilight"/>
        </w:rPr>
        <w:t xml:space="preserve"> or HMDP</w:t>
      </w:r>
      <w:r w:rsidR="00AC77CF" w:rsidRPr="00BD62BF">
        <w:rPr>
          <w:rFonts w:ascii="Century Gothic" w:eastAsia="Microsoft YaHei UI" w:hAnsi="Century Gothic" w:cs="Malgun Gothic Semilight"/>
        </w:rPr>
        <w:t xml:space="preserve"> </w:t>
      </w:r>
      <w:r w:rsidR="00A113BA" w:rsidRPr="00BD62BF">
        <w:rPr>
          <w:rFonts w:ascii="Century Gothic" w:eastAsia="Microsoft YaHei UI" w:hAnsi="Century Gothic" w:cs="Malgun Gothic Semilight"/>
        </w:rPr>
        <w:t>is from donor to recipient</w:t>
      </w:r>
      <w:r w:rsidR="00BD62BF" w:rsidRPr="00BD62BF">
        <w:rPr>
          <w:rFonts w:ascii="Century Gothic" w:eastAsia="Microsoft YaHei UI" w:hAnsi="Century Gothic" w:cs="Malgun Gothic Semilight"/>
        </w:rPr>
        <w:t>,</w:t>
      </w:r>
      <w:r w:rsidR="00A6408C" w:rsidRPr="00BD62BF">
        <w:rPr>
          <w:rFonts w:ascii="Century Gothic" w:eastAsia="Microsoft YaHei UI" w:hAnsi="Century Gothic" w:cs="Malgun Gothic Semilight"/>
        </w:rPr>
        <w:t xml:space="preserve"> and </w:t>
      </w:r>
      <w:r w:rsidR="009E1F10">
        <w:rPr>
          <w:rFonts w:ascii="Century Gothic" w:eastAsia="Microsoft YaHei UI" w:hAnsi="Century Gothic" w:cs="Malgun Gothic Semilight"/>
        </w:rPr>
        <w:t>b</w:t>
      </w:r>
      <w:r w:rsidR="00A6408C" w:rsidRPr="00BD62BF">
        <w:rPr>
          <w:rFonts w:ascii="Century Gothic" w:eastAsia="Microsoft YaHei UI" w:hAnsi="Century Gothic" w:cs="Malgun Gothic Semilight"/>
        </w:rPr>
        <w:t>ackwards</w:t>
      </w:r>
      <w:r w:rsidR="004A58FF">
        <w:rPr>
          <w:rFonts w:ascii="Century Gothic" w:eastAsia="Microsoft YaHei UI" w:hAnsi="Century Gothic" w:cs="Malgun Gothic Semilight"/>
        </w:rPr>
        <w:t>.</w:t>
      </w:r>
      <w:r w:rsidR="00D31036">
        <w:rPr>
          <w:rFonts w:ascii="Century Gothic" w:eastAsia="Microsoft YaHei UI" w:hAnsi="Century Gothic" w:cs="Malgun Gothic Semilight"/>
        </w:rPr>
        <w:t xml:space="preserve"> </w:t>
      </w:r>
      <w:r w:rsidR="002361A7" w:rsidRPr="00227903">
        <w:rPr>
          <w:rFonts w:ascii="Century Gothic" w:eastAsia="Microsoft YaHei UI" w:hAnsi="Century Gothic" w:cs="Malgun Gothic Semilight"/>
          <w:color w:val="0070C0"/>
          <w:sz w:val="18"/>
          <w:szCs w:val="18"/>
          <w:vertAlign w:val="superscript"/>
        </w:rPr>
        <w:t>(2</w:t>
      </w:r>
      <w:r w:rsidR="00D66D58" w:rsidRPr="00227903">
        <w:rPr>
          <w:rFonts w:ascii="Century Gothic" w:eastAsia="Microsoft YaHei UI" w:hAnsi="Century Gothic" w:cs="Malgun Gothic Semilight"/>
          <w:color w:val="0070C0"/>
          <w:sz w:val="18"/>
          <w:szCs w:val="18"/>
          <w:vertAlign w:val="superscript"/>
        </w:rPr>
        <w:t>)(</w:t>
      </w:r>
      <w:r w:rsidR="002361A7" w:rsidRPr="00227903">
        <w:rPr>
          <w:rFonts w:ascii="Century Gothic" w:eastAsia="Microsoft YaHei UI" w:hAnsi="Century Gothic" w:cs="Malgun Gothic Semilight"/>
          <w:color w:val="0070C0"/>
          <w:sz w:val="18"/>
          <w:szCs w:val="18"/>
          <w:vertAlign w:val="superscript"/>
        </w:rPr>
        <w:t>(9)</w:t>
      </w:r>
      <w:r w:rsidR="00D66D58" w:rsidRPr="00227903">
        <w:rPr>
          <w:rFonts w:ascii="Century Gothic" w:eastAsia="Microsoft YaHei UI" w:hAnsi="Century Gothic" w:cs="Malgun Gothic Semilight"/>
          <w:color w:val="0070C0"/>
          <w:sz w:val="18"/>
          <w:szCs w:val="18"/>
          <w:vertAlign w:val="superscript"/>
        </w:rPr>
        <w:t>(10)</w:t>
      </w:r>
    </w:p>
    <w:p w14:paraId="0CAC3368" w14:textId="77777777" w:rsidR="00400CDD" w:rsidRPr="004A58FF" w:rsidRDefault="00D66D58" w:rsidP="009E1F10">
      <w:pPr>
        <w:pStyle w:val="ListParagraph"/>
        <w:spacing w:after="0"/>
        <w:rPr>
          <w:rFonts w:ascii="Century Gothic" w:eastAsia="Microsoft YaHei UI" w:hAnsi="Century Gothic" w:cs="Malgun Gothic Semilight"/>
          <w:b/>
          <w:color w:val="4F81BD" w:themeColor="accent1"/>
          <w:sz w:val="18"/>
          <w:szCs w:val="18"/>
          <w:vertAlign w:val="superscript"/>
        </w:rPr>
      </w:pPr>
      <w:r w:rsidRPr="00227903">
        <w:rPr>
          <w:rFonts w:ascii="Century Gothic" w:eastAsia="Microsoft YaHei UI" w:hAnsi="Century Gothic" w:cs="Malgun Gothic Semilight"/>
          <w:color w:val="0070C0"/>
          <w:sz w:val="18"/>
          <w:szCs w:val="18"/>
          <w:vertAlign w:val="superscript"/>
        </w:rPr>
        <w:t>(11)(12)</w:t>
      </w:r>
      <w:r w:rsidR="006B791A" w:rsidRPr="00227903">
        <w:rPr>
          <w:rFonts w:ascii="Century Gothic" w:eastAsia="Microsoft YaHei UI" w:hAnsi="Century Gothic" w:cs="Malgun Gothic Semilight"/>
          <w:color w:val="0070C0"/>
          <w:sz w:val="18"/>
          <w:szCs w:val="18"/>
          <w:vertAlign w:val="superscript"/>
        </w:rPr>
        <w:t>(13)(14)</w:t>
      </w:r>
    </w:p>
    <w:p w14:paraId="453CE0BE" w14:textId="77777777" w:rsidR="00AC5465" w:rsidRPr="00AC5465" w:rsidRDefault="00AC5465" w:rsidP="00AC5465">
      <w:pPr>
        <w:pStyle w:val="ListParagraph"/>
        <w:spacing w:after="0"/>
        <w:rPr>
          <w:rFonts w:ascii="Century Gothic" w:eastAsia="Microsoft YaHei UI" w:hAnsi="Century Gothic" w:cs="Malgun Gothic Semilight"/>
          <w:b/>
          <w:sz w:val="18"/>
          <w:szCs w:val="18"/>
        </w:rPr>
      </w:pPr>
    </w:p>
    <w:p w14:paraId="4B86A932" w14:textId="77777777" w:rsidR="00BD62BF" w:rsidRDefault="00BD62BF" w:rsidP="00112CD9">
      <w:pPr>
        <w:pStyle w:val="ListParagraph"/>
        <w:numPr>
          <w:ilvl w:val="0"/>
          <w:numId w:val="16"/>
        </w:numPr>
        <w:spacing w:after="0"/>
        <w:ind w:left="1134" w:hanging="425"/>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 xml:space="preserve">Product traceability is an important risk mitigating measure in the event of product failure leading to withdrawal or recall. </w:t>
      </w:r>
    </w:p>
    <w:p w14:paraId="0815CAA5" w14:textId="77777777" w:rsidR="00A6408C" w:rsidRDefault="00A6408C" w:rsidP="00112CD9">
      <w:pPr>
        <w:pStyle w:val="ListParagraph"/>
        <w:numPr>
          <w:ilvl w:val="0"/>
          <w:numId w:val="16"/>
        </w:numPr>
        <w:spacing w:after="0"/>
        <w:ind w:left="1134" w:hanging="425"/>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The responsibility of</w:t>
      </w:r>
      <w:r w:rsidR="00143172">
        <w:rPr>
          <w:rFonts w:ascii="Century Gothic" w:eastAsia="Microsoft YaHei UI" w:hAnsi="Century Gothic" w:cs="Malgun Gothic Semilight"/>
          <w:sz w:val="18"/>
          <w:szCs w:val="18"/>
        </w:rPr>
        <w:t xml:space="preserve"> each</w:t>
      </w:r>
      <w:r>
        <w:rPr>
          <w:rFonts w:ascii="Century Gothic" w:eastAsia="Microsoft YaHei UI" w:hAnsi="Century Gothic" w:cs="Malgun Gothic Semilight"/>
          <w:sz w:val="18"/>
          <w:szCs w:val="18"/>
        </w:rPr>
        <w:t xml:space="preserve"> stakeholder </w:t>
      </w:r>
      <w:r w:rsidR="00BD04F3">
        <w:rPr>
          <w:rFonts w:ascii="Century Gothic" w:eastAsia="Microsoft YaHei UI" w:hAnsi="Century Gothic" w:cs="Malgun Gothic Semilight"/>
          <w:sz w:val="18"/>
          <w:szCs w:val="18"/>
        </w:rPr>
        <w:t>for</w:t>
      </w:r>
      <w:r w:rsidR="00BD62BF">
        <w:rPr>
          <w:rFonts w:ascii="Century Gothic" w:eastAsia="Microsoft YaHei UI" w:hAnsi="Century Gothic" w:cs="Malgun Gothic Semilight"/>
          <w:sz w:val="18"/>
          <w:szCs w:val="18"/>
        </w:rPr>
        <w:t xml:space="preserve"> ensuring traceability </w:t>
      </w:r>
      <w:r w:rsidR="00143172">
        <w:rPr>
          <w:rFonts w:ascii="Century Gothic" w:eastAsia="Microsoft YaHei UI" w:hAnsi="Century Gothic" w:cs="Malgun Gothic Semilight"/>
          <w:sz w:val="18"/>
          <w:szCs w:val="18"/>
        </w:rPr>
        <w:t>is clearly stated in the service provision agreements</w:t>
      </w:r>
      <w:r w:rsidR="00BD62BF">
        <w:rPr>
          <w:rFonts w:ascii="Century Gothic" w:eastAsia="Microsoft YaHei UI" w:hAnsi="Century Gothic" w:cs="Malgun Gothic Semilight"/>
          <w:sz w:val="18"/>
          <w:szCs w:val="18"/>
        </w:rPr>
        <w:t>.</w:t>
      </w:r>
      <w:r w:rsidR="00143172">
        <w:rPr>
          <w:rFonts w:ascii="Century Gothic" w:eastAsia="Microsoft YaHei UI" w:hAnsi="Century Gothic" w:cs="Malgun Gothic Semilight"/>
          <w:sz w:val="18"/>
          <w:szCs w:val="18"/>
        </w:rPr>
        <w:t xml:space="preserve"> </w:t>
      </w:r>
      <w:r w:rsidR="00143172" w:rsidRPr="00227903">
        <w:rPr>
          <w:rFonts w:ascii="Century Gothic" w:eastAsia="Microsoft YaHei UI" w:hAnsi="Century Gothic" w:cs="Malgun Gothic Semilight"/>
          <w:color w:val="0070C0"/>
          <w:sz w:val="18"/>
          <w:szCs w:val="18"/>
        </w:rPr>
        <w:t xml:space="preserve">(as in </w:t>
      </w:r>
      <w:r w:rsidR="00ED7D18" w:rsidRPr="00227903">
        <w:rPr>
          <w:rFonts w:ascii="Century Gothic" w:eastAsia="Microsoft YaHei UI" w:hAnsi="Century Gothic" w:cs="Malgun Gothic Semilight"/>
          <w:color w:val="0070C0"/>
          <w:sz w:val="18"/>
          <w:szCs w:val="18"/>
        </w:rPr>
        <w:t>11.2.</w:t>
      </w:r>
      <w:r w:rsidR="007C76E6" w:rsidRPr="00227903">
        <w:rPr>
          <w:rFonts w:ascii="Century Gothic" w:eastAsia="Microsoft YaHei UI" w:hAnsi="Century Gothic" w:cs="Malgun Gothic Semilight"/>
          <w:color w:val="0070C0"/>
          <w:sz w:val="18"/>
          <w:szCs w:val="18"/>
        </w:rPr>
        <w:t>1.</w:t>
      </w:r>
      <w:r w:rsidR="00143172" w:rsidRPr="00227903">
        <w:rPr>
          <w:rFonts w:ascii="Century Gothic" w:eastAsia="Microsoft YaHei UI" w:hAnsi="Century Gothic" w:cs="Malgun Gothic Semilight"/>
          <w:color w:val="0070C0"/>
          <w:sz w:val="18"/>
          <w:szCs w:val="18"/>
        </w:rPr>
        <w:t>)</w:t>
      </w:r>
    </w:p>
    <w:p w14:paraId="470BC97F" w14:textId="77777777" w:rsidR="004812AF" w:rsidRPr="00C870C1" w:rsidRDefault="00803666" w:rsidP="00112CD9">
      <w:pPr>
        <w:pStyle w:val="ListParagraph"/>
        <w:numPr>
          <w:ilvl w:val="0"/>
          <w:numId w:val="16"/>
        </w:numPr>
        <w:spacing w:after="0"/>
        <w:ind w:left="1134" w:hanging="425"/>
        <w:rPr>
          <w:rFonts w:ascii="Century Gothic" w:eastAsia="Microsoft YaHei UI" w:hAnsi="Century Gothic" w:cs="Malgun Gothic Semilight"/>
          <w:strike/>
          <w:sz w:val="18"/>
          <w:szCs w:val="18"/>
        </w:rPr>
      </w:pPr>
      <w:r w:rsidRPr="00C870C1">
        <w:rPr>
          <w:rFonts w:ascii="Century Gothic" w:eastAsia="Microsoft YaHei UI" w:hAnsi="Century Gothic" w:cs="Malgun Gothic Semilight"/>
          <w:sz w:val="18"/>
          <w:szCs w:val="18"/>
        </w:rPr>
        <w:t xml:space="preserve">There is effective identification of </w:t>
      </w:r>
      <w:r w:rsidR="004E4597" w:rsidRPr="00C870C1">
        <w:rPr>
          <w:rFonts w:ascii="Century Gothic" w:eastAsia="Microsoft YaHei UI" w:hAnsi="Century Gothic" w:cs="Malgun Gothic Semilight"/>
          <w:sz w:val="18"/>
          <w:szCs w:val="18"/>
        </w:rPr>
        <w:t>DHM</w:t>
      </w:r>
      <w:r w:rsidR="00AC77CF" w:rsidRPr="00C870C1">
        <w:rPr>
          <w:rFonts w:ascii="Century Gothic" w:eastAsia="Microsoft YaHei UI" w:hAnsi="Century Gothic" w:cs="Malgun Gothic Semilight"/>
          <w:sz w:val="18"/>
          <w:szCs w:val="18"/>
        </w:rPr>
        <w:t xml:space="preserve"> </w:t>
      </w:r>
      <w:r w:rsidR="009E0CFC" w:rsidRPr="00C870C1">
        <w:rPr>
          <w:rFonts w:ascii="Century Gothic" w:eastAsia="Microsoft YaHei UI" w:hAnsi="Century Gothic" w:cs="Malgun Gothic Semilight"/>
          <w:sz w:val="18"/>
          <w:szCs w:val="18"/>
        </w:rPr>
        <w:t xml:space="preserve">or HMDP </w:t>
      </w:r>
      <w:r w:rsidRPr="00C870C1">
        <w:rPr>
          <w:rFonts w:ascii="Century Gothic" w:eastAsia="Microsoft YaHei UI" w:hAnsi="Century Gothic" w:cs="Malgun Gothic Semilight"/>
          <w:sz w:val="18"/>
          <w:szCs w:val="18"/>
        </w:rPr>
        <w:t xml:space="preserve">at all stages </w:t>
      </w:r>
      <w:r w:rsidR="00BD62BF" w:rsidRPr="00C870C1">
        <w:rPr>
          <w:rFonts w:ascii="Century Gothic" w:eastAsia="Microsoft YaHei UI" w:hAnsi="Century Gothic" w:cs="Malgun Gothic Semilight"/>
          <w:sz w:val="18"/>
          <w:szCs w:val="18"/>
        </w:rPr>
        <w:t xml:space="preserve">during its life span allowing for the linkage of recipients to the received </w:t>
      </w:r>
      <w:r w:rsidR="00C870C1" w:rsidRPr="00C870C1">
        <w:rPr>
          <w:rFonts w:ascii="Century Gothic" w:eastAsia="Microsoft YaHei UI" w:hAnsi="Century Gothic" w:cs="Malgun Gothic Semilight"/>
          <w:sz w:val="18"/>
          <w:szCs w:val="18"/>
        </w:rPr>
        <w:t>DHM or HM</w:t>
      </w:r>
      <w:r w:rsidR="004B570D">
        <w:rPr>
          <w:rFonts w:ascii="Century Gothic" w:eastAsia="Microsoft YaHei UI" w:hAnsi="Century Gothic" w:cs="Malgun Gothic Semilight"/>
          <w:sz w:val="18"/>
          <w:szCs w:val="18"/>
        </w:rPr>
        <w:t>D</w:t>
      </w:r>
      <w:r w:rsidR="006811AA">
        <w:rPr>
          <w:rFonts w:ascii="Century Gothic" w:eastAsia="Microsoft YaHei UI" w:hAnsi="Century Gothic" w:cs="Malgun Gothic Semilight"/>
          <w:sz w:val="18"/>
          <w:szCs w:val="18"/>
        </w:rPr>
        <w:t>P</w:t>
      </w:r>
      <w:r w:rsidR="00C870C1" w:rsidRPr="00C870C1">
        <w:rPr>
          <w:rFonts w:ascii="Century Gothic" w:eastAsia="Microsoft YaHei UI" w:hAnsi="Century Gothic" w:cs="Malgun Gothic Semilight"/>
          <w:sz w:val="18"/>
          <w:szCs w:val="18"/>
        </w:rPr>
        <w:t>.</w:t>
      </w:r>
      <w:r w:rsidRPr="00C870C1">
        <w:rPr>
          <w:rFonts w:ascii="Century Gothic" w:eastAsia="Microsoft YaHei UI" w:hAnsi="Century Gothic" w:cs="Malgun Gothic Semilight"/>
          <w:strike/>
          <w:sz w:val="18"/>
          <w:szCs w:val="18"/>
        </w:rPr>
        <w:t xml:space="preserve"> </w:t>
      </w:r>
    </w:p>
    <w:p w14:paraId="2A3DF7C3" w14:textId="77777777" w:rsidR="00143172" w:rsidRPr="00C870C1" w:rsidRDefault="00143172" w:rsidP="00112CD9">
      <w:pPr>
        <w:pStyle w:val="ListParagraph"/>
        <w:numPr>
          <w:ilvl w:val="0"/>
          <w:numId w:val="16"/>
        </w:numPr>
        <w:spacing w:after="0"/>
        <w:ind w:left="1134" w:hanging="425"/>
        <w:rPr>
          <w:rFonts w:ascii="Century Gothic" w:eastAsia="Microsoft YaHei UI" w:hAnsi="Century Gothic" w:cs="Malgun Gothic Semilight"/>
          <w:sz w:val="18"/>
          <w:szCs w:val="18"/>
        </w:rPr>
      </w:pPr>
      <w:r w:rsidRPr="00C870C1">
        <w:rPr>
          <w:rFonts w:ascii="Century Gothic" w:eastAsia="Microsoft YaHei UI" w:hAnsi="Century Gothic" w:cs="Malgun Gothic Semilight"/>
          <w:sz w:val="18"/>
          <w:szCs w:val="18"/>
        </w:rPr>
        <w:t xml:space="preserve">Traceability </w:t>
      </w:r>
      <w:r w:rsidR="00BD62BF" w:rsidRPr="00C870C1">
        <w:rPr>
          <w:rFonts w:ascii="Century Gothic" w:eastAsia="Microsoft YaHei UI" w:hAnsi="Century Gothic" w:cs="Malgun Gothic Semilight"/>
          <w:sz w:val="18"/>
          <w:szCs w:val="18"/>
        </w:rPr>
        <w:t>capacity extends to</w:t>
      </w:r>
      <w:r w:rsidRPr="00C870C1">
        <w:rPr>
          <w:rFonts w:ascii="Century Gothic" w:eastAsia="Microsoft YaHei UI" w:hAnsi="Century Gothic" w:cs="Malgun Gothic Semilight"/>
          <w:sz w:val="18"/>
          <w:szCs w:val="18"/>
        </w:rPr>
        <w:t xml:space="preserve"> all </w:t>
      </w:r>
      <w:r w:rsidR="000F7B26" w:rsidRPr="00C870C1">
        <w:rPr>
          <w:rFonts w:ascii="Century Gothic" w:eastAsia="Microsoft YaHei UI" w:hAnsi="Century Gothic" w:cs="Malgun Gothic Semilight"/>
          <w:sz w:val="18"/>
          <w:szCs w:val="18"/>
        </w:rPr>
        <w:t>materi</w:t>
      </w:r>
      <w:r w:rsidR="00C501F6" w:rsidRPr="00C870C1">
        <w:rPr>
          <w:rFonts w:ascii="Century Gothic" w:eastAsia="Microsoft YaHei UI" w:hAnsi="Century Gothic" w:cs="Malgun Gothic Semilight"/>
          <w:sz w:val="18"/>
          <w:szCs w:val="18"/>
        </w:rPr>
        <w:t>als</w:t>
      </w:r>
      <w:r w:rsidR="000F7B26" w:rsidRPr="00C870C1">
        <w:rPr>
          <w:rFonts w:ascii="Century Gothic" w:eastAsia="Microsoft YaHei UI" w:hAnsi="Century Gothic" w:cs="Malgun Gothic Semilight"/>
          <w:sz w:val="18"/>
          <w:szCs w:val="18"/>
        </w:rPr>
        <w:t xml:space="preserve"> </w:t>
      </w:r>
      <w:r w:rsidRPr="00C870C1">
        <w:rPr>
          <w:rFonts w:ascii="Century Gothic" w:eastAsia="Microsoft YaHei UI" w:hAnsi="Century Gothic" w:cs="Malgun Gothic Semilight"/>
          <w:sz w:val="18"/>
          <w:szCs w:val="18"/>
        </w:rPr>
        <w:t xml:space="preserve">and equipment that come in contact with the </w:t>
      </w:r>
      <w:r w:rsidR="009E0CFC" w:rsidRPr="00C870C1">
        <w:rPr>
          <w:rFonts w:ascii="Century Gothic" w:eastAsia="Microsoft YaHei UI" w:hAnsi="Century Gothic" w:cs="Malgun Gothic Semilight"/>
          <w:sz w:val="18"/>
          <w:szCs w:val="18"/>
        </w:rPr>
        <w:t>DHM or HMDP</w:t>
      </w:r>
      <w:r w:rsidR="00BF0999" w:rsidRPr="00C870C1">
        <w:rPr>
          <w:rFonts w:ascii="Century Gothic" w:eastAsia="Microsoft YaHei UI" w:hAnsi="Century Gothic" w:cs="Malgun Gothic Semilight"/>
          <w:sz w:val="18"/>
          <w:szCs w:val="18"/>
        </w:rPr>
        <w:t xml:space="preserve"> during </w:t>
      </w:r>
      <w:r w:rsidR="00CA1CC7" w:rsidRPr="00C870C1">
        <w:rPr>
          <w:rFonts w:ascii="Century Gothic" w:eastAsia="Microsoft YaHei UI" w:hAnsi="Century Gothic" w:cs="Malgun Gothic Semilight"/>
          <w:sz w:val="18"/>
          <w:szCs w:val="18"/>
        </w:rPr>
        <w:t xml:space="preserve">their </w:t>
      </w:r>
      <w:r w:rsidR="00BF0999" w:rsidRPr="00C870C1">
        <w:rPr>
          <w:rFonts w:ascii="Century Gothic" w:eastAsia="Microsoft YaHei UI" w:hAnsi="Century Gothic" w:cs="Malgun Gothic Semilight"/>
          <w:sz w:val="18"/>
          <w:szCs w:val="18"/>
        </w:rPr>
        <w:t>processing and storage</w:t>
      </w:r>
      <w:r w:rsidR="00CA1CC7" w:rsidRPr="00C870C1">
        <w:rPr>
          <w:rFonts w:ascii="Century Gothic" w:eastAsia="Microsoft YaHei UI" w:hAnsi="Century Gothic" w:cs="Malgun Gothic Semilight"/>
          <w:sz w:val="18"/>
          <w:szCs w:val="18"/>
        </w:rPr>
        <w:t>.</w:t>
      </w:r>
    </w:p>
    <w:p w14:paraId="1DC8E975" w14:textId="77777777" w:rsidR="008402F6" w:rsidRPr="000B0028" w:rsidRDefault="008402F6" w:rsidP="000B0028">
      <w:pPr>
        <w:spacing w:after="0"/>
        <w:rPr>
          <w:rFonts w:ascii="Century Gothic" w:eastAsia="Microsoft YaHei UI" w:hAnsi="Century Gothic" w:cs="Malgun Gothic Semilight"/>
          <w:sz w:val="18"/>
          <w:szCs w:val="18"/>
        </w:rPr>
      </w:pPr>
    </w:p>
    <w:p w14:paraId="3FB0ED7F" w14:textId="77777777" w:rsidR="009374D7" w:rsidRPr="00F06F56" w:rsidRDefault="00BD62BF" w:rsidP="0057705F">
      <w:pPr>
        <w:spacing w:after="0"/>
        <w:rPr>
          <w:rFonts w:ascii="Century Gothic" w:eastAsia="Microsoft YaHei UI" w:hAnsi="Century Gothic" w:cs="Malgun Gothic Semilight"/>
          <w:color w:val="4F81BD" w:themeColor="accent1"/>
          <w:sz w:val="24"/>
          <w:szCs w:val="24"/>
        </w:rPr>
      </w:pPr>
      <w:r w:rsidRPr="00227903">
        <w:rPr>
          <w:rFonts w:ascii="Century Gothic" w:eastAsia="Microsoft YaHei UI" w:hAnsi="Century Gothic" w:cs="Malgun Gothic Semilight"/>
          <w:color w:val="0070C0"/>
          <w:sz w:val="24"/>
          <w:szCs w:val="24"/>
        </w:rPr>
        <w:t>4.4.</w:t>
      </w:r>
      <w:r w:rsidR="00972E52" w:rsidRPr="00F06F56">
        <w:rPr>
          <w:rFonts w:ascii="Century Gothic" w:eastAsia="Microsoft YaHei UI" w:hAnsi="Century Gothic" w:cs="Malgun Gothic Semilight"/>
          <w:color w:val="4F81BD" w:themeColor="accent1"/>
          <w:sz w:val="24"/>
          <w:szCs w:val="24"/>
        </w:rPr>
        <w:t xml:space="preserve"> </w:t>
      </w:r>
      <w:r w:rsidR="004B0D23" w:rsidRPr="00F06F56">
        <w:rPr>
          <w:rFonts w:ascii="Century Gothic" w:eastAsia="Microsoft YaHei UI" w:hAnsi="Century Gothic" w:cs="Malgun Gothic Semilight"/>
          <w:color w:val="4F81BD" w:themeColor="accent1"/>
          <w:sz w:val="24"/>
          <w:szCs w:val="24"/>
        </w:rPr>
        <w:t xml:space="preserve">    </w:t>
      </w:r>
      <w:r w:rsidR="00972E52" w:rsidRPr="00227903">
        <w:rPr>
          <w:rFonts w:ascii="Century Gothic" w:eastAsia="Microsoft YaHei UI" w:hAnsi="Century Gothic" w:cs="Malgun Gothic Semilight"/>
          <w:color w:val="0070C0"/>
          <w:sz w:val="24"/>
          <w:szCs w:val="24"/>
        </w:rPr>
        <w:t>Monitoring performance</w:t>
      </w:r>
    </w:p>
    <w:p w14:paraId="0193E4C3" w14:textId="77777777" w:rsidR="004B0D23" w:rsidRPr="00F06F56" w:rsidRDefault="004B0D23" w:rsidP="00803666">
      <w:pPr>
        <w:spacing w:after="0"/>
        <w:rPr>
          <w:rFonts w:ascii="Century Gothic" w:eastAsia="Microsoft YaHei UI" w:hAnsi="Century Gothic" w:cs="Malgun Gothic Semilight"/>
          <w:sz w:val="18"/>
          <w:szCs w:val="18"/>
        </w:rPr>
      </w:pPr>
    </w:p>
    <w:p w14:paraId="21BBD0E0" w14:textId="77777777" w:rsidR="00043E1C" w:rsidRPr="004A58FF" w:rsidRDefault="00BD62BF" w:rsidP="00043E1C">
      <w:pPr>
        <w:tabs>
          <w:tab w:val="left" w:pos="709"/>
        </w:tabs>
        <w:spacing w:after="0"/>
        <w:ind w:left="709" w:hanging="709"/>
        <w:rPr>
          <w:rFonts w:ascii="Century Gothic" w:eastAsia="Microsoft YaHei UI" w:hAnsi="Century Gothic" w:cs="Malgun Gothic Semilight"/>
          <w:sz w:val="18"/>
          <w:szCs w:val="18"/>
        </w:rPr>
      </w:pPr>
      <w:r>
        <w:rPr>
          <w:rFonts w:ascii="Century Gothic" w:eastAsia="Microsoft YaHei UI" w:hAnsi="Century Gothic" w:cs="Malgun Gothic Semilight"/>
        </w:rPr>
        <w:t>4.4.</w:t>
      </w:r>
      <w:r w:rsidR="00972E52" w:rsidRPr="00F06F56">
        <w:rPr>
          <w:rFonts w:ascii="Century Gothic" w:eastAsia="Microsoft YaHei UI" w:hAnsi="Century Gothic" w:cs="Malgun Gothic Semilight"/>
        </w:rPr>
        <w:t xml:space="preserve">1. </w:t>
      </w:r>
      <w:r w:rsidR="004B0D23" w:rsidRPr="00F06F56">
        <w:rPr>
          <w:rFonts w:ascii="Century Gothic" w:eastAsia="Microsoft YaHei UI" w:hAnsi="Century Gothic" w:cs="Malgun Gothic Semilight"/>
        </w:rPr>
        <w:t xml:space="preserve">  </w:t>
      </w:r>
      <w:r w:rsidR="00972E52" w:rsidRPr="00F06F56">
        <w:rPr>
          <w:rFonts w:ascii="Century Gothic" w:eastAsia="Microsoft YaHei UI" w:hAnsi="Century Gothic" w:cs="Malgun Gothic Semilight"/>
        </w:rPr>
        <w:t>Internal audits</w:t>
      </w:r>
      <w:r w:rsidR="00803666" w:rsidRPr="00F06F56">
        <w:rPr>
          <w:rFonts w:ascii="Century Gothic" w:eastAsia="Microsoft YaHei UI" w:hAnsi="Century Gothic" w:cs="Malgun Gothic Semilight"/>
        </w:rPr>
        <w:t xml:space="preserve"> </w:t>
      </w:r>
      <w:r w:rsidR="00043E1C" w:rsidRPr="00F06F56">
        <w:rPr>
          <w:rFonts w:ascii="Century Gothic" w:eastAsia="Microsoft YaHei UI" w:hAnsi="Century Gothic" w:cs="Malgun Gothic Semilight"/>
        </w:rPr>
        <w:t>are part of</w:t>
      </w:r>
      <w:r w:rsidR="00803666" w:rsidRPr="00F06F56">
        <w:rPr>
          <w:rFonts w:ascii="Century Gothic" w:eastAsia="Microsoft YaHei UI" w:hAnsi="Century Gothic" w:cs="Malgun Gothic Semilight"/>
        </w:rPr>
        <w:t xml:space="preserve"> </w:t>
      </w:r>
      <w:r w:rsidR="004C4CAA">
        <w:rPr>
          <w:rFonts w:ascii="Century Gothic" w:eastAsia="Microsoft YaHei UI" w:hAnsi="Century Gothic" w:cs="Malgun Gothic Semilight"/>
        </w:rPr>
        <w:t>a verification program ensuring that the safety and quality program is delivering the desired outcomes.</w:t>
      </w:r>
      <w:r w:rsidR="00A13500">
        <w:rPr>
          <w:rFonts w:ascii="Century Gothic" w:eastAsia="Microsoft YaHei UI" w:hAnsi="Century Gothic" w:cs="Malgun Gothic Semilight"/>
        </w:rPr>
        <w:t xml:space="preserve"> </w:t>
      </w:r>
      <w:r w:rsidR="00A13500" w:rsidRPr="00227903">
        <w:rPr>
          <w:rFonts w:ascii="Century Gothic" w:eastAsia="Microsoft YaHei UI" w:hAnsi="Century Gothic" w:cs="Malgun Gothic Semilight"/>
          <w:color w:val="0070C0"/>
          <w:sz w:val="18"/>
          <w:szCs w:val="18"/>
          <w:vertAlign w:val="superscript"/>
        </w:rPr>
        <w:t>(2)</w:t>
      </w:r>
      <w:r w:rsidR="00A97EEC" w:rsidRPr="00227903">
        <w:rPr>
          <w:rFonts w:ascii="Century Gothic" w:eastAsia="Microsoft YaHei UI" w:hAnsi="Century Gothic" w:cs="Malgun Gothic Semilight"/>
          <w:color w:val="0070C0"/>
          <w:sz w:val="18"/>
          <w:szCs w:val="18"/>
          <w:vertAlign w:val="superscript"/>
        </w:rPr>
        <w:t>(</w:t>
      </w:r>
      <w:r w:rsidR="00A13500" w:rsidRPr="00227903">
        <w:rPr>
          <w:rFonts w:ascii="Century Gothic" w:eastAsia="Microsoft YaHei UI" w:hAnsi="Century Gothic" w:cs="Malgun Gothic Semilight"/>
          <w:color w:val="0070C0"/>
          <w:sz w:val="18"/>
          <w:szCs w:val="18"/>
          <w:vertAlign w:val="superscript"/>
        </w:rPr>
        <w:t>3)(</w:t>
      </w:r>
      <w:r w:rsidR="00A97EEC" w:rsidRPr="00227903">
        <w:rPr>
          <w:rFonts w:ascii="Century Gothic" w:eastAsia="Microsoft YaHei UI" w:hAnsi="Century Gothic" w:cs="Malgun Gothic Semilight"/>
          <w:color w:val="0070C0"/>
          <w:sz w:val="18"/>
          <w:szCs w:val="18"/>
          <w:vertAlign w:val="superscript"/>
        </w:rPr>
        <w:t>4)</w:t>
      </w:r>
      <w:r w:rsidR="00D95111" w:rsidRPr="00227903">
        <w:rPr>
          <w:rFonts w:ascii="Century Gothic" w:eastAsia="Microsoft YaHei UI" w:hAnsi="Century Gothic" w:cs="Malgun Gothic Semilight"/>
          <w:color w:val="0070C0"/>
          <w:sz w:val="18"/>
          <w:szCs w:val="18"/>
          <w:vertAlign w:val="superscript"/>
        </w:rPr>
        <w:t>(5)</w:t>
      </w:r>
    </w:p>
    <w:p w14:paraId="3D48F885" w14:textId="77777777" w:rsidR="001A644F" w:rsidRPr="00F06F56" w:rsidRDefault="001A644F" w:rsidP="00043E1C">
      <w:pPr>
        <w:tabs>
          <w:tab w:val="left" w:pos="709"/>
        </w:tabs>
        <w:spacing w:after="0"/>
        <w:ind w:left="709" w:hanging="709"/>
        <w:rPr>
          <w:rFonts w:ascii="Century Gothic" w:eastAsia="Microsoft YaHei UI" w:hAnsi="Century Gothic" w:cs="Malgun Gothic Semilight"/>
          <w:sz w:val="18"/>
          <w:szCs w:val="18"/>
        </w:rPr>
      </w:pPr>
    </w:p>
    <w:p w14:paraId="3372CED0" w14:textId="77777777" w:rsidR="00A97EEC" w:rsidRDefault="00A97EEC" w:rsidP="00112CD9">
      <w:pPr>
        <w:pStyle w:val="ListParagraph"/>
        <w:numPr>
          <w:ilvl w:val="0"/>
          <w:numId w:val="17"/>
        </w:numPr>
        <w:tabs>
          <w:tab w:val="left" w:pos="1134"/>
        </w:tabs>
        <w:spacing w:after="0"/>
        <w:ind w:left="1134" w:hanging="425"/>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 xml:space="preserve">The </w:t>
      </w:r>
      <w:r>
        <w:rPr>
          <w:rFonts w:ascii="Century Gothic" w:eastAsia="Microsoft YaHei UI" w:hAnsi="Century Gothic" w:cs="Malgun Gothic Semilight"/>
          <w:sz w:val="18"/>
          <w:szCs w:val="18"/>
        </w:rPr>
        <w:t>HMB</w:t>
      </w:r>
      <w:r w:rsidRPr="00F06F56">
        <w:rPr>
          <w:rFonts w:ascii="Century Gothic" w:eastAsia="Microsoft YaHei UI" w:hAnsi="Century Gothic" w:cs="Malgun Gothic Semilight"/>
          <w:sz w:val="18"/>
          <w:szCs w:val="18"/>
        </w:rPr>
        <w:t xml:space="preserve"> </w:t>
      </w:r>
      <w:r>
        <w:rPr>
          <w:rFonts w:ascii="Century Gothic" w:eastAsia="Microsoft YaHei UI" w:hAnsi="Century Gothic" w:cs="Malgun Gothic Semilight"/>
          <w:sz w:val="18"/>
          <w:szCs w:val="18"/>
        </w:rPr>
        <w:t>self-</w:t>
      </w:r>
      <w:r w:rsidRPr="00F06F56">
        <w:rPr>
          <w:rFonts w:ascii="Century Gothic" w:eastAsia="Microsoft YaHei UI" w:hAnsi="Century Gothic" w:cs="Malgun Gothic Semilight"/>
          <w:sz w:val="18"/>
          <w:szCs w:val="18"/>
        </w:rPr>
        <w:t>audit</w:t>
      </w:r>
      <w:r>
        <w:rPr>
          <w:rFonts w:ascii="Century Gothic" w:eastAsia="Microsoft YaHei UI" w:hAnsi="Century Gothic" w:cs="Malgun Gothic Semilight"/>
          <w:sz w:val="18"/>
          <w:szCs w:val="18"/>
        </w:rPr>
        <w:t>s</w:t>
      </w:r>
      <w:r w:rsidRPr="00F06F56">
        <w:rPr>
          <w:rFonts w:ascii="Century Gothic" w:eastAsia="Microsoft YaHei UI" w:hAnsi="Century Gothic" w:cs="Malgun Gothic Semilight"/>
          <w:sz w:val="18"/>
          <w:szCs w:val="18"/>
        </w:rPr>
        <w:t xml:space="preserve"> annually and verifies </w:t>
      </w:r>
      <w:r w:rsidR="004C4CAA">
        <w:rPr>
          <w:rFonts w:ascii="Century Gothic" w:eastAsia="Microsoft YaHei UI" w:hAnsi="Century Gothic" w:cs="Malgun Gothic Semilight"/>
          <w:sz w:val="18"/>
          <w:szCs w:val="18"/>
        </w:rPr>
        <w:t xml:space="preserve">that the documented safety and quality plan is </w:t>
      </w:r>
      <w:r w:rsidR="00C870C1">
        <w:rPr>
          <w:rFonts w:ascii="Century Gothic" w:eastAsia="Microsoft YaHei UI" w:hAnsi="Century Gothic" w:cs="Malgun Gothic Semilight"/>
          <w:sz w:val="18"/>
          <w:szCs w:val="18"/>
        </w:rPr>
        <w:t xml:space="preserve">consistent and </w:t>
      </w:r>
      <w:r w:rsidR="004C4CAA">
        <w:rPr>
          <w:rFonts w:ascii="Century Gothic" w:eastAsia="Microsoft YaHei UI" w:hAnsi="Century Gothic" w:cs="Malgun Gothic Semilight"/>
          <w:sz w:val="18"/>
          <w:szCs w:val="18"/>
        </w:rPr>
        <w:t xml:space="preserve">being followed. </w:t>
      </w:r>
    </w:p>
    <w:p w14:paraId="5674BE1B" w14:textId="5EA347A3" w:rsidR="00972E52" w:rsidRDefault="00043E1C" w:rsidP="00112CD9">
      <w:pPr>
        <w:pStyle w:val="ListParagraph"/>
        <w:numPr>
          <w:ilvl w:val="0"/>
          <w:numId w:val="17"/>
        </w:numPr>
        <w:tabs>
          <w:tab w:val="left" w:pos="1134"/>
        </w:tabs>
        <w:spacing w:after="0"/>
        <w:ind w:left="1134" w:hanging="425"/>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T</w:t>
      </w:r>
      <w:r w:rsidR="00803666" w:rsidRPr="00F06F56">
        <w:rPr>
          <w:rFonts w:ascii="Century Gothic" w:eastAsia="Microsoft YaHei UI" w:hAnsi="Century Gothic" w:cs="Malgun Gothic Semilight"/>
          <w:sz w:val="18"/>
          <w:szCs w:val="18"/>
        </w:rPr>
        <w:t xml:space="preserve">here is impartiality and auditors do not audit </w:t>
      </w:r>
      <w:r w:rsidR="009505DC">
        <w:rPr>
          <w:rFonts w:ascii="Century Gothic" w:eastAsia="Microsoft YaHei UI" w:hAnsi="Century Gothic" w:cs="Malgun Gothic Semilight"/>
          <w:sz w:val="18"/>
          <w:szCs w:val="18"/>
        </w:rPr>
        <w:t xml:space="preserve">their </w:t>
      </w:r>
      <w:r w:rsidR="00803666" w:rsidRPr="00F06F56">
        <w:rPr>
          <w:rFonts w:ascii="Century Gothic" w:eastAsia="Microsoft YaHei UI" w:hAnsi="Century Gothic" w:cs="Malgun Gothic Semilight"/>
          <w:sz w:val="18"/>
          <w:szCs w:val="18"/>
        </w:rPr>
        <w:t>own work</w:t>
      </w:r>
      <w:r w:rsidR="00A97EEC">
        <w:rPr>
          <w:rFonts w:ascii="Century Gothic" w:eastAsia="Microsoft YaHei UI" w:hAnsi="Century Gothic" w:cs="Malgun Gothic Semilight"/>
          <w:sz w:val="18"/>
          <w:szCs w:val="18"/>
        </w:rPr>
        <w:t>.</w:t>
      </w:r>
    </w:p>
    <w:p w14:paraId="39002BD4" w14:textId="77777777" w:rsidR="000B0028" w:rsidRPr="000B0028" w:rsidRDefault="000B0028" w:rsidP="000B0028">
      <w:pPr>
        <w:tabs>
          <w:tab w:val="left" w:pos="1134"/>
        </w:tabs>
        <w:spacing w:after="0"/>
        <w:rPr>
          <w:rFonts w:ascii="Century Gothic" w:eastAsia="Microsoft YaHei UI" w:hAnsi="Century Gothic" w:cs="Malgun Gothic Semilight"/>
          <w:sz w:val="18"/>
          <w:szCs w:val="18"/>
        </w:rPr>
      </w:pPr>
    </w:p>
    <w:p w14:paraId="57ADE2A8" w14:textId="77777777" w:rsidR="00AC77CF" w:rsidRPr="008A55BD" w:rsidRDefault="00803666" w:rsidP="00112CD9">
      <w:pPr>
        <w:pStyle w:val="ListParagraph"/>
        <w:numPr>
          <w:ilvl w:val="0"/>
          <w:numId w:val="17"/>
        </w:numPr>
        <w:tabs>
          <w:tab w:val="left" w:pos="1134"/>
        </w:tabs>
        <w:spacing w:after="0"/>
        <w:ind w:left="1134" w:hanging="425"/>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lastRenderedPageBreak/>
        <w:t xml:space="preserve">The audit program is documented </w:t>
      </w:r>
      <w:r w:rsidR="007C388C" w:rsidRPr="00F06F56">
        <w:rPr>
          <w:rFonts w:ascii="Century Gothic" w:eastAsia="Microsoft YaHei UI" w:hAnsi="Century Gothic" w:cs="Malgun Gothic Semilight"/>
          <w:sz w:val="18"/>
          <w:szCs w:val="18"/>
        </w:rPr>
        <w:t xml:space="preserve">and </w:t>
      </w:r>
      <w:r w:rsidR="007C388C" w:rsidRPr="008A55BD">
        <w:rPr>
          <w:rFonts w:ascii="Century Gothic" w:eastAsia="Microsoft YaHei UI" w:hAnsi="Century Gothic" w:cs="Malgun Gothic Semilight"/>
          <w:sz w:val="18"/>
          <w:szCs w:val="18"/>
        </w:rPr>
        <w:t>include</w:t>
      </w:r>
      <w:r w:rsidR="004B0D23" w:rsidRPr="008A55BD">
        <w:rPr>
          <w:rFonts w:ascii="Century Gothic" w:eastAsia="Microsoft YaHei UI" w:hAnsi="Century Gothic" w:cs="Malgun Gothic Semilight"/>
          <w:sz w:val="18"/>
          <w:szCs w:val="18"/>
        </w:rPr>
        <w:t>s</w:t>
      </w:r>
      <w:r w:rsidR="004C4CAA" w:rsidRPr="008A55BD">
        <w:rPr>
          <w:rFonts w:ascii="Century Gothic" w:eastAsia="Microsoft YaHei UI" w:hAnsi="Century Gothic" w:cs="Malgun Gothic Semilight"/>
          <w:sz w:val="18"/>
          <w:szCs w:val="18"/>
        </w:rPr>
        <w:t xml:space="preserve"> review of</w:t>
      </w:r>
      <w:r w:rsidR="00D83F8F" w:rsidRPr="008A55BD">
        <w:rPr>
          <w:rFonts w:ascii="Century Gothic" w:eastAsia="Microsoft YaHei UI" w:hAnsi="Century Gothic" w:cs="Malgun Gothic Semilight"/>
          <w:sz w:val="18"/>
          <w:szCs w:val="18"/>
        </w:rPr>
        <w:t>:</w:t>
      </w:r>
    </w:p>
    <w:p w14:paraId="44DD207F" w14:textId="77777777" w:rsidR="00AC77CF" w:rsidRPr="008A55BD" w:rsidRDefault="009814DF" w:rsidP="006F3F4A">
      <w:pPr>
        <w:pStyle w:val="ListParagraph"/>
        <w:numPr>
          <w:ilvl w:val="0"/>
          <w:numId w:val="137"/>
        </w:numPr>
        <w:tabs>
          <w:tab w:val="left" w:pos="1134"/>
        </w:tabs>
        <w:spacing w:after="0"/>
        <w:ind w:left="1985" w:hanging="284"/>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 xml:space="preserve">The safety and </w:t>
      </w:r>
      <w:r w:rsidR="004B0D23" w:rsidRPr="008A55BD">
        <w:rPr>
          <w:rFonts w:ascii="Century Gothic" w:eastAsia="Microsoft YaHei UI" w:hAnsi="Century Gothic" w:cs="Malgun Gothic Semilight"/>
          <w:sz w:val="18"/>
          <w:szCs w:val="18"/>
        </w:rPr>
        <w:t xml:space="preserve">quality </w:t>
      </w:r>
      <w:r w:rsidR="00143172" w:rsidRPr="008A55BD">
        <w:rPr>
          <w:rFonts w:ascii="Century Gothic" w:eastAsia="Microsoft YaHei UI" w:hAnsi="Century Gothic" w:cs="Malgun Gothic Semilight"/>
          <w:sz w:val="18"/>
          <w:szCs w:val="18"/>
        </w:rPr>
        <w:t xml:space="preserve">management </w:t>
      </w:r>
      <w:r w:rsidR="004B0D23" w:rsidRPr="008A55BD">
        <w:rPr>
          <w:rFonts w:ascii="Century Gothic" w:eastAsia="Microsoft YaHei UI" w:hAnsi="Century Gothic" w:cs="Malgun Gothic Semilight"/>
          <w:sz w:val="18"/>
          <w:szCs w:val="18"/>
        </w:rPr>
        <w:t>system</w:t>
      </w:r>
      <w:r w:rsidR="00A113BA" w:rsidRPr="008A55BD">
        <w:rPr>
          <w:rFonts w:ascii="Century Gothic" w:eastAsia="Microsoft YaHei UI" w:hAnsi="Century Gothic" w:cs="Malgun Gothic Semilight"/>
          <w:sz w:val="18"/>
          <w:szCs w:val="18"/>
        </w:rPr>
        <w:t>;</w:t>
      </w:r>
      <w:r w:rsidR="004B0D23" w:rsidRPr="008A55BD">
        <w:rPr>
          <w:rFonts w:ascii="Century Gothic" w:eastAsia="Microsoft YaHei UI" w:hAnsi="Century Gothic" w:cs="Malgun Gothic Semilight"/>
          <w:sz w:val="18"/>
          <w:szCs w:val="18"/>
        </w:rPr>
        <w:t xml:space="preserve"> </w:t>
      </w:r>
    </w:p>
    <w:p w14:paraId="72347D54" w14:textId="77777777" w:rsidR="004C4CAA" w:rsidRPr="008A55BD" w:rsidRDefault="004C4CAA" w:rsidP="006F3F4A">
      <w:pPr>
        <w:pStyle w:val="ListParagraph"/>
        <w:numPr>
          <w:ilvl w:val="0"/>
          <w:numId w:val="137"/>
        </w:numPr>
        <w:tabs>
          <w:tab w:val="left" w:pos="1134"/>
        </w:tabs>
        <w:spacing w:after="0"/>
        <w:ind w:left="1985" w:hanging="284"/>
        <w:rPr>
          <w:rFonts w:ascii="Century Gothic" w:eastAsia="Microsoft YaHei UI" w:hAnsi="Century Gothic" w:cs="Malgun Gothic Semilight"/>
          <w:sz w:val="18"/>
          <w:szCs w:val="18"/>
        </w:rPr>
      </w:pPr>
      <w:r w:rsidRPr="008A55BD">
        <w:rPr>
          <w:rFonts w:ascii="Century Gothic" w:eastAsia="Microsoft YaHei UI" w:hAnsi="Century Gothic" w:cs="Malgun Gothic Semilight"/>
          <w:sz w:val="18"/>
          <w:szCs w:val="18"/>
        </w:rPr>
        <w:t>Review of monitoring records, including product test results;</w:t>
      </w:r>
    </w:p>
    <w:p w14:paraId="62B8ED82" w14:textId="77777777" w:rsidR="00AC77CF" w:rsidRPr="008A55BD" w:rsidRDefault="00AC77CF" w:rsidP="006F3F4A">
      <w:pPr>
        <w:pStyle w:val="ListParagraph"/>
        <w:numPr>
          <w:ilvl w:val="0"/>
          <w:numId w:val="137"/>
        </w:numPr>
        <w:tabs>
          <w:tab w:val="left" w:pos="1134"/>
        </w:tabs>
        <w:spacing w:after="0"/>
        <w:ind w:left="1985" w:hanging="284"/>
        <w:rPr>
          <w:rFonts w:ascii="Century Gothic" w:eastAsia="Microsoft YaHei UI" w:hAnsi="Century Gothic" w:cs="Malgun Gothic Semilight"/>
          <w:sz w:val="18"/>
          <w:szCs w:val="18"/>
        </w:rPr>
      </w:pPr>
      <w:r w:rsidRPr="008A55BD">
        <w:rPr>
          <w:rFonts w:ascii="Century Gothic" w:eastAsia="Microsoft YaHei UI" w:hAnsi="Century Gothic" w:cs="Malgun Gothic Semilight"/>
          <w:sz w:val="18"/>
          <w:szCs w:val="18"/>
        </w:rPr>
        <w:t>N</w:t>
      </w:r>
      <w:r w:rsidR="00A113BA" w:rsidRPr="008A55BD">
        <w:rPr>
          <w:rFonts w:ascii="Century Gothic" w:eastAsia="Microsoft YaHei UI" w:hAnsi="Century Gothic" w:cs="Malgun Gothic Semilight"/>
          <w:sz w:val="18"/>
          <w:szCs w:val="18"/>
        </w:rPr>
        <w:t>on-conformances</w:t>
      </w:r>
      <w:r w:rsidR="004C4CAA" w:rsidRPr="008A55BD">
        <w:rPr>
          <w:rFonts w:ascii="Century Gothic" w:eastAsia="Microsoft YaHei UI" w:hAnsi="Century Gothic" w:cs="Malgun Gothic Semilight"/>
          <w:sz w:val="18"/>
          <w:szCs w:val="18"/>
        </w:rPr>
        <w:t>, including complaints</w:t>
      </w:r>
      <w:r w:rsidR="00A113BA" w:rsidRPr="008A55BD">
        <w:rPr>
          <w:rFonts w:ascii="Century Gothic" w:eastAsia="Microsoft YaHei UI" w:hAnsi="Century Gothic" w:cs="Malgun Gothic Semilight"/>
          <w:sz w:val="18"/>
          <w:szCs w:val="18"/>
        </w:rPr>
        <w:t xml:space="preserve"> and </w:t>
      </w:r>
      <w:r w:rsidR="007C388C" w:rsidRPr="008A55BD">
        <w:rPr>
          <w:rFonts w:ascii="Century Gothic" w:eastAsia="Microsoft YaHei UI" w:hAnsi="Century Gothic" w:cs="Malgun Gothic Semilight"/>
          <w:sz w:val="18"/>
          <w:szCs w:val="18"/>
        </w:rPr>
        <w:t>corrective actions</w:t>
      </w:r>
      <w:r w:rsidR="00A113BA" w:rsidRPr="008A55BD">
        <w:rPr>
          <w:rFonts w:ascii="Century Gothic" w:eastAsia="Microsoft YaHei UI" w:hAnsi="Century Gothic" w:cs="Malgun Gothic Semilight"/>
          <w:sz w:val="18"/>
          <w:szCs w:val="18"/>
        </w:rPr>
        <w:t>;</w:t>
      </w:r>
      <w:r w:rsidR="007C388C" w:rsidRPr="008A55BD">
        <w:rPr>
          <w:rFonts w:ascii="Century Gothic" w:eastAsia="Microsoft YaHei UI" w:hAnsi="Century Gothic" w:cs="Malgun Gothic Semilight"/>
          <w:sz w:val="18"/>
          <w:szCs w:val="18"/>
        </w:rPr>
        <w:t xml:space="preserve"> </w:t>
      </w:r>
    </w:p>
    <w:p w14:paraId="6B7C86F0" w14:textId="77777777" w:rsidR="00AC77CF" w:rsidRPr="008A55BD" w:rsidRDefault="00AC77CF" w:rsidP="006F3F4A">
      <w:pPr>
        <w:pStyle w:val="ListParagraph"/>
        <w:numPr>
          <w:ilvl w:val="0"/>
          <w:numId w:val="137"/>
        </w:numPr>
        <w:tabs>
          <w:tab w:val="left" w:pos="1134"/>
        </w:tabs>
        <w:spacing w:after="0"/>
        <w:ind w:left="1985" w:hanging="284"/>
        <w:rPr>
          <w:rFonts w:ascii="Century Gothic" w:eastAsia="Microsoft YaHei UI" w:hAnsi="Century Gothic" w:cs="Malgun Gothic Semilight"/>
          <w:sz w:val="18"/>
          <w:szCs w:val="18"/>
        </w:rPr>
      </w:pPr>
      <w:r w:rsidRPr="008A55BD">
        <w:rPr>
          <w:rFonts w:ascii="Century Gothic" w:eastAsia="Microsoft YaHei UI" w:hAnsi="Century Gothic" w:cs="Malgun Gothic Semilight"/>
          <w:sz w:val="18"/>
          <w:szCs w:val="18"/>
        </w:rPr>
        <w:t>E</w:t>
      </w:r>
      <w:r w:rsidR="007C388C" w:rsidRPr="008A55BD">
        <w:rPr>
          <w:rFonts w:ascii="Century Gothic" w:eastAsia="Microsoft YaHei UI" w:hAnsi="Century Gothic" w:cs="Malgun Gothic Semilight"/>
          <w:sz w:val="18"/>
          <w:szCs w:val="18"/>
        </w:rPr>
        <w:t>quipment performance</w:t>
      </w:r>
      <w:r w:rsidR="00A113BA" w:rsidRPr="008A55BD">
        <w:rPr>
          <w:rFonts w:ascii="Century Gothic" w:eastAsia="Microsoft YaHei UI" w:hAnsi="Century Gothic" w:cs="Malgun Gothic Semilight"/>
          <w:sz w:val="18"/>
          <w:szCs w:val="18"/>
        </w:rPr>
        <w:t>;</w:t>
      </w:r>
      <w:r w:rsidR="007C388C" w:rsidRPr="008A55BD">
        <w:rPr>
          <w:rFonts w:ascii="Century Gothic" w:eastAsia="Microsoft YaHei UI" w:hAnsi="Century Gothic" w:cs="Malgun Gothic Semilight"/>
          <w:sz w:val="18"/>
          <w:szCs w:val="18"/>
        </w:rPr>
        <w:t xml:space="preserve"> </w:t>
      </w:r>
    </w:p>
    <w:p w14:paraId="2351A8EA" w14:textId="77777777" w:rsidR="00AC77CF" w:rsidRPr="008A55BD" w:rsidRDefault="00AC77CF" w:rsidP="006F3F4A">
      <w:pPr>
        <w:pStyle w:val="ListParagraph"/>
        <w:numPr>
          <w:ilvl w:val="0"/>
          <w:numId w:val="137"/>
        </w:numPr>
        <w:tabs>
          <w:tab w:val="left" w:pos="1134"/>
        </w:tabs>
        <w:spacing w:after="0"/>
        <w:ind w:left="1985" w:hanging="284"/>
        <w:rPr>
          <w:rFonts w:ascii="Century Gothic" w:eastAsia="Microsoft YaHei UI" w:hAnsi="Century Gothic" w:cs="Malgun Gothic Semilight"/>
          <w:sz w:val="18"/>
          <w:szCs w:val="18"/>
        </w:rPr>
      </w:pPr>
      <w:r w:rsidRPr="008A55BD">
        <w:rPr>
          <w:rFonts w:ascii="Century Gothic" w:eastAsia="Microsoft YaHei UI" w:hAnsi="Century Gothic" w:cs="Malgun Gothic Semilight"/>
          <w:sz w:val="18"/>
          <w:szCs w:val="18"/>
        </w:rPr>
        <w:t>S</w:t>
      </w:r>
      <w:r w:rsidR="007C388C" w:rsidRPr="008A55BD">
        <w:rPr>
          <w:rFonts w:ascii="Century Gothic" w:eastAsia="Microsoft YaHei UI" w:hAnsi="Century Gothic" w:cs="Malgun Gothic Semilight"/>
          <w:sz w:val="18"/>
          <w:szCs w:val="18"/>
        </w:rPr>
        <w:t>taff training and competency</w:t>
      </w:r>
      <w:r w:rsidR="00A113BA" w:rsidRPr="008A55BD">
        <w:rPr>
          <w:rFonts w:ascii="Century Gothic" w:eastAsia="Microsoft YaHei UI" w:hAnsi="Century Gothic" w:cs="Malgun Gothic Semilight"/>
          <w:sz w:val="18"/>
          <w:szCs w:val="18"/>
        </w:rPr>
        <w:t>;</w:t>
      </w:r>
    </w:p>
    <w:p w14:paraId="0EC9D913" w14:textId="77777777" w:rsidR="00AC77CF" w:rsidRDefault="00AC77CF" w:rsidP="006F3F4A">
      <w:pPr>
        <w:pStyle w:val="ListParagraph"/>
        <w:numPr>
          <w:ilvl w:val="0"/>
          <w:numId w:val="137"/>
        </w:numPr>
        <w:tabs>
          <w:tab w:val="left" w:pos="1134"/>
        </w:tabs>
        <w:spacing w:after="0"/>
        <w:ind w:left="1985" w:hanging="284"/>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D</w:t>
      </w:r>
      <w:r w:rsidR="007C388C" w:rsidRPr="00F06F56">
        <w:rPr>
          <w:rFonts w:ascii="Century Gothic" w:eastAsia="Microsoft YaHei UI" w:hAnsi="Century Gothic" w:cs="Malgun Gothic Semilight"/>
          <w:sz w:val="18"/>
          <w:szCs w:val="18"/>
        </w:rPr>
        <w:t>ocumentation</w:t>
      </w:r>
      <w:r w:rsidR="00A113BA" w:rsidRPr="00F06F56">
        <w:rPr>
          <w:rFonts w:ascii="Century Gothic" w:eastAsia="Microsoft YaHei UI" w:hAnsi="Century Gothic" w:cs="Malgun Gothic Semilight"/>
          <w:sz w:val="18"/>
          <w:szCs w:val="18"/>
        </w:rPr>
        <w:t>;</w:t>
      </w:r>
    </w:p>
    <w:p w14:paraId="70996CFD" w14:textId="77777777" w:rsidR="00AC77CF" w:rsidRDefault="00AC77CF" w:rsidP="006F3F4A">
      <w:pPr>
        <w:pStyle w:val="ListParagraph"/>
        <w:numPr>
          <w:ilvl w:val="0"/>
          <w:numId w:val="137"/>
        </w:numPr>
        <w:tabs>
          <w:tab w:val="left" w:pos="1134"/>
        </w:tabs>
        <w:spacing w:after="0"/>
        <w:ind w:left="1985" w:hanging="284"/>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F</w:t>
      </w:r>
      <w:r w:rsidR="004B0D23" w:rsidRPr="00F06F56">
        <w:rPr>
          <w:rFonts w:ascii="Century Gothic" w:eastAsia="Microsoft YaHei UI" w:hAnsi="Century Gothic" w:cs="Malgun Gothic Semilight"/>
          <w:sz w:val="18"/>
          <w:szCs w:val="18"/>
        </w:rPr>
        <w:t>acility maintenance</w:t>
      </w:r>
      <w:r w:rsidR="00A113BA" w:rsidRPr="00F06F56">
        <w:rPr>
          <w:rFonts w:ascii="Century Gothic" w:eastAsia="Microsoft YaHei UI" w:hAnsi="Century Gothic" w:cs="Malgun Gothic Semilight"/>
          <w:sz w:val="18"/>
          <w:szCs w:val="18"/>
        </w:rPr>
        <w:t>;</w:t>
      </w:r>
      <w:r w:rsidR="004B0D23" w:rsidRPr="00F06F56">
        <w:rPr>
          <w:rFonts w:ascii="Century Gothic" w:eastAsia="Microsoft YaHei UI" w:hAnsi="Century Gothic" w:cs="Malgun Gothic Semilight"/>
          <w:sz w:val="18"/>
          <w:szCs w:val="18"/>
        </w:rPr>
        <w:t xml:space="preserve"> </w:t>
      </w:r>
    </w:p>
    <w:p w14:paraId="48F723DD" w14:textId="77777777" w:rsidR="00471C09" w:rsidRPr="00F06F56" w:rsidRDefault="00AC77CF" w:rsidP="006F3F4A">
      <w:pPr>
        <w:pStyle w:val="ListParagraph"/>
        <w:numPr>
          <w:ilvl w:val="0"/>
          <w:numId w:val="137"/>
        </w:numPr>
        <w:tabs>
          <w:tab w:val="left" w:pos="1134"/>
        </w:tabs>
        <w:spacing w:after="0"/>
        <w:ind w:left="1985" w:hanging="284"/>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Se</w:t>
      </w:r>
      <w:r w:rsidR="00A113BA" w:rsidRPr="00F06F56">
        <w:rPr>
          <w:rFonts w:ascii="Century Gothic" w:eastAsia="Microsoft YaHei UI" w:hAnsi="Century Gothic" w:cs="Malgun Gothic Semilight"/>
          <w:sz w:val="18"/>
          <w:szCs w:val="18"/>
        </w:rPr>
        <w:t xml:space="preserve">rvice </w:t>
      </w:r>
      <w:r w:rsidR="004B0D23" w:rsidRPr="00F06F56">
        <w:rPr>
          <w:rFonts w:ascii="Century Gothic" w:eastAsia="Microsoft YaHei UI" w:hAnsi="Century Gothic" w:cs="Malgun Gothic Semilight"/>
          <w:sz w:val="18"/>
          <w:szCs w:val="18"/>
        </w:rPr>
        <w:t>agreements</w:t>
      </w:r>
      <w:r w:rsidR="00471C09" w:rsidRPr="00F06F56">
        <w:rPr>
          <w:rFonts w:ascii="Century Gothic" w:eastAsia="Microsoft YaHei UI" w:hAnsi="Century Gothic" w:cs="Malgun Gothic Semilight"/>
          <w:sz w:val="18"/>
          <w:szCs w:val="18"/>
        </w:rPr>
        <w:t xml:space="preserve">. </w:t>
      </w:r>
    </w:p>
    <w:p w14:paraId="4C27BC29" w14:textId="77777777" w:rsidR="00EE75C3" w:rsidRPr="004C4CAA" w:rsidRDefault="004C4CAA" w:rsidP="004C4CAA">
      <w:pPr>
        <w:tabs>
          <w:tab w:val="left" w:pos="1134"/>
        </w:tabs>
        <w:spacing w:after="0"/>
        <w:ind w:left="1134" w:hanging="425"/>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 xml:space="preserve">(d)   </w:t>
      </w:r>
      <w:r w:rsidR="00EE75C3" w:rsidRPr="004C4CAA">
        <w:rPr>
          <w:rFonts w:ascii="Century Gothic" w:eastAsia="Microsoft YaHei UI" w:hAnsi="Century Gothic" w:cs="Malgun Gothic Semilight"/>
          <w:sz w:val="18"/>
          <w:szCs w:val="18"/>
        </w:rPr>
        <w:t>Observations, proposals for corrective measures and subsequent actions are recorded</w:t>
      </w:r>
      <w:r w:rsidR="00D83F8F" w:rsidRPr="004C4CAA">
        <w:rPr>
          <w:rFonts w:ascii="Century Gothic" w:eastAsia="Microsoft YaHei UI" w:hAnsi="Century Gothic" w:cs="Malgun Gothic Semilight"/>
          <w:sz w:val="18"/>
          <w:szCs w:val="18"/>
        </w:rPr>
        <w:t>.</w:t>
      </w:r>
    </w:p>
    <w:p w14:paraId="2B6A59CC" w14:textId="77777777" w:rsidR="00883A28" w:rsidRPr="00F06F56" w:rsidRDefault="00883A28" w:rsidP="00883A28">
      <w:pPr>
        <w:pStyle w:val="ListParagraph"/>
        <w:spacing w:after="0"/>
        <w:ind w:left="709"/>
        <w:rPr>
          <w:rFonts w:ascii="Century Gothic" w:eastAsia="Microsoft YaHei UI" w:hAnsi="Century Gothic" w:cs="Malgun Gothic Semilight"/>
          <w:sz w:val="18"/>
          <w:szCs w:val="18"/>
        </w:rPr>
      </w:pPr>
    </w:p>
    <w:p w14:paraId="2A03A5FA" w14:textId="77777777" w:rsidR="001B3F63" w:rsidRPr="00F06F56" w:rsidRDefault="00BD62BF" w:rsidP="00372D8F">
      <w:pPr>
        <w:tabs>
          <w:tab w:val="left" w:pos="709"/>
        </w:tabs>
        <w:spacing w:after="0"/>
        <w:rPr>
          <w:rFonts w:ascii="Century Gothic" w:eastAsia="Microsoft YaHei UI" w:hAnsi="Century Gothic" w:cs="Malgun Gothic Semilight"/>
          <w:b/>
          <w:sz w:val="16"/>
          <w:szCs w:val="16"/>
        </w:rPr>
      </w:pPr>
      <w:r>
        <w:rPr>
          <w:rFonts w:ascii="Century Gothic" w:eastAsia="Microsoft YaHei UI" w:hAnsi="Century Gothic" w:cs="Malgun Gothic Semilight"/>
        </w:rPr>
        <w:t>4.4.2</w:t>
      </w:r>
      <w:r w:rsidR="00883A28" w:rsidRPr="00F06F56">
        <w:rPr>
          <w:rFonts w:ascii="Century Gothic" w:eastAsia="Microsoft YaHei UI" w:hAnsi="Century Gothic" w:cs="Malgun Gothic Semilight"/>
        </w:rPr>
        <w:t xml:space="preserve">. </w:t>
      </w:r>
      <w:r w:rsidR="00AC5465">
        <w:rPr>
          <w:rFonts w:ascii="Century Gothic" w:eastAsia="Microsoft YaHei UI" w:hAnsi="Century Gothic" w:cs="Malgun Gothic Semilight"/>
        </w:rPr>
        <w:t xml:space="preserve"> </w:t>
      </w:r>
      <w:r w:rsidR="00F0101F">
        <w:rPr>
          <w:rFonts w:ascii="Century Gothic" w:eastAsia="Microsoft YaHei UI" w:hAnsi="Century Gothic" w:cs="Malgun Gothic Semilight"/>
        </w:rPr>
        <w:t xml:space="preserve"> </w:t>
      </w:r>
      <w:r w:rsidR="00883A28" w:rsidRPr="00F06F56">
        <w:rPr>
          <w:rFonts w:ascii="Century Gothic" w:eastAsia="Microsoft YaHei UI" w:hAnsi="Century Gothic" w:cs="Malgun Gothic Semilight"/>
        </w:rPr>
        <w:t>External audits</w:t>
      </w:r>
      <w:r w:rsidR="00043E1C" w:rsidRPr="00F06F56">
        <w:rPr>
          <w:rFonts w:ascii="Century Gothic" w:eastAsia="Microsoft YaHei UI" w:hAnsi="Century Gothic" w:cs="Malgun Gothic Semilight"/>
        </w:rPr>
        <w:t xml:space="preserve"> are </w:t>
      </w:r>
      <w:r w:rsidR="00811237">
        <w:rPr>
          <w:rFonts w:ascii="Century Gothic" w:eastAsia="Microsoft YaHei UI" w:hAnsi="Century Gothic" w:cs="Malgun Gothic Semilight"/>
        </w:rPr>
        <w:t xml:space="preserve">required in </w:t>
      </w:r>
      <w:r w:rsidR="001B3F63" w:rsidRPr="00F06F56">
        <w:rPr>
          <w:rFonts w:ascii="Century Gothic" w:eastAsia="Microsoft YaHei UI" w:hAnsi="Century Gothic" w:cs="Malgun Gothic Semilight"/>
        </w:rPr>
        <w:t>legislation</w:t>
      </w:r>
      <w:r w:rsidR="00D83F8F">
        <w:rPr>
          <w:rFonts w:ascii="Century Gothic" w:eastAsia="Microsoft YaHei UI" w:hAnsi="Century Gothic" w:cs="Malgun Gothic Semilight"/>
        </w:rPr>
        <w:t>.</w:t>
      </w:r>
      <w:r w:rsidR="004B570D">
        <w:rPr>
          <w:rFonts w:ascii="Century Gothic" w:eastAsia="Microsoft YaHei UI" w:hAnsi="Century Gothic" w:cs="Malgun Gothic Semilight"/>
        </w:rPr>
        <w:t xml:space="preserve"> </w:t>
      </w:r>
      <w:r w:rsidR="00A92600" w:rsidRPr="00227903">
        <w:rPr>
          <w:rFonts w:ascii="Century Gothic" w:eastAsia="Microsoft YaHei UI" w:hAnsi="Century Gothic" w:cs="Malgun Gothic Semilight"/>
          <w:color w:val="0070C0"/>
          <w:vertAlign w:val="superscript"/>
        </w:rPr>
        <w:t>(2)(3)</w:t>
      </w:r>
      <w:r w:rsidR="00D95111" w:rsidRPr="00227903">
        <w:rPr>
          <w:rFonts w:ascii="Century Gothic" w:eastAsia="Microsoft YaHei UI" w:hAnsi="Century Gothic" w:cs="Malgun Gothic Semilight"/>
          <w:color w:val="0070C0"/>
          <w:vertAlign w:val="superscript"/>
        </w:rPr>
        <w:t>(4)(5)</w:t>
      </w:r>
      <w:r w:rsidR="00A76D31" w:rsidRPr="00227903">
        <w:rPr>
          <w:rFonts w:ascii="Century Gothic" w:eastAsia="Microsoft YaHei UI" w:hAnsi="Century Gothic" w:cs="Malgun Gothic Semilight"/>
          <w:color w:val="0070C0"/>
          <w:vertAlign w:val="superscript"/>
        </w:rPr>
        <w:t>(9)(10)</w:t>
      </w:r>
    </w:p>
    <w:p w14:paraId="69032A81" w14:textId="77777777" w:rsidR="001A644F" w:rsidRPr="00F06F56" w:rsidRDefault="001A644F" w:rsidP="001A644F">
      <w:pPr>
        <w:spacing w:after="0"/>
        <w:rPr>
          <w:rFonts w:ascii="Century Gothic" w:eastAsia="Microsoft YaHei UI" w:hAnsi="Century Gothic" w:cs="Malgun Gothic Semilight"/>
          <w:sz w:val="18"/>
          <w:szCs w:val="18"/>
        </w:rPr>
      </w:pPr>
    </w:p>
    <w:p w14:paraId="39828A07" w14:textId="77777777" w:rsidR="001B3F63" w:rsidRPr="008A55BD" w:rsidRDefault="00FF1656" w:rsidP="00112CD9">
      <w:pPr>
        <w:pStyle w:val="ListParagraph"/>
        <w:numPr>
          <w:ilvl w:val="0"/>
          <w:numId w:val="18"/>
        </w:numPr>
        <w:spacing w:after="0"/>
        <w:ind w:left="1134" w:hanging="425"/>
        <w:rPr>
          <w:rFonts w:ascii="Century Gothic" w:eastAsia="Microsoft YaHei UI" w:hAnsi="Century Gothic" w:cs="Malgun Gothic Semilight"/>
          <w:sz w:val="18"/>
          <w:szCs w:val="18"/>
        </w:rPr>
      </w:pPr>
      <w:r w:rsidRPr="008A55BD">
        <w:rPr>
          <w:rFonts w:ascii="Century Gothic" w:eastAsia="Microsoft YaHei UI" w:hAnsi="Century Gothic" w:cs="Malgun Gothic Semilight"/>
          <w:sz w:val="18"/>
          <w:szCs w:val="18"/>
        </w:rPr>
        <w:t>External</w:t>
      </w:r>
      <w:r w:rsidR="00883A28" w:rsidRPr="008A55BD">
        <w:rPr>
          <w:rFonts w:ascii="Century Gothic" w:eastAsia="Microsoft YaHei UI" w:hAnsi="Century Gothic" w:cs="Malgun Gothic Semilight"/>
          <w:sz w:val="18"/>
          <w:szCs w:val="18"/>
        </w:rPr>
        <w:t xml:space="preserve"> audits </w:t>
      </w:r>
      <w:r w:rsidR="00F43E03" w:rsidRPr="008A55BD">
        <w:rPr>
          <w:rFonts w:ascii="Century Gothic" w:eastAsia="Microsoft YaHei UI" w:hAnsi="Century Gothic" w:cs="Malgun Gothic Semilight"/>
          <w:sz w:val="18"/>
          <w:szCs w:val="18"/>
        </w:rPr>
        <w:t>are conducted by</w:t>
      </w:r>
      <w:r w:rsidR="008569CF" w:rsidRPr="008A55BD">
        <w:rPr>
          <w:rFonts w:ascii="Century Gothic" w:eastAsia="Microsoft YaHei UI" w:hAnsi="Century Gothic" w:cs="Malgun Gothic Semilight"/>
          <w:sz w:val="18"/>
          <w:szCs w:val="18"/>
        </w:rPr>
        <w:t xml:space="preserve"> an </w:t>
      </w:r>
      <w:r w:rsidRPr="008A55BD">
        <w:rPr>
          <w:rFonts w:ascii="Century Gothic" w:eastAsia="Microsoft YaHei UI" w:hAnsi="Century Gothic" w:cs="Malgun Gothic Semilight"/>
          <w:sz w:val="18"/>
          <w:szCs w:val="18"/>
        </w:rPr>
        <w:t>authori</w:t>
      </w:r>
      <w:r w:rsidR="00817599" w:rsidRPr="008A55BD">
        <w:rPr>
          <w:rFonts w:ascii="Century Gothic" w:eastAsia="Microsoft YaHei UI" w:hAnsi="Century Gothic" w:cs="Malgun Gothic Semilight"/>
          <w:sz w:val="18"/>
          <w:szCs w:val="18"/>
        </w:rPr>
        <w:t>s</w:t>
      </w:r>
      <w:r w:rsidRPr="008A55BD">
        <w:rPr>
          <w:rFonts w:ascii="Century Gothic" w:eastAsia="Microsoft YaHei UI" w:hAnsi="Century Gothic" w:cs="Malgun Gothic Semilight"/>
          <w:sz w:val="18"/>
          <w:szCs w:val="18"/>
        </w:rPr>
        <w:t xml:space="preserve">ed </w:t>
      </w:r>
      <w:r w:rsidR="008569CF" w:rsidRPr="008A55BD">
        <w:rPr>
          <w:rFonts w:ascii="Century Gothic" w:eastAsia="Microsoft YaHei UI" w:hAnsi="Century Gothic" w:cs="Malgun Gothic Semilight"/>
          <w:sz w:val="18"/>
          <w:szCs w:val="18"/>
        </w:rPr>
        <w:t>independent certified auditor</w:t>
      </w:r>
      <w:r w:rsidRPr="008A55BD">
        <w:rPr>
          <w:rFonts w:ascii="Century Gothic" w:eastAsia="Microsoft YaHei UI" w:hAnsi="Century Gothic" w:cs="Malgun Gothic Semilight"/>
          <w:sz w:val="18"/>
          <w:szCs w:val="18"/>
        </w:rPr>
        <w:t>.</w:t>
      </w:r>
      <w:r w:rsidRPr="008A55BD">
        <w:rPr>
          <w:rFonts w:ascii="Century Gothic" w:eastAsia="Microsoft YaHei UI" w:hAnsi="Century Gothic" w:cs="Malgun Gothic Semilight"/>
          <w:b/>
          <w:sz w:val="16"/>
          <w:szCs w:val="16"/>
        </w:rPr>
        <w:t xml:space="preserve"> </w:t>
      </w:r>
    </w:p>
    <w:p w14:paraId="5FF60F59" w14:textId="77777777" w:rsidR="007C388C" w:rsidRPr="008A55BD" w:rsidRDefault="00F43E03" w:rsidP="00112CD9">
      <w:pPr>
        <w:pStyle w:val="ListParagraph"/>
        <w:numPr>
          <w:ilvl w:val="0"/>
          <w:numId w:val="18"/>
        </w:numPr>
        <w:spacing w:after="0"/>
        <w:ind w:left="1134" w:hanging="425"/>
        <w:rPr>
          <w:rFonts w:ascii="Century Gothic" w:eastAsia="Microsoft YaHei UI" w:hAnsi="Century Gothic" w:cs="Malgun Gothic Semilight"/>
          <w:sz w:val="18"/>
          <w:szCs w:val="18"/>
        </w:rPr>
      </w:pPr>
      <w:r w:rsidRPr="008A55BD">
        <w:rPr>
          <w:rFonts w:ascii="Century Gothic" w:eastAsia="Microsoft YaHei UI" w:hAnsi="Century Gothic" w:cs="Malgun Gothic Semilight"/>
          <w:sz w:val="18"/>
          <w:szCs w:val="18"/>
        </w:rPr>
        <w:t>The frequency is de</w:t>
      </w:r>
      <w:r w:rsidR="0062381C" w:rsidRPr="008A55BD">
        <w:rPr>
          <w:rFonts w:ascii="Century Gothic" w:eastAsia="Microsoft YaHei UI" w:hAnsi="Century Gothic" w:cs="Malgun Gothic Semilight"/>
          <w:sz w:val="18"/>
          <w:szCs w:val="18"/>
        </w:rPr>
        <w:t>cided</w:t>
      </w:r>
      <w:r w:rsidRPr="008A55BD">
        <w:rPr>
          <w:rFonts w:ascii="Century Gothic" w:eastAsia="Microsoft YaHei UI" w:hAnsi="Century Gothic" w:cs="Malgun Gothic Semilight"/>
          <w:sz w:val="18"/>
          <w:szCs w:val="18"/>
        </w:rPr>
        <w:t xml:space="preserve"> by </w:t>
      </w:r>
      <w:r w:rsidR="00CA2F05" w:rsidRPr="008A55BD">
        <w:rPr>
          <w:rFonts w:ascii="Century Gothic" w:eastAsia="Microsoft YaHei UI" w:hAnsi="Century Gothic" w:cs="Malgun Gothic Semilight"/>
          <w:sz w:val="18"/>
          <w:szCs w:val="18"/>
        </w:rPr>
        <w:t xml:space="preserve">legislative instrument, </w:t>
      </w:r>
      <w:r w:rsidR="008569CF" w:rsidRPr="008A55BD">
        <w:rPr>
          <w:rFonts w:ascii="Century Gothic" w:eastAsia="Microsoft YaHei UI" w:hAnsi="Century Gothic" w:cs="Malgun Gothic Semilight"/>
          <w:sz w:val="18"/>
          <w:szCs w:val="18"/>
        </w:rPr>
        <w:t xml:space="preserve">the </w:t>
      </w:r>
      <w:r w:rsidR="00FD2FBD" w:rsidRPr="008A55BD">
        <w:rPr>
          <w:rFonts w:ascii="Century Gothic" w:eastAsia="Microsoft YaHei UI" w:hAnsi="Century Gothic" w:cs="Malgun Gothic Semilight"/>
          <w:sz w:val="18"/>
          <w:szCs w:val="18"/>
        </w:rPr>
        <w:t xml:space="preserve">regulatory </w:t>
      </w:r>
      <w:r w:rsidR="008569CF" w:rsidRPr="008A55BD">
        <w:rPr>
          <w:rFonts w:ascii="Century Gothic" w:eastAsia="Microsoft YaHei UI" w:hAnsi="Century Gothic" w:cs="Malgun Gothic Semilight"/>
          <w:sz w:val="18"/>
          <w:szCs w:val="18"/>
        </w:rPr>
        <w:t>agency</w:t>
      </w:r>
      <w:r w:rsidRPr="008A55BD">
        <w:rPr>
          <w:rFonts w:ascii="Century Gothic" w:eastAsia="Microsoft YaHei UI" w:hAnsi="Century Gothic" w:cs="Malgun Gothic Semilight"/>
          <w:sz w:val="18"/>
          <w:szCs w:val="18"/>
        </w:rPr>
        <w:t xml:space="preserve">, </w:t>
      </w:r>
      <w:r w:rsidR="00FF1656" w:rsidRPr="008A55BD">
        <w:rPr>
          <w:rFonts w:ascii="Century Gothic" w:eastAsia="Microsoft YaHei UI" w:hAnsi="Century Gothic" w:cs="Malgun Gothic Semilight"/>
          <w:sz w:val="18"/>
          <w:szCs w:val="18"/>
        </w:rPr>
        <w:t>or a food safety auditor</w:t>
      </w:r>
      <w:r w:rsidR="0062381C" w:rsidRPr="008A55BD">
        <w:rPr>
          <w:rFonts w:ascii="Century Gothic" w:eastAsia="Microsoft YaHei UI" w:hAnsi="Century Gothic" w:cs="Malgun Gothic Semilight"/>
          <w:sz w:val="18"/>
          <w:szCs w:val="18"/>
        </w:rPr>
        <w:t xml:space="preserve">, </w:t>
      </w:r>
      <w:r w:rsidR="00FF1656" w:rsidRPr="008A55BD">
        <w:rPr>
          <w:rFonts w:ascii="Century Gothic" w:eastAsia="Microsoft YaHei UI" w:hAnsi="Century Gothic" w:cs="Malgun Gothic Semilight"/>
          <w:sz w:val="18"/>
          <w:szCs w:val="18"/>
        </w:rPr>
        <w:t>in accordance with the state or territory Act</w:t>
      </w:r>
      <w:r w:rsidR="0062381C" w:rsidRPr="008A55BD">
        <w:rPr>
          <w:rFonts w:ascii="Century Gothic" w:eastAsia="Microsoft YaHei UI" w:hAnsi="Century Gothic" w:cs="Malgun Gothic Semilight"/>
          <w:sz w:val="18"/>
          <w:szCs w:val="18"/>
        </w:rPr>
        <w:t xml:space="preserve">, and </w:t>
      </w:r>
      <w:r w:rsidRPr="008A55BD">
        <w:rPr>
          <w:rFonts w:ascii="Century Gothic" w:eastAsia="Microsoft YaHei UI" w:hAnsi="Century Gothic" w:cs="Malgun Gothic Semilight"/>
          <w:sz w:val="18"/>
          <w:szCs w:val="18"/>
        </w:rPr>
        <w:t xml:space="preserve">informed by the risk assigned to the </w:t>
      </w:r>
      <w:r w:rsidR="000E11BA" w:rsidRPr="008A55BD">
        <w:rPr>
          <w:rFonts w:ascii="Century Gothic" w:eastAsia="Microsoft YaHei UI" w:hAnsi="Century Gothic" w:cs="Malgun Gothic Semilight"/>
          <w:sz w:val="18"/>
          <w:szCs w:val="18"/>
        </w:rPr>
        <w:t>HMB</w:t>
      </w:r>
      <w:r w:rsidR="00FF1656" w:rsidRPr="008A55BD">
        <w:rPr>
          <w:rFonts w:ascii="Century Gothic" w:eastAsia="Microsoft YaHei UI" w:hAnsi="Century Gothic" w:cs="Malgun Gothic Semilight"/>
          <w:sz w:val="18"/>
          <w:szCs w:val="18"/>
        </w:rPr>
        <w:t xml:space="preserve"> and</w:t>
      </w:r>
      <w:r w:rsidRPr="008A55BD">
        <w:rPr>
          <w:rFonts w:ascii="Century Gothic" w:eastAsia="Microsoft YaHei UI" w:hAnsi="Century Gothic" w:cs="Malgun Gothic Semilight"/>
          <w:sz w:val="18"/>
          <w:szCs w:val="18"/>
        </w:rPr>
        <w:t xml:space="preserve"> previous non</w:t>
      </w:r>
      <w:r w:rsidR="008569CF" w:rsidRPr="008A55BD">
        <w:rPr>
          <w:rFonts w:ascii="Century Gothic" w:eastAsia="Microsoft YaHei UI" w:hAnsi="Century Gothic" w:cs="Malgun Gothic Semilight"/>
          <w:sz w:val="18"/>
          <w:szCs w:val="18"/>
        </w:rPr>
        <w:t>-</w:t>
      </w:r>
      <w:r w:rsidRPr="008A55BD">
        <w:rPr>
          <w:rFonts w:ascii="Century Gothic" w:eastAsia="Microsoft YaHei UI" w:hAnsi="Century Gothic" w:cs="Malgun Gothic Semilight"/>
          <w:sz w:val="18"/>
          <w:szCs w:val="18"/>
        </w:rPr>
        <w:t>conformance</w:t>
      </w:r>
      <w:r w:rsidR="008569CF" w:rsidRPr="008A55BD">
        <w:rPr>
          <w:rFonts w:ascii="Century Gothic" w:eastAsia="Microsoft YaHei UI" w:hAnsi="Century Gothic" w:cs="Malgun Gothic Semilight"/>
          <w:sz w:val="18"/>
          <w:szCs w:val="18"/>
        </w:rPr>
        <w:t>s</w:t>
      </w:r>
      <w:r w:rsidRPr="008A55BD">
        <w:rPr>
          <w:rFonts w:ascii="Century Gothic" w:eastAsia="Microsoft YaHei UI" w:hAnsi="Century Gothic" w:cs="Malgun Gothic Semilight"/>
          <w:sz w:val="18"/>
          <w:szCs w:val="18"/>
        </w:rPr>
        <w:t xml:space="preserve"> in pre</w:t>
      </w:r>
      <w:r w:rsidR="004B570D">
        <w:rPr>
          <w:rFonts w:ascii="Century Gothic" w:eastAsia="Microsoft YaHei UI" w:hAnsi="Century Gothic" w:cs="Malgun Gothic Semilight"/>
          <w:sz w:val="18"/>
          <w:szCs w:val="18"/>
        </w:rPr>
        <w:t>ceding</w:t>
      </w:r>
      <w:r w:rsidRPr="008A55BD">
        <w:rPr>
          <w:rFonts w:ascii="Century Gothic" w:eastAsia="Microsoft YaHei UI" w:hAnsi="Century Gothic" w:cs="Malgun Gothic Semilight"/>
          <w:sz w:val="18"/>
          <w:szCs w:val="18"/>
        </w:rPr>
        <w:t xml:space="preserve"> audits</w:t>
      </w:r>
      <w:r w:rsidR="00FF1656" w:rsidRPr="008A55BD">
        <w:rPr>
          <w:rFonts w:ascii="Century Gothic" w:eastAsia="Microsoft YaHei UI" w:hAnsi="Century Gothic" w:cs="Malgun Gothic Semilight"/>
          <w:sz w:val="18"/>
          <w:szCs w:val="18"/>
        </w:rPr>
        <w:t>.</w:t>
      </w:r>
    </w:p>
    <w:p w14:paraId="7DB7BD3E" w14:textId="77777777" w:rsidR="00883A28" w:rsidRPr="008A55BD" w:rsidRDefault="00883A28" w:rsidP="00112CD9">
      <w:pPr>
        <w:pStyle w:val="ListParagraph"/>
        <w:numPr>
          <w:ilvl w:val="0"/>
          <w:numId w:val="18"/>
        </w:numPr>
        <w:spacing w:after="0"/>
        <w:ind w:left="1134" w:hanging="425"/>
        <w:rPr>
          <w:rFonts w:ascii="Century Gothic" w:eastAsia="Microsoft YaHei UI" w:hAnsi="Century Gothic" w:cs="Malgun Gothic Semilight"/>
          <w:sz w:val="18"/>
          <w:szCs w:val="18"/>
        </w:rPr>
      </w:pPr>
      <w:r w:rsidRPr="008A55BD">
        <w:rPr>
          <w:rFonts w:ascii="Century Gothic" w:eastAsia="Microsoft YaHei UI" w:hAnsi="Century Gothic" w:cs="Malgun Gothic Semilight"/>
          <w:sz w:val="18"/>
          <w:szCs w:val="18"/>
        </w:rPr>
        <w:t>The safety program</w:t>
      </w:r>
      <w:r w:rsidR="00FF1656" w:rsidRPr="008A55BD">
        <w:rPr>
          <w:rFonts w:ascii="Century Gothic" w:eastAsia="Microsoft YaHei UI" w:hAnsi="Century Gothic" w:cs="Malgun Gothic Semilight"/>
          <w:sz w:val="18"/>
          <w:szCs w:val="18"/>
        </w:rPr>
        <w:t xml:space="preserve"> and</w:t>
      </w:r>
      <w:r w:rsidR="00262D72" w:rsidRPr="008A55BD">
        <w:rPr>
          <w:rFonts w:ascii="Century Gothic" w:eastAsia="Microsoft YaHei UI" w:hAnsi="Century Gothic" w:cs="Malgun Gothic Semilight"/>
          <w:sz w:val="18"/>
          <w:szCs w:val="18"/>
        </w:rPr>
        <w:t xml:space="preserve"> records</w:t>
      </w:r>
      <w:r w:rsidR="00FF1656" w:rsidRPr="008A55BD">
        <w:rPr>
          <w:rFonts w:ascii="Century Gothic" w:eastAsia="Microsoft YaHei UI" w:hAnsi="Century Gothic" w:cs="Malgun Gothic Semilight"/>
          <w:sz w:val="18"/>
          <w:szCs w:val="18"/>
        </w:rPr>
        <w:t>,</w:t>
      </w:r>
      <w:r w:rsidR="00262D72" w:rsidRPr="008A55BD">
        <w:rPr>
          <w:rFonts w:ascii="Century Gothic" w:eastAsia="Microsoft YaHei UI" w:hAnsi="Century Gothic" w:cs="Malgun Gothic Semilight"/>
          <w:sz w:val="18"/>
          <w:szCs w:val="18"/>
        </w:rPr>
        <w:t xml:space="preserve"> </w:t>
      </w:r>
      <w:r w:rsidR="009505DC" w:rsidRPr="008A55BD">
        <w:rPr>
          <w:rFonts w:ascii="Century Gothic" w:eastAsia="Microsoft YaHei UI" w:hAnsi="Century Gothic" w:cs="Malgun Gothic Semilight"/>
          <w:sz w:val="18"/>
          <w:szCs w:val="18"/>
        </w:rPr>
        <w:t>as well as</w:t>
      </w:r>
      <w:r w:rsidRPr="008A55BD">
        <w:rPr>
          <w:rFonts w:ascii="Century Gothic" w:eastAsia="Microsoft YaHei UI" w:hAnsi="Century Gothic" w:cs="Malgun Gothic Semilight"/>
          <w:sz w:val="18"/>
          <w:szCs w:val="18"/>
        </w:rPr>
        <w:t xml:space="preserve"> </w:t>
      </w:r>
      <w:r w:rsidR="00262D72" w:rsidRPr="008A55BD">
        <w:rPr>
          <w:rFonts w:ascii="Century Gothic" w:eastAsia="Microsoft YaHei UI" w:hAnsi="Century Gothic" w:cs="Malgun Gothic Semilight"/>
          <w:sz w:val="18"/>
          <w:szCs w:val="18"/>
        </w:rPr>
        <w:t>reports</w:t>
      </w:r>
      <w:r w:rsidRPr="008A55BD">
        <w:rPr>
          <w:rFonts w:ascii="Century Gothic" w:eastAsia="Microsoft YaHei UI" w:hAnsi="Century Gothic" w:cs="Malgun Gothic Semilight"/>
          <w:sz w:val="18"/>
          <w:szCs w:val="18"/>
        </w:rPr>
        <w:t xml:space="preserve"> of audits made in the past </w:t>
      </w:r>
      <w:r w:rsidR="00856EB0" w:rsidRPr="008A55BD">
        <w:rPr>
          <w:rFonts w:ascii="Century Gothic" w:eastAsia="Microsoft YaHei UI" w:hAnsi="Century Gothic" w:cs="Malgun Gothic Semilight"/>
          <w:sz w:val="18"/>
          <w:szCs w:val="18"/>
        </w:rPr>
        <w:t>four (</w:t>
      </w:r>
      <w:r w:rsidRPr="008A55BD">
        <w:rPr>
          <w:rFonts w:ascii="Century Gothic" w:eastAsia="Microsoft YaHei UI" w:hAnsi="Century Gothic" w:cs="Malgun Gothic Semilight"/>
          <w:sz w:val="18"/>
          <w:szCs w:val="18"/>
        </w:rPr>
        <w:t>4</w:t>
      </w:r>
      <w:r w:rsidR="00856EB0" w:rsidRPr="008A55BD">
        <w:rPr>
          <w:rFonts w:ascii="Century Gothic" w:eastAsia="Microsoft YaHei UI" w:hAnsi="Century Gothic" w:cs="Malgun Gothic Semilight"/>
          <w:sz w:val="18"/>
          <w:szCs w:val="18"/>
        </w:rPr>
        <w:t>)</w:t>
      </w:r>
      <w:r w:rsidRPr="008A55BD">
        <w:rPr>
          <w:rFonts w:ascii="Century Gothic" w:eastAsia="Microsoft YaHei UI" w:hAnsi="Century Gothic" w:cs="Malgun Gothic Semilight"/>
          <w:sz w:val="18"/>
          <w:szCs w:val="18"/>
        </w:rPr>
        <w:t xml:space="preserve"> year</w:t>
      </w:r>
      <w:r w:rsidR="00262D72" w:rsidRPr="008A55BD">
        <w:rPr>
          <w:rFonts w:ascii="Century Gothic" w:eastAsia="Microsoft YaHei UI" w:hAnsi="Century Gothic" w:cs="Malgun Gothic Semilight"/>
          <w:sz w:val="18"/>
          <w:szCs w:val="18"/>
        </w:rPr>
        <w:t>s,</w:t>
      </w:r>
      <w:r w:rsidR="009505DC" w:rsidRPr="008A55BD">
        <w:rPr>
          <w:rFonts w:ascii="Century Gothic" w:eastAsia="Microsoft YaHei UI" w:hAnsi="Century Gothic" w:cs="Malgun Gothic Semilight"/>
          <w:sz w:val="18"/>
          <w:szCs w:val="18"/>
        </w:rPr>
        <w:t xml:space="preserve"> </w:t>
      </w:r>
      <w:r w:rsidR="004B570D">
        <w:rPr>
          <w:rFonts w:ascii="Century Gothic" w:eastAsia="Microsoft YaHei UI" w:hAnsi="Century Gothic" w:cs="Malgun Gothic Semilight"/>
          <w:sz w:val="18"/>
          <w:szCs w:val="18"/>
        </w:rPr>
        <w:t>are</w:t>
      </w:r>
      <w:r w:rsidR="009505DC" w:rsidRPr="008A55BD">
        <w:rPr>
          <w:rFonts w:ascii="Century Gothic" w:eastAsia="Microsoft YaHei UI" w:hAnsi="Century Gothic" w:cs="Malgun Gothic Semilight"/>
          <w:sz w:val="18"/>
          <w:szCs w:val="18"/>
        </w:rPr>
        <w:t xml:space="preserve"> </w:t>
      </w:r>
      <w:r w:rsidRPr="008A55BD">
        <w:rPr>
          <w:rFonts w:ascii="Century Gothic" w:eastAsia="Microsoft YaHei UI" w:hAnsi="Century Gothic" w:cs="Malgun Gothic Semilight"/>
          <w:sz w:val="18"/>
          <w:szCs w:val="18"/>
        </w:rPr>
        <w:t>available</w:t>
      </w:r>
      <w:r w:rsidR="00262D72" w:rsidRPr="008A55BD">
        <w:rPr>
          <w:rFonts w:ascii="Century Gothic" w:eastAsia="Microsoft YaHei UI" w:hAnsi="Century Gothic" w:cs="Malgun Gothic Semilight"/>
          <w:sz w:val="18"/>
          <w:szCs w:val="18"/>
        </w:rPr>
        <w:t xml:space="preserve"> upon request</w:t>
      </w:r>
      <w:r w:rsidRPr="008A55BD">
        <w:rPr>
          <w:rFonts w:ascii="Century Gothic" w:eastAsia="Microsoft YaHei UI" w:hAnsi="Century Gothic" w:cs="Malgun Gothic Semilight"/>
          <w:sz w:val="18"/>
          <w:szCs w:val="18"/>
        </w:rPr>
        <w:t>.</w:t>
      </w:r>
    </w:p>
    <w:p w14:paraId="0CE3F3A7" w14:textId="77777777" w:rsidR="00883A28" w:rsidRPr="008A55BD" w:rsidRDefault="009505DC" w:rsidP="00112CD9">
      <w:pPr>
        <w:pStyle w:val="ListParagraph"/>
        <w:numPr>
          <w:ilvl w:val="0"/>
          <w:numId w:val="18"/>
        </w:numPr>
        <w:spacing w:after="0"/>
        <w:ind w:left="1134" w:hanging="425"/>
        <w:rPr>
          <w:rFonts w:ascii="Century Gothic" w:eastAsia="Microsoft YaHei UI" w:hAnsi="Century Gothic" w:cs="Malgun Gothic Semilight"/>
          <w:sz w:val="18"/>
          <w:szCs w:val="18"/>
        </w:rPr>
      </w:pPr>
      <w:r w:rsidRPr="008A55BD">
        <w:rPr>
          <w:rFonts w:ascii="Century Gothic" w:eastAsia="Microsoft YaHei UI" w:hAnsi="Century Gothic" w:cs="Malgun Gothic Semilight"/>
          <w:sz w:val="18"/>
          <w:szCs w:val="18"/>
        </w:rPr>
        <w:t>Any</w:t>
      </w:r>
      <w:r w:rsidR="00883A28" w:rsidRPr="008A55BD">
        <w:rPr>
          <w:rFonts w:ascii="Century Gothic" w:eastAsia="Microsoft YaHei UI" w:hAnsi="Century Gothic" w:cs="Malgun Gothic Semilight"/>
          <w:sz w:val="18"/>
          <w:szCs w:val="18"/>
        </w:rPr>
        <w:t xml:space="preserve"> findings </w:t>
      </w:r>
      <w:r w:rsidR="00026D8F" w:rsidRPr="008A55BD">
        <w:rPr>
          <w:rFonts w:ascii="Century Gothic" w:eastAsia="Microsoft YaHei UI" w:hAnsi="Century Gothic" w:cs="Malgun Gothic Semilight"/>
          <w:sz w:val="18"/>
          <w:szCs w:val="18"/>
        </w:rPr>
        <w:t>during</w:t>
      </w:r>
      <w:r w:rsidR="00FF1656" w:rsidRPr="008A55BD">
        <w:rPr>
          <w:rFonts w:ascii="Century Gothic" w:eastAsia="Microsoft YaHei UI" w:hAnsi="Century Gothic" w:cs="Malgun Gothic Semilight"/>
          <w:sz w:val="18"/>
          <w:szCs w:val="18"/>
        </w:rPr>
        <w:t xml:space="preserve"> audits </w:t>
      </w:r>
      <w:r w:rsidR="004B570D">
        <w:rPr>
          <w:rFonts w:ascii="Century Gothic" w:eastAsia="Microsoft YaHei UI" w:hAnsi="Century Gothic" w:cs="Malgun Gothic Semilight"/>
          <w:sz w:val="18"/>
          <w:szCs w:val="18"/>
        </w:rPr>
        <w:t>are</w:t>
      </w:r>
      <w:r w:rsidRPr="008A55BD">
        <w:rPr>
          <w:rFonts w:ascii="Century Gothic" w:eastAsia="Microsoft YaHei UI" w:hAnsi="Century Gothic" w:cs="Malgun Gothic Semilight"/>
          <w:sz w:val="18"/>
          <w:szCs w:val="18"/>
        </w:rPr>
        <w:t xml:space="preserve"> appropriately </w:t>
      </w:r>
      <w:r w:rsidR="00883A28" w:rsidRPr="008A55BD">
        <w:rPr>
          <w:rFonts w:ascii="Century Gothic" w:eastAsia="Microsoft YaHei UI" w:hAnsi="Century Gothic" w:cs="Malgun Gothic Semilight"/>
          <w:sz w:val="18"/>
          <w:szCs w:val="18"/>
        </w:rPr>
        <w:t>documented</w:t>
      </w:r>
      <w:r w:rsidR="009A3F61" w:rsidRPr="008A55BD">
        <w:rPr>
          <w:rFonts w:ascii="Century Gothic" w:eastAsia="Microsoft YaHei UI" w:hAnsi="Century Gothic" w:cs="Malgun Gothic Semilight"/>
          <w:sz w:val="18"/>
          <w:szCs w:val="18"/>
        </w:rPr>
        <w:t xml:space="preserve"> by the auditor and discussed with staff, including a management representative, at the close-out of the meeting. </w:t>
      </w:r>
      <w:r w:rsidR="00883A28" w:rsidRPr="008A55BD">
        <w:rPr>
          <w:rFonts w:ascii="Century Gothic" w:eastAsia="Microsoft YaHei UI" w:hAnsi="Century Gothic" w:cs="Malgun Gothic Semilight"/>
          <w:sz w:val="18"/>
          <w:szCs w:val="18"/>
        </w:rPr>
        <w:t xml:space="preserve"> </w:t>
      </w:r>
    </w:p>
    <w:p w14:paraId="20071886" w14:textId="77777777" w:rsidR="009A3F61" w:rsidRPr="008A55BD" w:rsidRDefault="009A3F61" w:rsidP="00112CD9">
      <w:pPr>
        <w:pStyle w:val="ListParagraph"/>
        <w:numPr>
          <w:ilvl w:val="0"/>
          <w:numId w:val="18"/>
        </w:numPr>
        <w:spacing w:after="0"/>
        <w:ind w:left="1134" w:hanging="425"/>
        <w:rPr>
          <w:rFonts w:ascii="Century Gothic" w:eastAsia="Microsoft YaHei UI" w:hAnsi="Century Gothic" w:cs="Malgun Gothic Semilight"/>
          <w:sz w:val="18"/>
          <w:szCs w:val="18"/>
        </w:rPr>
      </w:pPr>
      <w:r w:rsidRPr="008A55BD">
        <w:rPr>
          <w:rFonts w:ascii="Century Gothic" w:eastAsia="Microsoft YaHei UI" w:hAnsi="Century Gothic" w:cs="Malgun Gothic Semilight"/>
          <w:sz w:val="18"/>
          <w:szCs w:val="18"/>
        </w:rPr>
        <w:t>The HMB close</w:t>
      </w:r>
      <w:r w:rsidR="004B570D">
        <w:rPr>
          <w:rFonts w:ascii="Century Gothic" w:eastAsia="Microsoft YaHei UI" w:hAnsi="Century Gothic" w:cs="Malgun Gothic Semilight"/>
          <w:sz w:val="18"/>
          <w:szCs w:val="18"/>
        </w:rPr>
        <w:t>s</w:t>
      </w:r>
      <w:r w:rsidRPr="008A55BD">
        <w:rPr>
          <w:rFonts w:ascii="Century Gothic" w:eastAsia="Microsoft YaHei UI" w:hAnsi="Century Gothic" w:cs="Malgun Gothic Semilight"/>
          <w:sz w:val="18"/>
          <w:szCs w:val="18"/>
        </w:rPr>
        <w:t xml:space="preserve"> out any non-conformances in a timely manner and within a time frame acceptable to auditor and HMB.</w:t>
      </w:r>
    </w:p>
    <w:p w14:paraId="4B4491C3" w14:textId="77777777" w:rsidR="00225FBA" w:rsidRPr="00EF35D5" w:rsidRDefault="003F0E6C" w:rsidP="00972282">
      <w:pPr>
        <w:tabs>
          <w:tab w:val="left" w:pos="1350"/>
        </w:tabs>
        <w:spacing w:after="0"/>
        <w:rPr>
          <w:rFonts w:ascii="Century Gothic" w:eastAsia="Microsoft YaHei UI" w:hAnsi="Century Gothic" w:cs="Malgun Gothic Semilight"/>
          <w:sz w:val="18"/>
          <w:szCs w:val="18"/>
        </w:rPr>
      </w:pPr>
      <w:r w:rsidRPr="00EF35D5">
        <w:rPr>
          <w:rFonts w:ascii="Century Gothic" w:eastAsia="Microsoft YaHei UI" w:hAnsi="Century Gothic" w:cs="Malgun Gothic Semilight"/>
          <w:sz w:val="18"/>
          <w:szCs w:val="18"/>
        </w:rPr>
        <w:tab/>
      </w:r>
    </w:p>
    <w:p w14:paraId="2098D1D0" w14:textId="77777777" w:rsidR="009374D7" w:rsidRPr="00227903" w:rsidRDefault="007F33B9" w:rsidP="00C64167">
      <w:pPr>
        <w:pStyle w:val="ListParagraph"/>
        <w:numPr>
          <w:ilvl w:val="0"/>
          <w:numId w:val="1"/>
        </w:numPr>
        <w:spacing w:after="0"/>
        <w:ind w:left="709" w:hanging="709"/>
        <w:rPr>
          <w:rFonts w:ascii="Century Gothic" w:eastAsia="Microsoft YaHei UI" w:hAnsi="Century Gothic" w:cs="Malgun Gothic Semilight"/>
          <w:b/>
          <w:bCs/>
          <w:color w:val="0070C0"/>
          <w:sz w:val="28"/>
          <w:szCs w:val="28"/>
          <w:lang w:eastAsia="en-AU"/>
        </w:rPr>
      </w:pPr>
      <w:r w:rsidRPr="00227903">
        <w:rPr>
          <w:rFonts w:ascii="Century Gothic" w:eastAsia="Microsoft YaHei UI" w:hAnsi="Century Gothic" w:cs="Malgun Gothic Semilight"/>
          <w:b/>
          <w:bCs/>
          <w:color w:val="0070C0"/>
          <w:sz w:val="28"/>
          <w:szCs w:val="28"/>
          <w:lang w:eastAsia="en-AU"/>
        </w:rPr>
        <w:t>Documents</w:t>
      </w:r>
    </w:p>
    <w:p w14:paraId="21B5E897" w14:textId="77777777" w:rsidR="001A644F" w:rsidRPr="00AC5465" w:rsidRDefault="001A644F" w:rsidP="001A644F">
      <w:pPr>
        <w:pStyle w:val="ListParagraph"/>
        <w:spacing w:after="0"/>
        <w:ind w:left="540"/>
        <w:rPr>
          <w:rFonts w:ascii="Century Gothic" w:eastAsia="Microsoft YaHei UI" w:hAnsi="Century Gothic" w:cs="Malgun Gothic Semilight"/>
          <w:b/>
          <w:bCs/>
          <w:color w:val="4F81BD" w:themeColor="accent1"/>
          <w:sz w:val="18"/>
          <w:szCs w:val="18"/>
          <w:lang w:eastAsia="en-AU"/>
        </w:rPr>
      </w:pPr>
    </w:p>
    <w:p w14:paraId="5AA89C08" w14:textId="77777777" w:rsidR="009374D7" w:rsidRPr="00F06F56" w:rsidRDefault="004B18F2" w:rsidP="00372D8F">
      <w:pPr>
        <w:tabs>
          <w:tab w:val="left" w:pos="709"/>
        </w:tabs>
        <w:spacing w:after="0"/>
        <w:rPr>
          <w:rFonts w:ascii="Century Gothic" w:eastAsia="Microsoft YaHei UI" w:hAnsi="Century Gothic" w:cs="Malgun Gothic Semilight"/>
          <w:bCs/>
          <w:color w:val="4F81BD" w:themeColor="accent1"/>
          <w:sz w:val="24"/>
          <w:szCs w:val="24"/>
          <w:lang w:eastAsia="en-AU"/>
        </w:rPr>
      </w:pPr>
      <w:r w:rsidRPr="00227903">
        <w:rPr>
          <w:rFonts w:ascii="Century Gothic" w:eastAsia="Microsoft YaHei UI" w:hAnsi="Century Gothic" w:cs="Malgun Gothic Semilight"/>
          <w:bCs/>
          <w:color w:val="0070C0"/>
          <w:sz w:val="24"/>
          <w:szCs w:val="24"/>
          <w:lang w:eastAsia="en-AU"/>
        </w:rPr>
        <w:t>5</w:t>
      </w:r>
      <w:r w:rsidR="009374D7" w:rsidRPr="00227903">
        <w:rPr>
          <w:rFonts w:ascii="Century Gothic" w:eastAsia="Microsoft YaHei UI" w:hAnsi="Century Gothic" w:cs="Malgun Gothic Semilight"/>
          <w:bCs/>
          <w:color w:val="0070C0"/>
          <w:sz w:val="24"/>
          <w:szCs w:val="24"/>
          <w:lang w:eastAsia="en-AU"/>
        </w:rPr>
        <w:t xml:space="preserve">.1. </w:t>
      </w:r>
      <w:r w:rsidR="00372D8F" w:rsidRPr="00F06F56">
        <w:rPr>
          <w:rFonts w:ascii="Century Gothic" w:eastAsia="Microsoft YaHei UI" w:hAnsi="Century Gothic" w:cs="Malgun Gothic Semilight"/>
          <w:bCs/>
          <w:color w:val="4F81BD" w:themeColor="accent1"/>
          <w:sz w:val="24"/>
          <w:szCs w:val="24"/>
          <w:lang w:eastAsia="en-AU"/>
        </w:rPr>
        <w:t xml:space="preserve">  </w:t>
      </w:r>
      <w:r w:rsidR="00BD62BF">
        <w:rPr>
          <w:rFonts w:ascii="Century Gothic" w:eastAsia="Microsoft YaHei UI" w:hAnsi="Century Gothic" w:cs="Malgun Gothic Semilight"/>
          <w:bCs/>
          <w:color w:val="4F81BD" w:themeColor="accent1"/>
          <w:sz w:val="24"/>
          <w:szCs w:val="24"/>
          <w:lang w:eastAsia="en-AU"/>
        </w:rPr>
        <w:t xml:space="preserve"> </w:t>
      </w:r>
      <w:r w:rsidR="009374D7" w:rsidRPr="00227903">
        <w:rPr>
          <w:rFonts w:ascii="Century Gothic" w:eastAsia="Microsoft YaHei UI" w:hAnsi="Century Gothic" w:cs="Malgun Gothic Semilight"/>
          <w:bCs/>
          <w:color w:val="0070C0"/>
          <w:sz w:val="24"/>
          <w:szCs w:val="24"/>
          <w:lang w:eastAsia="en-AU"/>
        </w:rPr>
        <w:t>General</w:t>
      </w:r>
      <w:r w:rsidR="00C23AD0" w:rsidRPr="00227903">
        <w:rPr>
          <w:rFonts w:ascii="Century Gothic" w:eastAsia="Microsoft YaHei UI" w:hAnsi="Century Gothic" w:cs="Malgun Gothic Semilight"/>
          <w:bCs/>
          <w:color w:val="0070C0"/>
          <w:sz w:val="24"/>
          <w:szCs w:val="24"/>
          <w:lang w:eastAsia="en-AU"/>
        </w:rPr>
        <w:t xml:space="preserve"> considerations</w:t>
      </w:r>
      <w:r w:rsidR="009374D7" w:rsidRPr="00F06F56">
        <w:rPr>
          <w:rFonts w:ascii="Century Gothic" w:eastAsia="Microsoft YaHei UI" w:hAnsi="Century Gothic" w:cs="Malgun Gothic Semilight"/>
          <w:bCs/>
          <w:color w:val="4F81BD" w:themeColor="accent1"/>
          <w:sz w:val="24"/>
          <w:szCs w:val="24"/>
          <w:lang w:eastAsia="en-AU"/>
        </w:rPr>
        <w:t xml:space="preserve"> </w:t>
      </w:r>
    </w:p>
    <w:p w14:paraId="1176BB12" w14:textId="77777777" w:rsidR="000A5D86" w:rsidRPr="00F06F56" w:rsidRDefault="000A5D86" w:rsidP="000A5D86">
      <w:pPr>
        <w:spacing w:after="0"/>
        <w:rPr>
          <w:rFonts w:ascii="Century Gothic" w:eastAsia="Microsoft YaHei UI" w:hAnsi="Century Gothic" w:cs="Malgun Gothic Semilight"/>
          <w:bCs/>
          <w:color w:val="000000"/>
          <w:sz w:val="18"/>
          <w:szCs w:val="18"/>
          <w:lang w:eastAsia="en-AU"/>
        </w:rPr>
      </w:pPr>
    </w:p>
    <w:p w14:paraId="12F3650D" w14:textId="77777777" w:rsidR="001A644F" w:rsidRPr="006206A3" w:rsidRDefault="004B18F2" w:rsidP="00A87B19">
      <w:pPr>
        <w:spacing w:after="0"/>
        <w:ind w:left="709" w:hanging="709"/>
        <w:rPr>
          <w:rFonts w:ascii="Century Gothic" w:eastAsia="Microsoft YaHei UI" w:hAnsi="Century Gothic" w:cs="Malgun Gothic Semilight"/>
          <w:bCs/>
          <w:color w:val="4F81BD" w:themeColor="accent1"/>
          <w:lang w:eastAsia="en-AU"/>
        </w:rPr>
      </w:pPr>
      <w:r>
        <w:rPr>
          <w:rFonts w:ascii="Century Gothic" w:eastAsia="Microsoft YaHei UI" w:hAnsi="Century Gothic" w:cs="Malgun Gothic Semilight"/>
          <w:bCs/>
          <w:color w:val="000000"/>
          <w:lang w:eastAsia="en-AU"/>
        </w:rPr>
        <w:t>5</w:t>
      </w:r>
      <w:r w:rsidR="00EC5608" w:rsidRPr="00F06F56">
        <w:rPr>
          <w:rFonts w:ascii="Century Gothic" w:eastAsia="Microsoft YaHei UI" w:hAnsi="Century Gothic" w:cs="Malgun Gothic Semilight"/>
          <w:bCs/>
          <w:color w:val="000000"/>
          <w:lang w:eastAsia="en-AU"/>
        </w:rPr>
        <w:t>.1.1</w:t>
      </w:r>
      <w:r w:rsidR="00EC5608" w:rsidRPr="00F06F56">
        <w:rPr>
          <w:rFonts w:ascii="Century Gothic" w:eastAsia="Microsoft YaHei UI" w:hAnsi="Century Gothic" w:cs="Malgun Gothic Semilight"/>
          <w:bCs/>
          <w:lang w:eastAsia="en-AU"/>
        </w:rPr>
        <w:t xml:space="preserve">. </w:t>
      </w:r>
      <w:r w:rsidR="00BD62BF">
        <w:rPr>
          <w:rFonts w:ascii="Century Gothic" w:eastAsia="Microsoft YaHei UI" w:hAnsi="Century Gothic" w:cs="Malgun Gothic Semilight"/>
          <w:bCs/>
          <w:lang w:eastAsia="en-AU"/>
        </w:rPr>
        <w:t xml:space="preserve">  </w:t>
      </w:r>
      <w:r w:rsidR="00770B30" w:rsidRPr="00F06F56">
        <w:rPr>
          <w:rFonts w:ascii="Century Gothic" w:eastAsia="Microsoft YaHei UI" w:hAnsi="Century Gothic" w:cs="Malgun Gothic Semilight"/>
          <w:bCs/>
          <w:lang w:eastAsia="en-AU"/>
        </w:rPr>
        <w:t>Document</w:t>
      </w:r>
      <w:r w:rsidR="000D7C28" w:rsidRPr="00F06F56">
        <w:rPr>
          <w:rFonts w:ascii="Century Gothic" w:eastAsia="Microsoft YaHei UI" w:hAnsi="Century Gothic" w:cs="Malgun Gothic Semilight"/>
          <w:bCs/>
          <w:lang w:eastAsia="en-AU"/>
        </w:rPr>
        <w:t>ation</w:t>
      </w:r>
      <w:r w:rsidR="00BD62BF">
        <w:rPr>
          <w:rFonts w:ascii="Century Gothic" w:eastAsia="Microsoft YaHei UI" w:hAnsi="Century Gothic" w:cs="Malgun Gothic Semilight"/>
          <w:bCs/>
          <w:lang w:eastAsia="en-AU"/>
        </w:rPr>
        <w:t xml:space="preserve"> </w:t>
      </w:r>
      <w:r w:rsidR="00770B30" w:rsidRPr="00F06F56">
        <w:rPr>
          <w:rFonts w:ascii="Century Gothic" w:eastAsia="Microsoft YaHei UI" w:hAnsi="Century Gothic" w:cs="Malgun Gothic Semilight"/>
          <w:bCs/>
          <w:lang w:eastAsia="en-AU"/>
        </w:rPr>
        <w:t>describe</w:t>
      </w:r>
      <w:r w:rsidR="00133819" w:rsidRPr="00F06F56">
        <w:rPr>
          <w:rFonts w:ascii="Century Gothic" w:eastAsia="Microsoft YaHei UI" w:hAnsi="Century Gothic" w:cs="Malgun Gothic Semilight"/>
          <w:bCs/>
          <w:lang w:eastAsia="en-AU"/>
        </w:rPr>
        <w:t>s</w:t>
      </w:r>
      <w:r w:rsidR="000D7C28" w:rsidRPr="00F06F56">
        <w:rPr>
          <w:rFonts w:ascii="Century Gothic" w:eastAsia="Microsoft YaHei UI" w:hAnsi="Century Gothic" w:cs="Malgun Gothic Semilight"/>
          <w:bCs/>
          <w:lang w:eastAsia="en-AU"/>
        </w:rPr>
        <w:t xml:space="preserve"> and record</w:t>
      </w:r>
      <w:r w:rsidR="00133819" w:rsidRPr="00F06F56">
        <w:rPr>
          <w:rFonts w:ascii="Century Gothic" w:eastAsia="Microsoft YaHei UI" w:hAnsi="Century Gothic" w:cs="Malgun Gothic Semilight"/>
          <w:bCs/>
          <w:lang w:eastAsia="en-AU"/>
        </w:rPr>
        <w:t>s</w:t>
      </w:r>
      <w:r w:rsidR="00770B30" w:rsidRPr="00F06F56">
        <w:rPr>
          <w:rFonts w:ascii="Century Gothic" w:eastAsia="Microsoft YaHei UI" w:hAnsi="Century Gothic" w:cs="Malgun Gothic Semilight"/>
          <w:bCs/>
          <w:lang w:eastAsia="en-AU"/>
        </w:rPr>
        <w:t xml:space="preserve"> a</w:t>
      </w:r>
      <w:r w:rsidR="000A5D86" w:rsidRPr="00F06F56">
        <w:rPr>
          <w:rFonts w:ascii="Century Gothic" w:eastAsia="Microsoft YaHei UI" w:hAnsi="Century Gothic" w:cs="Malgun Gothic Semilight"/>
          <w:bCs/>
          <w:lang w:eastAsia="en-AU"/>
        </w:rPr>
        <w:t xml:space="preserve">ll </w:t>
      </w:r>
      <w:r w:rsidR="00770B30" w:rsidRPr="00F06F56">
        <w:rPr>
          <w:rFonts w:ascii="Century Gothic" w:eastAsia="Microsoft YaHei UI" w:hAnsi="Century Gothic" w:cs="Malgun Gothic Semilight"/>
          <w:bCs/>
          <w:lang w:eastAsia="en-AU"/>
        </w:rPr>
        <w:t>activit</w:t>
      </w:r>
      <w:r w:rsidR="009735D0" w:rsidRPr="00F06F56">
        <w:rPr>
          <w:rFonts w:ascii="Century Gothic" w:eastAsia="Microsoft YaHei UI" w:hAnsi="Century Gothic" w:cs="Malgun Gothic Semilight"/>
          <w:bCs/>
          <w:lang w:eastAsia="en-AU"/>
        </w:rPr>
        <w:t>ies</w:t>
      </w:r>
      <w:r w:rsidR="000A5D86" w:rsidRPr="00F06F56">
        <w:rPr>
          <w:rFonts w:ascii="Century Gothic" w:eastAsia="Microsoft YaHei UI" w:hAnsi="Century Gothic" w:cs="Malgun Gothic Semilight"/>
          <w:bCs/>
          <w:lang w:eastAsia="en-AU"/>
        </w:rPr>
        <w:t xml:space="preserve"> </w:t>
      </w:r>
      <w:r w:rsidR="009A3F61" w:rsidRPr="008A55BD">
        <w:rPr>
          <w:rFonts w:ascii="Century Gothic" w:eastAsia="Microsoft YaHei UI" w:hAnsi="Century Gothic" w:cs="Malgun Gothic Semilight"/>
          <w:bCs/>
          <w:lang w:eastAsia="en-AU"/>
        </w:rPr>
        <w:t>undertaken</w:t>
      </w:r>
      <w:r w:rsidR="00770B30" w:rsidRPr="008A55BD">
        <w:rPr>
          <w:rFonts w:ascii="Century Gothic" w:eastAsia="Microsoft YaHei UI" w:hAnsi="Century Gothic" w:cs="Malgun Gothic Semilight"/>
          <w:bCs/>
          <w:lang w:eastAsia="en-AU"/>
        </w:rPr>
        <w:t xml:space="preserve"> b</w:t>
      </w:r>
      <w:r w:rsidR="00770B30" w:rsidRPr="00F06F56">
        <w:rPr>
          <w:rFonts w:ascii="Century Gothic" w:eastAsia="Microsoft YaHei UI" w:hAnsi="Century Gothic" w:cs="Malgun Gothic Semilight"/>
          <w:bCs/>
          <w:lang w:eastAsia="en-AU"/>
        </w:rPr>
        <w:t>y</w:t>
      </w:r>
      <w:r w:rsidR="000A5D86" w:rsidRPr="00F06F56">
        <w:rPr>
          <w:rFonts w:ascii="Century Gothic" w:eastAsia="Microsoft YaHei UI" w:hAnsi="Century Gothic" w:cs="Malgun Gothic Semilight"/>
          <w:bCs/>
          <w:lang w:eastAsia="en-AU"/>
        </w:rPr>
        <w:t xml:space="preserve"> the </w:t>
      </w:r>
      <w:r w:rsidR="00D83F8F">
        <w:rPr>
          <w:rFonts w:ascii="Century Gothic" w:eastAsia="Microsoft YaHei UI" w:hAnsi="Century Gothic" w:cs="Malgun Gothic Semilight"/>
          <w:bCs/>
          <w:lang w:eastAsia="en-AU"/>
        </w:rPr>
        <w:t>HMB</w:t>
      </w:r>
      <w:r w:rsidR="001B3F63" w:rsidRPr="00F06F56">
        <w:rPr>
          <w:rFonts w:ascii="Century Gothic" w:eastAsia="Microsoft YaHei UI" w:hAnsi="Century Gothic" w:cs="Malgun Gothic Semilight"/>
          <w:bCs/>
          <w:color w:val="000000"/>
          <w:lang w:eastAsia="en-AU"/>
        </w:rPr>
        <w:t>.</w:t>
      </w:r>
      <w:r w:rsidR="008402F6">
        <w:rPr>
          <w:rFonts w:ascii="Century Gothic" w:eastAsia="Microsoft YaHei UI" w:hAnsi="Century Gothic" w:cs="Malgun Gothic Semilight"/>
          <w:bCs/>
          <w:color w:val="000000"/>
          <w:lang w:eastAsia="en-AU"/>
        </w:rPr>
        <w:t xml:space="preserve"> </w:t>
      </w:r>
      <w:r w:rsidR="002361A7" w:rsidRPr="00227903">
        <w:rPr>
          <w:rFonts w:ascii="Century Gothic" w:eastAsia="Microsoft YaHei UI" w:hAnsi="Century Gothic" w:cs="Malgun Gothic Semilight"/>
          <w:bCs/>
          <w:color w:val="0070C0"/>
          <w:sz w:val="18"/>
          <w:szCs w:val="18"/>
          <w:vertAlign w:val="superscript"/>
          <w:lang w:eastAsia="en-AU"/>
        </w:rPr>
        <w:t>(1)(2)(3)</w:t>
      </w:r>
      <w:r w:rsidR="009451F7" w:rsidRPr="00227903">
        <w:rPr>
          <w:rFonts w:ascii="Century Gothic" w:eastAsia="Microsoft YaHei UI" w:hAnsi="Century Gothic" w:cs="Malgun Gothic Semilight"/>
          <w:bCs/>
          <w:color w:val="0070C0"/>
          <w:sz w:val="18"/>
          <w:szCs w:val="18"/>
          <w:vertAlign w:val="superscript"/>
          <w:lang w:eastAsia="en-AU"/>
        </w:rPr>
        <w:t>(4)(5)</w:t>
      </w:r>
    </w:p>
    <w:p w14:paraId="1E787074" w14:textId="77777777" w:rsidR="00D83F8F" w:rsidRPr="00F06F56" w:rsidRDefault="00D83F8F" w:rsidP="00A87B19">
      <w:pPr>
        <w:spacing w:after="0"/>
        <w:ind w:left="709" w:hanging="709"/>
        <w:rPr>
          <w:rFonts w:ascii="Century Gothic" w:eastAsia="Microsoft YaHei UI" w:hAnsi="Century Gothic" w:cs="Malgun Gothic Semilight"/>
          <w:b/>
          <w:bCs/>
          <w:color w:val="000000"/>
          <w:sz w:val="18"/>
          <w:szCs w:val="18"/>
          <w:lang w:eastAsia="en-AU"/>
        </w:rPr>
      </w:pPr>
    </w:p>
    <w:p w14:paraId="0D7EC59F" w14:textId="77777777" w:rsidR="00671E63" w:rsidRPr="008A55BD" w:rsidRDefault="00F559C4" w:rsidP="00112CD9">
      <w:pPr>
        <w:pStyle w:val="ListParagraph"/>
        <w:numPr>
          <w:ilvl w:val="0"/>
          <w:numId w:val="19"/>
        </w:numPr>
        <w:spacing w:after="0"/>
        <w:ind w:left="1134" w:hanging="425"/>
        <w:rPr>
          <w:rFonts w:ascii="Century Gothic" w:eastAsia="Microsoft YaHei UI" w:hAnsi="Century Gothic" w:cs="Malgun Gothic Semilight"/>
          <w:bCs/>
          <w:color w:val="000000"/>
          <w:sz w:val="18"/>
          <w:szCs w:val="18"/>
          <w:lang w:eastAsia="en-AU"/>
        </w:rPr>
      </w:pPr>
      <w:r w:rsidRPr="008A55BD">
        <w:rPr>
          <w:rFonts w:ascii="Century Gothic" w:eastAsia="Microsoft YaHei UI" w:hAnsi="Century Gothic" w:cs="Malgun Gothic Semilight"/>
          <w:bCs/>
          <w:color w:val="000000"/>
          <w:sz w:val="18"/>
          <w:szCs w:val="18"/>
          <w:lang w:eastAsia="en-AU"/>
        </w:rPr>
        <w:t>D</w:t>
      </w:r>
      <w:r w:rsidR="00770B30" w:rsidRPr="008A55BD">
        <w:rPr>
          <w:rFonts w:ascii="Century Gothic" w:eastAsia="Microsoft YaHei UI" w:hAnsi="Century Gothic" w:cs="Malgun Gothic Semilight"/>
          <w:bCs/>
          <w:color w:val="000000"/>
          <w:sz w:val="18"/>
          <w:szCs w:val="18"/>
          <w:lang w:eastAsia="en-AU"/>
        </w:rPr>
        <w:t>ocumented procedures</w:t>
      </w:r>
      <w:r w:rsidR="00E14858" w:rsidRPr="008A55BD">
        <w:rPr>
          <w:rFonts w:ascii="Century Gothic" w:eastAsia="Microsoft YaHei UI" w:hAnsi="Century Gothic" w:cs="Malgun Gothic Semilight"/>
          <w:bCs/>
          <w:color w:val="000000"/>
          <w:sz w:val="18"/>
          <w:szCs w:val="18"/>
          <w:lang w:eastAsia="en-AU"/>
        </w:rPr>
        <w:t xml:space="preserve"> provide instructions on how to </w:t>
      </w:r>
      <w:r w:rsidR="00770B30" w:rsidRPr="008A55BD">
        <w:rPr>
          <w:rFonts w:ascii="Century Gothic" w:eastAsia="Microsoft YaHei UI" w:hAnsi="Century Gothic" w:cs="Malgun Gothic Semilight"/>
          <w:bCs/>
          <w:color w:val="000000"/>
          <w:sz w:val="18"/>
          <w:szCs w:val="18"/>
          <w:lang w:eastAsia="en-AU"/>
        </w:rPr>
        <w:t>conduct</w:t>
      </w:r>
      <w:r w:rsidR="00635F0A" w:rsidRPr="008A55BD">
        <w:rPr>
          <w:rFonts w:ascii="Century Gothic" w:eastAsia="Microsoft YaHei UI" w:hAnsi="Century Gothic" w:cs="Malgun Gothic Semilight"/>
          <w:bCs/>
          <w:color w:val="000000"/>
          <w:sz w:val="18"/>
          <w:szCs w:val="18"/>
          <w:lang w:eastAsia="en-AU"/>
        </w:rPr>
        <w:t xml:space="preserve"> </w:t>
      </w:r>
      <w:r w:rsidR="00671E63" w:rsidRPr="008A55BD">
        <w:rPr>
          <w:rFonts w:ascii="Century Gothic" w:eastAsia="Microsoft YaHei UI" w:hAnsi="Century Gothic" w:cs="Malgun Gothic Semilight"/>
          <w:bCs/>
          <w:color w:val="000000"/>
          <w:sz w:val="18"/>
          <w:szCs w:val="18"/>
          <w:lang w:eastAsia="en-AU"/>
        </w:rPr>
        <w:t>standardised</w:t>
      </w:r>
      <w:r w:rsidR="00635F0A" w:rsidRPr="008A55BD">
        <w:rPr>
          <w:rFonts w:ascii="Century Gothic" w:eastAsia="Microsoft YaHei UI" w:hAnsi="Century Gothic" w:cs="Malgun Gothic Semilight"/>
          <w:bCs/>
          <w:color w:val="000000"/>
          <w:sz w:val="18"/>
          <w:szCs w:val="18"/>
          <w:lang w:eastAsia="en-AU"/>
        </w:rPr>
        <w:t xml:space="preserve"> work</w:t>
      </w:r>
      <w:r w:rsidR="00671E63" w:rsidRPr="008A55BD">
        <w:rPr>
          <w:rFonts w:ascii="Century Gothic" w:eastAsia="Microsoft YaHei UI" w:hAnsi="Century Gothic" w:cs="Malgun Gothic Semilight"/>
          <w:bCs/>
          <w:color w:val="000000"/>
          <w:sz w:val="18"/>
          <w:szCs w:val="18"/>
          <w:lang w:eastAsia="en-AU"/>
        </w:rPr>
        <w:t>.</w:t>
      </w:r>
    </w:p>
    <w:p w14:paraId="53701012" w14:textId="77777777" w:rsidR="000D7C28" w:rsidRPr="008A55BD" w:rsidRDefault="000D7C28" w:rsidP="00112CD9">
      <w:pPr>
        <w:pStyle w:val="ListParagraph"/>
        <w:numPr>
          <w:ilvl w:val="0"/>
          <w:numId w:val="19"/>
        </w:numPr>
        <w:spacing w:after="0"/>
        <w:ind w:left="1134" w:hanging="425"/>
        <w:rPr>
          <w:rFonts w:ascii="Century Gothic" w:eastAsia="Microsoft YaHei UI" w:hAnsi="Century Gothic" w:cs="Malgun Gothic Semilight"/>
          <w:bCs/>
          <w:color w:val="000000"/>
          <w:sz w:val="18"/>
          <w:szCs w:val="18"/>
          <w:lang w:eastAsia="en-AU"/>
        </w:rPr>
      </w:pPr>
      <w:r w:rsidRPr="008A55BD">
        <w:rPr>
          <w:rFonts w:ascii="Century Gothic" w:eastAsia="Microsoft YaHei UI" w:hAnsi="Century Gothic" w:cs="Malgun Gothic Semilight"/>
          <w:bCs/>
          <w:color w:val="000000"/>
          <w:sz w:val="18"/>
          <w:szCs w:val="18"/>
          <w:lang w:eastAsia="en-AU"/>
        </w:rPr>
        <w:t xml:space="preserve">Records accurately document </w:t>
      </w:r>
      <w:r w:rsidR="008A55BD" w:rsidRPr="008A55BD">
        <w:rPr>
          <w:rFonts w:ascii="Century Gothic" w:eastAsia="Microsoft YaHei UI" w:hAnsi="Century Gothic" w:cs="Malgun Gothic Semilight"/>
          <w:bCs/>
          <w:color w:val="000000"/>
          <w:sz w:val="18"/>
          <w:szCs w:val="18"/>
          <w:lang w:eastAsia="en-AU"/>
        </w:rPr>
        <w:t xml:space="preserve">activities, </w:t>
      </w:r>
      <w:r w:rsidR="00070951" w:rsidRPr="008A55BD">
        <w:rPr>
          <w:rFonts w:ascii="Century Gothic" w:eastAsia="Microsoft YaHei UI" w:hAnsi="Century Gothic" w:cs="Malgun Gothic Semilight"/>
          <w:bCs/>
          <w:color w:val="000000"/>
          <w:sz w:val="18"/>
          <w:szCs w:val="18"/>
          <w:lang w:eastAsia="en-AU"/>
        </w:rPr>
        <w:t xml:space="preserve">parameters measured and results, </w:t>
      </w:r>
      <w:r w:rsidRPr="008A55BD">
        <w:rPr>
          <w:rFonts w:ascii="Century Gothic" w:eastAsia="Microsoft YaHei UI" w:hAnsi="Century Gothic" w:cs="Malgun Gothic Semilight"/>
          <w:bCs/>
          <w:color w:val="000000"/>
          <w:sz w:val="18"/>
          <w:szCs w:val="18"/>
          <w:lang w:eastAsia="en-AU"/>
        </w:rPr>
        <w:t>and corrective action</w:t>
      </w:r>
      <w:r w:rsidR="00D83F8F" w:rsidRPr="008A55BD">
        <w:rPr>
          <w:rFonts w:ascii="Century Gothic" w:eastAsia="Microsoft YaHei UI" w:hAnsi="Century Gothic" w:cs="Malgun Gothic Semilight"/>
          <w:bCs/>
          <w:color w:val="000000"/>
          <w:sz w:val="18"/>
          <w:szCs w:val="18"/>
          <w:lang w:eastAsia="en-AU"/>
        </w:rPr>
        <w:t>s</w:t>
      </w:r>
      <w:r w:rsidR="00070951" w:rsidRPr="008A55BD">
        <w:rPr>
          <w:rFonts w:ascii="Century Gothic" w:eastAsia="Microsoft YaHei UI" w:hAnsi="Century Gothic" w:cs="Malgun Gothic Semilight"/>
          <w:bCs/>
          <w:color w:val="000000"/>
          <w:sz w:val="18"/>
          <w:szCs w:val="18"/>
          <w:lang w:eastAsia="en-AU"/>
        </w:rPr>
        <w:t xml:space="preserve"> where applicable</w:t>
      </w:r>
      <w:r w:rsidR="006E109B">
        <w:rPr>
          <w:rFonts w:ascii="Century Gothic" w:eastAsia="Microsoft YaHei UI" w:hAnsi="Century Gothic" w:cs="Malgun Gothic Semilight"/>
          <w:bCs/>
          <w:color w:val="000000"/>
          <w:sz w:val="18"/>
          <w:szCs w:val="18"/>
          <w:lang w:eastAsia="en-AU"/>
        </w:rPr>
        <w:t>:</w:t>
      </w:r>
    </w:p>
    <w:p w14:paraId="0D255BEF" w14:textId="77777777" w:rsidR="009A3F61" w:rsidRPr="008A55BD" w:rsidRDefault="009A3F61" w:rsidP="002C0A73">
      <w:pPr>
        <w:pStyle w:val="ListParagraph"/>
        <w:numPr>
          <w:ilvl w:val="0"/>
          <w:numId w:val="269"/>
        </w:numPr>
        <w:spacing w:after="0"/>
        <w:ind w:left="1985" w:hanging="284"/>
        <w:rPr>
          <w:rFonts w:ascii="Century Gothic" w:eastAsia="Microsoft YaHei UI" w:hAnsi="Century Gothic" w:cs="Malgun Gothic Semilight"/>
          <w:bCs/>
          <w:color w:val="000000"/>
          <w:sz w:val="18"/>
          <w:szCs w:val="18"/>
          <w:lang w:eastAsia="en-AU"/>
        </w:rPr>
      </w:pPr>
      <w:r w:rsidRPr="008A55BD">
        <w:rPr>
          <w:rFonts w:ascii="Century Gothic" w:eastAsia="Microsoft YaHei UI" w:hAnsi="Century Gothic" w:cs="Malgun Gothic Semilight"/>
          <w:bCs/>
          <w:color w:val="000000"/>
          <w:sz w:val="18"/>
          <w:szCs w:val="18"/>
          <w:lang w:eastAsia="en-AU"/>
        </w:rPr>
        <w:t>They should be signed by the person undertaking the activity and by a supervisor.</w:t>
      </w:r>
    </w:p>
    <w:p w14:paraId="6D4487AF" w14:textId="77777777" w:rsidR="005429B9" w:rsidRPr="009A3F61" w:rsidRDefault="001B19D2" w:rsidP="001B19D2">
      <w:pPr>
        <w:pStyle w:val="ListParagraph"/>
        <w:spacing w:after="0"/>
        <w:ind w:left="1134" w:hanging="425"/>
        <w:rPr>
          <w:rFonts w:ascii="Century Gothic" w:eastAsia="Microsoft YaHei UI" w:hAnsi="Century Gothic" w:cs="Malgun Gothic Semilight"/>
          <w:bCs/>
          <w:color w:val="000000"/>
          <w:sz w:val="18"/>
          <w:szCs w:val="18"/>
          <w:highlight w:val="lightGray"/>
          <w:lang w:eastAsia="en-AU"/>
        </w:rPr>
      </w:pPr>
      <w:r>
        <w:rPr>
          <w:rFonts w:ascii="Century Gothic" w:eastAsia="Microsoft YaHei UI" w:hAnsi="Century Gothic" w:cs="Malgun Gothic Semilight"/>
          <w:bCs/>
          <w:color w:val="000000"/>
          <w:sz w:val="18"/>
          <w:szCs w:val="18"/>
          <w:lang w:eastAsia="en-AU"/>
        </w:rPr>
        <w:t xml:space="preserve">(c)    </w:t>
      </w:r>
      <w:r w:rsidR="005429B9" w:rsidRPr="008A55BD">
        <w:rPr>
          <w:rFonts w:ascii="Century Gothic" w:eastAsia="Microsoft YaHei UI" w:hAnsi="Century Gothic" w:cs="Malgun Gothic Semilight"/>
          <w:bCs/>
          <w:color w:val="000000"/>
          <w:sz w:val="18"/>
          <w:szCs w:val="18"/>
          <w:lang w:eastAsia="en-AU"/>
        </w:rPr>
        <w:t xml:space="preserve">Records demonstrate that the </w:t>
      </w:r>
      <w:r w:rsidR="00D83F8F" w:rsidRPr="008A55BD">
        <w:rPr>
          <w:rFonts w:ascii="Century Gothic" w:eastAsia="Microsoft YaHei UI" w:hAnsi="Century Gothic" w:cs="Malgun Gothic Semilight"/>
          <w:bCs/>
          <w:color w:val="000000"/>
          <w:sz w:val="18"/>
          <w:szCs w:val="18"/>
          <w:lang w:eastAsia="en-AU"/>
        </w:rPr>
        <w:t>products</w:t>
      </w:r>
      <w:r w:rsidR="005429B9" w:rsidRPr="008A55BD">
        <w:rPr>
          <w:rFonts w:ascii="Century Gothic" w:eastAsia="Microsoft YaHei UI" w:hAnsi="Century Gothic" w:cs="Malgun Gothic Semilight"/>
          <w:bCs/>
          <w:color w:val="000000"/>
          <w:sz w:val="18"/>
          <w:szCs w:val="18"/>
          <w:lang w:eastAsia="en-AU"/>
        </w:rPr>
        <w:t xml:space="preserve"> specific </w:t>
      </w:r>
      <w:r w:rsidR="000D7C28" w:rsidRPr="008A55BD">
        <w:rPr>
          <w:rFonts w:ascii="Century Gothic" w:eastAsia="Microsoft YaHei UI" w:hAnsi="Century Gothic" w:cs="Malgun Gothic Semilight"/>
          <w:bCs/>
          <w:color w:val="000000"/>
          <w:sz w:val="18"/>
          <w:szCs w:val="18"/>
          <w:lang w:eastAsia="en-AU"/>
        </w:rPr>
        <w:t xml:space="preserve">safety </w:t>
      </w:r>
      <w:r w:rsidR="00E23164" w:rsidRPr="008A55BD">
        <w:rPr>
          <w:rFonts w:ascii="Century Gothic" w:eastAsia="Microsoft YaHei UI" w:hAnsi="Century Gothic" w:cs="Malgun Gothic Semilight"/>
          <w:bCs/>
          <w:color w:val="000000"/>
          <w:sz w:val="18"/>
          <w:szCs w:val="18"/>
          <w:lang w:eastAsia="en-AU"/>
        </w:rPr>
        <w:t xml:space="preserve">and quality </w:t>
      </w:r>
      <w:r w:rsidR="005429B9" w:rsidRPr="008A55BD">
        <w:rPr>
          <w:rFonts w:ascii="Century Gothic" w:eastAsia="Microsoft YaHei UI" w:hAnsi="Century Gothic" w:cs="Malgun Gothic Semilight"/>
          <w:bCs/>
          <w:color w:val="000000"/>
          <w:sz w:val="18"/>
          <w:szCs w:val="18"/>
          <w:lang w:eastAsia="en-AU"/>
        </w:rPr>
        <w:t>requirements are met</w:t>
      </w:r>
      <w:r w:rsidR="00271FD9" w:rsidRPr="008A55BD">
        <w:rPr>
          <w:rFonts w:ascii="Century Gothic" w:eastAsia="Microsoft YaHei UI" w:hAnsi="Century Gothic" w:cs="Malgun Gothic Semilight"/>
          <w:bCs/>
          <w:color w:val="000000"/>
          <w:sz w:val="18"/>
          <w:szCs w:val="18"/>
          <w:lang w:eastAsia="en-AU"/>
        </w:rPr>
        <w:t xml:space="preserve"> as </w:t>
      </w:r>
      <w:r w:rsidR="009A3F61" w:rsidRPr="008A55BD">
        <w:rPr>
          <w:rFonts w:ascii="Century Gothic" w:eastAsia="Microsoft YaHei UI" w:hAnsi="Century Gothic" w:cs="Malgun Gothic Semilight"/>
          <w:bCs/>
          <w:color w:val="000000"/>
          <w:sz w:val="18"/>
          <w:szCs w:val="18"/>
          <w:lang w:eastAsia="en-AU"/>
        </w:rPr>
        <w:t>set</w:t>
      </w:r>
      <w:r w:rsidR="00271FD9" w:rsidRPr="008A55BD">
        <w:rPr>
          <w:rFonts w:ascii="Century Gothic" w:eastAsia="Microsoft YaHei UI" w:hAnsi="Century Gothic" w:cs="Malgun Gothic Semilight"/>
          <w:bCs/>
          <w:color w:val="000000"/>
          <w:sz w:val="18"/>
          <w:szCs w:val="18"/>
          <w:lang w:eastAsia="en-AU"/>
        </w:rPr>
        <w:t xml:space="preserve"> in regulatory standards or legislation</w:t>
      </w:r>
      <w:r w:rsidR="009A3F61" w:rsidRPr="008A55BD">
        <w:rPr>
          <w:rFonts w:ascii="Century Gothic" w:eastAsia="Microsoft YaHei UI" w:hAnsi="Century Gothic" w:cs="Malgun Gothic Semilight"/>
          <w:bCs/>
          <w:color w:val="000000"/>
          <w:sz w:val="18"/>
          <w:szCs w:val="18"/>
          <w:lang w:eastAsia="en-AU"/>
        </w:rPr>
        <w:t xml:space="preserve"> and according to the HMB safety and quality program</w:t>
      </w:r>
      <w:r w:rsidR="009A3F61" w:rsidRPr="001B19D2">
        <w:rPr>
          <w:rFonts w:ascii="Century Gothic" w:eastAsia="Microsoft YaHei UI" w:hAnsi="Century Gothic" w:cs="Malgun Gothic Semilight"/>
          <w:bCs/>
          <w:color w:val="000000"/>
          <w:sz w:val="18"/>
          <w:szCs w:val="18"/>
          <w:lang w:eastAsia="en-AU"/>
        </w:rPr>
        <w:t>.</w:t>
      </w:r>
    </w:p>
    <w:p w14:paraId="791636B0" w14:textId="77777777" w:rsidR="000D7C28" w:rsidRPr="00F06F56" w:rsidRDefault="000D7C28" w:rsidP="000D7C28">
      <w:pPr>
        <w:pStyle w:val="ListParagraph"/>
        <w:spacing w:after="0"/>
        <w:rPr>
          <w:rFonts w:ascii="Century Gothic" w:eastAsia="Microsoft YaHei UI" w:hAnsi="Century Gothic" w:cs="Malgun Gothic Semilight"/>
          <w:bCs/>
          <w:color w:val="000000"/>
          <w:sz w:val="18"/>
          <w:szCs w:val="18"/>
          <w:lang w:eastAsia="en-AU"/>
        </w:rPr>
      </w:pPr>
    </w:p>
    <w:p w14:paraId="643CF05A" w14:textId="77777777" w:rsidR="000D7C28" w:rsidRDefault="004B18F2" w:rsidP="000D7C28">
      <w:pPr>
        <w:spacing w:after="0"/>
        <w:rPr>
          <w:rFonts w:ascii="Century Gothic" w:eastAsia="Microsoft YaHei UI" w:hAnsi="Century Gothic" w:cs="Malgun Gothic Semilight"/>
          <w:bCs/>
          <w:color w:val="000000"/>
          <w:lang w:eastAsia="en-AU"/>
        </w:rPr>
      </w:pPr>
      <w:r>
        <w:rPr>
          <w:rFonts w:ascii="Century Gothic" w:eastAsia="Microsoft YaHei UI" w:hAnsi="Century Gothic" w:cs="Malgun Gothic Semilight"/>
          <w:bCs/>
          <w:color w:val="000000"/>
          <w:lang w:eastAsia="en-AU"/>
        </w:rPr>
        <w:t>5.</w:t>
      </w:r>
      <w:r w:rsidR="000D7C28" w:rsidRPr="00F06F56">
        <w:rPr>
          <w:rFonts w:ascii="Century Gothic" w:eastAsia="Microsoft YaHei UI" w:hAnsi="Century Gothic" w:cs="Malgun Gothic Semilight"/>
          <w:bCs/>
          <w:color w:val="000000"/>
          <w:lang w:eastAsia="en-AU"/>
        </w:rPr>
        <w:t xml:space="preserve">1.2.  </w:t>
      </w:r>
      <w:r w:rsidR="00B91276">
        <w:rPr>
          <w:rFonts w:ascii="Century Gothic" w:eastAsia="Microsoft YaHei UI" w:hAnsi="Century Gothic" w:cs="Malgun Gothic Semilight"/>
          <w:bCs/>
          <w:color w:val="000000"/>
          <w:lang w:eastAsia="en-AU"/>
        </w:rPr>
        <w:t xml:space="preserve"> </w:t>
      </w:r>
      <w:r w:rsidR="000D7C28" w:rsidRPr="00F06F56">
        <w:rPr>
          <w:rFonts w:ascii="Century Gothic" w:eastAsia="Microsoft YaHei UI" w:hAnsi="Century Gothic" w:cs="Malgun Gothic Semilight"/>
          <w:bCs/>
          <w:color w:val="000000"/>
          <w:lang w:eastAsia="en-AU"/>
        </w:rPr>
        <w:t>Access to documentation is controlled</w:t>
      </w:r>
      <w:r w:rsidR="004A58FF">
        <w:rPr>
          <w:rFonts w:ascii="Century Gothic" w:eastAsia="Microsoft YaHei UI" w:hAnsi="Century Gothic" w:cs="Malgun Gothic Semilight"/>
          <w:bCs/>
          <w:color w:val="000000"/>
          <w:lang w:eastAsia="en-AU"/>
        </w:rPr>
        <w:t>.</w:t>
      </w:r>
      <w:r w:rsidR="008402F6">
        <w:rPr>
          <w:rFonts w:ascii="Century Gothic" w:eastAsia="Microsoft YaHei UI" w:hAnsi="Century Gothic" w:cs="Malgun Gothic Semilight"/>
          <w:bCs/>
          <w:color w:val="000000"/>
          <w:lang w:eastAsia="en-AU"/>
        </w:rPr>
        <w:t xml:space="preserve"> </w:t>
      </w:r>
      <w:r w:rsidR="00D66D58" w:rsidRPr="00227903">
        <w:rPr>
          <w:rFonts w:ascii="Century Gothic" w:eastAsia="Microsoft YaHei UI" w:hAnsi="Century Gothic" w:cs="Malgun Gothic Semilight"/>
          <w:bCs/>
          <w:color w:val="0070C0"/>
          <w:vertAlign w:val="superscript"/>
          <w:lang w:eastAsia="en-AU"/>
        </w:rPr>
        <w:t>(2)(3)</w:t>
      </w:r>
    </w:p>
    <w:p w14:paraId="10DD94A0" w14:textId="77777777" w:rsidR="00B91276" w:rsidRPr="004B18F2" w:rsidRDefault="00B91276" w:rsidP="000D7C28">
      <w:pPr>
        <w:spacing w:after="0"/>
        <w:rPr>
          <w:rFonts w:ascii="Century Gothic" w:eastAsia="Microsoft YaHei UI" w:hAnsi="Century Gothic" w:cs="Malgun Gothic Semilight"/>
          <w:bCs/>
          <w:color w:val="000000"/>
          <w:sz w:val="18"/>
          <w:szCs w:val="18"/>
          <w:lang w:eastAsia="en-AU"/>
        </w:rPr>
      </w:pPr>
    </w:p>
    <w:p w14:paraId="1F9B6F21" w14:textId="77777777" w:rsidR="000D7C28" w:rsidRPr="008A55BD" w:rsidRDefault="000D7C28" w:rsidP="00112CD9">
      <w:pPr>
        <w:pStyle w:val="ListParagraph"/>
        <w:numPr>
          <w:ilvl w:val="0"/>
          <w:numId w:val="20"/>
        </w:numPr>
        <w:spacing w:after="0"/>
        <w:ind w:left="1134" w:hanging="425"/>
        <w:rPr>
          <w:rFonts w:ascii="Century Gothic" w:eastAsia="Microsoft YaHei UI" w:hAnsi="Century Gothic" w:cs="Malgun Gothic Semilight"/>
          <w:bCs/>
          <w:color w:val="000000"/>
          <w:sz w:val="18"/>
          <w:szCs w:val="18"/>
          <w:lang w:eastAsia="en-AU"/>
        </w:rPr>
      </w:pPr>
      <w:r w:rsidRPr="008A55BD">
        <w:rPr>
          <w:rFonts w:ascii="Century Gothic" w:eastAsia="Microsoft YaHei UI" w:hAnsi="Century Gothic" w:cs="Malgun Gothic Semilight"/>
          <w:bCs/>
          <w:color w:val="000000"/>
          <w:sz w:val="18"/>
          <w:szCs w:val="18"/>
          <w:lang w:eastAsia="en-AU"/>
        </w:rPr>
        <w:t>Documents and records are stored in secure areas, with controlled access</w:t>
      </w:r>
      <w:r w:rsidR="00D83F8F" w:rsidRPr="008A55BD">
        <w:rPr>
          <w:rFonts w:ascii="Century Gothic" w:eastAsia="Microsoft YaHei UI" w:hAnsi="Century Gothic" w:cs="Malgun Gothic Semilight"/>
          <w:bCs/>
          <w:color w:val="000000"/>
          <w:sz w:val="18"/>
          <w:szCs w:val="18"/>
          <w:lang w:eastAsia="en-AU"/>
        </w:rPr>
        <w:t>.</w:t>
      </w:r>
    </w:p>
    <w:p w14:paraId="290316E3" w14:textId="77777777" w:rsidR="000D7C28" w:rsidRPr="008A55BD" w:rsidRDefault="000D7C28" w:rsidP="00112CD9">
      <w:pPr>
        <w:pStyle w:val="ListParagraph"/>
        <w:numPr>
          <w:ilvl w:val="0"/>
          <w:numId w:val="20"/>
        </w:numPr>
        <w:spacing w:after="0"/>
        <w:ind w:left="1134" w:hanging="425"/>
        <w:rPr>
          <w:rFonts w:ascii="Century Gothic" w:eastAsia="Microsoft YaHei UI" w:hAnsi="Century Gothic" w:cs="Malgun Gothic Semilight"/>
          <w:bCs/>
          <w:color w:val="000000"/>
          <w:sz w:val="18"/>
          <w:szCs w:val="18"/>
          <w:lang w:eastAsia="en-AU"/>
        </w:rPr>
      </w:pPr>
      <w:r w:rsidRPr="008A55BD">
        <w:rPr>
          <w:rFonts w:ascii="Century Gothic" w:eastAsia="Microsoft YaHei UI" w:hAnsi="Century Gothic" w:cs="Malgun Gothic Semilight"/>
          <w:bCs/>
          <w:color w:val="000000"/>
          <w:sz w:val="18"/>
          <w:szCs w:val="18"/>
          <w:lang w:eastAsia="en-AU"/>
        </w:rPr>
        <w:t>Personnel have access only to those categories of data, documents and records for which they are authori</w:t>
      </w:r>
      <w:r w:rsidR="00817599" w:rsidRPr="008A55BD">
        <w:rPr>
          <w:rFonts w:ascii="Century Gothic" w:eastAsia="Microsoft YaHei UI" w:hAnsi="Century Gothic" w:cs="Malgun Gothic Semilight"/>
          <w:bCs/>
          <w:color w:val="000000"/>
          <w:sz w:val="18"/>
          <w:szCs w:val="18"/>
          <w:lang w:eastAsia="en-AU"/>
        </w:rPr>
        <w:t>s</w:t>
      </w:r>
      <w:r w:rsidRPr="008A55BD">
        <w:rPr>
          <w:rFonts w:ascii="Century Gothic" w:eastAsia="Microsoft YaHei UI" w:hAnsi="Century Gothic" w:cs="Malgun Gothic Semilight"/>
          <w:bCs/>
          <w:color w:val="000000"/>
          <w:sz w:val="18"/>
          <w:szCs w:val="18"/>
          <w:lang w:eastAsia="en-AU"/>
        </w:rPr>
        <w:t>ed, and for justified reasons.</w:t>
      </w:r>
    </w:p>
    <w:p w14:paraId="7691CA65" w14:textId="77777777" w:rsidR="000D7C28" w:rsidRPr="00F06F56" w:rsidRDefault="000D7C28" w:rsidP="00112CD9">
      <w:pPr>
        <w:pStyle w:val="ListParagraph"/>
        <w:numPr>
          <w:ilvl w:val="0"/>
          <w:numId w:val="20"/>
        </w:numPr>
        <w:spacing w:after="0"/>
        <w:ind w:left="1134" w:hanging="425"/>
        <w:rPr>
          <w:rFonts w:ascii="Century Gothic" w:eastAsia="Microsoft YaHei UI" w:hAnsi="Century Gothic" w:cs="Malgun Gothic Semilight"/>
          <w:bCs/>
          <w:color w:val="000000"/>
          <w:sz w:val="18"/>
          <w:szCs w:val="18"/>
          <w:lang w:eastAsia="en-AU"/>
        </w:rPr>
      </w:pPr>
      <w:r w:rsidRPr="008A55BD">
        <w:rPr>
          <w:rFonts w:ascii="Century Gothic" w:eastAsia="Microsoft YaHei UI" w:hAnsi="Century Gothic" w:cs="Malgun Gothic Semilight"/>
          <w:bCs/>
          <w:color w:val="000000"/>
          <w:sz w:val="18"/>
          <w:szCs w:val="18"/>
          <w:lang w:eastAsia="en-AU"/>
        </w:rPr>
        <w:t xml:space="preserve">Donor privacy and </w:t>
      </w:r>
      <w:r w:rsidR="00A2457A" w:rsidRPr="008A55BD">
        <w:rPr>
          <w:rFonts w:ascii="Century Gothic" w:eastAsia="Microsoft YaHei UI" w:hAnsi="Century Gothic" w:cs="Malgun Gothic Semilight"/>
          <w:bCs/>
          <w:color w:val="000000"/>
          <w:sz w:val="18"/>
          <w:szCs w:val="18"/>
          <w:lang w:eastAsia="en-AU"/>
        </w:rPr>
        <w:t xml:space="preserve">legislative provisions </w:t>
      </w:r>
      <w:r w:rsidRPr="008A55BD">
        <w:rPr>
          <w:rFonts w:ascii="Century Gothic" w:eastAsia="Microsoft YaHei UI" w:hAnsi="Century Gothic" w:cs="Malgun Gothic Semilight"/>
          <w:bCs/>
          <w:color w:val="000000"/>
          <w:sz w:val="18"/>
          <w:szCs w:val="18"/>
          <w:lang w:eastAsia="en-AU"/>
        </w:rPr>
        <w:t>on data protection are adhered</w:t>
      </w:r>
      <w:r w:rsidRPr="00F06F56">
        <w:rPr>
          <w:rFonts w:ascii="Century Gothic" w:eastAsia="Microsoft YaHei UI" w:hAnsi="Century Gothic" w:cs="Malgun Gothic Semilight"/>
          <w:bCs/>
          <w:color w:val="000000"/>
          <w:sz w:val="18"/>
          <w:szCs w:val="18"/>
          <w:lang w:eastAsia="en-AU"/>
        </w:rPr>
        <w:t xml:space="preserve"> to.</w:t>
      </w:r>
    </w:p>
    <w:p w14:paraId="520E6CEA" w14:textId="77777777" w:rsidR="00A87B19" w:rsidRPr="00F06F56" w:rsidRDefault="00A87B19" w:rsidP="00A87B19">
      <w:pPr>
        <w:spacing w:after="0"/>
        <w:rPr>
          <w:rFonts w:ascii="Century Gothic" w:eastAsia="Microsoft YaHei UI" w:hAnsi="Century Gothic" w:cs="Malgun Gothic Semilight"/>
          <w:bCs/>
          <w:color w:val="000000"/>
          <w:sz w:val="18"/>
          <w:szCs w:val="18"/>
          <w:lang w:eastAsia="en-AU"/>
        </w:rPr>
      </w:pPr>
    </w:p>
    <w:p w14:paraId="0E754053" w14:textId="77777777" w:rsidR="004C41C1" w:rsidRPr="006206A3" w:rsidRDefault="004B18F2" w:rsidP="00B91276">
      <w:pPr>
        <w:tabs>
          <w:tab w:val="left" w:pos="709"/>
        </w:tabs>
        <w:spacing w:after="0"/>
        <w:rPr>
          <w:rFonts w:ascii="Century Gothic" w:eastAsia="Microsoft YaHei UI" w:hAnsi="Century Gothic" w:cs="Malgun Gothic Semilight"/>
          <w:b/>
          <w:bCs/>
          <w:color w:val="4F81BD" w:themeColor="accent1"/>
          <w:sz w:val="16"/>
          <w:szCs w:val="16"/>
          <w:vertAlign w:val="superscript"/>
          <w:lang w:eastAsia="en-AU"/>
        </w:rPr>
      </w:pPr>
      <w:r>
        <w:rPr>
          <w:rFonts w:ascii="Century Gothic" w:eastAsia="Microsoft YaHei UI" w:hAnsi="Century Gothic" w:cs="Malgun Gothic Semilight"/>
          <w:bCs/>
          <w:color w:val="000000"/>
          <w:lang w:eastAsia="en-AU"/>
        </w:rPr>
        <w:t>5</w:t>
      </w:r>
      <w:r w:rsidR="00A87B19" w:rsidRPr="00F06F56">
        <w:rPr>
          <w:rFonts w:ascii="Century Gothic" w:eastAsia="Microsoft YaHei UI" w:hAnsi="Century Gothic" w:cs="Malgun Gothic Semilight"/>
          <w:bCs/>
          <w:color w:val="000000"/>
          <w:lang w:eastAsia="en-AU"/>
        </w:rPr>
        <w:t>.1.</w:t>
      </w:r>
      <w:r w:rsidR="000D7C28" w:rsidRPr="00F06F56">
        <w:rPr>
          <w:rFonts w:ascii="Century Gothic" w:eastAsia="Microsoft YaHei UI" w:hAnsi="Century Gothic" w:cs="Malgun Gothic Semilight"/>
          <w:bCs/>
          <w:color w:val="000000"/>
          <w:lang w:eastAsia="en-AU"/>
        </w:rPr>
        <w:t>3</w:t>
      </w:r>
      <w:r w:rsidR="00A87B19" w:rsidRPr="00F06F56">
        <w:rPr>
          <w:rFonts w:ascii="Century Gothic" w:eastAsia="Microsoft YaHei UI" w:hAnsi="Century Gothic" w:cs="Malgun Gothic Semilight"/>
          <w:bCs/>
          <w:color w:val="000000"/>
          <w:lang w:eastAsia="en-AU"/>
        </w:rPr>
        <w:t xml:space="preserve">. </w:t>
      </w:r>
      <w:r w:rsidR="00B91276">
        <w:rPr>
          <w:rFonts w:ascii="Century Gothic" w:eastAsia="Microsoft YaHei UI" w:hAnsi="Century Gothic" w:cs="Malgun Gothic Semilight"/>
          <w:bCs/>
          <w:color w:val="000000"/>
          <w:lang w:eastAsia="en-AU"/>
        </w:rPr>
        <w:t xml:space="preserve"> </w:t>
      </w:r>
      <w:r>
        <w:rPr>
          <w:rFonts w:ascii="Century Gothic" w:eastAsia="Microsoft YaHei UI" w:hAnsi="Century Gothic" w:cs="Malgun Gothic Semilight"/>
          <w:bCs/>
          <w:color w:val="000000"/>
          <w:lang w:eastAsia="en-AU"/>
        </w:rPr>
        <w:t xml:space="preserve"> </w:t>
      </w:r>
      <w:r w:rsidR="000D7C28" w:rsidRPr="00F06F56">
        <w:rPr>
          <w:rFonts w:ascii="Century Gothic" w:eastAsia="Microsoft YaHei UI" w:hAnsi="Century Gothic" w:cs="Malgun Gothic Semilight"/>
          <w:bCs/>
          <w:color w:val="000000"/>
          <w:lang w:eastAsia="en-AU"/>
        </w:rPr>
        <w:t>Procedures</w:t>
      </w:r>
      <w:r w:rsidR="004C41C1" w:rsidRPr="00F06F56">
        <w:rPr>
          <w:rFonts w:ascii="Century Gothic" w:eastAsia="Microsoft YaHei UI" w:hAnsi="Century Gothic" w:cs="Malgun Gothic Semilight"/>
          <w:bCs/>
          <w:color w:val="000000"/>
          <w:lang w:eastAsia="en-AU"/>
        </w:rPr>
        <w:t xml:space="preserve"> </w:t>
      </w:r>
      <w:r w:rsidR="000D7C28" w:rsidRPr="00F06F56">
        <w:rPr>
          <w:rFonts w:ascii="Century Gothic" w:eastAsia="Microsoft YaHei UI" w:hAnsi="Century Gothic" w:cs="Malgun Gothic Semilight"/>
          <w:bCs/>
          <w:color w:val="000000"/>
          <w:lang w:eastAsia="en-AU"/>
        </w:rPr>
        <w:t xml:space="preserve">and records </w:t>
      </w:r>
      <w:r w:rsidR="004C41C1" w:rsidRPr="00F06F56">
        <w:rPr>
          <w:rFonts w:ascii="Century Gothic" w:eastAsia="Microsoft YaHei UI" w:hAnsi="Century Gothic" w:cs="Malgun Gothic Semilight"/>
          <w:bCs/>
          <w:color w:val="000000"/>
          <w:lang w:eastAsia="en-AU"/>
        </w:rPr>
        <w:t>have unambiguous content</w:t>
      </w:r>
      <w:r w:rsidR="001A644F" w:rsidRPr="00F06F56">
        <w:rPr>
          <w:rFonts w:ascii="Century Gothic" w:eastAsia="Microsoft YaHei UI" w:hAnsi="Century Gothic" w:cs="Malgun Gothic Semilight"/>
          <w:bCs/>
          <w:color w:val="000000"/>
          <w:lang w:eastAsia="en-AU"/>
        </w:rPr>
        <w:t>.</w:t>
      </w:r>
      <w:r w:rsidR="008402F6">
        <w:rPr>
          <w:rFonts w:ascii="Century Gothic" w:eastAsia="Microsoft YaHei UI" w:hAnsi="Century Gothic" w:cs="Malgun Gothic Semilight"/>
          <w:bCs/>
          <w:color w:val="000000"/>
          <w:lang w:eastAsia="en-AU"/>
        </w:rPr>
        <w:t xml:space="preserve"> </w:t>
      </w:r>
      <w:r w:rsidR="00D66D58" w:rsidRPr="00227903">
        <w:rPr>
          <w:rFonts w:ascii="Century Gothic" w:eastAsia="Microsoft YaHei UI" w:hAnsi="Century Gothic" w:cs="Malgun Gothic Semilight"/>
          <w:bCs/>
          <w:color w:val="0070C0"/>
          <w:vertAlign w:val="superscript"/>
          <w:lang w:eastAsia="en-AU"/>
        </w:rPr>
        <w:t>(2)(3)</w:t>
      </w:r>
    </w:p>
    <w:p w14:paraId="43317889" w14:textId="77777777" w:rsidR="001A644F" w:rsidRPr="00F06F56" w:rsidRDefault="001A644F" w:rsidP="00C665B5">
      <w:pPr>
        <w:spacing w:after="0"/>
        <w:rPr>
          <w:rFonts w:ascii="Century Gothic" w:eastAsia="Microsoft YaHei UI" w:hAnsi="Century Gothic" w:cs="Malgun Gothic Semilight"/>
          <w:b/>
          <w:bCs/>
          <w:sz w:val="18"/>
          <w:szCs w:val="18"/>
          <w:lang w:eastAsia="en-AU"/>
        </w:rPr>
      </w:pPr>
    </w:p>
    <w:p w14:paraId="5BE9E514" w14:textId="77777777" w:rsidR="004C41C1" w:rsidRPr="00F06F56" w:rsidRDefault="004C41C1" w:rsidP="00112CD9">
      <w:pPr>
        <w:pStyle w:val="ListParagraph"/>
        <w:numPr>
          <w:ilvl w:val="0"/>
          <w:numId w:val="21"/>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Procedures and instructions are written using clear language and</w:t>
      </w:r>
      <w:r w:rsidR="00D83F8F">
        <w:rPr>
          <w:rFonts w:ascii="Century Gothic" w:eastAsia="Microsoft YaHei UI" w:hAnsi="Century Gothic" w:cs="Malgun Gothic Semilight"/>
          <w:bCs/>
          <w:color w:val="000000"/>
          <w:sz w:val="18"/>
          <w:szCs w:val="18"/>
          <w:lang w:eastAsia="en-AU"/>
        </w:rPr>
        <w:t xml:space="preserve"> have </w:t>
      </w:r>
      <w:r w:rsidRPr="00F06F56">
        <w:rPr>
          <w:rFonts w:ascii="Century Gothic" w:eastAsia="Microsoft YaHei UI" w:hAnsi="Century Gothic" w:cs="Malgun Gothic Semilight"/>
          <w:bCs/>
          <w:color w:val="000000"/>
          <w:sz w:val="18"/>
          <w:szCs w:val="18"/>
          <w:lang w:eastAsia="en-AU"/>
        </w:rPr>
        <w:t>unambiguous content.</w:t>
      </w:r>
    </w:p>
    <w:p w14:paraId="37060AC8" w14:textId="77777777" w:rsidR="003B3F91" w:rsidRDefault="000D7C28" w:rsidP="00112CD9">
      <w:pPr>
        <w:pStyle w:val="ListParagraph"/>
        <w:numPr>
          <w:ilvl w:val="0"/>
          <w:numId w:val="21"/>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 xml:space="preserve">Written documentation reduces the risk of misinterpretation and error inherent in </w:t>
      </w:r>
      <w:r w:rsidR="0082733F">
        <w:rPr>
          <w:rFonts w:ascii="Century Gothic" w:eastAsia="Microsoft YaHei UI" w:hAnsi="Century Gothic" w:cs="Malgun Gothic Semilight"/>
          <w:bCs/>
          <w:color w:val="000000"/>
          <w:sz w:val="18"/>
          <w:szCs w:val="18"/>
          <w:lang w:eastAsia="en-AU"/>
        </w:rPr>
        <w:t>verbal</w:t>
      </w:r>
      <w:r w:rsidRPr="00F06F56">
        <w:rPr>
          <w:rFonts w:ascii="Century Gothic" w:eastAsia="Microsoft YaHei UI" w:hAnsi="Century Gothic" w:cs="Malgun Gothic Semilight"/>
          <w:bCs/>
          <w:color w:val="000000"/>
          <w:sz w:val="18"/>
          <w:szCs w:val="18"/>
          <w:lang w:eastAsia="en-AU"/>
        </w:rPr>
        <w:t xml:space="preserve"> or casually written communication</w:t>
      </w:r>
      <w:r w:rsidR="006E109B">
        <w:rPr>
          <w:rFonts w:ascii="Century Gothic" w:eastAsia="Microsoft YaHei UI" w:hAnsi="Century Gothic" w:cs="Malgun Gothic Semilight"/>
          <w:bCs/>
          <w:color w:val="000000"/>
          <w:sz w:val="18"/>
          <w:szCs w:val="18"/>
          <w:lang w:eastAsia="en-AU"/>
        </w:rPr>
        <w:t>:</w:t>
      </w:r>
      <w:r w:rsidR="009505DC">
        <w:rPr>
          <w:rFonts w:ascii="Century Gothic" w:eastAsia="Microsoft YaHei UI" w:hAnsi="Century Gothic" w:cs="Malgun Gothic Semilight"/>
          <w:bCs/>
          <w:color w:val="000000"/>
          <w:sz w:val="18"/>
          <w:szCs w:val="18"/>
          <w:lang w:eastAsia="en-AU"/>
        </w:rPr>
        <w:t xml:space="preserve"> </w:t>
      </w:r>
    </w:p>
    <w:p w14:paraId="7DD85E50" w14:textId="77777777" w:rsidR="000D7C28" w:rsidRPr="00F06F56" w:rsidRDefault="003B3F91" w:rsidP="003B3F91">
      <w:pPr>
        <w:pStyle w:val="ListParagraph"/>
        <w:spacing w:after="0"/>
        <w:ind w:left="1701"/>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i. </w:t>
      </w:r>
      <w:r w:rsidR="009505DC">
        <w:rPr>
          <w:rFonts w:ascii="Century Gothic" w:eastAsia="Microsoft YaHei UI" w:hAnsi="Century Gothic" w:cs="Malgun Gothic Semilight"/>
          <w:bCs/>
          <w:color w:val="000000"/>
          <w:sz w:val="18"/>
          <w:szCs w:val="18"/>
          <w:lang w:eastAsia="en-AU"/>
        </w:rPr>
        <w:t>W</w:t>
      </w:r>
      <w:r w:rsidR="000D7C28" w:rsidRPr="00F06F56">
        <w:rPr>
          <w:rFonts w:ascii="Century Gothic" w:eastAsia="Microsoft YaHei UI" w:hAnsi="Century Gothic" w:cs="Malgun Gothic Semilight"/>
          <w:bCs/>
          <w:color w:val="000000"/>
          <w:sz w:val="18"/>
          <w:szCs w:val="18"/>
          <w:lang w:eastAsia="en-AU"/>
        </w:rPr>
        <w:t xml:space="preserve">here </w:t>
      </w:r>
      <w:r w:rsidR="0082733F">
        <w:rPr>
          <w:rFonts w:ascii="Century Gothic" w:eastAsia="Microsoft YaHei UI" w:hAnsi="Century Gothic" w:cs="Malgun Gothic Semilight"/>
          <w:bCs/>
          <w:color w:val="000000"/>
          <w:sz w:val="18"/>
          <w:szCs w:val="18"/>
          <w:lang w:eastAsia="en-AU"/>
        </w:rPr>
        <w:t>verbal</w:t>
      </w:r>
      <w:r w:rsidR="000D7C28" w:rsidRPr="00F06F56">
        <w:rPr>
          <w:rFonts w:ascii="Century Gothic" w:eastAsia="Microsoft YaHei UI" w:hAnsi="Century Gothic" w:cs="Malgun Gothic Semilight"/>
          <w:bCs/>
          <w:color w:val="000000"/>
          <w:sz w:val="18"/>
          <w:szCs w:val="18"/>
          <w:lang w:eastAsia="en-AU"/>
        </w:rPr>
        <w:t xml:space="preserve"> communication is necessary for critical information exchange, audio recordings are useful.</w:t>
      </w:r>
    </w:p>
    <w:p w14:paraId="70A72416" w14:textId="77777777" w:rsidR="000D7C28" w:rsidRPr="00F06F56" w:rsidRDefault="004C41C1" w:rsidP="00112CD9">
      <w:pPr>
        <w:pStyle w:val="ListParagraph"/>
        <w:numPr>
          <w:ilvl w:val="0"/>
          <w:numId w:val="21"/>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lastRenderedPageBreak/>
        <w:t>Records are</w:t>
      </w:r>
      <w:r w:rsidR="00E14858" w:rsidRPr="00F06F56">
        <w:rPr>
          <w:rFonts w:ascii="Century Gothic" w:eastAsia="Microsoft YaHei UI" w:hAnsi="Century Gothic" w:cs="Malgun Gothic Semilight"/>
          <w:bCs/>
          <w:color w:val="000000"/>
          <w:sz w:val="18"/>
          <w:szCs w:val="18"/>
          <w:lang w:eastAsia="en-AU"/>
        </w:rPr>
        <w:t xml:space="preserve"> legible</w:t>
      </w:r>
      <w:r w:rsidR="00770B30" w:rsidRPr="00F06F56">
        <w:rPr>
          <w:rFonts w:ascii="Century Gothic" w:eastAsia="Microsoft YaHei UI" w:hAnsi="Century Gothic" w:cs="Malgun Gothic Semilight"/>
          <w:bCs/>
          <w:color w:val="000000"/>
          <w:sz w:val="18"/>
          <w:szCs w:val="18"/>
          <w:lang w:eastAsia="en-AU"/>
        </w:rPr>
        <w:t xml:space="preserve"> and entries are</w:t>
      </w:r>
      <w:r w:rsidR="00E14858" w:rsidRPr="00F06F56">
        <w:rPr>
          <w:rFonts w:ascii="Century Gothic" w:eastAsia="Microsoft YaHei UI" w:hAnsi="Century Gothic" w:cs="Malgun Gothic Semilight"/>
          <w:bCs/>
          <w:color w:val="000000"/>
          <w:sz w:val="18"/>
          <w:szCs w:val="18"/>
          <w:lang w:eastAsia="en-AU"/>
        </w:rPr>
        <w:t xml:space="preserve"> indelible</w:t>
      </w:r>
      <w:r w:rsidR="00157560" w:rsidRPr="00F06F56">
        <w:rPr>
          <w:rFonts w:ascii="Century Gothic" w:eastAsia="Microsoft YaHei UI" w:hAnsi="Century Gothic" w:cs="Malgun Gothic Semilight"/>
          <w:bCs/>
          <w:color w:val="000000"/>
          <w:sz w:val="18"/>
          <w:szCs w:val="18"/>
          <w:lang w:eastAsia="en-AU"/>
        </w:rPr>
        <w:t>, dated and signed</w:t>
      </w:r>
      <w:r w:rsidR="009814DF">
        <w:rPr>
          <w:rFonts w:ascii="Century Gothic" w:eastAsia="Microsoft YaHei UI" w:hAnsi="Century Gothic" w:cs="Malgun Gothic Semilight"/>
          <w:bCs/>
          <w:color w:val="000000"/>
          <w:sz w:val="18"/>
          <w:szCs w:val="18"/>
          <w:lang w:eastAsia="en-AU"/>
        </w:rPr>
        <w:t xml:space="preserve"> physically or ele</w:t>
      </w:r>
      <w:r w:rsidR="00E16FF8">
        <w:rPr>
          <w:rFonts w:ascii="Century Gothic" w:eastAsia="Microsoft YaHei UI" w:hAnsi="Century Gothic" w:cs="Malgun Gothic Semilight"/>
          <w:bCs/>
          <w:color w:val="000000"/>
          <w:sz w:val="18"/>
          <w:szCs w:val="18"/>
          <w:lang w:eastAsia="en-AU"/>
        </w:rPr>
        <w:t>ctronically</w:t>
      </w:r>
      <w:r w:rsidR="00157560" w:rsidRPr="00F06F56">
        <w:rPr>
          <w:rFonts w:ascii="Century Gothic" w:eastAsia="Microsoft YaHei UI" w:hAnsi="Century Gothic" w:cs="Malgun Gothic Semilight"/>
          <w:bCs/>
          <w:color w:val="000000"/>
          <w:sz w:val="18"/>
          <w:szCs w:val="18"/>
          <w:lang w:eastAsia="en-AU"/>
        </w:rPr>
        <w:t>.</w:t>
      </w:r>
    </w:p>
    <w:p w14:paraId="5720581A" w14:textId="77777777" w:rsidR="00D83F8F" w:rsidRDefault="00D83F8F" w:rsidP="00112CD9">
      <w:pPr>
        <w:pStyle w:val="ListParagraph"/>
        <w:numPr>
          <w:ilvl w:val="0"/>
          <w:numId w:val="21"/>
        </w:numPr>
        <w:spacing w:after="0"/>
        <w:ind w:left="1134"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Accuracy of critical entr</w:t>
      </w:r>
      <w:r w:rsidR="009505DC">
        <w:rPr>
          <w:rFonts w:ascii="Century Gothic" w:eastAsia="Microsoft YaHei UI" w:hAnsi="Century Gothic" w:cs="Malgun Gothic Semilight"/>
          <w:bCs/>
          <w:color w:val="000000"/>
          <w:sz w:val="18"/>
          <w:szCs w:val="18"/>
          <w:lang w:eastAsia="en-AU"/>
        </w:rPr>
        <w:t xml:space="preserve">ies, such as serology results, </w:t>
      </w:r>
      <w:r w:rsidR="00D40B4D">
        <w:rPr>
          <w:rFonts w:ascii="Century Gothic" w:eastAsia="Microsoft YaHei UI" w:hAnsi="Century Gothic" w:cs="Malgun Gothic Semilight"/>
          <w:bCs/>
          <w:color w:val="000000"/>
          <w:sz w:val="18"/>
          <w:szCs w:val="18"/>
          <w:lang w:eastAsia="en-AU"/>
        </w:rPr>
        <w:t xml:space="preserve">is </w:t>
      </w:r>
      <w:r>
        <w:rPr>
          <w:rFonts w:ascii="Century Gothic" w:eastAsia="Microsoft YaHei UI" w:hAnsi="Century Gothic" w:cs="Malgun Gothic Semilight"/>
          <w:bCs/>
          <w:color w:val="000000"/>
          <w:sz w:val="18"/>
          <w:szCs w:val="18"/>
          <w:lang w:eastAsia="en-AU"/>
        </w:rPr>
        <w:t xml:space="preserve">checked by two individuals. </w:t>
      </w:r>
    </w:p>
    <w:p w14:paraId="0EE0BDE2" w14:textId="77777777" w:rsidR="000E11BA" w:rsidRDefault="000D7C28" w:rsidP="00112CD9">
      <w:pPr>
        <w:pStyle w:val="ListParagraph"/>
        <w:numPr>
          <w:ilvl w:val="0"/>
          <w:numId w:val="21"/>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A</w:t>
      </w:r>
      <w:r w:rsidR="00770B30" w:rsidRPr="00F06F56">
        <w:rPr>
          <w:rFonts w:ascii="Century Gothic" w:eastAsia="Microsoft YaHei UI" w:hAnsi="Century Gothic" w:cs="Malgun Gothic Semilight"/>
          <w:bCs/>
          <w:color w:val="000000"/>
          <w:sz w:val="18"/>
          <w:szCs w:val="18"/>
          <w:lang w:eastAsia="en-AU"/>
        </w:rPr>
        <w:t>ny alteration in a</w:t>
      </w:r>
      <w:r w:rsidR="00E16FF8">
        <w:rPr>
          <w:rFonts w:ascii="Century Gothic" w:eastAsia="Microsoft YaHei UI" w:hAnsi="Century Gothic" w:cs="Malgun Gothic Semilight"/>
          <w:bCs/>
          <w:color w:val="000000"/>
          <w:sz w:val="18"/>
          <w:szCs w:val="18"/>
          <w:lang w:eastAsia="en-AU"/>
        </w:rPr>
        <w:t xml:space="preserve"> paper</w:t>
      </w:r>
      <w:r w:rsidR="00770B30" w:rsidRPr="00F06F56">
        <w:rPr>
          <w:rFonts w:ascii="Century Gothic" w:eastAsia="Microsoft YaHei UI" w:hAnsi="Century Gothic" w:cs="Malgun Gothic Semilight"/>
          <w:bCs/>
          <w:color w:val="000000"/>
          <w:sz w:val="18"/>
          <w:szCs w:val="18"/>
          <w:lang w:eastAsia="en-AU"/>
        </w:rPr>
        <w:t xml:space="preserve"> record is made using indelible ink, dated and signed</w:t>
      </w:r>
      <w:r w:rsidR="006E109B">
        <w:rPr>
          <w:rFonts w:ascii="Century Gothic" w:eastAsia="Microsoft YaHei UI" w:hAnsi="Century Gothic" w:cs="Malgun Gothic Semilight"/>
          <w:bCs/>
          <w:color w:val="000000"/>
          <w:sz w:val="18"/>
          <w:szCs w:val="18"/>
          <w:lang w:eastAsia="en-AU"/>
        </w:rPr>
        <w:t>:</w:t>
      </w:r>
    </w:p>
    <w:p w14:paraId="5EE131CF" w14:textId="77777777" w:rsidR="00E16FF8" w:rsidRDefault="00E16FF8" w:rsidP="006F3F4A">
      <w:pPr>
        <w:pStyle w:val="ListParagraph"/>
        <w:numPr>
          <w:ilvl w:val="0"/>
          <w:numId w:val="191"/>
        </w:numPr>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A</w:t>
      </w:r>
      <w:r w:rsidRPr="00F06F56">
        <w:rPr>
          <w:rFonts w:ascii="Century Gothic" w:eastAsia="Microsoft YaHei UI" w:hAnsi="Century Gothic" w:cs="Malgun Gothic Semilight"/>
          <w:bCs/>
          <w:color w:val="000000"/>
          <w:sz w:val="18"/>
          <w:szCs w:val="18"/>
          <w:lang w:eastAsia="en-AU"/>
        </w:rPr>
        <w:t xml:space="preserve">lterations do not obscure </w:t>
      </w:r>
      <w:r>
        <w:rPr>
          <w:rFonts w:ascii="Century Gothic" w:eastAsia="Microsoft YaHei UI" w:hAnsi="Century Gothic" w:cs="Malgun Gothic Semilight"/>
          <w:bCs/>
          <w:color w:val="000000"/>
          <w:sz w:val="18"/>
          <w:szCs w:val="18"/>
          <w:lang w:eastAsia="en-AU"/>
        </w:rPr>
        <w:t xml:space="preserve">an original </w:t>
      </w:r>
      <w:r w:rsidRPr="00F06F56">
        <w:rPr>
          <w:rFonts w:ascii="Century Gothic" w:eastAsia="Microsoft YaHei UI" w:hAnsi="Century Gothic" w:cs="Malgun Gothic Semilight"/>
          <w:bCs/>
          <w:color w:val="000000"/>
          <w:sz w:val="18"/>
          <w:szCs w:val="18"/>
          <w:lang w:eastAsia="en-AU"/>
        </w:rPr>
        <w:t>entry</w:t>
      </w:r>
      <w:r>
        <w:rPr>
          <w:rFonts w:ascii="Century Gothic" w:eastAsia="Microsoft YaHei UI" w:hAnsi="Century Gothic" w:cs="Malgun Gothic Semilight"/>
          <w:bCs/>
          <w:color w:val="000000"/>
          <w:sz w:val="18"/>
          <w:szCs w:val="18"/>
          <w:lang w:eastAsia="en-AU"/>
        </w:rPr>
        <w:t>.</w:t>
      </w:r>
    </w:p>
    <w:p w14:paraId="0040C093" w14:textId="77777777" w:rsidR="00770B30" w:rsidRPr="00E16FF8" w:rsidRDefault="009505DC" w:rsidP="00E16FF8">
      <w:pPr>
        <w:pStyle w:val="ListParagraph"/>
        <w:numPr>
          <w:ilvl w:val="0"/>
          <w:numId w:val="21"/>
        </w:numPr>
        <w:spacing w:after="0"/>
        <w:ind w:left="1134" w:hanging="425"/>
        <w:rPr>
          <w:rFonts w:ascii="Century Gothic" w:eastAsia="Microsoft YaHei UI" w:hAnsi="Century Gothic" w:cs="Malgun Gothic Semilight"/>
          <w:bCs/>
          <w:color w:val="000000"/>
          <w:sz w:val="18"/>
          <w:szCs w:val="18"/>
          <w:lang w:eastAsia="en-AU"/>
        </w:rPr>
      </w:pPr>
      <w:r w:rsidRPr="00E16FF8">
        <w:rPr>
          <w:rFonts w:ascii="Century Gothic" w:eastAsia="Microsoft YaHei UI" w:hAnsi="Century Gothic" w:cs="Malgun Gothic Semilight"/>
          <w:bCs/>
          <w:color w:val="000000"/>
          <w:sz w:val="18"/>
          <w:szCs w:val="18"/>
          <w:lang w:eastAsia="en-AU"/>
        </w:rPr>
        <w:t>A</w:t>
      </w:r>
      <w:r w:rsidR="00770B30" w:rsidRPr="00E16FF8">
        <w:rPr>
          <w:rFonts w:ascii="Century Gothic" w:eastAsia="Microsoft YaHei UI" w:hAnsi="Century Gothic" w:cs="Malgun Gothic Semilight"/>
          <w:bCs/>
          <w:color w:val="000000"/>
          <w:sz w:val="18"/>
          <w:szCs w:val="18"/>
          <w:lang w:eastAsia="en-AU"/>
        </w:rPr>
        <w:t>lterations</w:t>
      </w:r>
      <w:r w:rsidR="00E16FF8">
        <w:rPr>
          <w:rFonts w:ascii="Century Gothic" w:eastAsia="Microsoft YaHei UI" w:hAnsi="Century Gothic" w:cs="Malgun Gothic Semilight"/>
          <w:bCs/>
          <w:color w:val="000000"/>
          <w:sz w:val="18"/>
          <w:szCs w:val="18"/>
          <w:lang w:eastAsia="en-AU"/>
        </w:rPr>
        <w:t xml:space="preserve"> in electronic records are </w:t>
      </w:r>
      <w:r w:rsidR="00E16FF8" w:rsidRPr="00E16FF8">
        <w:rPr>
          <w:rFonts w:ascii="Century Gothic" w:eastAsia="Microsoft YaHei UI" w:hAnsi="Century Gothic" w:cs="Malgun Gothic Semilight"/>
          <w:bCs/>
          <w:color w:val="000000"/>
          <w:sz w:val="18"/>
          <w:szCs w:val="18"/>
          <w:lang w:eastAsia="en-AU"/>
        </w:rPr>
        <w:t>captured</w:t>
      </w:r>
      <w:r w:rsidR="00E16FF8">
        <w:rPr>
          <w:rFonts w:ascii="Century Gothic" w:eastAsia="Microsoft YaHei UI" w:hAnsi="Century Gothic" w:cs="Malgun Gothic Semilight"/>
          <w:bCs/>
          <w:color w:val="000000"/>
          <w:sz w:val="18"/>
          <w:szCs w:val="18"/>
          <w:lang w:eastAsia="en-AU"/>
        </w:rPr>
        <w:t xml:space="preserve"> by the electronic data management system.</w:t>
      </w:r>
      <w:r w:rsidR="00770B30" w:rsidRPr="00E16FF8">
        <w:rPr>
          <w:rFonts w:ascii="Century Gothic" w:eastAsia="Microsoft YaHei UI" w:hAnsi="Century Gothic" w:cs="Malgun Gothic Semilight"/>
          <w:bCs/>
          <w:color w:val="000000"/>
          <w:sz w:val="18"/>
          <w:szCs w:val="18"/>
          <w:lang w:eastAsia="en-AU"/>
        </w:rPr>
        <w:t xml:space="preserve"> </w:t>
      </w:r>
    </w:p>
    <w:p w14:paraId="4F2869DE" w14:textId="77777777" w:rsidR="00635F0A" w:rsidRPr="00F06F56" w:rsidRDefault="003B3F91" w:rsidP="003B3F91">
      <w:pPr>
        <w:pStyle w:val="ListParagraph"/>
        <w:spacing w:after="0"/>
        <w:ind w:left="1134"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w:t>
      </w:r>
      <w:r w:rsidR="00E16FF8">
        <w:rPr>
          <w:rFonts w:ascii="Century Gothic" w:eastAsia="Microsoft YaHei UI" w:hAnsi="Century Gothic" w:cs="Malgun Gothic Semilight"/>
          <w:bCs/>
          <w:color w:val="000000"/>
          <w:sz w:val="18"/>
          <w:szCs w:val="18"/>
          <w:lang w:eastAsia="en-AU"/>
        </w:rPr>
        <w:t>g</w:t>
      </w:r>
      <w:r>
        <w:rPr>
          <w:rFonts w:ascii="Century Gothic" w:eastAsia="Microsoft YaHei UI" w:hAnsi="Century Gothic" w:cs="Malgun Gothic Semilight"/>
          <w:bCs/>
          <w:color w:val="000000"/>
          <w:sz w:val="18"/>
          <w:szCs w:val="18"/>
          <w:lang w:eastAsia="en-AU"/>
        </w:rPr>
        <w:t xml:space="preserve">)     </w:t>
      </w:r>
      <w:r w:rsidR="00770B30" w:rsidRPr="00F06F56">
        <w:rPr>
          <w:rFonts w:ascii="Century Gothic" w:eastAsia="Microsoft YaHei UI" w:hAnsi="Century Gothic" w:cs="Malgun Gothic Semilight"/>
          <w:bCs/>
          <w:color w:val="000000"/>
          <w:sz w:val="18"/>
          <w:szCs w:val="18"/>
          <w:lang w:eastAsia="en-AU"/>
        </w:rPr>
        <w:t>Reproduced documents (copies)</w:t>
      </w:r>
      <w:r w:rsidR="000D7C28" w:rsidRPr="00F06F56">
        <w:rPr>
          <w:rFonts w:ascii="Century Gothic" w:eastAsia="Microsoft YaHei UI" w:hAnsi="Century Gothic" w:cs="Malgun Gothic Semilight"/>
          <w:bCs/>
          <w:color w:val="000000"/>
          <w:sz w:val="18"/>
          <w:szCs w:val="18"/>
          <w:lang w:eastAsia="en-AU"/>
        </w:rPr>
        <w:t xml:space="preserve"> </w:t>
      </w:r>
      <w:r w:rsidR="00770B30" w:rsidRPr="00F06F56">
        <w:rPr>
          <w:rFonts w:ascii="Century Gothic" w:eastAsia="Microsoft YaHei UI" w:hAnsi="Century Gothic" w:cs="Malgun Gothic Semilight"/>
          <w:bCs/>
          <w:color w:val="000000"/>
          <w:sz w:val="18"/>
          <w:szCs w:val="18"/>
          <w:lang w:eastAsia="en-AU"/>
        </w:rPr>
        <w:t xml:space="preserve">of master documents are </w:t>
      </w:r>
      <w:r w:rsidR="004C41C1" w:rsidRPr="00F06F56">
        <w:rPr>
          <w:rFonts w:ascii="Century Gothic" w:eastAsia="Microsoft YaHei UI" w:hAnsi="Century Gothic" w:cs="Malgun Gothic Semilight"/>
          <w:bCs/>
          <w:color w:val="000000"/>
          <w:sz w:val="18"/>
          <w:szCs w:val="18"/>
          <w:lang w:eastAsia="en-AU"/>
        </w:rPr>
        <w:t xml:space="preserve">clear, </w:t>
      </w:r>
      <w:r w:rsidR="00635F0A" w:rsidRPr="00F06F56">
        <w:rPr>
          <w:rFonts w:ascii="Century Gothic" w:eastAsia="Microsoft YaHei UI" w:hAnsi="Century Gothic" w:cs="Malgun Gothic Semilight"/>
          <w:bCs/>
          <w:color w:val="000000"/>
          <w:sz w:val="18"/>
          <w:szCs w:val="18"/>
          <w:lang w:eastAsia="en-AU"/>
        </w:rPr>
        <w:t>legible</w:t>
      </w:r>
      <w:r w:rsidR="004C41C1" w:rsidRPr="00F06F56">
        <w:rPr>
          <w:rFonts w:ascii="Century Gothic" w:eastAsia="Microsoft YaHei UI" w:hAnsi="Century Gothic" w:cs="Malgun Gothic Semilight"/>
          <w:bCs/>
          <w:color w:val="000000"/>
          <w:sz w:val="18"/>
          <w:szCs w:val="18"/>
          <w:lang w:eastAsia="en-AU"/>
        </w:rPr>
        <w:t xml:space="preserve"> and void of errors introduced during the reproduction process.</w:t>
      </w:r>
    </w:p>
    <w:p w14:paraId="5C7258C4" w14:textId="77777777" w:rsidR="000A5D86" w:rsidRPr="00F06F56" w:rsidRDefault="000A5D86" w:rsidP="00EC5608">
      <w:pPr>
        <w:spacing w:after="0"/>
        <w:ind w:firstLine="709"/>
        <w:rPr>
          <w:rFonts w:ascii="Century Gothic" w:eastAsia="Microsoft YaHei UI" w:hAnsi="Century Gothic" w:cs="Malgun Gothic Semilight"/>
          <w:bCs/>
          <w:color w:val="000000"/>
          <w:sz w:val="18"/>
          <w:szCs w:val="18"/>
          <w:lang w:eastAsia="en-AU"/>
        </w:rPr>
      </w:pPr>
    </w:p>
    <w:p w14:paraId="29C44DBE" w14:textId="77777777" w:rsidR="00EC5608" w:rsidRPr="00127933" w:rsidRDefault="004B18F2" w:rsidP="00C665B5">
      <w:pPr>
        <w:spacing w:after="0"/>
        <w:rPr>
          <w:rFonts w:ascii="Century Gothic" w:eastAsia="Microsoft YaHei UI" w:hAnsi="Century Gothic" w:cs="Malgun Gothic Semilight"/>
          <w:bCs/>
          <w:color w:val="4F81BD" w:themeColor="accent1"/>
          <w:vertAlign w:val="superscript"/>
          <w:lang w:eastAsia="en-AU"/>
        </w:rPr>
      </w:pPr>
      <w:r>
        <w:rPr>
          <w:rFonts w:ascii="Century Gothic" w:eastAsia="Microsoft YaHei UI" w:hAnsi="Century Gothic" w:cs="Malgun Gothic Semilight"/>
          <w:bCs/>
          <w:color w:val="000000"/>
          <w:lang w:eastAsia="en-AU"/>
        </w:rPr>
        <w:t>5</w:t>
      </w:r>
      <w:r w:rsidR="00EC5608" w:rsidRPr="00F06F56">
        <w:rPr>
          <w:rFonts w:ascii="Century Gothic" w:eastAsia="Microsoft YaHei UI" w:hAnsi="Century Gothic" w:cs="Malgun Gothic Semilight"/>
          <w:bCs/>
          <w:color w:val="000000"/>
          <w:lang w:eastAsia="en-AU"/>
        </w:rPr>
        <w:t>.1.</w:t>
      </w:r>
      <w:r w:rsidR="00133819" w:rsidRPr="00F06F56">
        <w:rPr>
          <w:rFonts w:ascii="Century Gothic" w:eastAsia="Microsoft YaHei UI" w:hAnsi="Century Gothic" w:cs="Malgun Gothic Semilight"/>
          <w:bCs/>
          <w:color w:val="000000"/>
          <w:lang w:eastAsia="en-AU"/>
        </w:rPr>
        <w:t>4</w:t>
      </w:r>
      <w:r w:rsidR="00EC5608" w:rsidRPr="00F06F56">
        <w:rPr>
          <w:rFonts w:ascii="Century Gothic" w:eastAsia="Microsoft YaHei UI" w:hAnsi="Century Gothic" w:cs="Malgun Gothic Semilight"/>
          <w:bCs/>
          <w:color w:val="000000"/>
          <w:lang w:eastAsia="en-AU"/>
        </w:rPr>
        <w:t xml:space="preserve">. </w:t>
      </w:r>
      <w:r w:rsidR="00714C8D">
        <w:rPr>
          <w:rFonts w:ascii="Century Gothic" w:eastAsia="Microsoft YaHei UI" w:hAnsi="Century Gothic" w:cs="Malgun Gothic Semilight"/>
          <w:bCs/>
          <w:color w:val="000000"/>
          <w:lang w:eastAsia="en-AU"/>
        </w:rPr>
        <w:t xml:space="preserve"> </w:t>
      </w:r>
      <w:r w:rsidR="00EC5608" w:rsidRPr="00F06F56">
        <w:rPr>
          <w:rFonts w:ascii="Century Gothic" w:eastAsia="Microsoft YaHei UI" w:hAnsi="Century Gothic" w:cs="Malgun Gothic Semilight"/>
          <w:bCs/>
          <w:color w:val="000000"/>
          <w:lang w:eastAsia="en-AU"/>
        </w:rPr>
        <w:t>Document</w:t>
      </w:r>
      <w:r w:rsidR="00C665B5" w:rsidRPr="00F06F56">
        <w:rPr>
          <w:rFonts w:ascii="Century Gothic" w:eastAsia="Microsoft YaHei UI" w:hAnsi="Century Gothic" w:cs="Malgun Gothic Semilight"/>
          <w:bCs/>
          <w:color w:val="000000"/>
          <w:lang w:eastAsia="en-AU"/>
        </w:rPr>
        <w:t>s</w:t>
      </w:r>
      <w:r w:rsidR="00EC5608" w:rsidRPr="00F06F56">
        <w:rPr>
          <w:rFonts w:ascii="Century Gothic" w:eastAsia="Microsoft YaHei UI" w:hAnsi="Century Gothic" w:cs="Malgun Gothic Semilight"/>
          <w:bCs/>
          <w:color w:val="000000"/>
          <w:lang w:eastAsia="en-AU"/>
        </w:rPr>
        <w:t xml:space="preserve"> </w:t>
      </w:r>
      <w:r w:rsidR="00C665B5" w:rsidRPr="00F06F56">
        <w:rPr>
          <w:rFonts w:ascii="Century Gothic" w:eastAsia="Microsoft YaHei UI" w:hAnsi="Century Gothic" w:cs="Malgun Gothic Semilight"/>
          <w:bCs/>
          <w:color w:val="000000"/>
          <w:lang w:eastAsia="en-AU"/>
        </w:rPr>
        <w:t xml:space="preserve">are </w:t>
      </w:r>
      <w:r w:rsidR="00EC5608" w:rsidRPr="00F06F56">
        <w:rPr>
          <w:rFonts w:ascii="Century Gothic" w:eastAsia="Microsoft YaHei UI" w:hAnsi="Century Gothic" w:cs="Malgun Gothic Semilight"/>
          <w:bCs/>
          <w:color w:val="000000"/>
          <w:lang w:eastAsia="en-AU"/>
        </w:rPr>
        <w:t>approv</w:t>
      </w:r>
      <w:r w:rsidR="00C665B5" w:rsidRPr="00F06F56">
        <w:rPr>
          <w:rFonts w:ascii="Century Gothic" w:eastAsia="Microsoft YaHei UI" w:hAnsi="Century Gothic" w:cs="Malgun Gothic Semilight"/>
          <w:bCs/>
          <w:color w:val="000000"/>
          <w:lang w:eastAsia="en-AU"/>
        </w:rPr>
        <w:t>ed</w:t>
      </w:r>
      <w:r w:rsidR="008F4E2F" w:rsidRPr="00F06F56">
        <w:rPr>
          <w:rFonts w:ascii="Century Gothic" w:eastAsia="Microsoft YaHei UI" w:hAnsi="Century Gothic" w:cs="Malgun Gothic Semilight"/>
          <w:bCs/>
          <w:color w:val="000000"/>
          <w:lang w:eastAsia="en-AU"/>
        </w:rPr>
        <w:t>, reviewed</w:t>
      </w:r>
      <w:r w:rsidR="00C665B5" w:rsidRPr="00F06F56">
        <w:rPr>
          <w:rFonts w:ascii="Century Gothic" w:eastAsia="Microsoft YaHei UI" w:hAnsi="Century Gothic" w:cs="Malgun Gothic Semilight"/>
          <w:bCs/>
          <w:color w:val="000000"/>
          <w:lang w:eastAsia="en-AU"/>
        </w:rPr>
        <w:t xml:space="preserve"> and </w:t>
      </w:r>
      <w:r w:rsidR="00EC5608" w:rsidRPr="00F06F56">
        <w:rPr>
          <w:rFonts w:ascii="Century Gothic" w:eastAsia="Microsoft YaHei UI" w:hAnsi="Century Gothic" w:cs="Malgun Gothic Semilight"/>
          <w:bCs/>
          <w:color w:val="000000"/>
          <w:lang w:eastAsia="en-AU"/>
        </w:rPr>
        <w:t>update</w:t>
      </w:r>
      <w:r w:rsidR="00C665B5" w:rsidRPr="00F06F56">
        <w:rPr>
          <w:rFonts w:ascii="Century Gothic" w:eastAsia="Microsoft YaHei UI" w:hAnsi="Century Gothic" w:cs="Malgun Gothic Semilight"/>
          <w:bCs/>
          <w:color w:val="000000"/>
          <w:lang w:eastAsia="en-AU"/>
        </w:rPr>
        <w:t>d at intervals</w:t>
      </w:r>
      <w:r w:rsidR="001A644F" w:rsidRPr="00F06F56">
        <w:rPr>
          <w:rFonts w:ascii="Century Gothic" w:eastAsia="Microsoft YaHei UI" w:hAnsi="Century Gothic" w:cs="Malgun Gothic Semilight"/>
          <w:bCs/>
          <w:color w:val="000000"/>
          <w:lang w:eastAsia="en-AU"/>
        </w:rPr>
        <w:t>.</w:t>
      </w:r>
      <w:r w:rsidR="008402F6">
        <w:rPr>
          <w:rFonts w:ascii="Century Gothic" w:eastAsia="Microsoft YaHei UI" w:hAnsi="Century Gothic" w:cs="Malgun Gothic Semilight"/>
          <w:bCs/>
          <w:color w:val="000000"/>
          <w:lang w:eastAsia="en-AU"/>
        </w:rPr>
        <w:t xml:space="preserve"> </w:t>
      </w:r>
      <w:r w:rsidR="00D66D58" w:rsidRPr="00227903">
        <w:rPr>
          <w:rFonts w:ascii="Century Gothic" w:eastAsia="Microsoft YaHei UI" w:hAnsi="Century Gothic" w:cs="Malgun Gothic Semilight"/>
          <w:bCs/>
          <w:color w:val="0070C0"/>
          <w:vertAlign w:val="superscript"/>
          <w:lang w:eastAsia="en-AU"/>
        </w:rPr>
        <w:t>(2)(3)</w:t>
      </w:r>
    </w:p>
    <w:p w14:paraId="6AE73322" w14:textId="77777777" w:rsidR="001A644F" w:rsidRPr="00F06F56" w:rsidRDefault="001A644F" w:rsidP="00C665B5">
      <w:pPr>
        <w:spacing w:after="0"/>
        <w:rPr>
          <w:rFonts w:ascii="Century Gothic" w:eastAsia="Microsoft YaHei UI" w:hAnsi="Century Gothic" w:cs="Malgun Gothic Semilight"/>
          <w:bCs/>
          <w:color w:val="000000"/>
          <w:sz w:val="18"/>
          <w:szCs w:val="18"/>
          <w:lang w:eastAsia="en-AU"/>
        </w:rPr>
      </w:pPr>
    </w:p>
    <w:p w14:paraId="42A199A2" w14:textId="77777777" w:rsidR="00C665B5" w:rsidRPr="008A55BD" w:rsidRDefault="00C665B5" w:rsidP="00112CD9">
      <w:pPr>
        <w:pStyle w:val="ListParagraph"/>
        <w:numPr>
          <w:ilvl w:val="0"/>
          <w:numId w:val="22"/>
        </w:numPr>
        <w:spacing w:after="0"/>
        <w:ind w:left="1134" w:hanging="425"/>
        <w:rPr>
          <w:rFonts w:ascii="Century Gothic" w:eastAsia="Microsoft YaHei UI" w:hAnsi="Century Gothic" w:cs="Malgun Gothic Semilight"/>
          <w:bCs/>
          <w:color w:val="4F81BD" w:themeColor="accent1"/>
          <w:sz w:val="18"/>
          <w:szCs w:val="18"/>
          <w:lang w:eastAsia="en-AU"/>
        </w:rPr>
      </w:pPr>
      <w:r w:rsidRPr="00F06F56">
        <w:rPr>
          <w:rFonts w:ascii="Century Gothic" w:eastAsia="Microsoft YaHei UI" w:hAnsi="Century Gothic" w:cs="Malgun Gothic Semilight"/>
          <w:bCs/>
          <w:color w:val="000000"/>
          <w:sz w:val="18"/>
          <w:szCs w:val="18"/>
          <w:lang w:eastAsia="en-AU"/>
        </w:rPr>
        <w:t>Documents are created</w:t>
      </w:r>
      <w:r w:rsidR="008F4E2F" w:rsidRPr="00F06F56">
        <w:rPr>
          <w:rFonts w:ascii="Century Gothic" w:eastAsia="Microsoft YaHei UI" w:hAnsi="Century Gothic" w:cs="Malgun Gothic Semilight"/>
          <w:bCs/>
          <w:color w:val="000000"/>
          <w:sz w:val="18"/>
          <w:szCs w:val="18"/>
          <w:lang w:eastAsia="en-AU"/>
        </w:rPr>
        <w:t xml:space="preserve">, </w:t>
      </w:r>
      <w:r w:rsidRPr="00F06F56">
        <w:rPr>
          <w:rFonts w:ascii="Century Gothic" w:eastAsia="Microsoft YaHei UI" w:hAnsi="Century Gothic" w:cs="Malgun Gothic Semilight"/>
          <w:bCs/>
          <w:color w:val="000000"/>
          <w:sz w:val="18"/>
          <w:szCs w:val="18"/>
          <w:lang w:eastAsia="en-AU"/>
        </w:rPr>
        <w:t xml:space="preserve">approved </w:t>
      </w:r>
      <w:r w:rsidR="008F4E2F" w:rsidRPr="00F06F56">
        <w:rPr>
          <w:rFonts w:ascii="Century Gothic" w:eastAsia="Microsoft YaHei UI" w:hAnsi="Century Gothic" w:cs="Malgun Gothic Semilight"/>
          <w:bCs/>
          <w:color w:val="000000"/>
          <w:sz w:val="18"/>
          <w:szCs w:val="18"/>
          <w:lang w:eastAsia="en-AU"/>
        </w:rPr>
        <w:t xml:space="preserve">and </w:t>
      </w:r>
      <w:r w:rsidR="008F4E2F" w:rsidRPr="008A55BD">
        <w:rPr>
          <w:rFonts w:ascii="Century Gothic" w:eastAsia="Microsoft YaHei UI" w:hAnsi="Century Gothic" w:cs="Malgun Gothic Semilight"/>
          <w:bCs/>
          <w:color w:val="000000"/>
          <w:sz w:val="18"/>
          <w:szCs w:val="18"/>
          <w:lang w:eastAsia="en-AU"/>
        </w:rPr>
        <w:t xml:space="preserve">signed </w:t>
      </w:r>
      <w:r w:rsidR="009A3F61" w:rsidRPr="008A55BD">
        <w:rPr>
          <w:rFonts w:ascii="Century Gothic" w:eastAsia="Microsoft YaHei UI" w:hAnsi="Century Gothic" w:cs="Malgun Gothic Semilight"/>
          <w:bCs/>
          <w:color w:val="000000"/>
          <w:sz w:val="18"/>
          <w:szCs w:val="18"/>
          <w:lang w:eastAsia="en-AU"/>
        </w:rPr>
        <w:t xml:space="preserve">by </w:t>
      </w:r>
      <w:r w:rsidRPr="008A55BD">
        <w:rPr>
          <w:rFonts w:ascii="Century Gothic" w:eastAsia="Microsoft YaHei UI" w:hAnsi="Century Gothic" w:cs="Malgun Gothic Semilight"/>
          <w:bCs/>
          <w:color w:val="000000"/>
          <w:sz w:val="18"/>
          <w:szCs w:val="18"/>
          <w:lang w:eastAsia="en-AU"/>
        </w:rPr>
        <w:t>authori</w:t>
      </w:r>
      <w:r w:rsidR="00817599" w:rsidRPr="008A55BD">
        <w:rPr>
          <w:rFonts w:ascii="Century Gothic" w:eastAsia="Microsoft YaHei UI" w:hAnsi="Century Gothic" w:cs="Malgun Gothic Semilight"/>
          <w:bCs/>
          <w:color w:val="000000"/>
          <w:sz w:val="18"/>
          <w:szCs w:val="18"/>
          <w:lang w:eastAsia="en-AU"/>
        </w:rPr>
        <w:t>s</w:t>
      </w:r>
      <w:r w:rsidRPr="008A55BD">
        <w:rPr>
          <w:rFonts w:ascii="Century Gothic" w:eastAsia="Microsoft YaHei UI" w:hAnsi="Century Gothic" w:cs="Malgun Gothic Semilight"/>
          <w:bCs/>
          <w:color w:val="000000"/>
          <w:sz w:val="18"/>
          <w:szCs w:val="18"/>
          <w:lang w:eastAsia="en-AU"/>
        </w:rPr>
        <w:t>ed persons</w:t>
      </w:r>
      <w:r w:rsidR="00B06EA6" w:rsidRPr="008A55BD">
        <w:rPr>
          <w:rFonts w:ascii="Century Gothic" w:eastAsia="Microsoft YaHei UI" w:hAnsi="Century Gothic" w:cs="Malgun Gothic Semilight"/>
          <w:bCs/>
          <w:color w:val="000000"/>
          <w:sz w:val="18"/>
          <w:szCs w:val="18"/>
          <w:lang w:eastAsia="en-AU"/>
        </w:rPr>
        <w:t xml:space="preserve"> </w:t>
      </w:r>
      <w:r w:rsidR="00B06EA6" w:rsidRPr="008A55BD">
        <w:rPr>
          <w:rFonts w:ascii="Century Gothic" w:hAnsi="Century Gothic"/>
          <w:sz w:val="18"/>
          <w:szCs w:val="18"/>
        </w:rPr>
        <w:t xml:space="preserve">as per the HMB </w:t>
      </w:r>
      <w:r w:rsidR="00B52514" w:rsidRPr="008A55BD">
        <w:rPr>
          <w:rFonts w:ascii="Century Gothic" w:hAnsi="Century Gothic"/>
          <w:sz w:val="18"/>
          <w:szCs w:val="18"/>
        </w:rPr>
        <w:t>organisational</w:t>
      </w:r>
      <w:r w:rsidR="00B06EA6" w:rsidRPr="008A55BD">
        <w:rPr>
          <w:rFonts w:ascii="Century Gothic" w:hAnsi="Century Gothic"/>
          <w:sz w:val="18"/>
          <w:szCs w:val="18"/>
        </w:rPr>
        <w:t xml:space="preserve"> chart and </w:t>
      </w:r>
      <w:r w:rsidR="00BC05B2" w:rsidRPr="008A55BD">
        <w:rPr>
          <w:rFonts w:ascii="Century Gothic" w:hAnsi="Century Gothic"/>
          <w:sz w:val="18"/>
          <w:szCs w:val="18"/>
        </w:rPr>
        <w:t xml:space="preserve">corresponding </w:t>
      </w:r>
      <w:r w:rsidR="00B06EA6" w:rsidRPr="008A55BD">
        <w:rPr>
          <w:rFonts w:ascii="Century Gothic" w:hAnsi="Century Gothic"/>
          <w:sz w:val="18"/>
          <w:szCs w:val="18"/>
        </w:rPr>
        <w:t>responsibilities</w:t>
      </w:r>
      <w:r w:rsidR="00BC05B2" w:rsidRPr="008A55BD">
        <w:rPr>
          <w:rFonts w:ascii="Century Gothic" w:hAnsi="Century Gothic"/>
          <w:sz w:val="18"/>
          <w:szCs w:val="18"/>
        </w:rPr>
        <w:t xml:space="preserve"> in</w:t>
      </w:r>
      <w:r w:rsidR="0082733F">
        <w:rPr>
          <w:rFonts w:ascii="Century Gothic" w:hAnsi="Century Gothic"/>
          <w:sz w:val="18"/>
          <w:szCs w:val="18"/>
        </w:rPr>
        <w:t xml:space="preserve"> their</w:t>
      </w:r>
      <w:r w:rsidR="00BC05B2" w:rsidRPr="008A55BD">
        <w:rPr>
          <w:rFonts w:ascii="Century Gothic" w:hAnsi="Century Gothic"/>
          <w:sz w:val="18"/>
          <w:szCs w:val="18"/>
        </w:rPr>
        <w:t xml:space="preserve"> job description</w:t>
      </w:r>
      <w:r w:rsidR="00B06EA6" w:rsidRPr="008A55BD">
        <w:rPr>
          <w:rFonts w:ascii="Century Gothic" w:hAnsi="Century Gothic"/>
          <w:sz w:val="18"/>
          <w:szCs w:val="18"/>
        </w:rPr>
        <w:t xml:space="preserve">. </w:t>
      </w:r>
      <w:r w:rsidR="00E409F9" w:rsidRPr="00227903">
        <w:rPr>
          <w:rFonts w:ascii="Century Gothic" w:hAnsi="Century Gothic"/>
          <w:color w:val="0070C0"/>
          <w:sz w:val="18"/>
          <w:szCs w:val="18"/>
        </w:rPr>
        <w:t>(</w:t>
      </w:r>
      <w:r w:rsidR="00B06EA6" w:rsidRPr="00227903">
        <w:rPr>
          <w:rFonts w:ascii="Century Gothic" w:hAnsi="Century Gothic"/>
          <w:color w:val="0070C0"/>
          <w:sz w:val="18"/>
          <w:szCs w:val="18"/>
        </w:rPr>
        <w:t>as in 6</w:t>
      </w:r>
      <w:r w:rsidR="0082733F" w:rsidRPr="00227903">
        <w:rPr>
          <w:rFonts w:ascii="Century Gothic" w:hAnsi="Century Gothic"/>
          <w:color w:val="0070C0"/>
          <w:sz w:val="18"/>
          <w:szCs w:val="18"/>
        </w:rPr>
        <w:t>.</w:t>
      </w:r>
      <w:r w:rsidR="00B06EA6" w:rsidRPr="00227903">
        <w:rPr>
          <w:rFonts w:ascii="Century Gothic" w:hAnsi="Century Gothic"/>
          <w:color w:val="0070C0"/>
          <w:sz w:val="18"/>
          <w:szCs w:val="18"/>
        </w:rPr>
        <w:t>1.1.)</w:t>
      </w:r>
      <w:r w:rsidRPr="008A55BD">
        <w:rPr>
          <w:rFonts w:ascii="Century Gothic" w:eastAsia="Microsoft YaHei UI" w:hAnsi="Century Gothic" w:cs="Malgun Gothic Semilight"/>
          <w:bCs/>
          <w:color w:val="4F81BD" w:themeColor="accent1"/>
          <w:sz w:val="18"/>
          <w:szCs w:val="18"/>
          <w:lang w:eastAsia="en-AU"/>
        </w:rPr>
        <w:t xml:space="preserve"> </w:t>
      </w:r>
    </w:p>
    <w:p w14:paraId="4C8FC679" w14:textId="77777777" w:rsidR="00C665B5" w:rsidRPr="00F06F56" w:rsidRDefault="00F006F2" w:rsidP="00112CD9">
      <w:pPr>
        <w:pStyle w:val="ListParagraph"/>
        <w:numPr>
          <w:ilvl w:val="0"/>
          <w:numId w:val="22"/>
        </w:numPr>
        <w:spacing w:after="0"/>
        <w:ind w:left="1134" w:hanging="425"/>
        <w:rPr>
          <w:rFonts w:ascii="Century Gothic" w:eastAsia="Microsoft YaHei UI" w:hAnsi="Century Gothic" w:cs="Malgun Gothic Semilight"/>
          <w:bCs/>
          <w:color w:val="000000"/>
          <w:sz w:val="18"/>
          <w:szCs w:val="18"/>
          <w:lang w:eastAsia="en-AU"/>
        </w:rPr>
      </w:pPr>
      <w:r w:rsidRPr="008A55BD">
        <w:rPr>
          <w:rFonts w:ascii="Century Gothic" w:eastAsia="Microsoft YaHei UI" w:hAnsi="Century Gothic" w:cs="Malgun Gothic Semilight"/>
          <w:bCs/>
          <w:sz w:val="18"/>
          <w:szCs w:val="18"/>
          <w:lang w:eastAsia="en-AU"/>
        </w:rPr>
        <w:t>Documents are</w:t>
      </w:r>
      <w:r w:rsidR="00C665B5" w:rsidRPr="008A55BD">
        <w:rPr>
          <w:rFonts w:ascii="Century Gothic" w:eastAsia="Microsoft YaHei UI" w:hAnsi="Century Gothic" w:cs="Malgun Gothic Semilight"/>
          <w:bCs/>
          <w:color w:val="000000"/>
          <w:sz w:val="18"/>
          <w:szCs w:val="18"/>
          <w:lang w:eastAsia="en-AU"/>
        </w:rPr>
        <w:t xml:space="preserve"> reviewed </w:t>
      </w:r>
      <w:r w:rsidRPr="008A55BD">
        <w:rPr>
          <w:rFonts w:ascii="Century Gothic" w:eastAsia="Microsoft YaHei UI" w:hAnsi="Century Gothic" w:cs="Malgun Gothic Semilight"/>
          <w:bCs/>
          <w:color w:val="000000"/>
          <w:sz w:val="18"/>
          <w:szCs w:val="18"/>
          <w:lang w:eastAsia="en-AU"/>
        </w:rPr>
        <w:t>by authori</w:t>
      </w:r>
      <w:r w:rsidR="00817599" w:rsidRPr="008A55BD">
        <w:rPr>
          <w:rFonts w:ascii="Century Gothic" w:eastAsia="Microsoft YaHei UI" w:hAnsi="Century Gothic" w:cs="Malgun Gothic Semilight"/>
          <w:bCs/>
          <w:color w:val="000000"/>
          <w:sz w:val="18"/>
          <w:szCs w:val="18"/>
          <w:lang w:eastAsia="en-AU"/>
        </w:rPr>
        <w:t>s</w:t>
      </w:r>
      <w:r w:rsidRPr="008A55BD">
        <w:rPr>
          <w:rFonts w:ascii="Century Gothic" w:eastAsia="Microsoft YaHei UI" w:hAnsi="Century Gothic" w:cs="Malgun Gothic Semilight"/>
          <w:bCs/>
          <w:color w:val="000000"/>
          <w:sz w:val="18"/>
          <w:szCs w:val="18"/>
          <w:lang w:eastAsia="en-AU"/>
        </w:rPr>
        <w:t>ed persons</w:t>
      </w:r>
      <w:r w:rsidR="00B06EA6" w:rsidRPr="008A55BD">
        <w:rPr>
          <w:rFonts w:ascii="Century Gothic" w:eastAsia="Microsoft YaHei UI" w:hAnsi="Century Gothic" w:cs="Malgun Gothic Semilight"/>
          <w:bCs/>
          <w:color w:val="000000"/>
          <w:sz w:val="18"/>
          <w:szCs w:val="18"/>
          <w:lang w:eastAsia="en-AU"/>
        </w:rPr>
        <w:t>, at</w:t>
      </w:r>
      <w:r w:rsidR="00B06EA6">
        <w:rPr>
          <w:rFonts w:ascii="Century Gothic" w:eastAsia="Microsoft YaHei UI" w:hAnsi="Century Gothic" w:cs="Malgun Gothic Semilight"/>
          <w:bCs/>
          <w:color w:val="000000"/>
          <w:sz w:val="18"/>
          <w:szCs w:val="18"/>
          <w:lang w:eastAsia="en-AU"/>
        </w:rPr>
        <w:t xml:space="preserve"> the appropriate intervals </w:t>
      </w:r>
      <w:r w:rsidR="00C665B5" w:rsidRPr="00F06F56">
        <w:rPr>
          <w:rFonts w:ascii="Century Gothic" w:eastAsia="Microsoft YaHei UI" w:hAnsi="Century Gothic" w:cs="Malgun Gothic Semilight"/>
          <w:bCs/>
          <w:color w:val="000000"/>
          <w:sz w:val="18"/>
          <w:szCs w:val="18"/>
          <w:lang w:eastAsia="en-AU"/>
        </w:rPr>
        <w:t xml:space="preserve">to assure </w:t>
      </w:r>
      <w:r w:rsidR="008F4E2F" w:rsidRPr="00F06F56">
        <w:rPr>
          <w:rFonts w:ascii="Century Gothic" w:eastAsia="Microsoft YaHei UI" w:hAnsi="Century Gothic" w:cs="Malgun Gothic Semilight"/>
          <w:bCs/>
          <w:color w:val="000000"/>
          <w:sz w:val="18"/>
          <w:szCs w:val="18"/>
          <w:lang w:eastAsia="en-AU"/>
        </w:rPr>
        <w:t>currency</w:t>
      </w:r>
      <w:r w:rsidR="00C665B5" w:rsidRPr="00F06F56">
        <w:rPr>
          <w:rFonts w:ascii="Century Gothic" w:eastAsia="Microsoft YaHei UI" w:hAnsi="Century Gothic" w:cs="Malgun Gothic Semilight"/>
          <w:bCs/>
          <w:color w:val="000000"/>
          <w:sz w:val="18"/>
          <w:szCs w:val="18"/>
          <w:lang w:eastAsia="en-AU"/>
        </w:rPr>
        <w:t xml:space="preserve"> and effectiveness</w:t>
      </w:r>
      <w:r w:rsidR="007D19EE" w:rsidRPr="00F06F56">
        <w:rPr>
          <w:rFonts w:ascii="Century Gothic" w:eastAsia="Microsoft YaHei UI" w:hAnsi="Century Gothic" w:cs="Malgun Gothic Semilight"/>
          <w:bCs/>
          <w:color w:val="000000"/>
          <w:sz w:val="18"/>
          <w:szCs w:val="18"/>
          <w:lang w:eastAsia="en-AU"/>
        </w:rPr>
        <w:t>.</w:t>
      </w:r>
      <w:r w:rsidRPr="00F06F56">
        <w:rPr>
          <w:rFonts w:ascii="Century Gothic" w:eastAsia="Microsoft YaHei UI" w:hAnsi="Century Gothic" w:cs="Malgun Gothic Semilight"/>
          <w:b/>
          <w:bCs/>
          <w:sz w:val="16"/>
          <w:szCs w:val="16"/>
          <w:lang w:eastAsia="en-AU"/>
        </w:rPr>
        <w:t xml:space="preserve"> </w:t>
      </w:r>
    </w:p>
    <w:p w14:paraId="42BDFC01" w14:textId="77777777" w:rsidR="008F4E2F" w:rsidRPr="00F06F56" w:rsidRDefault="008F4E2F" w:rsidP="008F4E2F">
      <w:pPr>
        <w:spacing w:after="0"/>
        <w:rPr>
          <w:rFonts w:ascii="Century Gothic" w:eastAsia="Microsoft YaHei UI" w:hAnsi="Century Gothic" w:cs="Malgun Gothic Semilight"/>
          <w:bCs/>
          <w:color w:val="000000"/>
          <w:sz w:val="18"/>
          <w:szCs w:val="18"/>
          <w:lang w:eastAsia="en-AU"/>
        </w:rPr>
      </w:pPr>
    </w:p>
    <w:p w14:paraId="0D79895C" w14:textId="77777777" w:rsidR="00EC5608" w:rsidRPr="00127933" w:rsidRDefault="004B18F2" w:rsidP="008F4E2F">
      <w:pPr>
        <w:spacing w:after="0"/>
        <w:ind w:left="709" w:hanging="709"/>
        <w:rPr>
          <w:rFonts w:ascii="Century Gothic" w:eastAsia="Microsoft YaHei UI" w:hAnsi="Century Gothic" w:cs="Malgun Gothic Semilight"/>
          <w:b/>
          <w:bCs/>
          <w:color w:val="4F81BD" w:themeColor="accent1"/>
          <w:sz w:val="18"/>
          <w:szCs w:val="18"/>
          <w:vertAlign w:val="superscript"/>
          <w:lang w:eastAsia="en-AU"/>
        </w:rPr>
      </w:pPr>
      <w:r>
        <w:rPr>
          <w:rFonts w:ascii="Century Gothic" w:eastAsia="Microsoft YaHei UI" w:hAnsi="Century Gothic" w:cs="Malgun Gothic Semilight"/>
          <w:bCs/>
          <w:color w:val="000000"/>
          <w:lang w:eastAsia="en-AU"/>
        </w:rPr>
        <w:t>5</w:t>
      </w:r>
      <w:r w:rsidR="00EC5608" w:rsidRPr="00F06F56">
        <w:rPr>
          <w:rFonts w:ascii="Century Gothic" w:eastAsia="Microsoft YaHei UI" w:hAnsi="Century Gothic" w:cs="Malgun Gothic Semilight"/>
          <w:bCs/>
          <w:color w:val="000000"/>
          <w:lang w:eastAsia="en-AU"/>
        </w:rPr>
        <w:t>.1.</w:t>
      </w:r>
      <w:r w:rsidR="00133819" w:rsidRPr="00F06F56">
        <w:rPr>
          <w:rFonts w:ascii="Century Gothic" w:eastAsia="Microsoft YaHei UI" w:hAnsi="Century Gothic" w:cs="Malgun Gothic Semilight"/>
          <w:bCs/>
          <w:color w:val="000000"/>
          <w:lang w:eastAsia="en-AU"/>
        </w:rPr>
        <w:t>5</w:t>
      </w:r>
      <w:r w:rsidR="00EC5608" w:rsidRPr="00F06F56">
        <w:rPr>
          <w:rFonts w:ascii="Century Gothic" w:eastAsia="Microsoft YaHei UI" w:hAnsi="Century Gothic" w:cs="Malgun Gothic Semilight"/>
          <w:bCs/>
          <w:color w:val="000000"/>
          <w:lang w:eastAsia="en-AU"/>
        </w:rPr>
        <w:t xml:space="preserve">. </w:t>
      </w:r>
      <w:r w:rsidR="00714C8D">
        <w:rPr>
          <w:rFonts w:ascii="Century Gothic" w:eastAsia="Microsoft YaHei UI" w:hAnsi="Century Gothic" w:cs="Malgun Gothic Semilight"/>
          <w:bCs/>
          <w:color w:val="000000"/>
          <w:lang w:eastAsia="en-AU"/>
        </w:rPr>
        <w:t xml:space="preserve"> </w:t>
      </w:r>
      <w:r w:rsidR="008F4E2F" w:rsidRPr="00F06F56">
        <w:rPr>
          <w:rFonts w:ascii="Century Gothic" w:eastAsia="Microsoft YaHei UI" w:hAnsi="Century Gothic" w:cs="Malgun Gothic Semilight"/>
          <w:bCs/>
          <w:color w:val="000000"/>
          <w:lang w:eastAsia="en-AU"/>
        </w:rPr>
        <w:t xml:space="preserve">Documents are </w:t>
      </w:r>
      <w:r w:rsidR="00127933">
        <w:rPr>
          <w:rFonts w:ascii="Century Gothic" w:eastAsia="Microsoft YaHei UI" w:hAnsi="Century Gothic" w:cs="Malgun Gothic Semilight"/>
          <w:bCs/>
          <w:color w:val="000000"/>
          <w:lang w:eastAsia="en-AU"/>
        </w:rPr>
        <w:t>version-</w:t>
      </w:r>
      <w:r w:rsidR="008F4E2F" w:rsidRPr="00F06F56">
        <w:rPr>
          <w:rFonts w:ascii="Century Gothic" w:eastAsia="Microsoft YaHei UI" w:hAnsi="Century Gothic" w:cs="Malgun Gothic Semilight"/>
          <w:bCs/>
          <w:color w:val="000000"/>
          <w:lang w:eastAsia="en-AU"/>
        </w:rPr>
        <w:t xml:space="preserve">controlled and </w:t>
      </w:r>
      <w:r w:rsidR="009505DC">
        <w:rPr>
          <w:rFonts w:ascii="Century Gothic" w:eastAsia="Microsoft YaHei UI" w:hAnsi="Century Gothic" w:cs="Malgun Gothic Semilight"/>
          <w:bCs/>
          <w:color w:val="000000"/>
          <w:lang w:eastAsia="en-AU"/>
        </w:rPr>
        <w:t xml:space="preserve">the </w:t>
      </w:r>
      <w:r w:rsidR="008F4E2F" w:rsidRPr="00F06F56">
        <w:rPr>
          <w:rFonts w:ascii="Century Gothic" w:eastAsia="Microsoft YaHei UI" w:hAnsi="Century Gothic" w:cs="Malgun Gothic Semilight"/>
          <w:bCs/>
          <w:color w:val="000000"/>
          <w:lang w:eastAsia="en-AU"/>
        </w:rPr>
        <w:t>use of obsolete documents is prevented</w:t>
      </w:r>
      <w:r w:rsidR="00D83F8F">
        <w:rPr>
          <w:rFonts w:ascii="Century Gothic" w:eastAsia="Microsoft YaHei UI" w:hAnsi="Century Gothic" w:cs="Malgun Gothic Semilight"/>
          <w:bCs/>
          <w:color w:val="000000"/>
          <w:lang w:eastAsia="en-AU"/>
        </w:rPr>
        <w:t>.</w:t>
      </w:r>
      <w:r w:rsidR="008402F6">
        <w:rPr>
          <w:rFonts w:ascii="Century Gothic" w:eastAsia="Microsoft YaHei UI" w:hAnsi="Century Gothic" w:cs="Malgun Gothic Semilight"/>
          <w:bCs/>
          <w:color w:val="000000"/>
          <w:lang w:eastAsia="en-AU"/>
        </w:rPr>
        <w:t xml:space="preserve"> </w:t>
      </w:r>
      <w:r w:rsidR="00127933" w:rsidRPr="00227903">
        <w:rPr>
          <w:rFonts w:ascii="Century Gothic" w:eastAsia="Microsoft YaHei UI" w:hAnsi="Century Gothic" w:cs="Malgun Gothic Semilight"/>
          <w:bCs/>
          <w:color w:val="0070C0"/>
          <w:vertAlign w:val="superscript"/>
          <w:lang w:eastAsia="en-AU"/>
        </w:rPr>
        <w:t>(2)3)</w:t>
      </w:r>
    </w:p>
    <w:p w14:paraId="0A973D7B" w14:textId="77777777" w:rsidR="001A644F" w:rsidRPr="00F06F56" w:rsidRDefault="001A644F" w:rsidP="008F4E2F">
      <w:pPr>
        <w:spacing w:after="0"/>
        <w:ind w:left="709" w:hanging="709"/>
        <w:rPr>
          <w:rFonts w:ascii="Century Gothic" w:eastAsia="Microsoft YaHei UI" w:hAnsi="Century Gothic" w:cs="Malgun Gothic Semilight"/>
          <w:b/>
          <w:bCs/>
          <w:color w:val="000000"/>
          <w:sz w:val="18"/>
          <w:szCs w:val="18"/>
          <w:lang w:eastAsia="en-AU"/>
        </w:rPr>
      </w:pPr>
    </w:p>
    <w:p w14:paraId="671E4DDB" w14:textId="77777777" w:rsidR="008F4E2F" w:rsidRPr="00F06F56" w:rsidRDefault="008F4E2F" w:rsidP="00112CD9">
      <w:pPr>
        <w:pStyle w:val="ListParagraph"/>
        <w:numPr>
          <w:ilvl w:val="0"/>
          <w:numId w:val="23"/>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Established procedures ensure that documents are authori</w:t>
      </w:r>
      <w:r w:rsidR="00817599">
        <w:rPr>
          <w:rFonts w:ascii="Century Gothic" w:eastAsia="Microsoft YaHei UI" w:hAnsi="Century Gothic" w:cs="Malgun Gothic Semilight"/>
          <w:bCs/>
          <w:color w:val="000000"/>
          <w:sz w:val="18"/>
          <w:szCs w:val="18"/>
          <w:lang w:eastAsia="en-AU"/>
        </w:rPr>
        <w:t>s</w:t>
      </w:r>
      <w:r w:rsidRPr="00F06F56">
        <w:rPr>
          <w:rFonts w:ascii="Century Gothic" w:eastAsia="Microsoft YaHei UI" w:hAnsi="Century Gothic" w:cs="Malgun Gothic Semilight"/>
          <w:bCs/>
          <w:color w:val="000000"/>
          <w:sz w:val="18"/>
          <w:szCs w:val="18"/>
          <w:lang w:eastAsia="en-AU"/>
        </w:rPr>
        <w:t>ed</w:t>
      </w:r>
      <w:r w:rsidR="007D19EE" w:rsidRPr="00F06F56">
        <w:rPr>
          <w:rFonts w:ascii="Century Gothic" w:eastAsia="Microsoft YaHei UI" w:hAnsi="Century Gothic" w:cs="Malgun Gothic Semilight"/>
          <w:bCs/>
          <w:color w:val="000000"/>
          <w:sz w:val="18"/>
          <w:szCs w:val="18"/>
          <w:lang w:eastAsia="en-AU"/>
        </w:rPr>
        <w:t xml:space="preserve"> and</w:t>
      </w:r>
      <w:r w:rsidRPr="00F06F56">
        <w:rPr>
          <w:rFonts w:ascii="Century Gothic" w:eastAsia="Microsoft YaHei UI" w:hAnsi="Century Gothic" w:cs="Malgun Gothic Semilight"/>
          <w:bCs/>
          <w:color w:val="000000"/>
          <w:sz w:val="18"/>
          <w:szCs w:val="18"/>
          <w:lang w:eastAsia="en-AU"/>
        </w:rPr>
        <w:t xml:space="preserve"> copies are controlled by a distribution list.</w:t>
      </w:r>
    </w:p>
    <w:p w14:paraId="109DB0EA" w14:textId="77777777" w:rsidR="005429B9" w:rsidRPr="00F06F56" w:rsidRDefault="005429B9" w:rsidP="00112CD9">
      <w:pPr>
        <w:pStyle w:val="ListParagraph"/>
        <w:numPr>
          <w:ilvl w:val="0"/>
          <w:numId w:val="23"/>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 xml:space="preserve">Each version of a document is uniquely identified. </w:t>
      </w:r>
    </w:p>
    <w:p w14:paraId="0C98B922" w14:textId="77777777" w:rsidR="008F4E2F" w:rsidRDefault="005429B9" w:rsidP="00112CD9">
      <w:pPr>
        <w:pStyle w:val="ListParagraph"/>
        <w:numPr>
          <w:ilvl w:val="0"/>
          <w:numId w:val="23"/>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As updated versions supersede older ones, o</w:t>
      </w:r>
      <w:r w:rsidR="008F4E2F" w:rsidRPr="00F06F56">
        <w:rPr>
          <w:rFonts w:ascii="Century Gothic" w:eastAsia="Microsoft YaHei UI" w:hAnsi="Century Gothic" w:cs="Malgun Gothic Semilight"/>
          <w:bCs/>
          <w:color w:val="000000"/>
          <w:sz w:val="18"/>
          <w:szCs w:val="18"/>
          <w:lang w:eastAsia="en-AU"/>
        </w:rPr>
        <w:t>bsolete documents are removed from all points of issue</w:t>
      </w:r>
      <w:r w:rsidR="009505DC">
        <w:rPr>
          <w:rFonts w:ascii="Century Gothic" w:eastAsia="Microsoft YaHei UI" w:hAnsi="Century Gothic" w:cs="Malgun Gothic Semilight"/>
          <w:bCs/>
          <w:color w:val="000000"/>
          <w:sz w:val="18"/>
          <w:szCs w:val="18"/>
          <w:lang w:eastAsia="en-AU"/>
        </w:rPr>
        <w:t>, and of utili</w:t>
      </w:r>
      <w:r w:rsidR="00FA3E8C">
        <w:rPr>
          <w:rFonts w:ascii="Century Gothic" w:eastAsia="Microsoft YaHei UI" w:hAnsi="Century Gothic" w:cs="Malgun Gothic Semilight"/>
          <w:bCs/>
          <w:color w:val="000000"/>
          <w:sz w:val="18"/>
          <w:szCs w:val="18"/>
          <w:lang w:eastAsia="en-AU"/>
        </w:rPr>
        <w:t>s</w:t>
      </w:r>
      <w:r w:rsidR="009505DC">
        <w:rPr>
          <w:rFonts w:ascii="Century Gothic" w:eastAsia="Microsoft YaHei UI" w:hAnsi="Century Gothic" w:cs="Malgun Gothic Semilight"/>
          <w:bCs/>
          <w:color w:val="000000"/>
          <w:sz w:val="18"/>
          <w:szCs w:val="18"/>
          <w:lang w:eastAsia="en-AU"/>
        </w:rPr>
        <w:t xml:space="preserve">ation, </w:t>
      </w:r>
      <w:r w:rsidR="008F4E2F" w:rsidRPr="00F06F56">
        <w:rPr>
          <w:rFonts w:ascii="Century Gothic" w:eastAsia="Microsoft YaHei UI" w:hAnsi="Century Gothic" w:cs="Malgun Gothic Semilight"/>
          <w:bCs/>
          <w:color w:val="000000"/>
          <w:sz w:val="18"/>
          <w:szCs w:val="18"/>
          <w:lang w:eastAsia="en-AU"/>
        </w:rPr>
        <w:t>to prevent further use.</w:t>
      </w:r>
    </w:p>
    <w:p w14:paraId="5A0302B3" w14:textId="77777777" w:rsidR="008F4E2F" w:rsidRPr="00165A22" w:rsidRDefault="00945EE2" w:rsidP="00AA611F">
      <w:pPr>
        <w:spacing w:after="0"/>
        <w:ind w:left="1134" w:hanging="425"/>
        <w:rPr>
          <w:rFonts w:cstheme="minorHAnsi"/>
          <w:sz w:val="18"/>
          <w:szCs w:val="18"/>
        </w:rPr>
      </w:pPr>
      <w:r w:rsidRPr="00AA611F">
        <w:rPr>
          <w:rFonts w:ascii="Century Gothic" w:eastAsia="Microsoft YaHei UI" w:hAnsi="Century Gothic" w:cstheme="minorHAnsi"/>
          <w:bCs/>
          <w:color w:val="000000"/>
          <w:sz w:val="18"/>
          <w:szCs w:val="18"/>
          <w:lang w:eastAsia="en-AU"/>
        </w:rPr>
        <w:t xml:space="preserve">(d) </w:t>
      </w:r>
      <w:r w:rsidR="00E409F9">
        <w:rPr>
          <w:rFonts w:ascii="Century Gothic" w:eastAsia="Microsoft YaHei UI" w:hAnsi="Century Gothic" w:cstheme="minorHAnsi"/>
          <w:bCs/>
          <w:color w:val="000000"/>
          <w:sz w:val="18"/>
          <w:szCs w:val="18"/>
          <w:lang w:eastAsia="en-AU"/>
        </w:rPr>
        <w:t xml:space="preserve">  </w:t>
      </w:r>
      <w:r w:rsidR="00B06EA6" w:rsidRPr="00AA611F">
        <w:rPr>
          <w:rFonts w:ascii="Century Gothic" w:eastAsia="Microsoft YaHei UI" w:hAnsi="Century Gothic" w:cstheme="minorHAnsi"/>
          <w:bCs/>
          <w:color w:val="000000"/>
          <w:sz w:val="18"/>
          <w:szCs w:val="18"/>
          <w:lang w:eastAsia="en-AU"/>
        </w:rPr>
        <w:t xml:space="preserve">Obsolete documents are </w:t>
      </w:r>
      <w:r w:rsidRPr="00AA611F">
        <w:rPr>
          <w:rFonts w:ascii="Century Gothic" w:eastAsia="Microsoft YaHei UI" w:hAnsi="Century Gothic" w:cstheme="minorHAnsi"/>
          <w:bCs/>
          <w:color w:val="000000"/>
          <w:sz w:val="18"/>
          <w:szCs w:val="18"/>
          <w:lang w:eastAsia="en-AU"/>
        </w:rPr>
        <w:t xml:space="preserve">archived but remain available in </w:t>
      </w:r>
      <w:r w:rsidRPr="008A55BD">
        <w:rPr>
          <w:rFonts w:ascii="Century Gothic" w:eastAsia="Microsoft YaHei UI" w:hAnsi="Century Gothic" w:cstheme="minorHAnsi"/>
          <w:bCs/>
          <w:color w:val="000000"/>
          <w:sz w:val="18"/>
          <w:szCs w:val="18"/>
          <w:lang w:eastAsia="en-AU"/>
        </w:rPr>
        <w:t xml:space="preserve">compliance </w:t>
      </w:r>
      <w:r w:rsidR="00554987" w:rsidRPr="008A55BD">
        <w:rPr>
          <w:rFonts w:ascii="Century Gothic" w:eastAsia="Microsoft YaHei UI" w:hAnsi="Century Gothic" w:cstheme="minorHAnsi"/>
          <w:bCs/>
          <w:color w:val="000000"/>
          <w:sz w:val="18"/>
          <w:szCs w:val="18"/>
          <w:lang w:eastAsia="en-AU"/>
        </w:rPr>
        <w:t xml:space="preserve">with jurisdiction specific Records Acts and Privacy Information Acts and </w:t>
      </w:r>
      <w:r w:rsidR="00165A22" w:rsidRPr="008A55BD">
        <w:rPr>
          <w:rFonts w:ascii="Century Gothic" w:hAnsi="Century Gothic" w:cstheme="minorHAnsi"/>
          <w:sz w:val="18"/>
          <w:szCs w:val="18"/>
        </w:rPr>
        <w:t>relevant human tissue or food regulatory requirements.</w:t>
      </w:r>
      <w:r w:rsidR="00165A22">
        <w:rPr>
          <w:rFonts w:ascii="Century Gothic" w:hAnsi="Century Gothic" w:cstheme="minorHAnsi"/>
          <w:sz w:val="18"/>
          <w:szCs w:val="18"/>
        </w:rPr>
        <w:t xml:space="preserve"> </w:t>
      </w:r>
    </w:p>
    <w:p w14:paraId="408B7374" w14:textId="77777777" w:rsidR="00AA611F" w:rsidRPr="00945EE2" w:rsidRDefault="00AA611F" w:rsidP="00AA611F">
      <w:pPr>
        <w:spacing w:after="0"/>
        <w:ind w:left="1134" w:hanging="425"/>
        <w:rPr>
          <w:rFonts w:ascii="Century Gothic" w:eastAsia="Microsoft YaHei UI" w:hAnsi="Century Gothic" w:cs="Malgun Gothic Semilight"/>
          <w:bCs/>
          <w:color w:val="000000"/>
          <w:sz w:val="18"/>
          <w:szCs w:val="18"/>
          <w:lang w:eastAsia="en-AU"/>
        </w:rPr>
      </w:pPr>
    </w:p>
    <w:p w14:paraId="40D90E98" w14:textId="77777777" w:rsidR="002269F6" w:rsidRPr="00A877F3" w:rsidRDefault="004B18F2" w:rsidP="005357E1">
      <w:pPr>
        <w:spacing w:after="0"/>
        <w:ind w:left="709" w:hanging="709"/>
        <w:rPr>
          <w:rFonts w:ascii="Century Gothic" w:eastAsia="Microsoft YaHei UI" w:hAnsi="Century Gothic" w:cs="Malgun Gothic Semilight"/>
          <w:bCs/>
          <w:color w:val="4F81BD" w:themeColor="accent1"/>
          <w:lang w:eastAsia="en-AU"/>
        </w:rPr>
      </w:pPr>
      <w:r>
        <w:rPr>
          <w:rFonts w:ascii="Century Gothic" w:eastAsia="Microsoft YaHei UI" w:hAnsi="Century Gothic" w:cs="Malgun Gothic Semilight"/>
          <w:bCs/>
          <w:color w:val="000000"/>
          <w:lang w:eastAsia="en-AU"/>
        </w:rPr>
        <w:t>5.</w:t>
      </w:r>
      <w:r w:rsidR="00EC5608" w:rsidRPr="00F06F56">
        <w:rPr>
          <w:rFonts w:ascii="Century Gothic" w:eastAsia="Microsoft YaHei UI" w:hAnsi="Century Gothic" w:cs="Malgun Gothic Semilight"/>
          <w:bCs/>
          <w:color w:val="000000"/>
          <w:lang w:eastAsia="en-AU"/>
        </w:rPr>
        <w:t>1.</w:t>
      </w:r>
      <w:r w:rsidR="00133819" w:rsidRPr="00F06F56">
        <w:rPr>
          <w:rFonts w:ascii="Century Gothic" w:eastAsia="Microsoft YaHei UI" w:hAnsi="Century Gothic" w:cs="Malgun Gothic Semilight"/>
          <w:bCs/>
          <w:color w:val="000000"/>
          <w:lang w:eastAsia="en-AU"/>
        </w:rPr>
        <w:t>6</w:t>
      </w:r>
      <w:r w:rsidR="00EC5608" w:rsidRPr="00F06F56">
        <w:rPr>
          <w:rFonts w:ascii="Century Gothic" w:eastAsia="Microsoft YaHei UI" w:hAnsi="Century Gothic" w:cs="Malgun Gothic Semilight"/>
          <w:bCs/>
          <w:color w:val="000000"/>
          <w:lang w:eastAsia="en-AU"/>
        </w:rPr>
        <w:t xml:space="preserve">. </w:t>
      </w:r>
      <w:r w:rsidR="00714C8D">
        <w:rPr>
          <w:rFonts w:ascii="Century Gothic" w:eastAsia="Microsoft YaHei UI" w:hAnsi="Century Gothic" w:cs="Malgun Gothic Semilight"/>
          <w:bCs/>
          <w:color w:val="000000"/>
          <w:lang w:eastAsia="en-AU"/>
        </w:rPr>
        <w:t xml:space="preserve"> </w:t>
      </w:r>
      <w:r w:rsidR="00EC5608" w:rsidRPr="00F06F56">
        <w:rPr>
          <w:rFonts w:ascii="Century Gothic" w:eastAsia="Microsoft YaHei UI" w:hAnsi="Century Gothic" w:cs="Malgun Gothic Semilight"/>
          <w:bCs/>
          <w:color w:val="000000"/>
          <w:lang w:eastAsia="en-AU"/>
        </w:rPr>
        <w:t>Document</w:t>
      </w:r>
      <w:r w:rsidR="005357E1" w:rsidRPr="00F06F56">
        <w:rPr>
          <w:rFonts w:ascii="Century Gothic" w:eastAsia="Microsoft YaHei UI" w:hAnsi="Century Gothic" w:cs="Malgun Gothic Semilight"/>
          <w:bCs/>
          <w:color w:val="000000"/>
          <w:lang w:eastAsia="en-AU"/>
        </w:rPr>
        <w:t>ation is r</w:t>
      </w:r>
      <w:r w:rsidR="007D19EE" w:rsidRPr="00F06F56">
        <w:rPr>
          <w:rFonts w:ascii="Century Gothic" w:eastAsia="Microsoft YaHei UI" w:hAnsi="Century Gothic" w:cs="Malgun Gothic Semilight"/>
          <w:bCs/>
          <w:color w:val="000000"/>
          <w:lang w:eastAsia="en-AU"/>
        </w:rPr>
        <w:t xml:space="preserve">etained </w:t>
      </w:r>
      <w:r w:rsidR="001A644F" w:rsidRPr="00F06F56">
        <w:rPr>
          <w:rFonts w:ascii="Century Gothic" w:eastAsia="Microsoft YaHei UI" w:hAnsi="Century Gothic" w:cs="Malgun Gothic Semilight"/>
          <w:bCs/>
          <w:color w:val="000000"/>
          <w:lang w:eastAsia="en-AU"/>
        </w:rPr>
        <w:t>to enable traceability.</w:t>
      </w:r>
      <w:r w:rsidR="004B570D">
        <w:rPr>
          <w:rFonts w:ascii="Century Gothic" w:eastAsia="Microsoft YaHei UI" w:hAnsi="Century Gothic" w:cs="Malgun Gothic Semilight"/>
          <w:bCs/>
          <w:color w:val="000000"/>
          <w:lang w:eastAsia="en-AU"/>
        </w:rPr>
        <w:t xml:space="preserve"> </w:t>
      </w:r>
      <w:r w:rsidR="00127933" w:rsidRPr="00227903">
        <w:rPr>
          <w:rFonts w:ascii="Century Gothic" w:eastAsia="Microsoft YaHei UI" w:hAnsi="Century Gothic" w:cs="Malgun Gothic Semilight"/>
          <w:bCs/>
          <w:color w:val="0070C0"/>
          <w:sz w:val="18"/>
          <w:szCs w:val="18"/>
          <w:vertAlign w:val="superscript"/>
          <w:lang w:eastAsia="en-AU"/>
        </w:rPr>
        <w:t>(2)(4</w:t>
      </w:r>
      <w:r w:rsidR="00522347" w:rsidRPr="00227903">
        <w:rPr>
          <w:rFonts w:ascii="Century Gothic" w:eastAsia="Microsoft YaHei UI" w:hAnsi="Century Gothic" w:cs="Malgun Gothic Semilight"/>
          <w:bCs/>
          <w:color w:val="0070C0"/>
          <w:sz w:val="18"/>
          <w:szCs w:val="18"/>
          <w:vertAlign w:val="superscript"/>
          <w:lang w:eastAsia="en-AU"/>
        </w:rPr>
        <w:t>)</w:t>
      </w:r>
    </w:p>
    <w:p w14:paraId="6211B4CF" w14:textId="77777777" w:rsidR="001A644F" w:rsidRPr="00F06F56" w:rsidRDefault="001A644F" w:rsidP="005357E1">
      <w:pPr>
        <w:spacing w:after="0"/>
        <w:ind w:left="709" w:hanging="709"/>
        <w:rPr>
          <w:rFonts w:ascii="Century Gothic" w:eastAsia="Microsoft YaHei UI" w:hAnsi="Century Gothic" w:cs="Malgun Gothic Semilight"/>
          <w:bCs/>
          <w:color w:val="000000"/>
          <w:sz w:val="18"/>
          <w:szCs w:val="18"/>
          <w:lang w:eastAsia="en-AU"/>
        </w:rPr>
      </w:pPr>
    </w:p>
    <w:p w14:paraId="5C525000" w14:textId="77777777" w:rsidR="005357E1" w:rsidRDefault="005357E1" w:rsidP="00112CD9">
      <w:pPr>
        <w:pStyle w:val="ListParagraph"/>
        <w:numPr>
          <w:ilvl w:val="0"/>
          <w:numId w:val="24"/>
        </w:numPr>
        <w:spacing w:after="0"/>
        <w:ind w:left="1134" w:hanging="425"/>
        <w:rPr>
          <w:rFonts w:ascii="Century Gothic" w:eastAsia="Microsoft YaHei UI" w:hAnsi="Century Gothic" w:cs="Malgun Gothic Semilight"/>
          <w:bCs/>
          <w:color w:val="000000"/>
          <w:sz w:val="18"/>
          <w:szCs w:val="18"/>
          <w:lang w:eastAsia="en-AU"/>
        </w:rPr>
      </w:pPr>
      <w:r w:rsidRPr="008A55BD">
        <w:rPr>
          <w:rFonts w:ascii="Century Gothic" w:eastAsia="Microsoft YaHei UI" w:hAnsi="Century Gothic" w:cs="Malgun Gothic Semilight"/>
          <w:bCs/>
          <w:color w:val="000000"/>
          <w:sz w:val="18"/>
          <w:szCs w:val="18"/>
          <w:lang w:eastAsia="en-AU"/>
        </w:rPr>
        <w:t xml:space="preserve">Documents and records are retained for the amount of time </w:t>
      </w:r>
      <w:r w:rsidR="00AF447D" w:rsidRPr="008A55BD">
        <w:rPr>
          <w:rFonts w:ascii="Century Gothic" w:eastAsia="Microsoft YaHei UI" w:hAnsi="Century Gothic" w:cs="Malgun Gothic Semilight"/>
          <w:bCs/>
          <w:color w:val="000000"/>
          <w:sz w:val="18"/>
          <w:szCs w:val="18"/>
          <w:lang w:eastAsia="en-AU"/>
        </w:rPr>
        <w:t>stipulated</w:t>
      </w:r>
      <w:r w:rsidRPr="008A55BD">
        <w:rPr>
          <w:rFonts w:ascii="Century Gothic" w:eastAsia="Microsoft YaHei UI" w:hAnsi="Century Gothic" w:cs="Malgun Gothic Semilight"/>
          <w:bCs/>
          <w:color w:val="000000"/>
          <w:sz w:val="18"/>
          <w:szCs w:val="18"/>
          <w:lang w:eastAsia="en-AU"/>
        </w:rPr>
        <w:t xml:space="preserve"> in jurisdiction</w:t>
      </w:r>
      <w:r w:rsidR="008A55BD" w:rsidRPr="008A55BD">
        <w:rPr>
          <w:rFonts w:ascii="Century Gothic" w:eastAsia="Microsoft YaHei UI" w:hAnsi="Century Gothic" w:cs="Malgun Gothic Semilight"/>
          <w:bCs/>
          <w:color w:val="000000"/>
          <w:sz w:val="18"/>
          <w:szCs w:val="18"/>
          <w:lang w:eastAsia="en-AU"/>
        </w:rPr>
        <w:t xml:space="preserve"> s</w:t>
      </w:r>
      <w:r w:rsidR="00165A22" w:rsidRPr="008A55BD">
        <w:rPr>
          <w:rFonts w:ascii="Century Gothic" w:eastAsia="Microsoft YaHei UI" w:hAnsi="Century Gothic" w:cs="Malgun Gothic Semilight"/>
          <w:bCs/>
          <w:color w:val="000000"/>
          <w:sz w:val="18"/>
          <w:szCs w:val="18"/>
          <w:lang w:eastAsia="en-AU"/>
        </w:rPr>
        <w:t>pecific Records Acts and Privacy Information acts</w:t>
      </w:r>
      <w:r w:rsidR="006E109B">
        <w:rPr>
          <w:rFonts w:ascii="Century Gothic" w:eastAsia="Microsoft YaHei UI" w:hAnsi="Century Gothic" w:cs="Malgun Gothic Semilight"/>
          <w:bCs/>
          <w:color w:val="000000"/>
          <w:sz w:val="18"/>
          <w:szCs w:val="18"/>
          <w:lang w:eastAsia="en-AU"/>
        </w:rPr>
        <w:t>:</w:t>
      </w:r>
    </w:p>
    <w:p w14:paraId="5CD3F1EE" w14:textId="77777777" w:rsidR="008A55BD" w:rsidRPr="008A55BD" w:rsidRDefault="008A55BD" w:rsidP="002C0A73">
      <w:pPr>
        <w:pStyle w:val="ListParagraph"/>
        <w:numPr>
          <w:ilvl w:val="0"/>
          <w:numId w:val="281"/>
        </w:numPr>
        <w:spacing w:after="0"/>
        <w:ind w:left="1985" w:hanging="284"/>
        <w:rPr>
          <w:rFonts w:ascii="Century Gothic" w:eastAsia="Microsoft YaHei UI" w:hAnsi="Century Gothic" w:cs="Malgun Gothic Semilight"/>
          <w:bCs/>
          <w:color w:val="000000"/>
          <w:sz w:val="18"/>
          <w:szCs w:val="18"/>
          <w:lang w:eastAsia="en-AU"/>
        </w:rPr>
      </w:pPr>
      <w:r w:rsidRPr="008A55BD">
        <w:rPr>
          <w:rFonts w:ascii="Century Gothic" w:eastAsia="Microsoft YaHei UI" w:hAnsi="Century Gothic" w:cs="Malgun Gothic Semilight"/>
          <w:bCs/>
          <w:color w:val="000000"/>
          <w:sz w:val="18"/>
          <w:szCs w:val="18"/>
          <w:lang w:eastAsia="en-AU"/>
        </w:rPr>
        <w:t xml:space="preserve">Where required, the </w:t>
      </w:r>
      <w:r w:rsidRPr="008A55BD">
        <w:rPr>
          <w:rFonts w:ascii="Century Gothic" w:hAnsi="Century Gothic"/>
          <w:sz w:val="18"/>
          <w:szCs w:val="18"/>
        </w:rPr>
        <w:t>HMB keeps a log of eventually destroyed Donor Files</w:t>
      </w:r>
      <w:r w:rsidR="006E109B">
        <w:rPr>
          <w:rFonts w:ascii="Century Gothic" w:hAnsi="Century Gothic"/>
          <w:sz w:val="18"/>
          <w:szCs w:val="18"/>
        </w:rPr>
        <w:t>.</w:t>
      </w:r>
    </w:p>
    <w:p w14:paraId="49F520CF" w14:textId="77777777" w:rsidR="009C1DC3" w:rsidRPr="006E109B" w:rsidRDefault="009C1DC3" w:rsidP="006E109B">
      <w:pPr>
        <w:pStyle w:val="ListParagraph"/>
        <w:numPr>
          <w:ilvl w:val="0"/>
          <w:numId w:val="24"/>
        </w:numPr>
        <w:spacing w:after="0"/>
        <w:ind w:left="1134" w:hanging="425"/>
        <w:rPr>
          <w:rFonts w:ascii="Century Gothic" w:eastAsia="Microsoft YaHei UI" w:hAnsi="Century Gothic" w:cs="Malgun Gothic Semilight"/>
          <w:bCs/>
          <w:color w:val="000000"/>
          <w:sz w:val="18"/>
          <w:szCs w:val="18"/>
          <w:lang w:eastAsia="en-AU"/>
        </w:rPr>
      </w:pPr>
      <w:r w:rsidRPr="006E109B">
        <w:rPr>
          <w:rFonts w:ascii="Century Gothic" w:eastAsia="Microsoft YaHei UI" w:hAnsi="Century Gothic" w:cs="Malgun Gothic Semilight"/>
          <w:bCs/>
          <w:color w:val="000000"/>
          <w:sz w:val="18"/>
          <w:szCs w:val="18"/>
          <w:lang w:eastAsia="en-AU"/>
        </w:rPr>
        <w:t xml:space="preserve">Documents and records are </w:t>
      </w:r>
      <w:r w:rsidR="005D24F4" w:rsidRPr="006E109B">
        <w:rPr>
          <w:rFonts w:ascii="Century Gothic" w:eastAsia="Microsoft YaHei UI" w:hAnsi="Century Gothic" w:cs="Malgun Gothic Semilight"/>
          <w:bCs/>
          <w:color w:val="000000"/>
          <w:sz w:val="18"/>
          <w:szCs w:val="18"/>
          <w:lang w:eastAsia="en-AU"/>
        </w:rPr>
        <w:t xml:space="preserve">stored at secured premises </w:t>
      </w:r>
      <w:r w:rsidRPr="006E109B">
        <w:rPr>
          <w:rFonts w:ascii="Century Gothic" w:eastAsia="Microsoft YaHei UI" w:hAnsi="Century Gothic" w:cs="Malgun Gothic Semilight"/>
          <w:bCs/>
          <w:color w:val="000000"/>
          <w:sz w:val="18"/>
          <w:szCs w:val="18"/>
          <w:lang w:eastAsia="en-AU"/>
        </w:rPr>
        <w:t>under conditions</w:t>
      </w:r>
      <w:r w:rsidR="005D24F4" w:rsidRPr="006E109B">
        <w:rPr>
          <w:rFonts w:ascii="Century Gothic" w:eastAsia="Microsoft YaHei UI" w:hAnsi="Century Gothic" w:cs="Malgun Gothic Semilight"/>
          <w:bCs/>
          <w:color w:val="000000"/>
          <w:sz w:val="18"/>
          <w:szCs w:val="18"/>
          <w:lang w:eastAsia="en-AU"/>
        </w:rPr>
        <w:t xml:space="preserve"> that safeguard integrity</w:t>
      </w:r>
      <w:r w:rsidR="006E109B">
        <w:rPr>
          <w:rFonts w:ascii="Century Gothic" w:eastAsia="Microsoft YaHei UI" w:hAnsi="Century Gothic" w:cs="Malgun Gothic Semilight"/>
          <w:bCs/>
          <w:color w:val="000000"/>
          <w:sz w:val="18"/>
          <w:szCs w:val="18"/>
          <w:lang w:eastAsia="en-AU"/>
        </w:rPr>
        <w:t>.</w:t>
      </w:r>
      <w:r w:rsidR="005D24F4" w:rsidRPr="006E109B">
        <w:rPr>
          <w:rFonts w:ascii="Century Gothic" w:eastAsia="Microsoft YaHei UI" w:hAnsi="Century Gothic" w:cs="Malgun Gothic Semilight"/>
          <w:bCs/>
          <w:color w:val="000000"/>
          <w:sz w:val="18"/>
          <w:szCs w:val="18"/>
          <w:lang w:eastAsia="en-AU"/>
        </w:rPr>
        <w:t xml:space="preserve"> </w:t>
      </w:r>
    </w:p>
    <w:p w14:paraId="5BF88DDF" w14:textId="77777777" w:rsidR="009205F6" w:rsidRPr="006E109B" w:rsidRDefault="009C1DC3" w:rsidP="006E109B">
      <w:pPr>
        <w:pStyle w:val="ListParagraph"/>
        <w:numPr>
          <w:ilvl w:val="0"/>
          <w:numId w:val="24"/>
        </w:numPr>
        <w:spacing w:after="0"/>
        <w:ind w:left="1134" w:hanging="425"/>
        <w:rPr>
          <w:rFonts w:ascii="Century Gothic" w:eastAsia="Microsoft YaHei UI" w:hAnsi="Century Gothic" w:cs="Malgun Gothic Semilight"/>
          <w:bCs/>
          <w:color w:val="000000"/>
          <w:sz w:val="18"/>
          <w:szCs w:val="18"/>
          <w:lang w:eastAsia="en-AU"/>
        </w:rPr>
      </w:pPr>
      <w:r w:rsidRPr="006E109B">
        <w:rPr>
          <w:rFonts w:ascii="Century Gothic" w:eastAsia="Microsoft YaHei UI" w:hAnsi="Century Gothic" w:cs="Malgun Gothic Semilight"/>
          <w:bCs/>
          <w:color w:val="000000"/>
          <w:sz w:val="18"/>
          <w:szCs w:val="18"/>
          <w:lang w:eastAsia="en-AU"/>
        </w:rPr>
        <w:t xml:space="preserve">Documentation is readily accessible and enables full traceability </w:t>
      </w:r>
      <w:r w:rsidR="00DA6C55" w:rsidRPr="006E109B">
        <w:rPr>
          <w:rFonts w:ascii="Century Gothic" w:eastAsia="Microsoft YaHei UI" w:hAnsi="Century Gothic" w:cs="Malgun Gothic Semilight"/>
          <w:bCs/>
          <w:color w:val="000000"/>
          <w:sz w:val="18"/>
          <w:szCs w:val="18"/>
          <w:lang w:eastAsia="en-AU"/>
        </w:rPr>
        <w:t xml:space="preserve">of distributed DHM and HMDP </w:t>
      </w:r>
      <w:r w:rsidRPr="006E109B">
        <w:rPr>
          <w:rFonts w:ascii="Century Gothic" w:eastAsia="Microsoft YaHei UI" w:hAnsi="Century Gothic" w:cs="Malgun Gothic Semilight"/>
          <w:bCs/>
          <w:color w:val="000000"/>
          <w:sz w:val="18"/>
          <w:szCs w:val="18"/>
          <w:lang w:eastAsia="en-AU"/>
        </w:rPr>
        <w:t xml:space="preserve">from the donor to the recipient, and </w:t>
      </w:r>
      <w:r w:rsidR="00811237" w:rsidRPr="006E109B">
        <w:rPr>
          <w:rFonts w:ascii="Century Gothic" w:eastAsia="Microsoft YaHei UI" w:hAnsi="Century Gothic" w:cs="Malgun Gothic Semilight"/>
          <w:bCs/>
          <w:color w:val="000000"/>
          <w:sz w:val="18"/>
          <w:szCs w:val="18"/>
          <w:lang w:eastAsia="en-AU"/>
        </w:rPr>
        <w:t>backwards</w:t>
      </w:r>
      <w:r w:rsidRPr="006E109B">
        <w:rPr>
          <w:rFonts w:ascii="Century Gothic" w:eastAsia="Microsoft YaHei UI" w:hAnsi="Century Gothic" w:cs="Malgun Gothic Semilight"/>
          <w:bCs/>
          <w:color w:val="000000"/>
          <w:sz w:val="18"/>
          <w:szCs w:val="18"/>
          <w:lang w:eastAsia="en-AU"/>
        </w:rPr>
        <w:t>.</w:t>
      </w:r>
    </w:p>
    <w:p w14:paraId="69679AB2" w14:textId="77777777" w:rsidR="009C1DC3" w:rsidRPr="00F06F56" w:rsidRDefault="009C1DC3" w:rsidP="00AC5465">
      <w:pPr>
        <w:pStyle w:val="ListParagraph"/>
        <w:spacing w:after="0"/>
        <w:ind w:left="709"/>
        <w:rPr>
          <w:rFonts w:ascii="Century Gothic" w:eastAsia="Microsoft YaHei UI" w:hAnsi="Century Gothic" w:cs="Malgun Gothic Semilight"/>
          <w:bCs/>
          <w:color w:val="000000"/>
          <w:sz w:val="18"/>
          <w:szCs w:val="18"/>
          <w:lang w:eastAsia="en-AU"/>
        </w:rPr>
      </w:pPr>
    </w:p>
    <w:p w14:paraId="46A69414" w14:textId="77777777" w:rsidR="00635F0A" w:rsidRPr="00F06F56" w:rsidRDefault="004B18F2" w:rsidP="00AC5465">
      <w:pPr>
        <w:spacing w:after="0"/>
        <w:rPr>
          <w:rFonts w:ascii="Century Gothic" w:eastAsia="Microsoft YaHei UI" w:hAnsi="Century Gothic" w:cs="Malgun Gothic Semilight"/>
          <w:bCs/>
          <w:color w:val="4F81BD" w:themeColor="accent1"/>
          <w:sz w:val="24"/>
          <w:szCs w:val="24"/>
          <w:lang w:eastAsia="en-AU"/>
        </w:rPr>
      </w:pPr>
      <w:r w:rsidRPr="00227903">
        <w:rPr>
          <w:rFonts w:ascii="Century Gothic" w:eastAsia="Microsoft YaHei UI" w:hAnsi="Century Gothic" w:cs="Malgun Gothic Semilight"/>
          <w:bCs/>
          <w:color w:val="0070C0"/>
          <w:sz w:val="24"/>
          <w:szCs w:val="24"/>
          <w:lang w:eastAsia="en-AU"/>
        </w:rPr>
        <w:t>5</w:t>
      </w:r>
      <w:r w:rsidR="009374D7" w:rsidRPr="00227903">
        <w:rPr>
          <w:rFonts w:ascii="Century Gothic" w:eastAsia="Microsoft YaHei UI" w:hAnsi="Century Gothic" w:cs="Malgun Gothic Semilight"/>
          <w:bCs/>
          <w:color w:val="0070C0"/>
          <w:sz w:val="24"/>
          <w:szCs w:val="24"/>
          <w:lang w:eastAsia="en-AU"/>
        </w:rPr>
        <w:t xml:space="preserve">.2. </w:t>
      </w:r>
      <w:r w:rsidR="001F7D0D" w:rsidRPr="00F06F56">
        <w:rPr>
          <w:rFonts w:ascii="Century Gothic" w:eastAsia="Microsoft YaHei UI" w:hAnsi="Century Gothic" w:cs="Malgun Gothic Semilight"/>
          <w:bCs/>
          <w:color w:val="4F81BD" w:themeColor="accent1"/>
          <w:sz w:val="24"/>
          <w:szCs w:val="24"/>
          <w:lang w:eastAsia="en-AU"/>
        </w:rPr>
        <w:t xml:space="preserve">   </w:t>
      </w:r>
      <w:r w:rsidR="002E34EA" w:rsidRPr="00227903">
        <w:rPr>
          <w:rFonts w:ascii="Century Gothic" w:eastAsia="Microsoft YaHei UI" w:hAnsi="Century Gothic" w:cs="Malgun Gothic Semilight"/>
          <w:bCs/>
          <w:color w:val="0070C0"/>
          <w:sz w:val="24"/>
          <w:szCs w:val="24"/>
          <w:lang w:eastAsia="en-AU"/>
        </w:rPr>
        <w:t>Electronic data</w:t>
      </w:r>
      <w:r w:rsidR="00522347">
        <w:rPr>
          <w:rFonts w:ascii="Century Gothic" w:eastAsia="Microsoft YaHei UI" w:hAnsi="Century Gothic" w:cs="Malgun Gothic Semilight"/>
          <w:bCs/>
          <w:color w:val="4F81BD" w:themeColor="accent1"/>
          <w:sz w:val="24"/>
          <w:szCs w:val="24"/>
          <w:lang w:eastAsia="en-AU"/>
        </w:rPr>
        <w:t xml:space="preserve"> </w:t>
      </w:r>
    </w:p>
    <w:p w14:paraId="7F8B8EF1" w14:textId="77777777" w:rsidR="002E34EA" w:rsidRPr="00F06F56" w:rsidRDefault="002E34EA" w:rsidP="002E34EA">
      <w:pPr>
        <w:spacing w:after="0"/>
        <w:rPr>
          <w:rFonts w:ascii="Century Gothic" w:eastAsia="Microsoft YaHei UI" w:hAnsi="Century Gothic" w:cs="Malgun Gothic Semilight"/>
          <w:bCs/>
          <w:color w:val="4F81BD" w:themeColor="accent1"/>
          <w:sz w:val="18"/>
          <w:szCs w:val="18"/>
          <w:lang w:eastAsia="en-AU"/>
        </w:rPr>
      </w:pPr>
    </w:p>
    <w:p w14:paraId="27F79EED" w14:textId="77777777" w:rsidR="007D19EE" w:rsidRPr="00A877F3" w:rsidRDefault="001F7D0D" w:rsidP="006F3F4A">
      <w:pPr>
        <w:pStyle w:val="ListParagraph"/>
        <w:numPr>
          <w:ilvl w:val="2"/>
          <w:numId w:val="199"/>
        </w:numPr>
        <w:spacing w:after="0"/>
        <w:rPr>
          <w:rFonts w:ascii="Century Gothic" w:eastAsia="Microsoft YaHei UI" w:hAnsi="Century Gothic" w:cs="Malgun Gothic Semilight"/>
          <w:b/>
          <w:bCs/>
          <w:color w:val="4F81BD" w:themeColor="accent1"/>
          <w:sz w:val="18"/>
          <w:szCs w:val="18"/>
          <w:vertAlign w:val="superscript"/>
          <w:lang w:eastAsia="en-AU"/>
        </w:rPr>
      </w:pPr>
      <w:r w:rsidRPr="00A877F3">
        <w:rPr>
          <w:rFonts w:ascii="Century Gothic" w:eastAsia="Microsoft YaHei UI" w:hAnsi="Century Gothic" w:cs="Malgun Gothic Semilight"/>
          <w:bCs/>
          <w:color w:val="000000"/>
          <w:lang w:eastAsia="en-AU"/>
        </w:rPr>
        <w:t>D</w:t>
      </w:r>
      <w:r w:rsidR="007D19EE" w:rsidRPr="00A877F3">
        <w:rPr>
          <w:rFonts w:ascii="Century Gothic" w:eastAsia="Microsoft YaHei UI" w:hAnsi="Century Gothic" w:cs="Malgun Gothic Semilight"/>
          <w:bCs/>
          <w:color w:val="000000"/>
          <w:lang w:eastAsia="en-AU"/>
        </w:rPr>
        <w:t>ata captured electronically</w:t>
      </w:r>
      <w:r w:rsidRPr="00A877F3">
        <w:rPr>
          <w:rFonts w:ascii="Century Gothic" w:eastAsia="Microsoft YaHei UI" w:hAnsi="Century Gothic" w:cs="Malgun Gothic Semilight"/>
          <w:bCs/>
          <w:color w:val="000000"/>
          <w:lang w:eastAsia="en-AU"/>
        </w:rPr>
        <w:t xml:space="preserve"> is subject to </w:t>
      </w:r>
      <w:r w:rsidR="00D83F8F" w:rsidRPr="00A877F3">
        <w:rPr>
          <w:rFonts w:ascii="Century Gothic" w:eastAsia="Microsoft YaHei UI" w:hAnsi="Century Gothic" w:cs="Malgun Gothic Semilight"/>
          <w:bCs/>
          <w:color w:val="000000"/>
          <w:lang w:eastAsia="en-AU"/>
        </w:rPr>
        <w:t>similar</w:t>
      </w:r>
      <w:r w:rsidRPr="00A877F3">
        <w:rPr>
          <w:rFonts w:ascii="Century Gothic" w:eastAsia="Microsoft YaHei UI" w:hAnsi="Century Gothic" w:cs="Malgun Gothic Semilight"/>
          <w:bCs/>
          <w:color w:val="000000"/>
          <w:lang w:eastAsia="en-AU"/>
        </w:rPr>
        <w:t xml:space="preserve"> requirements</w:t>
      </w:r>
      <w:r w:rsidR="0037026B">
        <w:rPr>
          <w:rFonts w:ascii="Century Gothic" w:eastAsia="Microsoft YaHei UI" w:hAnsi="Century Gothic" w:cs="Malgun Gothic Semilight"/>
          <w:bCs/>
          <w:color w:val="000000"/>
          <w:lang w:eastAsia="en-AU"/>
        </w:rPr>
        <w:t xml:space="preserve">. </w:t>
      </w:r>
      <w:r w:rsidR="0037026B" w:rsidRPr="00227903">
        <w:rPr>
          <w:rFonts w:ascii="Century Gothic" w:eastAsia="Microsoft YaHei UI" w:hAnsi="Century Gothic" w:cs="Malgun Gothic Semilight"/>
          <w:bCs/>
          <w:color w:val="0070C0"/>
          <w:sz w:val="18"/>
          <w:szCs w:val="18"/>
          <w:lang w:eastAsia="en-AU"/>
        </w:rPr>
        <w:t>(as in 5.1.)</w:t>
      </w:r>
      <w:r w:rsidR="008402F6">
        <w:rPr>
          <w:rFonts w:ascii="Century Gothic" w:eastAsia="Microsoft YaHei UI" w:hAnsi="Century Gothic" w:cs="Malgun Gothic Semilight"/>
          <w:bCs/>
          <w:color w:val="4F81BD" w:themeColor="accent1"/>
          <w:sz w:val="18"/>
          <w:szCs w:val="18"/>
          <w:lang w:eastAsia="en-AU"/>
        </w:rPr>
        <w:t xml:space="preserve"> </w:t>
      </w:r>
      <w:r w:rsidR="00374710" w:rsidRPr="00227903">
        <w:rPr>
          <w:rFonts w:ascii="Century Gothic" w:eastAsia="Microsoft YaHei UI" w:hAnsi="Century Gothic" w:cs="Malgun Gothic Semilight"/>
          <w:bCs/>
          <w:color w:val="0070C0"/>
          <w:sz w:val="18"/>
          <w:szCs w:val="18"/>
          <w:vertAlign w:val="superscript"/>
          <w:lang w:eastAsia="en-AU"/>
        </w:rPr>
        <w:t>(2)(3)</w:t>
      </w:r>
      <w:r w:rsidR="00D95111" w:rsidRPr="00227903">
        <w:rPr>
          <w:rFonts w:ascii="Century Gothic" w:eastAsia="Microsoft YaHei UI" w:hAnsi="Century Gothic" w:cs="Malgun Gothic Semilight"/>
          <w:bCs/>
          <w:color w:val="0070C0"/>
          <w:sz w:val="18"/>
          <w:szCs w:val="18"/>
          <w:vertAlign w:val="superscript"/>
          <w:lang w:eastAsia="en-AU"/>
        </w:rPr>
        <w:t>(9)</w:t>
      </w:r>
    </w:p>
    <w:p w14:paraId="6198A8D0" w14:textId="77777777" w:rsidR="001A644F" w:rsidRPr="00F06F56" w:rsidRDefault="001A644F" w:rsidP="001A644F">
      <w:pPr>
        <w:pStyle w:val="ListParagraph"/>
        <w:spacing w:after="0"/>
        <w:rPr>
          <w:rFonts w:ascii="Century Gothic" w:eastAsia="Microsoft YaHei UI" w:hAnsi="Century Gothic" w:cs="Malgun Gothic Semilight"/>
          <w:b/>
          <w:bCs/>
          <w:sz w:val="18"/>
          <w:szCs w:val="18"/>
          <w:lang w:eastAsia="en-AU"/>
        </w:rPr>
      </w:pPr>
    </w:p>
    <w:p w14:paraId="38910EAD" w14:textId="77777777" w:rsidR="001F7D0D" w:rsidRPr="00D83F8F" w:rsidRDefault="001F7D0D" w:rsidP="00112CD9">
      <w:pPr>
        <w:pStyle w:val="ListParagraph"/>
        <w:numPr>
          <w:ilvl w:val="0"/>
          <w:numId w:val="25"/>
        </w:numPr>
        <w:spacing w:after="0"/>
        <w:ind w:hanging="437"/>
        <w:rPr>
          <w:rFonts w:ascii="Century Gothic" w:eastAsia="Microsoft YaHei UI" w:hAnsi="Century Gothic" w:cs="Malgun Gothic Semilight"/>
          <w:bCs/>
          <w:color w:val="4F81BD" w:themeColor="accent1"/>
          <w:sz w:val="16"/>
          <w:szCs w:val="16"/>
          <w:lang w:eastAsia="en-AU"/>
        </w:rPr>
      </w:pPr>
      <w:r w:rsidRPr="00F06F56">
        <w:rPr>
          <w:rFonts w:ascii="Century Gothic" w:eastAsia="Microsoft YaHei UI" w:hAnsi="Century Gothic" w:cs="Malgun Gothic Semilight"/>
          <w:bCs/>
          <w:color w:val="000000"/>
          <w:sz w:val="18"/>
          <w:szCs w:val="18"/>
          <w:lang w:eastAsia="en-AU"/>
        </w:rPr>
        <w:t xml:space="preserve">Recording, storing and </w:t>
      </w:r>
      <w:r w:rsidR="00AC5465">
        <w:rPr>
          <w:rFonts w:ascii="Century Gothic" w:eastAsia="Microsoft YaHei UI" w:hAnsi="Century Gothic" w:cs="Malgun Gothic Semilight"/>
          <w:bCs/>
          <w:color w:val="000000"/>
          <w:sz w:val="18"/>
          <w:szCs w:val="18"/>
          <w:lang w:eastAsia="en-AU"/>
        </w:rPr>
        <w:t>retrieving</w:t>
      </w:r>
      <w:r w:rsidRPr="00F06F56">
        <w:rPr>
          <w:rFonts w:ascii="Century Gothic" w:eastAsia="Microsoft YaHei UI" w:hAnsi="Century Gothic" w:cs="Malgun Gothic Semilight"/>
          <w:bCs/>
          <w:color w:val="000000"/>
          <w:sz w:val="18"/>
          <w:szCs w:val="18"/>
          <w:lang w:eastAsia="en-AU"/>
        </w:rPr>
        <w:t xml:space="preserve"> data in paper format or in electronic format </w:t>
      </w:r>
      <w:r w:rsidR="003E0721" w:rsidRPr="00F06F56">
        <w:rPr>
          <w:rFonts w:ascii="Century Gothic" w:eastAsia="Microsoft YaHei UI" w:hAnsi="Century Gothic" w:cs="Malgun Gothic Semilight"/>
          <w:bCs/>
          <w:color w:val="000000"/>
          <w:sz w:val="18"/>
          <w:szCs w:val="18"/>
          <w:lang w:eastAsia="en-AU"/>
        </w:rPr>
        <w:t xml:space="preserve">have similar </w:t>
      </w:r>
      <w:r w:rsidRPr="00F06F56">
        <w:rPr>
          <w:rFonts w:ascii="Century Gothic" w:eastAsia="Microsoft YaHei UI" w:hAnsi="Century Gothic" w:cs="Malgun Gothic Semilight"/>
          <w:bCs/>
          <w:color w:val="000000"/>
          <w:sz w:val="18"/>
          <w:szCs w:val="18"/>
          <w:lang w:eastAsia="en-AU"/>
        </w:rPr>
        <w:t>requirements</w:t>
      </w:r>
      <w:r w:rsidRPr="00F06F56">
        <w:rPr>
          <w:rFonts w:ascii="Century Gothic" w:eastAsia="Microsoft YaHei UI" w:hAnsi="Century Gothic" w:cs="Malgun Gothic Semilight"/>
          <w:bCs/>
          <w:color w:val="000000"/>
          <w:sz w:val="16"/>
          <w:szCs w:val="16"/>
          <w:lang w:eastAsia="en-AU"/>
        </w:rPr>
        <w:t xml:space="preserve">. </w:t>
      </w:r>
    </w:p>
    <w:p w14:paraId="2FECD7E4" w14:textId="77777777" w:rsidR="00026D8F" w:rsidRPr="00F06F56" w:rsidRDefault="00026D8F" w:rsidP="00112CD9">
      <w:pPr>
        <w:pStyle w:val="ListParagraph"/>
        <w:numPr>
          <w:ilvl w:val="0"/>
          <w:numId w:val="25"/>
        </w:numPr>
        <w:spacing w:after="0"/>
        <w:ind w:hanging="437"/>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The development</w:t>
      </w:r>
      <w:r w:rsidR="002D5FA3">
        <w:rPr>
          <w:rFonts w:ascii="Century Gothic" w:eastAsia="Microsoft YaHei UI" w:hAnsi="Century Gothic" w:cs="Malgun Gothic Semilight"/>
          <w:bCs/>
          <w:color w:val="000000"/>
          <w:sz w:val="18"/>
          <w:szCs w:val="18"/>
          <w:lang w:eastAsia="en-AU"/>
        </w:rPr>
        <w:t xml:space="preserve"> and implementation </w:t>
      </w:r>
      <w:r w:rsidRPr="00F06F56">
        <w:rPr>
          <w:rFonts w:ascii="Century Gothic" w:eastAsia="Microsoft YaHei UI" w:hAnsi="Century Gothic" w:cs="Malgun Gothic Semilight"/>
          <w:bCs/>
          <w:color w:val="000000"/>
          <w:sz w:val="18"/>
          <w:szCs w:val="18"/>
          <w:lang w:eastAsia="en-AU"/>
        </w:rPr>
        <w:t>of a computer</w:t>
      </w:r>
      <w:r w:rsidR="002D5FA3">
        <w:rPr>
          <w:rFonts w:ascii="Century Gothic" w:eastAsia="Microsoft YaHei UI" w:hAnsi="Century Gothic" w:cs="Malgun Gothic Semilight"/>
          <w:bCs/>
          <w:color w:val="000000"/>
          <w:sz w:val="18"/>
          <w:szCs w:val="18"/>
          <w:lang w:eastAsia="en-AU"/>
        </w:rPr>
        <w:t>i</w:t>
      </w:r>
      <w:r w:rsidR="00406DD4">
        <w:rPr>
          <w:rFonts w:ascii="Century Gothic" w:eastAsia="Microsoft YaHei UI" w:hAnsi="Century Gothic" w:cs="Malgun Gothic Semilight"/>
          <w:bCs/>
          <w:color w:val="000000"/>
          <w:sz w:val="18"/>
          <w:szCs w:val="18"/>
          <w:lang w:eastAsia="en-AU"/>
        </w:rPr>
        <w:t>s</w:t>
      </w:r>
      <w:r w:rsidR="002D5FA3">
        <w:rPr>
          <w:rFonts w:ascii="Century Gothic" w:eastAsia="Microsoft YaHei UI" w:hAnsi="Century Gothic" w:cs="Malgun Gothic Semilight"/>
          <w:bCs/>
          <w:color w:val="000000"/>
          <w:sz w:val="18"/>
          <w:szCs w:val="18"/>
          <w:lang w:eastAsia="en-AU"/>
        </w:rPr>
        <w:t xml:space="preserve">ed recording </w:t>
      </w:r>
      <w:r w:rsidRPr="00F06F56">
        <w:rPr>
          <w:rFonts w:ascii="Century Gothic" w:eastAsia="Microsoft YaHei UI" w:hAnsi="Century Gothic" w:cs="Malgun Gothic Semilight"/>
          <w:bCs/>
          <w:color w:val="000000"/>
          <w:sz w:val="18"/>
          <w:szCs w:val="18"/>
          <w:lang w:eastAsia="en-AU"/>
        </w:rPr>
        <w:t xml:space="preserve">system </w:t>
      </w:r>
      <w:r w:rsidR="002D5FA3">
        <w:rPr>
          <w:rFonts w:ascii="Century Gothic" w:eastAsia="Microsoft YaHei UI" w:hAnsi="Century Gothic" w:cs="Malgun Gothic Semilight"/>
          <w:bCs/>
          <w:color w:val="000000"/>
          <w:sz w:val="18"/>
          <w:szCs w:val="18"/>
          <w:lang w:eastAsia="en-AU"/>
        </w:rPr>
        <w:t>follows a</w:t>
      </w:r>
      <w:r w:rsidR="002D5FA3" w:rsidRPr="00F06F56">
        <w:rPr>
          <w:rFonts w:ascii="Century Gothic" w:eastAsia="Microsoft YaHei UI" w:hAnsi="Century Gothic" w:cs="Malgun Gothic Semilight"/>
          <w:bCs/>
          <w:color w:val="000000"/>
          <w:sz w:val="18"/>
          <w:szCs w:val="18"/>
          <w:lang w:eastAsia="en-AU"/>
        </w:rPr>
        <w:t xml:space="preserve"> </w:t>
      </w:r>
      <w:r w:rsidRPr="00F06F56">
        <w:rPr>
          <w:rFonts w:ascii="Century Gothic" w:eastAsia="Microsoft YaHei UI" w:hAnsi="Century Gothic" w:cs="Malgun Gothic Semilight"/>
          <w:bCs/>
          <w:color w:val="000000"/>
          <w:sz w:val="18"/>
          <w:szCs w:val="18"/>
          <w:lang w:eastAsia="en-AU"/>
        </w:rPr>
        <w:t xml:space="preserve">documented </w:t>
      </w:r>
      <w:r w:rsidR="002D5FA3">
        <w:rPr>
          <w:rFonts w:ascii="Century Gothic" w:eastAsia="Microsoft YaHei UI" w:hAnsi="Century Gothic" w:cs="Malgun Gothic Semilight"/>
          <w:bCs/>
          <w:color w:val="000000"/>
          <w:sz w:val="18"/>
          <w:szCs w:val="18"/>
          <w:lang w:eastAsia="en-AU"/>
        </w:rPr>
        <w:t>pathway</w:t>
      </w:r>
      <w:r w:rsidRPr="00F06F56">
        <w:rPr>
          <w:rFonts w:ascii="Century Gothic" w:eastAsia="Microsoft YaHei UI" w:hAnsi="Century Gothic" w:cs="Malgun Gothic Semilight"/>
          <w:bCs/>
          <w:color w:val="000000"/>
          <w:sz w:val="18"/>
          <w:szCs w:val="18"/>
          <w:lang w:eastAsia="en-AU"/>
        </w:rPr>
        <w:t xml:space="preserve"> and each </w:t>
      </w:r>
      <w:r w:rsidR="002D5FA3">
        <w:rPr>
          <w:rFonts w:ascii="Century Gothic" w:eastAsia="Microsoft YaHei UI" w:hAnsi="Century Gothic" w:cs="Malgun Gothic Semilight"/>
          <w:bCs/>
          <w:color w:val="000000"/>
          <w:sz w:val="18"/>
          <w:szCs w:val="18"/>
          <w:lang w:eastAsia="en-AU"/>
        </w:rPr>
        <w:t xml:space="preserve">implemented </w:t>
      </w:r>
      <w:r w:rsidRPr="00F06F56">
        <w:rPr>
          <w:rFonts w:ascii="Century Gothic" w:eastAsia="Microsoft YaHei UI" w:hAnsi="Century Gothic" w:cs="Malgun Gothic Semilight"/>
          <w:bCs/>
          <w:color w:val="000000"/>
          <w:sz w:val="18"/>
          <w:szCs w:val="18"/>
          <w:lang w:eastAsia="en-AU"/>
        </w:rPr>
        <w:t>step proven to achieve its written objective</w:t>
      </w:r>
      <w:r w:rsidR="001A644F" w:rsidRPr="00F06F56">
        <w:rPr>
          <w:rFonts w:ascii="Century Gothic" w:eastAsia="Microsoft YaHei UI" w:hAnsi="Century Gothic" w:cs="Malgun Gothic Semilight"/>
          <w:bCs/>
          <w:color w:val="000000"/>
          <w:sz w:val="18"/>
          <w:szCs w:val="18"/>
          <w:lang w:eastAsia="en-AU"/>
        </w:rPr>
        <w:t>.</w:t>
      </w:r>
    </w:p>
    <w:p w14:paraId="2C2325E3" w14:textId="77777777" w:rsidR="002E34EA" w:rsidRPr="00F06F56" w:rsidRDefault="002E34EA" w:rsidP="00112CD9">
      <w:pPr>
        <w:pStyle w:val="ListParagraph"/>
        <w:numPr>
          <w:ilvl w:val="0"/>
          <w:numId w:val="25"/>
        </w:numPr>
        <w:spacing w:after="0"/>
        <w:ind w:hanging="437"/>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When a computer system replaces a manual operation, records demonstrate that the two systems have operated in parallel and have been found equivalent</w:t>
      </w:r>
      <w:r w:rsidR="003A3426" w:rsidRPr="00F06F56">
        <w:rPr>
          <w:rFonts w:ascii="Century Gothic" w:eastAsia="Microsoft YaHei UI" w:hAnsi="Century Gothic" w:cs="Malgun Gothic Semilight"/>
          <w:bCs/>
          <w:color w:val="000000"/>
          <w:sz w:val="18"/>
          <w:szCs w:val="18"/>
          <w:lang w:eastAsia="en-AU"/>
        </w:rPr>
        <w:t>, before the computer system replaces the manual operation.</w:t>
      </w:r>
    </w:p>
    <w:p w14:paraId="5B714A0F" w14:textId="77777777" w:rsidR="005357E1" w:rsidRPr="00F06F56" w:rsidRDefault="005357E1" w:rsidP="00112CD9">
      <w:pPr>
        <w:pStyle w:val="ListParagraph"/>
        <w:numPr>
          <w:ilvl w:val="0"/>
          <w:numId w:val="25"/>
        </w:numPr>
        <w:spacing w:after="0"/>
        <w:ind w:hanging="437"/>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Any changes in the computer s</w:t>
      </w:r>
      <w:r w:rsidR="001D6692">
        <w:rPr>
          <w:rFonts w:ascii="Century Gothic" w:eastAsia="Microsoft YaHei UI" w:hAnsi="Century Gothic" w:cs="Malgun Gothic Semilight"/>
          <w:bCs/>
          <w:color w:val="000000"/>
          <w:sz w:val="18"/>
          <w:szCs w:val="18"/>
          <w:lang w:eastAsia="en-AU"/>
        </w:rPr>
        <w:t xml:space="preserve">ystem are made in accordance </w:t>
      </w:r>
      <w:r w:rsidR="00DA6C55" w:rsidRPr="00FE3C48">
        <w:rPr>
          <w:rFonts w:ascii="Century Gothic" w:eastAsia="Microsoft YaHei UI" w:hAnsi="Century Gothic" w:cs="Malgun Gothic Semilight"/>
          <w:bCs/>
          <w:color w:val="000000"/>
          <w:sz w:val="18"/>
          <w:szCs w:val="18"/>
          <w:lang w:eastAsia="en-AU"/>
        </w:rPr>
        <w:t>with</w:t>
      </w:r>
      <w:r w:rsidR="001D6692">
        <w:rPr>
          <w:rFonts w:ascii="Century Gothic" w:eastAsia="Microsoft YaHei UI" w:hAnsi="Century Gothic" w:cs="Malgun Gothic Semilight"/>
          <w:bCs/>
          <w:color w:val="000000"/>
          <w:sz w:val="18"/>
          <w:szCs w:val="18"/>
          <w:lang w:eastAsia="en-AU"/>
        </w:rPr>
        <w:t xml:space="preserve"> a</w:t>
      </w:r>
      <w:r w:rsidRPr="00F06F56">
        <w:rPr>
          <w:rFonts w:ascii="Century Gothic" w:eastAsia="Microsoft YaHei UI" w:hAnsi="Century Gothic" w:cs="Malgun Gothic Semilight"/>
          <w:bCs/>
          <w:color w:val="000000"/>
          <w:sz w:val="18"/>
          <w:szCs w:val="18"/>
          <w:lang w:eastAsia="en-AU"/>
        </w:rPr>
        <w:t xml:space="preserve"> documented change control procedure. </w:t>
      </w:r>
      <w:r w:rsidR="00E409F9" w:rsidRPr="00227903">
        <w:rPr>
          <w:rFonts w:ascii="Century Gothic" w:eastAsia="Microsoft YaHei UI" w:hAnsi="Century Gothic" w:cs="Malgun Gothic Semilight"/>
          <w:bCs/>
          <w:color w:val="0070C0"/>
          <w:sz w:val="18"/>
          <w:szCs w:val="18"/>
          <w:lang w:eastAsia="en-AU"/>
        </w:rPr>
        <w:t>(</w:t>
      </w:r>
      <w:r w:rsidRPr="00227903">
        <w:rPr>
          <w:rFonts w:ascii="Century Gothic" w:eastAsia="Microsoft YaHei UI" w:hAnsi="Century Gothic" w:cs="Malgun Gothic Semilight"/>
          <w:bCs/>
          <w:color w:val="0070C0"/>
          <w:sz w:val="18"/>
          <w:szCs w:val="18"/>
          <w:lang w:eastAsia="en-AU"/>
        </w:rPr>
        <w:t xml:space="preserve">as in </w:t>
      </w:r>
      <w:r w:rsidR="001D6692" w:rsidRPr="00227903">
        <w:rPr>
          <w:rFonts w:ascii="Century Gothic" w:eastAsia="Microsoft YaHei UI" w:hAnsi="Century Gothic" w:cs="Malgun Gothic Semilight"/>
          <w:bCs/>
          <w:color w:val="0070C0"/>
          <w:sz w:val="18"/>
          <w:szCs w:val="18"/>
          <w:lang w:eastAsia="en-AU"/>
        </w:rPr>
        <w:t>5.4</w:t>
      </w:r>
      <w:r w:rsidRPr="00227903">
        <w:rPr>
          <w:rFonts w:ascii="Century Gothic" w:eastAsia="Microsoft YaHei UI" w:hAnsi="Century Gothic" w:cs="Malgun Gothic Semilight"/>
          <w:bCs/>
          <w:color w:val="0070C0"/>
          <w:sz w:val="18"/>
          <w:szCs w:val="18"/>
          <w:lang w:eastAsia="en-AU"/>
        </w:rPr>
        <w:t>.)</w:t>
      </w:r>
    </w:p>
    <w:p w14:paraId="2432FE10" w14:textId="77777777" w:rsidR="005357E1" w:rsidRPr="00F06F56" w:rsidRDefault="005357E1" w:rsidP="00112CD9">
      <w:pPr>
        <w:pStyle w:val="ListParagraph"/>
        <w:numPr>
          <w:ilvl w:val="0"/>
          <w:numId w:val="25"/>
        </w:numPr>
        <w:spacing w:after="0"/>
        <w:ind w:hanging="437"/>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 xml:space="preserve">The </w:t>
      </w:r>
      <w:r w:rsidR="000B0F78">
        <w:rPr>
          <w:rFonts w:ascii="Century Gothic" w:eastAsia="Microsoft YaHei UI" w:hAnsi="Century Gothic" w:cs="Malgun Gothic Semilight"/>
          <w:bCs/>
          <w:color w:val="000000"/>
          <w:sz w:val="18"/>
          <w:szCs w:val="18"/>
          <w:lang w:eastAsia="en-AU"/>
        </w:rPr>
        <w:t>product</w:t>
      </w:r>
      <w:r w:rsidRPr="00F06F56">
        <w:rPr>
          <w:rFonts w:ascii="Century Gothic" w:eastAsia="Microsoft YaHei UI" w:hAnsi="Century Gothic" w:cs="Malgun Gothic Semilight"/>
          <w:bCs/>
          <w:color w:val="000000"/>
          <w:sz w:val="18"/>
          <w:szCs w:val="18"/>
          <w:lang w:eastAsia="en-AU"/>
        </w:rPr>
        <w:t xml:space="preserve"> release process</w:t>
      </w:r>
      <w:r w:rsidR="000B0F78">
        <w:rPr>
          <w:rFonts w:ascii="Century Gothic" w:eastAsia="Microsoft YaHei UI" w:hAnsi="Century Gothic" w:cs="Malgun Gothic Semilight"/>
          <w:bCs/>
          <w:color w:val="000000"/>
          <w:sz w:val="18"/>
          <w:szCs w:val="18"/>
          <w:lang w:eastAsia="en-AU"/>
        </w:rPr>
        <w:t>, when</w:t>
      </w:r>
      <w:r w:rsidRPr="00F06F56">
        <w:rPr>
          <w:rFonts w:ascii="Century Gothic" w:eastAsia="Microsoft YaHei UI" w:hAnsi="Century Gothic" w:cs="Malgun Gothic Semilight"/>
          <w:bCs/>
          <w:color w:val="000000"/>
          <w:sz w:val="18"/>
          <w:szCs w:val="18"/>
          <w:lang w:eastAsia="en-AU"/>
        </w:rPr>
        <w:t xml:space="preserve"> carried out using a computeri</w:t>
      </w:r>
      <w:r w:rsidR="00817599">
        <w:rPr>
          <w:rFonts w:ascii="Century Gothic" w:eastAsia="Microsoft YaHei UI" w:hAnsi="Century Gothic" w:cs="Malgun Gothic Semilight"/>
          <w:bCs/>
          <w:color w:val="000000"/>
          <w:sz w:val="18"/>
          <w:szCs w:val="18"/>
          <w:lang w:eastAsia="en-AU"/>
        </w:rPr>
        <w:t>s</w:t>
      </w:r>
      <w:r w:rsidRPr="00F06F56">
        <w:rPr>
          <w:rFonts w:ascii="Century Gothic" w:eastAsia="Microsoft YaHei UI" w:hAnsi="Century Gothic" w:cs="Malgun Gothic Semilight"/>
          <w:bCs/>
          <w:color w:val="000000"/>
          <w:sz w:val="18"/>
          <w:szCs w:val="18"/>
          <w:lang w:eastAsia="en-AU"/>
        </w:rPr>
        <w:t>ed system</w:t>
      </w:r>
      <w:r w:rsidR="000B0F78">
        <w:rPr>
          <w:rFonts w:ascii="Century Gothic" w:eastAsia="Microsoft YaHei UI" w:hAnsi="Century Gothic" w:cs="Malgun Gothic Semilight"/>
          <w:bCs/>
          <w:color w:val="000000"/>
          <w:sz w:val="18"/>
          <w:szCs w:val="18"/>
          <w:lang w:eastAsia="en-AU"/>
        </w:rPr>
        <w:t>,</w:t>
      </w:r>
      <w:r w:rsidRPr="00F06F56">
        <w:rPr>
          <w:rFonts w:ascii="Century Gothic" w:eastAsia="Microsoft YaHei UI" w:hAnsi="Century Gothic" w:cs="Malgun Gothic Semilight"/>
          <w:bCs/>
          <w:color w:val="000000"/>
          <w:sz w:val="18"/>
          <w:szCs w:val="18"/>
          <w:lang w:eastAsia="en-AU"/>
        </w:rPr>
        <w:t xml:space="preserve"> requires </w:t>
      </w:r>
      <w:r w:rsidR="000B0F78">
        <w:rPr>
          <w:rFonts w:ascii="Century Gothic" w:eastAsia="Microsoft YaHei UI" w:hAnsi="Century Gothic" w:cs="Malgun Gothic Semilight"/>
          <w:bCs/>
          <w:color w:val="000000"/>
          <w:sz w:val="18"/>
          <w:szCs w:val="18"/>
          <w:lang w:eastAsia="en-AU"/>
        </w:rPr>
        <w:t>a</w:t>
      </w:r>
      <w:r w:rsidRPr="00F06F56">
        <w:rPr>
          <w:rFonts w:ascii="Century Gothic" w:eastAsia="Microsoft YaHei UI" w:hAnsi="Century Gothic" w:cs="Malgun Gothic Semilight"/>
          <w:bCs/>
          <w:color w:val="000000"/>
          <w:sz w:val="18"/>
          <w:szCs w:val="18"/>
          <w:lang w:eastAsia="en-AU"/>
        </w:rPr>
        <w:t xml:space="preserve"> </w:t>
      </w:r>
      <w:r w:rsidR="000B0F78">
        <w:rPr>
          <w:rFonts w:ascii="Century Gothic" w:eastAsia="Microsoft YaHei UI" w:hAnsi="Century Gothic" w:cs="Malgun Gothic Semilight"/>
          <w:bCs/>
          <w:color w:val="000000"/>
          <w:sz w:val="18"/>
          <w:szCs w:val="18"/>
          <w:lang w:eastAsia="en-AU"/>
        </w:rPr>
        <w:t xml:space="preserve">validated electronic </w:t>
      </w:r>
      <w:r w:rsidRPr="00F06F56">
        <w:rPr>
          <w:rFonts w:ascii="Century Gothic" w:eastAsia="Microsoft YaHei UI" w:hAnsi="Century Gothic" w:cs="Malgun Gothic Semilight"/>
          <w:bCs/>
          <w:color w:val="000000"/>
          <w:sz w:val="18"/>
          <w:szCs w:val="18"/>
          <w:lang w:eastAsia="en-AU"/>
        </w:rPr>
        <w:t>identification of the person doing the procedure</w:t>
      </w:r>
      <w:r w:rsidR="001A644F" w:rsidRPr="00F06F56">
        <w:rPr>
          <w:rFonts w:ascii="Century Gothic" w:eastAsia="Microsoft YaHei UI" w:hAnsi="Century Gothic" w:cs="Malgun Gothic Semilight"/>
          <w:bCs/>
          <w:color w:val="000000"/>
          <w:sz w:val="18"/>
          <w:szCs w:val="18"/>
          <w:lang w:eastAsia="en-AU"/>
        </w:rPr>
        <w:t>.</w:t>
      </w:r>
      <w:r w:rsidRPr="00F06F56">
        <w:rPr>
          <w:rFonts w:ascii="Century Gothic" w:eastAsia="Microsoft YaHei UI" w:hAnsi="Century Gothic" w:cs="Malgun Gothic Semilight"/>
          <w:bCs/>
          <w:color w:val="000000"/>
          <w:sz w:val="18"/>
          <w:szCs w:val="18"/>
          <w:lang w:eastAsia="en-AU"/>
        </w:rPr>
        <w:t xml:space="preserve"> </w:t>
      </w:r>
    </w:p>
    <w:p w14:paraId="6F838B8C" w14:textId="38AB409E" w:rsidR="00D5048F" w:rsidRDefault="00D5048F" w:rsidP="00DD27BE">
      <w:pPr>
        <w:spacing w:after="0"/>
        <w:rPr>
          <w:rFonts w:ascii="Century Gothic" w:eastAsia="Microsoft YaHei UI" w:hAnsi="Century Gothic" w:cs="Malgun Gothic Semilight"/>
          <w:bCs/>
          <w:color w:val="000000"/>
          <w:sz w:val="18"/>
          <w:szCs w:val="18"/>
          <w:lang w:eastAsia="en-AU"/>
        </w:rPr>
      </w:pPr>
    </w:p>
    <w:p w14:paraId="1CDAC1FF" w14:textId="77777777" w:rsidR="000B0028" w:rsidRPr="00DD27BE" w:rsidRDefault="000B0028" w:rsidP="00DD27BE">
      <w:pPr>
        <w:spacing w:after="0"/>
        <w:rPr>
          <w:rFonts w:ascii="Century Gothic" w:eastAsia="Microsoft YaHei UI" w:hAnsi="Century Gothic" w:cs="Malgun Gothic Semilight"/>
          <w:bCs/>
          <w:color w:val="000000"/>
          <w:sz w:val="18"/>
          <w:szCs w:val="18"/>
          <w:lang w:eastAsia="en-AU"/>
        </w:rPr>
      </w:pPr>
    </w:p>
    <w:p w14:paraId="248D5CC4" w14:textId="77777777" w:rsidR="001F7D0D" w:rsidRPr="00374710" w:rsidRDefault="001F7D0D" w:rsidP="006F3F4A">
      <w:pPr>
        <w:pStyle w:val="ListParagraph"/>
        <w:numPr>
          <w:ilvl w:val="2"/>
          <w:numId w:val="199"/>
        </w:numPr>
        <w:spacing w:after="0"/>
        <w:rPr>
          <w:rFonts w:ascii="Century Gothic" w:eastAsia="Microsoft YaHei UI" w:hAnsi="Century Gothic" w:cs="Malgun Gothic Semilight"/>
          <w:bCs/>
          <w:color w:val="4F81BD" w:themeColor="accent1"/>
          <w:sz w:val="18"/>
          <w:szCs w:val="18"/>
          <w:vertAlign w:val="superscript"/>
          <w:lang w:eastAsia="en-AU"/>
        </w:rPr>
      </w:pPr>
      <w:r w:rsidRPr="00F06F56">
        <w:rPr>
          <w:rFonts w:ascii="Century Gothic" w:eastAsia="Microsoft YaHei UI" w:hAnsi="Century Gothic" w:cs="Malgun Gothic Semilight"/>
          <w:bCs/>
          <w:color w:val="000000"/>
          <w:lang w:eastAsia="en-AU"/>
        </w:rPr>
        <w:lastRenderedPageBreak/>
        <w:t xml:space="preserve">Entries and amendments </w:t>
      </w:r>
      <w:r w:rsidR="009735D0" w:rsidRPr="00F06F56">
        <w:rPr>
          <w:rFonts w:ascii="Century Gothic" w:eastAsia="Microsoft YaHei UI" w:hAnsi="Century Gothic" w:cs="Malgun Gothic Semilight"/>
          <w:bCs/>
          <w:color w:val="000000"/>
          <w:lang w:eastAsia="en-AU"/>
        </w:rPr>
        <w:t xml:space="preserve">to entries </w:t>
      </w:r>
      <w:r w:rsidRPr="00F06F56">
        <w:rPr>
          <w:rFonts w:ascii="Century Gothic" w:eastAsia="Microsoft YaHei UI" w:hAnsi="Century Gothic" w:cs="Malgun Gothic Semilight"/>
          <w:bCs/>
          <w:color w:val="000000"/>
          <w:lang w:eastAsia="en-AU"/>
        </w:rPr>
        <w:t>are controlled</w:t>
      </w:r>
      <w:r w:rsidR="001A644F" w:rsidRPr="00F06F56">
        <w:rPr>
          <w:rFonts w:ascii="Century Gothic" w:eastAsia="Microsoft YaHei UI" w:hAnsi="Century Gothic" w:cs="Malgun Gothic Semilight"/>
          <w:bCs/>
          <w:color w:val="000000"/>
          <w:lang w:eastAsia="en-AU"/>
        </w:rPr>
        <w:t>.</w:t>
      </w:r>
      <w:r w:rsidR="00374710">
        <w:rPr>
          <w:rFonts w:ascii="Century Gothic" w:eastAsia="Microsoft YaHei UI" w:hAnsi="Century Gothic" w:cs="Malgun Gothic Semilight"/>
          <w:bCs/>
          <w:color w:val="000000"/>
          <w:lang w:eastAsia="en-AU"/>
        </w:rPr>
        <w:t xml:space="preserve"> </w:t>
      </w:r>
      <w:r w:rsidR="00374710" w:rsidRPr="00227903">
        <w:rPr>
          <w:rFonts w:ascii="Century Gothic" w:eastAsia="Microsoft YaHei UI" w:hAnsi="Century Gothic" w:cs="Malgun Gothic Semilight"/>
          <w:bCs/>
          <w:color w:val="0070C0"/>
          <w:sz w:val="18"/>
          <w:szCs w:val="18"/>
          <w:vertAlign w:val="superscript"/>
          <w:lang w:eastAsia="en-AU"/>
        </w:rPr>
        <w:t>(2)(3)</w:t>
      </w:r>
    </w:p>
    <w:p w14:paraId="5E2C9C0D" w14:textId="77777777" w:rsidR="001A644F" w:rsidRPr="00F06F56" w:rsidRDefault="001A644F" w:rsidP="001A644F">
      <w:pPr>
        <w:pStyle w:val="ListParagraph"/>
        <w:spacing w:after="0"/>
        <w:rPr>
          <w:rFonts w:ascii="Century Gothic" w:eastAsia="Microsoft YaHei UI" w:hAnsi="Century Gothic" w:cs="Malgun Gothic Semilight"/>
          <w:bCs/>
          <w:color w:val="000000"/>
          <w:sz w:val="18"/>
          <w:szCs w:val="18"/>
          <w:lang w:eastAsia="en-AU"/>
        </w:rPr>
      </w:pPr>
    </w:p>
    <w:p w14:paraId="706B782F" w14:textId="77777777" w:rsidR="004B1691" w:rsidRPr="008A55BD" w:rsidRDefault="003A3426" w:rsidP="004B1691">
      <w:pPr>
        <w:pStyle w:val="ListParagraph"/>
        <w:numPr>
          <w:ilvl w:val="0"/>
          <w:numId w:val="26"/>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Only authori</w:t>
      </w:r>
      <w:r w:rsidR="00817599">
        <w:rPr>
          <w:rFonts w:ascii="Century Gothic" w:eastAsia="Microsoft YaHei UI" w:hAnsi="Century Gothic" w:cs="Malgun Gothic Semilight"/>
          <w:bCs/>
          <w:color w:val="000000"/>
          <w:sz w:val="18"/>
          <w:szCs w:val="18"/>
          <w:lang w:eastAsia="en-AU"/>
        </w:rPr>
        <w:t>s</w:t>
      </w:r>
      <w:r w:rsidRPr="00F06F56">
        <w:rPr>
          <w:rFonts w:ascii="Century Gothic" w:eastAsia="Microsoft YaHei UI" w:hAnsi="Century Gothic" w:cs="Malgun Gothic Semilight"/>
          <w:bCs/>
          <w:color w:val="000000"/>
          <w:sz w:val="18"/>
          <w:szCs w:val="18"/>
          <w:lang w:eastAsia="en-AU"/>
        </w:rPr>
        <w:t>ed persons are able to enter or amend data in the computer and</w:t>
      </w:r>
      <w:r w:rsidR="004B1691">
        <w:rPr>
          <w:rFonts w:ascii="Century Gothic" w:eastAsia="Microsoft YaHei UI" w:hAnsi="Century Gothic" w:cs="Malgun Gothic Semilight"/>
          <w:bCs/>
          <w:color w:val="000000"/>
          <w:sz w:val="18"/>
          <w:szCs w:val="18"/>
          <w:lang w:eastAsia="en-AU"/>
        </w:rPr>
        <w:t xml:space="preserve"> access is </w:t>
      </w:r>
      <w:r w:rsidR="004B1691" w:rsidRPr="008A55BD">
        <w:rPr>
          <w:rFonts w:ascii="Century Gothic" w:eastAsia="Microsoft YaHei UI" w:hAnsi="Century Gothic" w:cs="Malgun Gothic Semilight"/>
          <w:bCs/>
          <w:color w:val="000000"/>
          <w:sz w:val="18"/>
          <w:szCs w:val="18"/>
          <w:lang w:eastAsia="en-AU"/>
        </w:rPr>
        <w:t>restricted</w:t>
      </w:r>
      <w:r w:rsidR="00086392" w:rsidRPr="008A55BD">
        <w:rPr>
          <w:rFonts w:ascii="Century Gothic" w:eastAsia="Microsoft YaHei UI" w:hAnsi="Century Gothic" w:cs="Malgun Gothic Semilight"/>
          <w:bCs/>
          <w:color w:val="000000"/>
          <w:sz w:val="18"/>
          <w:szCs w:val="18"/>
          <w:lang w:eastAsia="en-AU"/>
        </w:rPr>
        <w:t xml:space="preserve"> by a secure identifier (e.g. password, biometric system)</w:t>
      </w:r>
      <w:r w:rsidR="004B1691" w:rsidRPr="008A55BD">
        <w:rPr>
          <w:rFonts w:ascii="Century Gothic" w:eastAsia="Microsoft YaHei UI" w:hAnsi="Century Gothic" w:cs="Malgun Gothic Semilight"/>
          <w:bCs/>
          <w:color w:val="000000"/>
          <w:sz w:val="18"/>
          <w:szCs w:val="18"/>
          <w:lang w:eastAsia="en-AU"/>
        </w:rPr>
        <w:t>.</w:t>
      </w:r>
    </w:p>
    <w:p w14:paraId="65EE9EA1" w14:textId="77777777" w:rsidR="003A3426" w:rsidRPr="00F06F56" w:rsidRDefault="00043E1C" w:rsidP="00112CD9">
      <w:pPr>
        <w:pStyle w:val="ListParagraph"/>
        <w:numPr>
          <w:ilvl w:val="0"/>
          <w:numId w:val="26"/>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The computer system creates an audit trail for any changes or d</w:t>
      </w:r>
      <w:r w:rsidR="003A3426" w:rsidRPr="00F06F56">
        <w:rPr>
          <w:rFonts w:ascii="Century Gothic" w:eastAsia="Microsoft YaHei UI" w:hAnsi="Century Gothic" w:cs="Malgun Gothic Semilight"/>
          <w:bCs/>
          <w:color w:val="000000"/>
          <w:sz w:val="18"/>
          <w:szCs w:val="18"/>
          <w:lang w:eastAsia="en-AU"/>
        </w:rPr>
        <w:t>eletion</w:t>
      </w:r>
      <w:r w:rsidRPr="00F06F56">
        <w:rPr>
          <w:rFonts w:ascii="Century Gothic" w:eastAsia="Microsoft YaHei UI" w:hAnsi="Century Gothic" w:cs="Malgun Gothic Semilight"/>
          <w:bCs/>
          <w:color w:val="000000"/>
          <w:sz w:val="18"/>
          <w:szCs w:val="18"/>
          <w:lang w:eastAsia="en-AU"/>
        </w:rPr>
        <w:t xml:space="preserve"> </w:t>
      </w:r>
      <w:r w:rsidR="009505DC">
        <w:rPr>
          <w:rFonts w:ascii="Century Gothic" w:eastAsia="Microsoft YaHei UI" w:hAnsi="Century Gothic" w:cs="Malgun Gothic Semilight"/>
          <w:bCs/>
          <w:color w:val="000000"/>
          <w:sz w:val="18"/>
          <w:szCs w:val="18"/>
          <w:lang w:eastAsia="en-AU"/>
        </w:rPr>
        <w:t>of</w:t>
      </w:r>
      <w:r w:rsidRPr="00F06F56">
        <w:rPr>
          <w:rFonts w:ascii="Century Gothic" w:eastAsia="Microsoft YaHei UI" w:hAnsi="Century Gothic" w:cs="Malgun Gothic Semilight"/>
          <w:bCs/>
          <w:color w:val="000000"/>
          <w:sz w:val="18"/>
          <w:szCs w:val="18"/>
          <w:lang w:eastAsia="en-AU"/>
        </w:rPr>
        <w:t xml:space="preserve"> electronic data</w:t>
      </w:r>
      <w:r w:rsidR="003A3426" w:rsidRPr="00F06F56">
        <w:rPr>
          <w:rFonts w:ascii="Century Gothic" w:eastAsia="Microsoft YaHei UI" w:hAnsi="Century Gothic" w:cs="Malgun Gothic Semilight"/>
          <w:bCs/>
          <w:color w:val="000000"/>
          <w:sz w:val="18"/>
          <w:szCs w:val="18"/>
          <w:lang w:eastAsia="en-AU"/>
        </w:rPr>
        <w:t>.</w:t>
      </w:r>
      <w:r w:rsidRPr="00F06F56">
        <w:rPr>
          <w:rFonts w:ascii="Century Gothic" w:eastAsia="Microsoft YaHei UI" w:hAnsi="Century Gothic" w:cs="Malgun Gothic Semilight"/>
          <w:bCs/>
          <w:color w:val="000000"/>
          <w:sz w:val="18"/>
          <w:szCs w:val="18"/>
          <w:lang w:eastAsia="en-AU"/>
        </w:rPr>
        <w:t xml:space="preserve"> The </w:t>
      </w:r>
      <w:r w:rsidR="000B0F78">
        <w:rPr>
          <w:rFonts w:ascii="Century Gothic" w:eastAsia="Microsoft YaHei UI" w:hAnsi="Century Gothic" w:cs="Malgun Gothic Semilight"/>
          <w:bCs/>
          <w:color w:val="000000"/>
          <w:sz w:val="18"/>
          <w:szCs w:val="18"/>
          <w:lang w:eastAsia="en-AU"/>
        </w:rPr>
        <w:t xml:space="preserve">trail </w:t>
      </w:r>
      <w:r w:rsidRPr="00F06F56">
        <w:rPr>
          <w:rFonts w:ascii="Century Gothic" w:eastAsia="Microsoft YaHei UI" w:hAnsi="Century Gothic" w:cs="Malgun Gothic Semilight"/>
          <w:bCs/>
          <w:color w:val="000000"/>
          <w:sz w:val="18"/>
          <w:szCs w:val="18"/>
          <w:lang w:eastAsia="en-AU"/>
        </w:rPr>
        <w:t>record includes time, date, nature and author of each change.</w:t>
      </w:r>
    </w:p>
    <w:p w14:paraId="0E487490" w14:textId="77777777" w:rsidR="003A3426" w:rsidRPr="00F06F56" w:rsidRDefault="003A3426" w:rsidP="00112CD9">
      <w:pPr>
        <w:pStyle w:val="ListParagraph"/>
        <w:numPr>
          <w:ilvl w:val="0"/>
          <w:numId w:val="26"/>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 xml:space="preserve">Records maintained in a computer are regularly and progressively backed-up, and the back-up </w:t>
      </w:r>
      <w:r w:rsidR="009505DC">
        <w:rPr>
          <w:rFonts w:ascii="Century Gothic" w:eastAsia="Microsoft YaHei UI" w:hAnsi="Century Gothic" w:cs="Malgun Gothic Semilight"/>
          <w:bCs/>
          <w:color w:val="000000"/>
          <w:sz w:val="18"/>
          <w:szCs w:val="18"/>
          <w:lang w:eastAsia="en-AU"/>
        </w:rPr>
        <w:t xml:space="preserve">is </w:t>
      </w:r>
      <w:r w:rsidRPr="00F06F56">
        <w:rPr>
          <w:rFonts w:ascii="Century Gothic" w:eastAsia="Microsoft YaHei UI" w:hAnsi="Century Gothic" w:cs="Malgun Gothic Semilight"/>
          <w:bCs/>
          <w:color w:val="000000"/>
          <w:sz w:val="18"/>
          <w:szCs w:val="18"/>
          <w:lang w:eastAsia="en-AU"/>
        </w:rPr>
        <w:t>retained in a location remote from the active file.</w:t>
      </w:r>
    </w:p>
    <w:p w14:paraId="0CAC6546" w14:textId="77777777" w:rsidR="00635F0A" w:rsidRPr="00F06F56" w:rsidRDefault="00635F0A" w:rsidP="009374D7">
      <w:pPr>
        <w:spacing w:after="0"/>
        <w:ind w:firstLine="284"/>
        <w:rPr>
          <w:rFonts w:ascii="Century Gothic" w:eastAsia="Microsoft YaHei UI" w:hAnsi="Century Gothic" w:cs="Malgun Gothic Semilight"/>
          <w:bCs/>
          <w:color w:val="000000"/>
          <w:sz w:val="18"/>
          <w:szCs w:val="18"/>
          <w:lang w:eastAsia="en-AU"/>
        </w:rPr>
      </w:pPr>
    </w:p>
    <w:p w14:paraId="4CB5E14E" w14:textId="77777777" w:rsidR="009374D7" w:rsidRPr="00F06F56" w:rsidRDefault="004B18F2" w:rsidP="00026D8F">
      <w:pPr>
        <w:spacing w:after="0"/>
        <w:rPr>
          <w:rFonts w:ascii="Century Gothic" w:eastAsia="Microsoft YaHei UI" w:hAnsi="Century Gothic" w:cs="Malgun Gothic Semilight"/>
          <w:bCs/>
          <w:color w:val="4F81BD" w:themeColor="accent1"/>
          <w:sz w:val="24"/>
          <w:szCs w:val="24"/>
          <w:lang w:eastAsia="en-AU"/>
        </w:rPr>
      </w:pPr>
      <w:r w:rsidRPr="00227903">
        <w:rPr>
          <w:rFonts w:ascii="Century Gothic" w:eastAsia="Microsoft YaHei UI" w:hAnsi="Century Gothic" w:cs="Malgun Gothic Semilight"/>
          <w:bCs/>
          <w:color w:val="0070C0"/>
          <w:sz w:val="24"/>
          <w:szCs w:val="24"/>
          <w:lang w:eastAsia="en-AU"/>
        </w:rPr>
        <w:t>5</w:t>
      </w:r>
      <w:r w:rsidR="009374D7" w:rsidRPr="00227903">
        <w:rPr>
          <w:rFonts w:ascii="Century Gothic" w:eastAsia="Microsoft YaHei UI" w:hAnsi="Century Gothic" w:cs="Malgun Gothic Semilight"/>
          <w:bCs/>
          <w:color w:val="0070C0"/>
          <w:sz w:val="24"/>
          <w:szCs w:val="24"/>
          <w:lang w:eastAsia="en-AU"/>
        </w:rPr>
        <w:t xml:space="preserve">.3. </w:t>
      </w:r>
      <w:r w:rsidR="009007E3" w:rsidRPr="00F06F56">
        <w:rPr>
          <w:rFonts w:ascii="Century Gothic" w:eastAsia="Microsoft YaHei UI" w:hAnsi="Century Gothic" w:cs="Malgun Gothic Semilight"/>
          <w:bCs/>
          <w:color w:val="4F81BD" w:themeColor="accent1"/>
          <w:sz w:val="24"/>
          <w:szCs w:val="24"/>
          <w:lang w:eastAsia="en-AU"/>
        </w:rPr>
        <w:t xml:space="preserve"> </w:t>
      </w:r>
      <w:r w:rsidR="001F7D0D" w:rsidRPr="00F06F56">
        <w:rPr>
          <w:rFonts w:ascii="Century Gothic" w:eastAsia="Microsoft YaHei UI" w:hAnsi="Century Gothic" w:cs="Malgun Gothic Semilight"/>
          <w:bCs/>
          <w:color w:val="4F81BD" w:themeColor="accent1"/>
          <w:sz w:val="24"/>
          <w:szCs w:val="24"/>
          <w:lang w:eastAsia="en-AU"/>
        </w:rPr>
        <w:t xml:space="preserve">   </w:t>
      </w:r>
      <w:r w:rsidR="009007E3" w:rsidRPr="00227903">
        <w:rPr>
          <w:rFonts w:ascii="Century Gothic" w:eastAsia="Microsoft YaHei UI" w:hAnsi="Century Gothic" w:cs="Malgun Gothic Semilight"/>
          <w:bCs/>
          <w:color w:val="0070C0"/>
          <w:sz w:val="24"/>
          <w:szCs w:val="24"/>
          <w:lang w:eastAsia="en-AU"/>
        </w:rPr>
        <w:t xml:space="preserve">Standard </w:t>
      </w:r>
      <w:r w:rsidR="009374D7" w:rsidRPr="00227903">
        <w:rPr>
          <w:rFonts w:ascii="Century Gothic" w:eastAsia="Microsoft YaHei UI" w:hAnsi="Century Gothic" w:cs="Malgun Gothic Semilight"/>
          <w:bCs/>
          <w:color w:val="0070C0"/>
          <w:sz w:val="24"/>
          <w:szCs w:val="24"/>
          <w:lang w:eastAsia="en-AU"/>
        </w:rPr>
        <w:t>Operati</w:t>
      </w:r>
      <w:r w:rsidR="00B91276" w:rsidRPr="00227903">
        <w:rPr>
          <w:rFonts w:ascii="Century Gothic" w:eastAsia="Microsoft YaHei UI" w:hAnsi="Century Gothic" w:cs="Malgun Gothic Semilight"/>
          <w:bCs/>
          <w:color w:val="0070C0"/>
          <w:sz w:val="24"/>
          <w:szCs w:val="24"/>
          <w:lang w:eastAsia="en-AU"/>
        </w:rPr>
        <w:t>ng</w:t>
      </w:r>
      <w:r w:rsidR="009374D7" w:rsidRPr="00227903">
        <w:rPr>
          <w:rFonts w:ascii="Century Gothic" w:eastAsia="Microsoft YaHei UI" w:hAnsi="Century Gothic" w:cs="Malgun Gothic Semilight"/>
          <w:bCs/>
          <w:color w:val="0070C0"/>
          <w:sz w:val="24"/>
          <w:szCs w:val="24"/>
          <w:lang w:eastAsia="en-AU"/>
        </w:rPr>
        <w:t xml:space="preserve"> Procedures</w:t>
      </w:r>
      <w:r w:rsidR="009007E3" w:rsidRPr="00227903">
        <w:rPr>
          <w:rFonts w:ascii="Century Gothic" w:eastAsia="Microsoft YaHei UI" w:hAnsi="Century Gothic" w:cs="Malgun Gothic Semilight"/>
          <w:bCs/>
          <w:color w:val="0070C0"/>
          <w:sz w:val="24"/>
          <w:szCs w:val="24"/>
          <w:lang w:eastAsia="en-AU"/>
        </w:rPr>
        <w:t xml:space="preserve"> Manual</w:t>
      </w:r>
      <w:r w:rsidR="009374D7" w:rsidRPr="00F06F56">
        <w:rPr>
          <w:rFonts w:ascii="Century Gothic" w:eastAsia="Microsoft YaHei UI" w:hAnsi="Century Gothic" w:cs="Malgun Gothic Semilight"/>
          <w:bCs/>
          <w:color w:val="4F81BD" w:themeColor="accent1"/>
          <w:sz w:val="24"/>
          <w:szCs w:val="24"/>
          <w:lang w:eastAsia="en-AU"/>
        </w:rPr>
        <w:t xml:space="preserve"> </w:t>
      </w:r>
    </w:p>
    <w:p w14:paraId="789153FC" w14:textId="77777777" w:rsidR="001F7D0D" w:rsidRPr="00F06F56" w:rsidRDefault="001F7D0D" w:rsidP="00026D8F">
      <w:pPr>
        <w:spacing w:after="0"/>
        <w:rPr>
          <w:rFonts w:ascii="Century Gothic" w:eastAsia="Microsoft YaHei UI" w:hAnsi="Century Gothic" w:cs="Malgun Gothic Semilight"/>
          <w:bCs/>
          <w:color w:val="4F81BD" w:themeColor="accent1"/>
          <w:sz w:val="18"/>
          <w:szCs w:val="18"/>
          <w:lang w:eastAsia="en-AU"/>
        </w:rPr>
      </w:pPr>
    </w:p>
    <w:p w14:paraId="7A4FE4E7" w14:textId="77777777" w:rsidR="005357E1" w:rsidRPr="001F5552" w:rsidRDefault="00E14858" w:rsidP="006F3F4A">
      <w:pPr>
        <w:pStyle w:val="ListParagraph"/>
        <w:numPr>
          <w:ilvl w:val="2"/>
          <w:numId w:val="151"/>
        </w:numPr>
        <w:spacing w:after="0"/>
        <w:rPr>
          <w:rFonts w:ascii="Century Gothic" w:eastAsia="Microsoft YaHei UI" w:hAnsi="Century Gothic" w:cs="Malgun Gothic Semilight"/>
          <w:bCs/>
          <w:color w:val="000000"/>
          <w:lang w:eastAsia="en-AU"/>
        </w:rPr>
      </w:pPr>
      <w:r w:rsidRPr="001F5552">
        <w:rPr>
          <w:rFonts w:ascii="Century Gothic" w:eastAsia="Microsoft YaHei UI" w:hAnsi="Century Gothic" w:cs="Malgun Gothic Semilight"/>
          <w:bCs/>
          <w:color w:val="000000"/>
          <w:lang w:eastAsia="en-AU"/>
        </w:rPr>
        <w:t xml:space="preserve">The HMB maintains </w:t>
      </w:r>
      <w:r w:rsidR="003E0721" w:rsidRPr="001F5552">
        <w:rPr>
          <w:rFonts w:ascii="Century Gothic" w:eastAsia="Microsoft YaHei UI" w:hAnsi="Century Gothic" w:cs="Malgun Gothic Semilight"/>
          <w:bCs/>
          <w:color w:val="000000"/>
          <w:lang w:eastAsia="en-AU"/>
        </w:rPr>
        <w:t>an updated</w:t>
      </w:r>
      <w:r w:rsidRPr="001F5552">
        <w:rPr>
          <w:rFonts w:ascii="Century Gothic" w:eastAsia="Microsoft YaHei UI" w:hAnsi="Century Gothic" w:cs="Malgun Gothic Semilight"/>
          <w:bCs/>
          <w:color w:val="000000"/>
          <w:lang w:eastAsia="en-AU"/>
        </w:rPr>
        <w:t xml:space="preserve"> </w:t>
      </w:r>
      <w:r w:rsidR="009007E3" w:rsidRPr="001F5552">
        <w:rPr>
          <w:rFonts w:ascii="Century Gothic" w:eastAsia="Microsoft YaHei UI" w:hAnsi="Century Gothic" w:cs="Malgun Gothic Semilight"/>
          <w:bCs/>
          <w:color w:val="000000"/>
          <w:lang w:eastAsia="en-AU"/>
        </w:rPr>
        <w:t xml:space="preserve">Standard </w:t>
      </w:r>
      <w:r w:rsidR="00302BB4" w:rsidRPr="001F5552">
        <w:rPr>
          <w:rFonts w:ascii="Century Gothic" w:eastAsia="Microsoft YaHei UI" w:hAnsi="Century Gothic" w:cs="Malgun Gothic Semilight"/>
          <w:bCs/>
          <w:color w:val="000000"/>
          <w:lang w:eastAsia="en-AU"/>
        </w:rPr>
        <w:t>Operati</w:t>
      </w:r>
      <w:r w:rsidR="00B91276" w:rsidRPr="001F5552">
        <w:rPr>
          <w:rFonts w:ascii="Century Gothic" w:eastAsia="Microsoft YaHei UI" w:hAnsi="Century Gothic" w:cs="Malgun Gothic Semilight"/>
          <w:bCs/>
          <w:color w:val="000000"/>
          <w:lang w:eastAsia="en-AU"/>
        </w:rPr>
        <w:t>ng</w:t>
      </w:r>
      <w:r w:rsidR="00302BB4" w:rsidRPr="001F5552">
        <w:rPr>
          <w:rFonts w:ascii="Century Gothic" w:eastAsia="Microsoft YaHei UI" w:hAnsi="Century Gothic" w:cs="Malgun Gothic Semilight"/>
          <w:bCs/>
          <w:color w:val="000000"/>
          <w:lang w:eastAsia="en-AU"/>
        </w:rPr>
        <w:t xml:space="preserve"> </w:t>
      </w:r>
      <w:r w:rsidRPr="001F5552">
        <w:rPr>
          <w:rFonts w:ascii="Century Gothic" w:eastAsia="Microsoft YaHei UI" w:hAnsi="Century Gothic" w:cs="Malgun Gothic Semilight"/>
          <w:bCs/>
          <w:color w:val="000000"/>
          <w:lang w:eastAsia="en-AU"/>
        </w:rPr>
        <w:t>Procedures Manual</w:t>
      </w:r>
      <w:r w:rsidR="000B0F78" w:rsidRPr="001F5552">
        <w:rPr>
          <w:rFonts w:ascii="Century Gothic" w:eastAsia="Microsoft YaHei UI" w:hAnsi="Century Gothic" w:cs="Malgun Gothic Semilight"/>
          <w:bCs/>
          <w:color w:val="000000"/>
          <w:lang w:eastAsia="en-AU"/>
        </w:rPr>
        <w:t>.</w:t>
      </w:r>
      <w:r w:rsidR="008402F6">
        <w:rPr>
          <w:rFonts w:ascii="Century Gothic" w:eastAsia="Microsoft YaHei UI" w:hAnsi="Century Gothic" w:cs="Malgun Gothic Semilight"/>
          <w:bCs/>
          <w:color w:val="000000"/>
          <w:lang w:eastAsia="en-AU"/>
        </w:rPr>
        <w:t xml:space="preserve"> </w:t>
      </w:r>
      <w:r w:rsidR="00E409F9" w:rsidRPr="00227903">
        <w:rPr>
          <w:rFonts w:ascii="Century Gothic" w:eastAsia="Microsoft YaHei UI" w:hAnsi="Century Gothic" w:cs="Malgun Gothic Semilight"/>
          <w:bCs/>
          <w:color w:val="0070C0"/>
          <w:sz w:val="18"/>
          <w:szCs w:val="18"/>
          <w:vertAlign w:val="superscript"/>
          <w:lang w:eastAsia="en-AU"/>
        </w:rPr>
        <w:t>(</w:t>
      </w:r>
      <w:r w:rsidR="001F5552" w:rsidRPr="00227903">
        <w:rPr>
          <w:rFonts w:ascii="Century Gothic" w:eastAsia="Microsoft YaHei UI" w:hAnsi="Century Gothic" w:cs="Malgun Gothic Semilight"/>
          <w:bCs/>
          <w:color w:val="0070C0"/>
          <w:sz w:val="18"/>
          <w:szCs w:val="18"/>
          <w:vertAlign w:val="superscript"/>
          <w:lang w:eastAsia="en-AU"/>
        </w:rPr>
        <w:t>2)(</w:t>
      </w:r>
      <w:r w:rsidR="006B1750" w:rsidRPr="00227903">
        <w:rPr>
          <w:rFonts w:ascii="Century Gothic" w:eastAsia="Microsoft YaHei UI" w:hAnsi="Century Gothic" w:cs="Malgun Gothic Semilight"/>
          <w:bCs/>
          <w:color w:val="0070C0"/>
          <w:sz w:val="18"/>
          <w:szCs w:val="18"/>
          <w:vertAlign w:val="superscript"/>
          <w:lang w:eastAsia="en-AU"/>
        </w:rPr>
        <w:t>6</w:t>
      </w:r>
      <w:r w:rsidR="001F5552" w:rsidRPr="00227903">
        <w:rPr>
          <w:rFonts w:ascii="Century Gothic" w:eastAsia="Microsoft YaHei UI" w:hAnsi="Century Gothic" w:cs="Malgun Gothic Semilight"/>
          <w:bCs/>
          <w:color w:val="0070C0"/>
          <w:sz w:val="18"/>
          <w:szCs w:val="18"/>
          <w:vertAlign w:val="superscript"/>
          <w:lang w:eastAsia="en-AU"/>
        </w:rPr>
        <w:t>)</w:t>
      </w:r>
      <w:r w:rsidR="00374710" w:rsidRPr="001F5552">
        <w:rPr>
          <w:rFonts w:ascii="Century Gothic" w:eastAsia="Microsoft YaHei UI" w:hAnsi="Century Gothic" w:cs="Malgun Gothic Semilight"/>
          <w:bCs/>
          <w:color w:val="000000"/>
          <w:lang w:eastAsia="en-AU"/>
        </w:rPr>
        <w:t xml:space="preserve"> </w:t>
      </w:r>
    </w:p>
    <w:p w14:paraId="660D6395" w14:textId="77777777" w:rsidR="001A644F" w:rsidRPr="00F06F56" w:rsidRDefault="001A644F" w:rsidP="001A644F">
      <w:pPr>
        <w:pStyle w:val="ListParagraph"/>
        <w:spacing w:after="0"/>
        <w:rPr>
          <w:rFonts w:ascii="Century Gothic" w:eastAsia="Microsoft YaHei UI" w:hAnsi="Century Gothic" w:cs="Malgun Gothic Semilight"/>
          <w:bCs/>
          <w:color w:val="000000"/>
          <w:sz w:val="18"/>
          <w:szCs w:val="18"/>
          <w:lang w:eastAsia="en-AU"/>
        </w:rPr>
      </w:pPr>
    </w:p>
    <w:p w14:paraId="2AB23A19" w14:textId="77777777" w:rsidR="00302BB4" w:rsidRPr="00F06F56" w:rsidRDefault="00F006F2" w:rsidP="00112CD9">
      <w:pPr>
        <w:pStyle w:val="ListParagraph"/>
        <w:numPr>
          <w:ilvl w:val="0"/>
          <w:numId w:val="27"/>
        </w:numPr>
        <w:tabs>
          <w:tab w:val="left" w:pos="1134"/>
        </w:tabs>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All HMB procedures</w:t>
      </w:r>
      <w:r w:rsidR="00EB62B7">
        <w:rPr>
          <w:rFonts w:ascii="Century Gothic" w:eastAsia="Microsoft YaHei UI" w:hAnsi="Century Gothic" w:cs="Malgun Gothic Semilight"/>
          <w:bCs/>
          <w:color w:val="000000"/>
          <w:sz w:val="18"/>
          <w:szCs w:val="18"/>
          <w:lang w:eastAsia="en-AU"/>
        </w:rPr>
        <w:t xml:space="preserve">, underpinned by </w:t>
      </w:r>
      <w:r w:rsidR="004B18F2">
        <w:rPr>
          <w:rFonts w:ascii="Century Gothic" w:eastAsia="Microsoft YaHei UI" w:hAnsi="Century Gothic" w:cs="Malgun Gothic Semilight"/>
          <w:bCs/>
          <w:color w:val="000000"/>
          <w:sz w:val="18"/>
          <w:szCs w:val="18"/>
          <w:lang w:eastAsia="en-AU"/>
        </w:rPr>
        <w:t xml:space="preserve">good </w:t>
      </w:r>
      <w:r w:rsidR="004B18F2" w:rsidRPr="00FE3C48">
        <w:rPr>
          <w:rFonts w:ascii="Century Gothic" w:eastAsia="Microsoft YaHei UI" w:hAnsi="Century Gothic" w:cs="Malgun Gothic Semilight"/>
          <w:bCs/>
          <w:color w:val="000000"/>
          <w:sz w:val="18"/>
          <w:szCs w:val="18"/>
          <w:lang w:eastAsia="en-AU"/>
        </w:rPr>
        <w:t xml:space="preserve">practices </w:t>
      </w:r>
      <w:r w:rsidR="00DA6C55" w:rsidRPr="00FE3C48">
        <w:rPr>
          <w:rFonts w:ascii="Century Gothic" w:eastAsia="Microsoft YaHei UI" w:hAnsi="Century Gothic" w:cs="Malgun Gothic Semilight"/>
          <w:bCs/>
          <w:color w:val="000000"/>
          <w:sz w:val="18"/>
          <w:szCs w:val="18"/>
          <w:lang w:eastAsia="en-AU"/>
        </w:rPr>
        <w:t>principles</w:t>
      </w:r>
      <w:r w:rsidR="00DA6C55">
        <w:rPr>
          <w:rFonts w:ascii="Century Gothic" w:eastAsia="Microsoft YaHei UI" w:hAnsi="Century Gothic" w:cs="Malgun Gothic Semilight"/>
          <w:bCs/>
          <w:color w:val="000000"/>
          <w:sz w:val="18"/>
          <w:szCs w:val="18"/>
          <w:lang w:eastAsia="en-AU"/>
        </w:rPr>
        <w:t xml:space="preserve"> </w:t>
      </w:r>
      <w:r w:rsidR="00EB62B7">
        <w:rPr>
          <w:rFonts w:ascii="Century Gothic" w:eastAsia="Microsoft YaHei UI" w:hAnsi="Century Gothic" w:cs="Malgun Gothic Semilight"/>
          <w:bCs/>
          <w:color w:val="000000"/>
          <w:sz w:val="18"/>
          <w:szCs w:val="18"/>
          <w:lang w:eastAsia="en-AU"/>
        </w:rPr>
        <w:t>and applicable standards</w:t>
      </w:r>
      <w:r w:rsidRPr="00F06F56">
        <w:rPr>
          <w:rFonts w:ascii="Century Gothic" w:eastAsia="Microsoft YaHei UI" w:hAnsi="Century Gothic" w:cs="Malgun Gothic Semilight"/>
          <w:bCs/>
          <w:color w:val="000000"/>
          <w:sz w:val="18"/>
          <w:szCs w:val="18"/>
          <w:lang w:eastAsia="en-AU"/>
        </w:rPr>
        <w:t xml:space="preserve"> are collated </w:t>
      </w:r>
      <w:r w:rsidR="008D6BBA">
        <w:rPr>
          <w:rFonts w:ascii="Century Gothic" w:eastAsia="Microsoft YaHei UI" w:hAnsi="Century Gothic" w:cs="Malgun Gothic Semilight"/>
          <w:bCs/>
          <w:color w:val="000000"/>
          <w:sz w:val="18"/>
          <w:szCs w:val="18"/>
          <w:lang w:eastAsia="en-AU"/>
        </w:rPr>
        <w:t>as individual Standard Operating Procedure</w:t>
      </w:r>
      <w:r w:rsidR="009A3F61">
        <w:rPr>
          <w:rFonts w:ascii="Century Gothic" w:eastAsia="Microsoft YaHei UI" w:hAnsi="Century Gothic" w:cs="Malgun Gothic Semilight"/>
          <w:bCs/>
          <w:color w:val="000000"/>
          <w:sz w:val="18"/>
          <w:szCs w:val="18"/>
          <w:lang w:eastAsia="en-AU"/>
        </w:rPr>
        <w:t>s</w:t>
      </w:r>
      <w:r w:rsidR="008D6BBA">
        <w:rPr>
          <w:rFonts w:ascii="Century Gothic" w:eastAsia="Microsoft YaHei UI" w:hAnsi="Century Gothic" w:cs="Malgun Gothic Semilight"/>
          <w:bCs/>
          <w:color w:val="000000"/>
          <w:sz w:val="18"/>
          <w:szCs w:val="18"/>
          <w:lang w:eastAsia="en-AU"/>
        </w:rPr>
        <w:t xml:space="preserve"> (SOP</w:t>
      </w:r>
      <w:r w:rsidR="009A3F61">
        <w:rPr>
          <w:rFonts w:ascii="Century Gothic" w:eastAsia="Microsoft YaHei UI" w:hAnsi="Century Gothic" w:cs="Malgun Gothic Semilight"/>
          <w:bCs/>
          <w:color w:val="000000"/>
          <w:sz w:val="18"/>
          <w:szCs w:val="18"/>
          <w:lang w:eastAsia="en-AU"/>
        </w:rPr>
        <w:t>s</w:t>
      </w:r>
      <w:r w:rsidR="008D6BBA">
        <w:rPr>
          <w:rFonts w:ascii="Century Gothic" w:eastAsia="Microsoft YaHei UI" w:hAnsi="Century Gothic" w:cs="Malgun Gothic Semilight"/>
          <w:bCs/>
          <w:color w:val="000000"/>
          <w:sz w:val="18"/>
          <w:szCs w:val="18"/>
          <w:lang w:eastAsia="en-AU"/>
        </w:rPr>
        <w:t xml:space="preserve">) and related instructions and record forms, </w:t>
      </w:r>
      <w:r w:rsidRPr="00F06F56">
        <w:rPr>
          <w:rFonts w:ascii="Century Gothic" w:eastAsia="Microsoft YaHei UI" w:hAnsi="Century Gothic" w:cs="Malgun Gothic Semilight"/>
          <w:bCs/>
          <w:color w:val="000000"/>
          <w:sz w:val="18"/>
          <w:szCs w:val="18"/>
          <w:lang w:eastAsia="en-AU"/>
        </w:rPr>
        <w:t>into the Milk Bank Standard</w:t>
      </w:r>
      <w:r w:rsidR="00EB62B7">
        <w:rPr>
          <w:rFonts w:ascii="Century Gothic" w:eastAsia="Microsoft YaHei UI" w:hAnsi="Century Gothic" w:cs="Malgun Gothic Semilight"/>
          <w:bCs/>
          <w:color w:val="000000"/>
          <w:sz w:val="18"/>
          <w:szCs w:val="18"/>
          <w:lang w:eastAsia="en-AU"/>
        </w:rPr>
        <w:t xml:space="preserve"> Operati</w:t>
      </w:r>
      <w:r w:rsidR="004B18F2">
        <w:rPr>
          <w:rFonts w:ascii="Century Gothic" w:eastAsia="Microsoft YaHei UI" w:hAnsi="Century Gothic" w:cs="Malgun Gothic Semilight"/>
          <w:bCs/>
          <w:color w:val="000000"/>
          <w:sz w:val="18"/>
          <w:szCs w:val="18"/>
          <w:lang w:eastAsia="en-AU"/>
        </w:rPr>
        <w:t xml:space="preserve">ng </w:t>
      </w:r>
      <w:r w:rsidRPr="00F06F56">
        <w:rPr>
          <w:rFonts w:ascii="Century Gothic" w:eastAsia="Microsoft YaHei UI" w:hAnsi="Century Gothic" w:cs="Malgun Gothic Semilight"/>
          <w:bCs/>
          <w:color w:val="000000"/>
          <w:sz w:val="18"/>
          <w:szCs w:val="18"/>
          <w:lang w:eastAsia="en-AU"/>
        </w:rPr>
        <w:t xml:space="preserve">Procedures Manual (SOP Manual), including: </w:t>
      </w:r>
    </w:p>
    <w:p w14:paraId="126BAB4C" w14:textId="77777777" w:rsidR="00E91A48" w:rsidRDefault="00E91A48" w:rsidP="00E91A48">
      <w:pPr>
        <w:pStyle w:val="ListParagraph"/>
        <w:numPr>
          <w:ilvl w:val="0"/>
          <w:numId w:val="28"/>
        </w:numPr>
        <w:tabs>
          <w:tab w:val="left" w:pos="2268"/>
        </w:tabs>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Organisational structure and </w:t>
      </w:r>
      <w:r w:rsidR="00E23164">
        <w:rPr>
          <w:rFonts w:ascii="Century Gothic" w:eastAsia="Microsoft YaHei UI" w:hAnsi="Century Gothic" w:cs="Malgun Gothic Semilight"/>
          <w:bCs/>
          <w:color w:val="000000"/>
          <w:sz w:val="18"/>
          <w:szCs w:val="18"/>
          <w:lang w:eastAsia="en-AU"/>
        </w:rPr>
        <w:t xml:space="preserve">safety and </w:t>
      </w:r>
      <w:r>
        <w:rPr>
          <w:rFonts w:ascii="Century Gothic" w:eastAsia="Microsoft YaHei UI" w:hAnsi="Century Gothic" w:cs="Malgun Gothic Semilight"/>
          <w:bCs/>
          <w:color w:val="000000"/>
          <w:sz w:val="18"/>
          <w:szCs w:val="18"/>
          <w:lang w:eastAsia="en-AU"/>
        </w:rPr>
        <w:t>quality system</w:t>
      </w:r>
      <w:r w:rsidR="00B3733F">
        <w:rPr>
          <w:rFonts w:ascii="Century Gothic" w:eastAsia="Microsoft YaHei UI" w:hAnsi="Century Gothic" w:cs="Malgun Gothic Semilight"/>
          <w:bCs/>
          <w:color w:val="000000"/>
          <w:sz w:val="18"/>
          <w:szCs w:val="18"/>
          <w:lang w:eastAsia="en-AU"/>
        </w:rPr>
        <w:t>;</w:t>
      </w:r>
      <w:r>
        <w:rPr>
          <w:rFonts w:ascii="Century Gothic" w:eastAsia="Microsoft YaHei UI" w:hAnsi="Century Gothic" w:cs="Malgun Gothic Semilight"/>
          <w:bCs/>
          <w:color w:val="000000"/>
          <w:sz w:val="18"/>
          <w:szCs w:val="18"/>
          <w:lang w:eastAsia="en-AU"/>
        </w:rPr>
        <w:t xml:space="preserve"> </w:t>
      </w:r>
      <w:r w:rsidRPr="00227903">
        <w:rPr>
          <w:rFonts w:ascii="Century Gothic" w:eastAsia="Microsoft YaHei UI" w:hAnsi="Century Gothic" w:cs="Malgun Gothic Semilight"/>
          <w:bCs/>
          <w:color w:val="0070C0"/>
          <w:sz w:val="18"/>
          <w:szCs w:val="18"/>
          <w:lang w:eastAsia="en-AU"/>
        </w:rPr>
        <w:t>(as in 4.</w:t>
      </w:r>
      <w:r w:rsidR="0082733F" w:rsidRPr="00227903">
        <w:rPr>
          <w:rFonts w:ascii="Century Gothic" w:eastAsia="Microsoft YaHei UI" w:hAnsi="Century Gothic" w:cs="Malgun Gothic Semilight"/>
          <w:bCs/>
          <w:color w:val="0070C0"/>
          <w:sz w:val="18"/>
          <w:szCs w:val="18"/>
          <w:lang w:eastAsia="en-AU"/>
        </w:rPr>
        <w:t>1.</w:t>
      </w:r>
      <w:r w:rsidRPr="00227903">
        <w:rPr>
          <w:rFonts w:ascii="Century Gothic" w:eastAsia="Microsoft YaHei UI" w:hAnsi="Century Gothic" w:cs="Malgun Gothic Semilight"/>
          <w:bCs/>
          <w:color w:val="0070C0"/>
          <w:sz w:val="18"/>
          <w:szCs w:val="18"/>
          <w:lang w:eastAsia="en-AU"/>
        </w:rPr>
        <w:t>)</w:t>
      </w:r>
    </w:p>
    <w:p w14:paraId="479750C2" w14:textId="77777777" w:rsidR="007309E6" w:rsidRPr="00F06F56" w:rsidRDefault="007309E6" w:rsidP="007309E6">
      <w:pPr>
        <w:pStyle w:val="ListParagraph"/>
        <w:numPr>
          <w:ilvl w:val="0"/>
          <w:numId w:val="28"/>
        </w:numPr>
        <w:tabs>
          <w:tab w:val="left" w:pos="1985"/>
        </w:tabs>
        <w:spacing w:after="0"/>
        <w:ind w:left="2268" w:hanging="567"/>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Internal (self-assessment) and external audits; </w:t>
      </w:r>
      <w:r w:rsidRPr="00227903">
        <w:rPr>
          <w:rFonts w:ascii="Century Gothic" w:eastAsia="Microsoft YaHei UI" w:hAnsi="Century Gothic" w:cs="Malgun Gothic Semilight"/>
          <w:bCs/>
          <w:color w:val="0070C0"/>
          <w:sz w:val="18"/>
          <w:szCs w:val="18"/>
          <w:lang w:eastAsia="en-AU"/>
        </w:rPr>
        <w:t>(as in 4.4.)</w:t>
      </w:r>
      <w:r>
        <w:rPr>
          <w:rFonts w:ascii="Century Gothic" w:eastAsia="Microsoft YaHei UI" w:hAnsi="Century Gothic" w:cs="Malgun Gothic Semilight"/>
          <w:bCs/>
          <w:color w:val="000000"/>
          <w:sz w:val="18"/>
          <w:szCs w:val="18"/>
          <w:lang w:eastAsia="en-AU"/>
        </w:rPr>
        <w:t xml:space="preserve"> </w:t>
      </w:r>
    </w:p>
    <w:p w14:paraId="13020DA1" w14:textId="77777777" w:rsidR="007309E6" w:rsidRDefault="007309E6" w:rsidP="007309E6">
      <w:pPr>
        <w:pStyle w:val="ListParagraph"/>
        <w:numPr>
          <w:ilvl w:val="0"/>
          <w:numId w:val="28"/>
        </w:numPr>
        <w:tabs>
          <w:tab w:val="left" w:pos="1985"/>
        </w:tabs>
        <w:spacing w:after="0"/>
        <w:ind w:left="2268" w:hanging="567"/>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 xml:space="preserve">Staff training and competency assessment; </w:t>
      </w:r>
      <w:r w:rsidRPr="00227903">
        <w:rPr>
          <w:rFonts w:ascii="Century Gothic" w:eastAsia="Microsoft YaHei UI" w:hAnsi="Century Gothic" w:cs="Malgun Gothic Semilight"/>
          <w:bCs/>
          <w:color w:val="0070C0"/>
          <w:sz w:val="18"/>
          <w:szCs w:val="18"/>
          <w:lang w:eastAsia="en-AU"/>
        </w:rPr>
        <w:t>(as in 6.</w:t>
      </w:r>
      <w:r w:rsidR="0082733F" w:rsidRPr="00227903">
        <w:rPr>
          <w:rFonts w:ascii="Century Gothic" w:eastAsia="Microsoft YaHei UI" w:hAnsi="Century Gothic" w:cs="Malgun Gothic Semilight"/>
          <w:bCs/>
          <w:color w:val="0070C0"/>
          <w:sz w:val="18"/>
          <w:szCs w:val="18"/>
          <w:lang w:eastAsia="en-AU"/>
        </w:rPr>
        <w:t>1 and 6.2.</w:t>
      </w:r>
      <w:r w:rsidRPr="00227903">
        <w:rPr>
          <w:rFonts w:ascii="Century Gothic" w:eastAsia="Microsoft YaHei UI" w:hAnsi="Century Gothic" w:cs="Malgun Gothic Semilight"/>
          <w:bCs/>
          <w:color w:val="0070C0"/>
          <w:sz w:val="18"/>
          <w:szCs w:val="18"/>
          <w:lang w:eastAsia="en-AU"/>
        </w:rPr>
        <w:t>)</w:t>
      </w:r>
    </w:p>
    <w:p w14:paraId="50D18339" w14:textId="77777777" w:rsidR="007309E6" w:rsidRPr="00F06F56" w:rsidRDefault="0082733F" w:rsidP="007309E6">
      <w:pPr>
        <w:pStyle w:val="ListParagraph"/>
        <w:numPr>
          <w:ilvl w:val="0"/>
          <w:numId w:val="28"/>
        </w:numPr>
        <w:tabs>
          <w:tab w:val="left" w:pos="1985"/>
        </w:tabs>
        <w:spacing w:after="0"/>
        <w:ind w:left="2268" w:hanging="567"/>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Cleaning and maintenance </w:t>
      </w:r>
      <w:r w:rsidR="007309E6" w:rsidRPr="00F06F56">
        <w:rPr>
          <w:rFonts w:ascii="Century Gothic" w:eastAsia="Microsoft YaHei UI" w:hAnsi="Century Gothic" w:cs="Malgun Gothic Semilight"/>
          <w:bCs/>
          <w:color w:val="000000"/>
          <w:sz w:val="18"/>
          <w:szCs w:val="18"/>
          <w:lang w:eastAsia="en-AU"/>
        </w:rPr>
        <w:t>of the facility;</w:t>
      </w:r>
      <w:r w:rsidR="007309E6">
        <w:rPr>
          <w:rFonts w:ascii="Century Gothic" w:eastAsia="Microsoft YaHei UI" w:hAnsi="Century Gothic" w:cs="Malgun Gothic Semilight"/>
          <w:bCs/>
          <w:color w:val="000000"/>
          <w:sz w:val="18"/>
          <w:szCs w:val="18"/>
          <w:lang w:eastAsia="en-AU"/>
        </w:rPr>
        <w:t xml:space="preserve"> </w:t>
      </w:r>
      <w:r w:rsidR="007309E6" w:rsidRPr="00227903">
        <w:rPr>
          <w:rFonts w:ascii="Century Gothic" w:eastAsia="Microsoft YaHei UI" w:hAnsi="Century Gothic" w:cs="Malgun Gothic Semilight"/>
          <w:bCs/>
          <w:color w:val="0070C0"/>
          <w:sz w:val="18"/>
          <w:szCs w:val="18"/>
          <w:lang w:eastAsia="en-AU"/>
        </w:rPr>
        <w:t>(as in 7.1.)</w:t>
      </w:r>
    </w:p>
    <w:p w14:paraId="10A40238" w14:textId="77777777" w:rsidR="007309E6" w:rsidRPr="00F06F56" w:rsidRDefault="007309E6" w:rsidP="007309E6">
      <w:pPr>
        <w:pStyle w:val="ListParagraph"/>
        <w:numPr>
          <w:ilvl w:val="0"/>
          <w:numId w:val="28"/>
        </w:numPr>
        <w:tabs>
          <w:tab w:val="left" w:pos="1985"/>
        </w:tabs>
        <w:spacing w:after="0"/>
        <w:ind w:left="2268" w:hanging="567"/>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Equipment maintenance and calibration;</w:t>
      </w:r>
      <w:r w:rsidRPr="003D5EEB">
        <w:rPr>
          <w:rFonts w:ascii="Century Gothic" w:eastAsia="Microsoft YaHei UI" w:hAnsi="Century Gothic" w:cs="Malgun Gothic Semilight"/>
          <w:bCs/>
          <w:color w:val="4F81BD" w:themeColor="accent1"/>
          <w:sz w:val="18"/>
          <w:szCs w:val="18"/>
          <w:lang w:eastAsia="en-AU"/>
        </w:rPr>
        <w:t xml:space="preserve"> </w:t>
      </w:r>
      <w:r w:rsidR="00B3733F" w:rsidRPr="007D7EB6">
        <w:rPr>
          <w:rFonts w:ascii="Century Gothic" w:eastAsia="Microsoft YaHei UI" w:hAnsi="Century Gothic" w:cs="Malgun Gothic Semilight"/>
          <w:bCs/>
          <w:color w:val="0070C0"/>
          <w:sz w:val="18"/>
          <w:szCs w:val="18"/>
          <w:lang w:eastAsia="en-AU"/>
        </w:rPr>
        <w:t>(</w:t>
      </w:r>
      <w:r w:rsidRPr="007D7EB6">
        <w:rPr>
          <w:rFonts w:ascii="Century Gothic" w:eastAsia="Microsoft YaHei UI" w:hAnsi="Century Gothic" w:cs="Malgun Gothic Semilight"/>
          <w:bCs/>
          <w:color w:val="0070C0"/>
          <w:sz w:val="18"/>
          <w:szCs w:val="18"/>
          <w:lang w:eastAsia="en-AU"/>
        </w:rPr>
        <w:t>as in 8.</w:t>
      </w:r>
      <w:r w:rsidR="00C30307" w:rsidRPr="007D7EB6">
        <w:rPr>
          <w:rFonts w:ascii="Century Gothic" w:eastAsia="Microsoft YaHei UI" w:hAnsi="Century Gothic" w:cs="Malgun Gothic Semilight"/>
          <w:bCs/>
          <w:color w:val="0070C0"/>
          <w:sz w:val="18"/>
          <w:szCs w:val="18"/>
          <w:lang w:eastAsia="en-AU"/>
        </w:rPr>
        <w:t>1</w:t>
      </w:r>
      <w:r w:rsidRPr="007D7EB6">
        <w:rPr>
          <w:rFonts w:ascii="Century Gothic" w:eastAsia="Microsoft YaHei UI" w:hAnsi="Century Gothic" w:cs="Malgun Gothic Semilight"/>
          <w:bCs/>
          <w:color w:val="0070C0"/>
          <w:sz w:val="18"/>
          <w:szCs w:val="18"/>
          <w:lang w:eastAsia="en-AU"/>
        </w:rPr>
        <w:t>)</w:t>
      </w:r>
    </w:p>
    <w:p w14:paraId="7EF5D005" w14:textId="77777777" w:rsidR="009735D0" w:rsidRPr="00F06F56" w:rsidRDefault="00AF38D7" w:rsidP="00112CD9">
      <w:pPr>
        <w:pStyle w:val="ListParagraph"/>
        <w:numPr>
          <w:ilvl w:val="0"/>
          <w:numId w:val="28"/>
        </w:numPr>
        <w:tabs>
          <w:tab w:val="left" w:pos="1985"/>
        </w:tabs>
        <w:spacing w:after="0"/>
        <w:ind w:left="2268" w:hanging="567"/>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D</w:t>
      </w:r>
      <w:r w:rsidR="009735D0" w:rsidRPr="00F06F56">
        <w:rPr>
          <w:rFonts w:ascii="Century Gothic" w:eastAsia="Microsoft YaHei UI" w:hAnsi="Century Gothic" w:cs="Malgun Gothic Semilight"/>
          <w:bCs/>
          <w:color w:val="000000"/>
          <w:sz w:val="18"/>
          <w:szCs w:val="18"/>
          <w:lang w:eastAsia="en-AU"/>
        </w:rPr>
        <w:t>onor</w:t>
      </w:r>
      <w:r w:rsidR="001D6692">
        <w:rPr>
          <w:rFonts w:ascii="Century Gothic" w:eastAsia="Microsoft YaHei UI" w:hAnsi="Century Gothic" w:cs="Malgun Gothic Semilight"/>
          <w:bCs/>
          <w:color w:val="000000"/>
          <w:sz w:val="18"/>
          <w:szCs w:val="18"/>
          <w:lang w:eastAsia="en-AU"/>
        </w:rPr>
        <w:t xml:space="preserve"> enrolment</w:t>
      </w:r>
      <w:r w:rsidR="00C30307">
        <w:rPr>
          <w:rFonts w:ascii="Century Gothic" w:eastAsia="Microsoft YaHei UI" w:hAnsi="Century Gothic" w:cs="Malgun Gothic Semilight"/>
          <w:bCs/>
          <w:color w:val="000000"/>
          <w:sz w:val="18"/>
          <w:szCs w:val="18"/>
          <w:lang w:eastAsia="en-AU"/>
        </w:rPr>
        <w:t>, consent</w:t>
      </w:r>
      <w:r w:rsidR="001D6692">
        <w:rPr>
          <w:rFonts w:ascii="Century Gothic" w:eastAsia="Microsoft YaHei UI" w:hAnsi="Century Gothic" w:cs="Malgun Gothic Semilight"/>
          <w:bCs/>
          <w:color w:val="000000"/>
          <w:sz w:val="18"/>
          <w:szCs w:val="18"/>
          <w:lang w:eastAsia="en-AU"/>
        </w:rPr>
        <w:t xml:space="preserve"> and</w:t>
      </w:r>
      <w:r w:rsidR="009735D0" w:rsidRPr="00F06F56">
        <w:rPr>
          <w:rFonts w:ascii="Century Gothic" w:eastAsia="Microsoft YaHei UI" w:hAnsi="Century Gothic" w:cs="Malgun Gothic Semilight"/>
          <w:bCs/>
          <w:color w:val="000000"/>
          <w:sz w:val="18"/>
          <w:szCs w:val="18"/>
          <w:lang w:eastAsia="en-AU"/>
        </w:rPr>
        <w:t xml:space="preserve"> screening</w:t>
      </w:r>
      <w:r w:rsidR="003D5EEB">
        <w:rPr>
          <w:rFonts w:ascii="Century Gothic" w:eastAsia="Microsoft YaHei UI" w:hAnsi="Century Gothic" w:cs="Malgun Gothic Semilight"/>
          <w:bCs/>
          <w:color w:val="000000"/>
          <w:sz w:val="18"/>
          <w:szCs w:val="18"/>
          <w:lang w:eastAsia="en-AU"/>
        </w:rPr>
        <w:t>;</w:t>
      </w:r>
      <w:r w:rsidR="004B18F2">
        <w:rPr>
          <w:rFonts w:ascii="Century Gothic" w:eastAsia="Microsoft YaHei UI" w:hAnsi="Century Gothic" w:cs="Malgun Gothic Semilight"/>
          <w:bCs/>
          <w:color w:val="000000"/>
          <w:sz w:val="18"/>
          <w:szCs w:val="18"/>
          <w:lang w:eastAsia="en-AU"/>
        </w:rPr>
        <w:t xml:space="preserve"> </w:t>
      </w:r>
      <w:r w:rsidR="004B18F2" w:rsidRPr="007D7EB6">
        <w:rPr>
          <w:rFonts w:ascii="Century Gothic" w:eastAsia="Microsoft YaHei UI" w:hAnsi="Century Gothic" w:cs="Malgun Gothic Semilight"/>
          <w:bCs/>
          <w:color w:val="0070C0"/>
          <w:sz w:val="18"/>
          <w:szCs w:val="18"/>
          <w:lang w:eastAsia="en-AU"/>
        </w:rPr>
        <w:t xml:space="preserve">(as in </w:t>
      </w:r>
      <w:r w:rsidR="001D6692" w:rsidRPr="007D7EB6">
        <w:rPr>
          <w:rFonts w:ascii="Century Gothic" w:eastAsia="Microsoft YaHei UI" w:hAnsi="Century Gothic" w:cs="Malgun Gothic Semilight"/>
          <w:bCs/>
          <w:color w:val="0070C0"/>
          <w:sz w:val="18"/>
          <w:szCs w:val="18"/>
          <w:lang w:eastAsia="en-AU"/>
        </w:rPr>
        <w:t>1</w:t>
      </w:r>
      <w:r w:rsidR="007309E6" w:rsidRPr="007D7EB6">
        <w:rPr>
          <w:rFonts w:ascii="Century Gothic" w:eastAsia="Microsoft YaHei UI" w:hAnsi="Century Gothic" w:cs="Malgun Gothic Semilight"/>
          <w:bCs/>
          <w:color w:val="0070C0"/>
          <w:sz w:val="18"/>
          <w:szCs w:val="18"/>
          <w:lang w:eastAsia="en-AU"/>
        </w:rPr>
        <w:t>2</w:t>
      </w:r>
      <w:r w:rsidR="001D6692" w:rsidRPr="007D7EB6">
        <w:rPr>
          <w:rFonts w:ascii="Century Gothic" w:eastAsia="Microsoft YaHei UI" w:hAnsi="Century Gothic" w:cs="Malgun Gothic Semilight"/>
          <w:bCs/>
          <w:color w:val="0070C0"/>
          <w:sz w:val="18"/>
          <w:szCs w:val="18"/>
          <w:lang w:eastAsia="en-AU"/>
        </w:rPr>
        <w:t>.</w:t>
      </w:r>
      <w:r w:rsidR="00B3733F" w:rsidRPr="007D7EB6">
        <w:rPr>
          <w:rFonts w:ascii="Century Gothic" w:eastAsia="Microsoft YaHei UI" w:hAnsi="Century Gothic" w:cs="Malgun Gothic Semilight"/>
          <w:bCs/>
          <w:color w:val="0070C0"/>
          <w:sz w:val="18"/>
          <w:szCs w:val="18"/>
          <w:lang w:eastAsia="en-AU"/>
        </w:rPr>
        <w:t>;</w:t>
      </w:r>
      <w:r w:rsidR="00C30307" w:rsidRPr="007D7EB6">
        <w:rPr>
          <w:rFonts w:ascii="Century Gothic" w:eastAsia="Microsoft YaHei UI" w:hAnsi="Century Gothic" w:cs="Malgun Gothic Semilight"/>
          <w:bCs/>
          <w:color w:val="0070C0"/>
          <w:sz w:val="18"/>
          <w:szCs w:val="18"/>
          <w:lang w:eastAsia="en-AU"/>
        </w:rPr>
        <w:t xml:space="preserve"> 13. and 14.</w:t>
      </w:r>
      <w:r w:rsidR="004B18F2" w:rsidRPr="007D7EB6">
        <w:rPr>
          <w:rFonts w:ascii="Century Gothic" w:eastAsia="Microsoft YaHei UI" w:hAnsi="Century Gothic" w:cs="Malgun Gothic Semilight"/>
          <w:bCs/>
          <w:color w:val="0070C0"/>
          <w:sz w:val="18"/>
          <w:szCs w:val="18"/>
          <w:lang w:eastAsia="en-AU"/>
        </w:rPr>
        <w:t>)</w:t>
      </w:r>
    </w:p>
    <w:p w14:paraId="373A3A11" w14:textId="77777777" w:rsidR="00302BB4" w:rsidRPr="00F06F56" w:rsidRDefault="00AF38D7" w:rsidP="00112CD9">
      <w:pPr>
        <w:pStyle w:val="ListParagraph"/>
        <w:numPr>
          <w:ilvl w:val="0"/>
          <w:numId w:val="28"/>
        </w:numPr>
        <w:tabs>
          <w:tab w:val="left" w:pos="1985"/>
        </w:tabs>
        <w:spacing w:after="0"/>
        <w:ind w:left="2268" w:hanging="567"/>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M</w:t>
      </w:r>
      <w:r w:rsidR="009735D0" w:rsidRPr="00F06F56">
        <w:rPr>
          <w:rFonts w:ascii="Century Gothic" w:eastAsia="Microsoft YaHei UI" w:hAnsi="Century Gothic" w:cs="Malgun Gothic Semilight"/>
          <w:bCs/>
          <w:color w:val="000000"/>
          <w:sz w:val="18"/>
          <w:szCs w:val="18"/>
          <w:lang w:eastAsia="en-AU"/>
        </w:rPr>
        <w:t>ilk expression</w:t>
      </w:r>
      <w:r w:rsidR="007309E6">
        <w:rPr>
          <w:rFonts w:ascii="Century Gothic" w:eastAsia="Microsoft YaHei UI" w:hAnsi="Century Gothic" w:cs="Malgun Gothic Semilight"/>
          <w:bCs/>
          <w:color w:val="000000"/>
          <w:sz w:val="18"/>
          <w:szCs w:val="18"/>
          <w:lang w:eastAsia="en-AU"/>
        </w:rPr>
        <w:t>, storage</w:t>
      </w:r>
      <w:r w:rsidR="009735D0" w:rsidRPr="00F06F56">
        <w:rPr>
          <w:rFonts w:ascii="Century Gothic" w:eastAsia="Microsoft YaHei UI" w:hAnsi="Century Gothic" w:cs="Malgun Gothic Semilight"/>
          <w:bCs/>
          <w:color w:val="000000"/>
          <w:sz w:val="18"/>
          <w:szCs w:val="18"/>
          <w:lang w:eastAsia="en-AU"/>
        </w:rPr>
        <w:t xml:space="preserve"> and </w:t>
      </w:r>
      <w:r w:rsidR="007309E6">
        <w:rPr>
          <w:rFonts w:ascii="Century Gothic" w:eastAsia="Microsoft YaHei UI" w:hAnsi="Century Gothic" w:cs="Malgun Gothic Semilight"/>
          <w:bCs/>
          <w:color w:val="000000"/>
          <w:sz w:val="18"/>
          <w:szCs w:val="18"/>
          <w:lang w:eastAsia="en-AU"/>
        </w:rPr>
        <w:t>transport to HMB</w:t>
      </w:r>
      <w:r w:rsidR="00302BB4" w:rsidRPr="00F06F56">
        <w:rPr>
          <w:rFonts w:ascii="Century Gothic" w:eastAsia="Microsoft YaHei UI" w:hAnsi="Century Gothic" w:cs="Malgun Gothic Semilight"/>
          <w:bCs/>
          <w:color w:val="000000"/>
          <w:sz w:val="18"/>
          <w:szCs w:val="18"/>
          <w:lang w:eastAsia="en-AU"/>
        </w:rPr>
        <w:t>;</w:t>
      </w:r>
      <w:r w:rsidR="004B18F2" w:rsidRPr="004B18F2">
        <w:rPr>
          <w:rFonts w:ascii="Century Gothic" w:eastAsia="Microsoft YaHei UI" w:hAnsi="Century Gothic" w:cs="Malgun Gothic Semilight"/>
          <w:bCs/>
          <w:color w:val="000000"/>
          <w:sz w:val="18"/>
          <w:szCs w:val="18"/>
          <w:lang w:eastAsia="en-AU"/>
        </w:rPr>
        <w:t xml:space="preserve"> </w:t>
      </w:r>
      <w:r w:rsidR="003D5EEB" w:rsidRPr="007D7EB6">
        <w:rPr>
          <w:rFonts w:ascii="Century Gothic" w:eastAsia="Microsoft YaHei UI" w:hAnsi="Century Gothic" w:cs="Malgun Gothic Semilight"/>
          <w:bCs/>
          <w:color w:val="0070C0"/>
          <w:sz w:val="18"/>
          <w:szCs w:val="18"/>
          <w:lang w:eastAsia="en-AU"/>
        </w:rPr>
        <w:t xml:space="preserve">(as in </w:t>
      </w:r>
      <w:r w:rsidR="001D6692" w:rsidRPr="007D7EB6">
        <w:rPr>
          <w:rFonts w:ascii="Century Gothic" w:eastAsia="Microsoft YaHei UI" w:hAnsi="Century Gothic" w:cs="Malgun Gothic Semilight"/>
          <w:bCs/>
          <w:color w:val="0070C0"/>
          <w:sz w:val="18"/>
          <w:szCs w:val="18"/>
          <w:lang w:eastAsia="en-AU"/>
        </w:rPr>
        <w:t>18.</w:t>
      </w:r>
      <w:r w:rsidR="00C30307" w:rsidRPr="007D7EB6">
        <w:rPr>
          <w:rFonts w:ascii="Century Gothic" w:eastAsia="Microsoft YaHei UI" w:hAnsi="Century Gothic" w:cs="Malgun Gothic Semilight"/>
          <w:bCs/>
          <w:color w:val="0070C0"/>
          <w:sz w:val="18"/>
          <w:szCs w:val="18"/>
          <w:lang w:eastAsia="en-AU"/>
        </w:rPr>
        <w:t>;</w:t>
      </w:r>
      <w:r w:rsidR="00E409F9">
        <w:rPr>
          <w:rFonts w:ascii="Century Gothic" w:eastAsia="Microsoft YaHei UI" w:hAnsi="Century Gothic" w:cs="Malgun Gothic Semilight"/>
          <w:bCs/>
          <w:color w:val="4F81BD" w:themeColor="accent1"/>
          <w:sz w:val="18"/>
          <w:szCs w:val="18"/>
          <w:lang w:eastAsia="en-AU"/>
        </w:rPr>
        <w:t xml:space="preserve"> </w:t>
      </w:r>
      <w:r w:rsidR="001D6692" w:rsidRPr="007D7EB6">
        <w:rPr>
          <w:rFonts w:ascii="Century Gothic" w:eastAsia="Microsoft YaHei UI" w:hAnsi="Century Gothic" w:cs="Malgun Gothic Semilight"/>
          <w:bCs/>
          <w:color w:val="0070C0"/>
          <w:sz w:val="18"/>
          <w:szCs w:val="18"/>
          <w:lang w:eastAsia="en-AU"/>
        </w:rPr>
        <w:t>19.</w:t>
      </w:r>
      <w:r w:rsidR="00C30307" w:rsidRPr="007D7EB6">
        <w:rPr>
          <w:rFonts w:ascii="Century Gothic" w:eastAsia="Microsoft YaHei UI" w:hAnsi="Century Gothic" w:cs="Malgun Gothic Semilight"/>
          <w:bCs/>
          <w:color w:val="0070C0"/>
          <w:sz w:val="18"/>
          <w:szCs w:val="18"/>
          <w:lang w:eastAsia="en-AU"/>
        </w:rPr>
        <w:t xml:space="preserve"> and 20.</w:t>
      </w:r>
      <w:r w:rsidR="003D5EEB" w:rsidRPr="007D7EB6">
        <w:rPr>
          <w:rFonts w:ascii="Century Gothic" w:eastAsia="Microsoft YaHei UI" w:hAnsi="Century Gothic" w:cs="Malgun Gothic Semilight"/>
          <w:bCs/>
          <w:color w:val="0070C0"/>
          <w:sz w:val="18"/>
          <w:szCs w:val="18"/>
          <w:lang w:eastAsia="en-AU"/>
        </w:rPr>
        <w:t>)</w:t>
      </w:r>
    </w:p>
    <w:p w14:paraId="4FD26788" w14:textId="77777777" w:rsidR="00302BB4" w:rsidRPr="00F06F56" w:rsidRDefault="007309E6" w:rsidP="00112CD9">
      <w:pPr>
        <w:pStyle w:val="ListParagraph"/>
        <w:numPr>
          <w:ilvl w:val="0"/>
          <w:numId w:val="28"/>
        </w:numPr>
        <w:tabs>
          <w:tab w:val="left" w:pos="1985"/>
        </w:tabs>
        <w:spacing w:after="0"/>
        <w:ind w:left="2268" w:hanging="567"/>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M</w:t>
      </w:r>
      <w:r w:rsidR="004B18F2">
        <w:rPr>
          <w:rFonts w:ascii="Century Gothic" w:eastAsia="Microsoft YaHei UI" w:hAnsi="Century Gothic" w:cs="Malgun Gothic Semilight"/>
          <w:bCs/>
          <w:color w:val="000000"/>
          <w:sz w:val="18"/>
          <w:szCs w:val="18"/>
          <w:lang w:eastAsia="en-AU"/>
        </w:rPr>
        <w:t>ilk r</w:t>
      </w:r>
      <w:r w:rsidR="00F006F2" w:rsidRPr="00F06F56">
        <w:rPr>
          <w:rFonts w:ascii="Century Gothic" w:eastAsia="Microsoft YaHei UI" w:hAnsi="Century Gothic" w:cs="Malgun Gothic Semilight"/>
          <w:bCs/>
          <w:color w:val="000000"/>
          <w:sz w:val="18"/>
          <w:szCs w:val="18"/>
          <w:lang w:eastAsia="en-AU"/>
        </w:rPr>
        <w:t>eceipt</w:t>
      </w:r>
      <w:r w:rsidR="004B18F2">
        <w:rPr>
          <w:rFonts w:ascii="Century Gothic" w:eastAsia="Microsoft YaHei UI" w:hAnsi="Century Gothic" w:cs="Malgun Gothic Semilight"/>
          <w:bCs/>
          <w:color w:val="000000"/>
          <w:sz w:val="18"/>
          <w:szCs w:val="18"/>
          <w:lang w:eastAsia="en-AU"/>
        </w:rPr>
        <w:t xml:space="preserve"> and </w:t>
      </w:r>
      <w:r w:rsidR="00B52514">
        <w:rPr>
          <w:rFonts w:ascii="Century Gothic" w:eastAsia="Microsoft YaHei UI" w:hAnsi="Century Gothic" w:cs="Malgun Gothic Semilight"/>
          <w:bCs/>
          <w:color w:val="000000"/>
          <w:sz w:val="18"/>
          <w:szCs w:val="18"/>
          <w:lang w:eastAsia="en-AU"/>
        </w:rPr>
        <w:t>quarantine</w:t>
      </w:r>
      <w:r w:rsidR="00302BB4" w:rsidRPr="00F06F56">
        <w:rPr>
          <w:rFonts w:ascii="Century Gothic" w:eastAsia="Microsoft YaHei UI" w:hAnsi="Century Gothic" w:cs="Malgun Gothic Semilight"/>
          <w:bCs/>
          <w:color w:val="000000"/>
          <w:sz w:val="18"/>
          <w:szCs w:val="18"/>
          <w:lang w:eastAsia="en-AU"/>
        </w:rPr>
        <w:t>;</w:t>
      </w:r>
      <w:r w:rsidR="004B18F2" w:rsidRPr="004B18F2">
        <w:rPr>
          <w:rFonts w:ascii="Century Gothic" w:eastAsia="Microsoft YaHei UI" w:hAnsi="Century Gothic" w:cs="Malgun Gothic Semilight"/>
          <w:bCs/>
          <w:color w:val="000000"/>
          <w:sz w:val="18"/>
          <w:szCs w:val="18"/>
          <w:lang w:eastAsia="en-AU"/>
        </w:rPr>
        <w:t xml:space="preserve"> </w:t>
      </w:r>
      <w:r w:rsidR="003D5EEB" w:rsidRPr="007D7EB6">
        <w:rPr>
          <w:rFonts w:ascii="Century Gothic" w:eastAsia="Microsoft YaHei UI" w:hAnsi="Century Gothic" w:cs="Malgun Gothic Semilight"/>
          <w:bCs/>
          <w:color w:val="0070C0"/>
          <w:sz w:val="18"/>
          <w:szCs w:val="18"/>
          <w:lang w:eastAsia="en-AU"/>
        </w:rPr>
        <w:t xml:space="preserve">(as in </w:t>
      </w:r>
      <w:r w:rsidR="00C30307" w:rsidRPr="007D7EB6">
        <w:rPr>
          <w:rFonts w:ascii="Century Gothic" w:eastAsia="Microsoft YaHei UI" w:hAnsi="Century Gothic" w:cs="Malgun Gothic Semilight"/>
          <w:bCs/>
          <w:color w:val="0070C0"/>
          <w:sz w:val="18"/>
          <w:szCs w:val="18"/>
          <w:lang w:eastAsia="en-AU"/>
        </w:rPr>
        <w:t>21.; 22. and 23.</w:t>
      </w:r>
      <w:r w:rsidR="003D5EEB" w:rsidRPr="007D7EB6">
        <w:rPr>
          <w:rFonts w:ascii="Century Gothic" w:eastAsia="Microsoft YaHei UI" w:hAnsi="Century Gothic" w:cs="Malgun Gothic Semilight"/>
          <w:bCs/>
          <w:color w:val="0070C0"/>
          <w:sz w:val="18"/>
          <w:szCs w:val="18"/>
          <w:lang w:eastAsia="en-AU"/>
        </w:rPr>
        <w:t>)</w:t>
      </w:r>
    </w:p>
    <w:p w14:paraId="55DA9F93" w14:textId="77777777" w:rsidR="00302BB4" w:rsidRPr="003D5EEB" w:rsidRDefault="00AF38D7" w:rsidP="00E91A48">
      <w:pPr>
        <w:pStyle w:val="ListParagraph"/>
        <w:numPr>
          <w:ilvl w:val="0"/>
          <w:numId w:val="28"/>
        </w:numPr>
        <w:tabs>
          <w:tab w:val="left" w:pos="1985"/>
        </w:tabs>
        <w:spacing w:after="0"/>
        <w:ind w:left="1985" w:hanging="284"/>
        <w:rPr>
          <w:rFonts w:ascii="Century Gothic" w:eastAsia="Microsoft YaHei UI" w:hAnsi="Century Gothic" w:cs="Malgun Gothic Semilight"/>
          <w:bCs/>
          <w:color w:val="4F81BD" w:themeColor="accent1"/>
          <w:sz w:val="18"/>
          <w:szCs w:val="18"/>
          <w:lang w:eastAsia="en-AU"/>
        </w:rPr>
      </w:pPr>
      <w:r w:rsidRPr="00F06F56">
        <w:rPr>
          <w:rFonts w:ascii="Century Gothic" w:eastAsia="Microsoft YaHei UI" w:hAnsi="Century Gothic" w:cs="Malgun Gothic Semilight"/>
          <w:bCs/>
          <w:color w:val="000000"/>
          <w:sz w:val="18"/>
          <w:szCs w:val="18"/>
          <w:lang w:eastAsia="en-AU"/>
        </w:rPr>
        <w:t>P</w:t>
      </w:r>
      <w:r w:rsidR="009735D0" w:rsidRPr="00F06F56">
        <w:rPr>
          <w:rFonts w:ascii="Century Gothic" w:eastAsia="Microsoft YaHei UI" w:hAnsi="Century Gothic" w:cs="Malgun Gothic Semilight"/>
          <w:bCs/>
          <w:color w:val="000000"/>
          <w:sz w:val="18"/>
          <w:szCs w:val="18"/>
          <w:lang w:eastAsia="en-AU"/>
        </w:rPr>
        <w:t>rocessing</w:t>
      </w:r>
      <w:r w:rsidR="00F032EE">
        <w:rPr>
          <w:rFonts w:ascii="Century Gothic" w:eastAsia="Microsoft YaHei UI" w:hAnsi="Century Gothic" w:cs="Malgun Gothic Semilight"/>
          <w:bCs/>
          <w:color w:val="000000"/>
          <w:sz w:val="18"/>
          <w:szCs w:val="18"/>
          <w:lang w:eastAsia="en-AU"/>
        </w:rPr>
        <w:t xml:space="preserve"> (</w:t>
      </w:r>
      <w:r w:rsidR="008D6BBA">
        <w:rPr>
          <w:rFonts w:ascii="Century Gothic" w:eastAsia="Microsoft YaHei UI" w:hAnsi="Century Gothic" w:cs="Malgun Gothic Semilight"/>
          <w:bCs/>
          <w:color w:val="000000"/>
          <w:sz w:val="18"/>
          <w:szCs w:val="18"/>
          <w:lang w:eastAsia="en-AU"/>
        </w:rPr>
        <w:t>e.g. pasteuri</w:t>
      </w:r>
      <w:r w:rsidR="00406DD4">
        <w:rPr>
          <w:rFonts w:ascii="Century Gothic" w:eastAsia="Microsoft YaHei UI" w:hAnsi="Century Gothic" w:cs="Malgun Gothic Semilight"/>
          <w:bCs/>
          <w:color w:val="000000"/>
          <w:sz w:val="18"/>
          <w:szCs w:val="18"/>
          <w:lang w:eastAsia="en-AU"/>
        </w:rPr>
        <w:t>s</w:t>
      </w:r>
      <w:r w:rsidR="008D6BBA">
        <w:rPr>
          <w:rFonts w:ascii="Century Gothic" w:eastAsia="Microsoft YaHei UI" w:hAnsi="Century Gothic" w:cs="Malgun Gothic Semilight"/>
          <w:bCs/>
          <w:color w:val="000000"/>
          <w:sz w:val="18"/>
          <w:szCs w:val="18"/>
          <w:lang w:eastAsia="en-AU"/>
        </w:rPr>
        <w:t xml:space="preserve">ation </w:t>
      </w:r>
      <w:r w:rsidR="00F032EE">
        <w:rPr>
          <w:rFonts w:ascii="Century Gothic" w:eastAsia="Microsoft YaHei UI" w:hAnsi="Century Gothic" w:cs="Malgun Gothic Semilight"/>
          <w:bCs/>
          <w:color w:val="000000"/>
          <w:sz w:val="18"/>
          <w:szCs w:val="18"/>
          <w:lang w:eastAsia="en-AU"/>
        </w:rPr>
        <w:t>including in process controls and assessment of outcomes</w:t>
      </w:r>
      <w:r w:rsidR="007309E6">
        <w:rPr>
          <w:rFonts w:ascii="Century Gothic" w:eastAsia="Microsoft YaHei UI" w:hAnsi="Century Gothic" w:cs="Malgun Gothic Semilight"/>
          <w:bCs/>
          <w:color w:val="000000"/>
          <w:sz w:val="18"/>
          <w:szCs w:val="18"/>
          <w:lang w:eastAsia="en-AU"/>
        </w:rPr>
        <w:t>; additional processing; nutritional analysis</w:t>
      </w:r>
      <w:r w:rsidR="008D6BBA">
        <w:rPr>
          <w:rFonts w:ascii="Century Gothic" w:eastAsia="Microsoft YaHei UI" w:hAnsi="Century Gothic" w:cs="Malgun Gothic Semilight"/>
          <w:bCs/>
          <w:color w:val="000000"/>
          <w:sz w:val="18"/>
          <w:szCs w:val="18"/>
          <w:lang w:eastAsia="en-AU"/>
        </w:rPr>
        <w:t>);</w:t>
      </w:r>
      <w:r w:rsidR="00592183">
        <w:rPr>
          <w:rFonts w:ascii="Century Gothic" w:eastAsia="Microsoft YaHei UI" w:hAnsi="Century Gothic" w:cs="Malgun Gothic Semilight"/>
          <w:bCs/>
          <w:color w:val="4F81BD" w:themeColor="accent1"/>
          <w:sz w:val="18"/>
          <w:szCs w:val="18"/>
          <w:lang w:eastAsia="en-AU"/>
        </w:rPr>
        <w:t xml:space="preserve"> </w:t>
      </w:r>
      <w:r w:rsidR="004B18F2" w:rsidRPr="007D7EB6">
        <w:rPr>
          <w:rFonts w:ascii="Century Gothic" w:eastAsia="Microsoft YaHei UI" w:hAnsi="Century Gothic" w:cs="Malgun Gothic Semilight"/>
          <w:bCs/>
          <w:color w:val="0070C0"/>
          <w:sz w:val="18"/>
          <w:szCs w:val="18"/>
          <w:lang w:eastAsia="en-AU"/>
        </w:rPr>
        <w:t xml:space="preserve">(as in </w:t>
      </w:r>
      <w:r w:rsidR="001D6692" w:rsidRPr="007D7EB6">
        <w:rPr>
          <w:rFonts w:ascii="Century Gothic" w:eastAsia="Microsoft YaHei UI" w:hAnsi="Century Gothic" w:cs="Malgun Gothic Semilight"/>
          <w:bCs/>
          <w:color w:val="0070C0"/>
          <w:sz w:val="18"/>
          <w:szCs w:val="18"/>
          <w:lang w:eastAsia="en-AU"/>
        </w:rPr>
        <w:t>24.</w:t>
      </w:r>
      <w:r w:rsidR="00E409F9" w:rsidRPr="007D7EB6">
        <w:rPr>
          <w:rFonts w:ascii="Century Gothic" w:eastAsia="Microsoft YaHei UI" w:hAnsi="Century Gothic" w:cs="Malgun Gothic Semilight"/>
          <w:bCs/>
          <w:color w:val="0070C0"/>
          <w:sz w:val="18"/>
          <w:szCs w:val="18"/>
          <w:lang w:eastAsia="en-AU"/>
        </w:rPr>
        <w:t xml:space="preserve">; </w:t>
      </w:r>
      <w:r w:rsidR="001B19D2" w:rsidRPr="007D7EB6">
        <w:rPr>
          <w:rFonts w:ascii="Century Gothic" w:eastAsia="Microsoft YaHei UI" w:hAnsi="Century Gothic" w:cs="Malgun Gothic Semilight"/>
          <w:bCs/>
          <w:color w:val="0070C0"/>
          <w:sz w:val="18"/>
          <w:szCs w:val="18"/>
          <w:lang w:eastAsia="en-AU"/>
        </w:rPr>
        <w:t>25.; 26.; 27</w:t>
      </w:r>
      <w:r w:rsidR="001D6692" w:rsidRPr="007D7EB6">
        <w:rPr>
          <w:rFonts w:ascii="Century Gothic" w:eastAsia="Microsoft YaHei UI" w:hAnsi="Century Gothic" w:cs="Malgun Gothic Semilight"/>
          <w:bCs/>
          <w:color w:val="0070C0"/>
          <w:sz w:val="18"/>
          <w:szCs w:val="18"/>
          <w:lang w:eastAsia="en-AU"/>
        </w:rPr>
        <w:t>.</w:t>
      </w:r>
      <w:r w:rsidR="00DC4E48">
        <w:rPr>
          <w:rFonts w:ascii="Century Gothic" w:eastAsia="Microsoft YaHei UI" w:hAnsi="Century Gothic" w:cs="Malgun Gothic Semilight"/>
          <w:bCs/>
          <w:color w:val="4F81BD" w:themeColor="accent1"/>
          <w:sz w:val="18"/>
          <w:szCs w:val="18"/>
          <w:lang w:eastAsia="en-AU"/>
        </w:rPr>
        <w:t xml:space="preserve"> </w:t>
      </w:r>
      <w:r w:rsidR="007309E6" w:rsidRPr="007D7EB6">
        <w:rPr>
          <w:rFonts w:ascii="Century Gothic" w:eastAsia="Microsoft YaHei UI" w:hAnsi="Century Gothic" w:cs="Malgun Gothic Semilight"/>
          <w:bCs/>
          <w:color w:val="0070C0"/>
          <w:sz w:val="18"/>
          <w:szCs w:val="18"/>
          <w:lang w:eastAsia="en-AU"/>
        </w:rPr>
        <w:t>and 28.)</w:t>
      </w:r>
    </w:p>
    <w:p w14:paraId="3F28BC12" w14:textId="77777777" w:rsidR="00302BB4" w:rsidRPr="00F06F56" w:rsidRDefault="00AF38D7" w:rsidP="00112CD9">
      <w:pPr>
        <w:pStyle w:val="ListParagraph"/>
        <w:numPr>
          <w:ilvl w:val="0"/>
          <w:numId w:val="28"/>
        </w:numPr>
        <w:tabs>
          <w:tab w:val="left" w:pos="1985"/>
        </w:tabs>
        <w:spacing w:after="0"/>
        <w:ind w:left="2268" w:hanging="567"/>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S</w:t>
      </w:r>
      <w:r w:rsidR="00F006F2" w:rsidRPr="00F06F56">
        <w:rPr>
          <w:rFonts w:ascii="Century Gothic" w:eastAsia="Microsoft YaHei UI" w:hAnsi="Century Gothic" w:cs="Malgun Gothic Semilight"/>
          <w:bCs/>
          <w:color w:val="000000"/>
          <w:sz w:val="18"/>
          <w:szCs w:val="18"/>
          <w:lang w:eastAsia="en-AU"/>
        </w:rPr>
        <w:t>torage</w:t>
      </w:r>
      <w:r w:rsidR="00302BB4" w:rsidRPr="00F06F56">
        <w:rPr>
          <w:rFonts w:ascii="Century Gothic" w:eastAsia="Microsoft YaHei UI" w:hAnsi="Century Gothic" w:cs="Malgun Gothic Semilight"/>
          <w:bCs/>
          <w:color w:val="000000"/>
          <w:sz w:val="18"/>
          <w:szCs w:val="18"/>
          <w:lang w:eastAsia="en-AU"/>
        </w:rPr>
        <w:t>;</w:t>
      </w:r>
      <w:r w:rsidR="00B3733F">
        <w:rPr>
          <w:rFonts w:ascii="Century Gothic" w:eastAsia="Microsoft YaHei UI" w:hAnsi="Century Gothic" w:cs="Malgun Gothic Semilight"/>
          <w:bCs/>
          <w:color w:val="000000"/>
          <w:sz w:val="18"/>
          <w:szCs w:val="18"/>
          <w:lang w:eastAsia="en-AU"/>
        </w:rPr>
        <w:t xml:space="preserve"> </w:t>
      </w:r>
      <w:r w:rsidR="004B18F2" w:rsidRPr="007D7EB6">
        <w:rPr>
          <w:rFonts w:ascii="Century Gothic" w:eastAsia="Microsoft YaHei UI" w:hAnsi="Century Gothic" w:cs="Malgun Gothic Semilight"/>
          <w:bCs/>
          <w:color w:val="0070C0"/>
          <w:sz w:val="18"/>
          <w:szCs w:val="18"/>
          <w:lang w:eastAsia="en-AU"/>
        </w:rPr>
        <w:t xml:space="preserve">(as in </w:t>
      </w:r>
      <w:r w:rsidR="00C30307" w:rsidRPr="007D7EB6">
        <w:rPr>
          <w:rFonts w:ascii="Century Gothic" w:eastAsia="Microsoft YaHei UI" w:hAnsi="Century Gothic" w:cs="Malgun Gothic Semilight"/>
          <w:bCs/>
          <w:color w:val="0070C0"/>
          <w:sz w:val="18"/>
          <w:szCs w:val="18"/>
          <w:lang w:eastAsia="en-AU"/>
        </w:rPr>
        <w:t>27.2.4</w:t>
      </w:r>
      <w:r w:rsidR="00DC4E48" w:rsidRPr="007D7EB6">
        <w:rPr>
          <w:rFonts w:ascii="Century Gothic" w:eastAsia="Microsoft YaHei UI" w:hAnsi="Century Gothic" w:cs="Malgun Gothic Semilight"/>
          <w:bCs/>
          <w:color w:val="0070C0"/>
          <w:sz w:val="18"/>
          <w:szCs w:val="18"/>
          <w:lang w:eastAsia="en-AU"/>
        </w:rPr>
        <w:t xml:space="preserve"> and</w:t>
      </w:r>
      <w:r w:rsidR="00C30307" w:rsidRPr="007D7EB6">
        <w:rPr>
          <w:rFonts w:ascii="Century Gothic" w:eastAsia="Microsoft YaHei UI" w:hAnsi="Century Gothic" w:cs="Malgun Gothic Semilight"/>
          <w:bCs/>
          <w:color w:val="0070C0"/>
          <w:sz w:val="18"/>
          <w:szCs w:val="18"/>
          <w:lang w:eastAsia="en-AU"/>
        </w:rPr>
        <w:t xml:space="preserve"> </w:t>
      </w:r>
      <w:r w:rsidR="007309E6" w:rsidRPr="007D7EB6">
        <w:rPr>
          <w:rFonts w:ascii="Century Gothic" w:eastAsia="Microsoft YaHei UI" w:hAnsi="Century Gothic" w:cs="Malgun Gothic Semilight"/>
          <w:bCs/>
          <w:color w:val="0070C0"/>
          <w:sz w:val="18"/>
          <w:szCs w:val="18"/>
          <w:lang w:eastAsia="en-AU"/>
        </w:rPr>
        <w:t>29.</w:t>
      </w:r>
      <w:r w:rsidR="00C30307" w:rsidRPr="007D7EB6">
        <w:rPr>
          <w:rFonts w:ascii="Century Gothic" w:eastAsia="Microsoft YaHei UI" w:hAnsi="Century Gothic" w:cs="Malgun Gothic Semilight"/>
          <w:bCs/>
          <w:color w:val="0070C0"/>
          <w:sz w:val="18"/>
          <w:szCs w:val="18"/>
          <w:lang w:eastAsia="en-AU"/>
        </w:rPr>
        <w:t>1.</w:t>
      </w:r>
      <w:r w:rsidR="004B18F2" w:rsidRPr="007D7EB6">
        <w:rPr>
          <w:rFonts w:ascii="Century Gothic" w:eastAsia="Microsoft YaHei UI" w:hAnsi="Century Gothic" w:cs="Malgun Gothic Semilight"/>
          <w:bCs/>
          <w:color w:val="0070C0"/>
          <w:sz w:val="18"/>
          <w:szCs w:val="18"/>
          <w:lang w:eastAsia="en-AU"/>
        </w:rPr>
        <w:t>)</w:t>
      </w:r>
    </w:p>
    <w:p w14:paraId="18C3C713" w14:textId="77777777" w:rsidR="009735D0" w:rsidRPr="007309E6" w:rsidRDefault="00AF38D7" w:rsidP="00112CD9">
      <w:pPr>
        <w:pStyle w:val="ListParagraph"/>
        <w:numPr>
          <w:ilvl w:val="0"/>
          <w:numId w:val="28"/>
        </w:numPr>
        <w:tabs>
          <w:tab w:val="left" w:pos="1985"/>
        </w:tabs>
        <w:spacing w:after="0"/>
        <w:ind w:left="2268" w:hanging="567"/>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R</w:t>
      </w:r>
      <w:r w:rsidR="009735D0" w:rsidRPr="00F06F56">
        <w:rPr>
          <w:rFonts w:ascii="Century Gothic" w:eastAsia="Microsoft YaHei UI" w:hAnsi="Century Gothic" w:cs="Malgun Gothic Semilight"/>
          <w:bCs/>
          <w:color w:val="000000"/>
          <w:sz w:val="18"/>
          <w:szCs w:val="18"/>
          <w:lang w:eastAsia="en-AU"/>
        </w:rPr>
        <w:t>elease and discard criteria</w:t>
      </w:r>
      <w:r w:rsidR="009505DC">
        <w:rPr>
          <w:rFonts w:ascii="Century Gothic" w:eastAsia="Microsoft YaHei UI" w:hAnsi="Century Gothic" w:cs="Malgun Gothic Semilight"/>
          <w:bCs/>
          <w:color w:val="000000"/>
          <w:sz w:val="18"/>
          <w:szCs w:val="18"/>
          <w:lang w:eastAsia="en-AU"/>
        </w:rPr>
        <w:t>;</w:t>
      </w:r>
      <w:r w:rsidR="004B18F2" w:rsidRPr="004B18F2">
        <w:rPr>
          <w:rFonts w:ascii="Century Gothic" w:eastAsia="Microsoft YaHei UI" w:hAnsi="Century Gothic" w:cs="Malgun Gothic Semilight"/>
          <w:bCs/>
          <w:color w:val="000000"/>
          <w:sz w:val="18"/>
          <w:szCs w:val="18"/>
          <w:lang w:eastAsia="en-AU"/>
        </w:rPr>
        <w:t xml:space="preserve"> </w:t>
      </w:r>
      <w:r w:rsidR="003D5EEB" w:rsidRPr="007D7EB6">
        <w:rPr>
          <w:rFonts w:ascii="Century Gothic" w:eastAsia="Microsoft YaHei UI" w:hAnsi="Century Gothic" w:cs="Malgun Gothic Semilight"/>
          <w:bCs/>
          <w:color w:val="0070C0"/>
          <w:sz w:val="18"/>
          <w:szCs w:val="18"/>
          <w:lang w:eastAsia="en-AU"/>
        </w:rPr>
        <w:t xml:space="preserve">(as in </w:t>
      </w:r>
      <w:r w:rsidR="001D6692" w:rsidRPr="007D7EB6">
        <w:rPr>
          <w:rFonts w:ascii="Century Gothic" w:eastAsia="Microsoft YaHei UI" w:hAnsi="Century Gothic" w:cs="Malgun Gothic Semilight"/>
          <w:bCs/>
          <w:color w:val="0070C0"/>
          <w:sz w:val="18"/>
          <w:szCs w:val="18"/>
          <w:lang w:eastAsia="en-AU"/>
        </w:rPr>
        <w:t>29.</w:t>
      </w:r>
      <w:r w:rsidR="00C30307" w:rsidRPr="007D7EB6">
        <w:rPr>
          <w:rFonts w:ascii="Century Gothic" w:eastAsia="Microsoft YaHei UI" w:hAnsi="Century Gothic" w:cs="Malgun Gothic Semilight"/>
          <w:bCs/>
          <w:color w:val="0070C0"/>
          <w:sz w:val="18"/>
          <w:szCs w:val="18"/>
          <w:lang w:eastAsia="en-AU"/>
        </w:rPr>
        <w:t>2</w:t>
      </w:r>
      <w:r w:rsidR="003D5EEB" w:rsidRPr="007D7EB6">
        <w:rPr>
          <w:rFonts w:ascii="Century Gothic" w:eastAsia="Microsoft YaHei UI" w:hAnsi="Century Gothic" w:cs="Malgun Gothic Semilight"/>
          <w:bCs/>
          <w:color w:val="0070C0"/>
          <w:sz w:val="18"/>
          <w:szCs w:val="18"/>
          <w:lang w:eastAsia="en-AU"/>
        </w:rPr>
        <w:t>)</w:t>
      </w:r>
    </w:p>
    <w:p w14:paraId="29B8D0C9" w14:textId="77777777" w:rsidR="007309E6" w:rsidRPr="008E33CA" w:rsidRDefault="007309E6" w:rsidP="00112CD9">
      <w:pPr>
        <w:pStyle w:val="ListParagraph"/>
        <w:numPr>
          <w:ilvl w:val="0"/>
          <w:numId w:val="28"/>
        </w:numPr>
        <w:tabs>
          <w:tab w:val="left" w:pos="1985"/>
        </w:tabs>
        <w:spacing w:after="0"/>
        <w:ind w:left="2268" w:hanging="567"/>
        <w:rPr>
          <w:rFonts w:ascii="Century Gothic" w:eastAsia="Microsoft YaHei UI" w:hAnsi="Century Gothic" w:cs="Malgun Gothic Semilight"/>
          <w:bCs/>
          <w:sz w:val="18"/>
          <w:szCs w:val="18"/>
          <w:lang w:eastAsia="en-AU"/>
        </w:rPr>
      </w:pPr>
      <w:r w:rsidRPr="007309E6">
        <w:rPr>
          <w:rFonts w:ascii="Century Gothic" w:eastAsia="Microsoft YaHei UI" w:hAnsi="Century Gothic" w:cs="Malgun Gothic Semilight"/>
          <w:bCs/>
          <w:sz w:val="18"/>
          <w:szCs w:val="18"/>
          <w:lang w:eastAsia="en-AU"/>
        </w:rPr>
        <w:t>Distribution</w:t>
      </w:r>
      <w:r w:rsidR="008E33CA">
        <w:rPr>
          <w:rFonts w:ascii="Century Gothic" w:eastAsia="Microsoft YaHei UI" w:hAnsi="Century Gothic" w:cs="Malgun Gothic Semilight"/>
          <w:bCs/>
          <w:sz w:val="18"/>
          <w:szCs w:val="18"/>
          <w:lang w:eastAsia="en-AU"/>
        </w:rPr>
        <w:t>;</w:t>
      </w:r>
      <w:r w:rsidRPr="007D7EB6">
        <w:rPr>
          <w:rFonts w:ascii="Century Gothic" w:eastAsia="Microsoft YaHei UI" w:hAnsi="Century Gothic" w:cs="Malgun Gothic Semilight"/>
          <w:bCs/>
          <w:color w:val="0070C0"/>
          <w:sz w:val="18"/>
          <w:szCs w:val="18"/>
          <w:lang w:eastAsia="en-AU"/>
        </w:rPr>
        <w:t xml:space="preserve"> (as in 30.)</w:t>
      </w:r>
      <w:r w:rsidR="008E33CA">
        <w:rPr>
          <w:rFonts w:ascii="Century Gothic" w:eastAsia="Microsoft YaHei UI" w:hAnsi="Century Gothic" w:cs="Malgun Gothic Semilight"/>
          <w:bCs/>
          <w:color w:val="4F81BD" w:themeColor="accent1"/>
          <w:sz w:val="18"/>
          <w:szCs w:val="18"/>
          <w:lang w:eastAsia="en-AU"/>
        </w:rPr>
        <w:t xml:space="preserve"> </w:t>
      </w:r>
      <w:r w:rsidR="008E33CA" w:rsidRPr="008E33CA">
        <w:rPr>
          <w:rFonts w:ascii="Century Gothic" w:eastAsia="Microsoft YaHei UI" w:hAnsi="Century Gothic" w:cs="Malgun Gothic Semilight"/>
          <w:bCs/>
          <w:sz w:val="18"/>
          <w:szCs w:val="18"/>
          <w:lang w:eastAsia="en-AU"/>
        </w:rPr>
        <w:t>and</w:t>
      </w:r>
    </w:p>
    <w:p w14:paraId="322E814B" w14:textId="77777777" w:rsidR="00302BB4" w:rsidRPr="003D5EEB" w:rsidRDefault="00F032EE" w:rsidP="00112CD9">
      <w:pPr>
        <w:pStyle w:val="ListParagraph"/>
        <w:numPr>
          <w:ilvl w:val="0"/>
          <w:numId w:val="28"/>
        </w:numPr>
        <w:tabs>
          <w:tab w:val="left" w:pos="1985"/>
        </w:tabs>
        <w:spacing w:after="0"/>
        <w:ind w:left="2268" w:hanging="567"/>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000000"/>
          <w:sz w:val="18"/>
          <w:szCs w:val="18"/>
          <w:lang w:eastAsia="en-AU"/>
        </w:rPr>
        <w:t>Complaints, incident reporting, product withdrawal and recall</w:t>
      </w:r>
      <w:r w:rsidR="008E33CA">
        <w:rPr>
          <w:rFonts w:ascii="Century Gothic" w:eastAsia="Microsoft YaHei UI" w:hAnsi="Century Gothic" w:cs="Malgun Gothic Semilight"/>
          <w:bCs/>
          <w:color w:val="000000"/>
          <w:sz w:val="18"/>
          <w:szCs w:val="18"/>
          <w:lang w:eastAsia="en-AU"/>
        </w:rPr>
        <w:t>.</w:t>
      </w:r>
      <w:r w:rsidR="003D5EEB" w:rsidRPr="003D5EEB">
        <w:rPr>
          <w:rFonts w:ascii="Century Gothic" w:eastAsia="Microsoft YaHei UI" w:hAnsi="Century Gothic" w:cs="Malgun Gothic Semilight"/>
          <w:bCs/>
          <w:color w:val="000000"/>
          <w:sz w:val="18"/>
          <w:szCs w:val="18"/>
          <w:lang w:eastAsia="en-AU"/>
        </w:rPr>
        <w:t xml:space="preserve"> </w:t>
      </w:r>
      <w:r w:rsidR="003D5EEB" w:rsidRPr="007D7EB6">
        <w:rPr>
          <w:rFonts w:ascii="Century Gothic" w:eastAsia="Microsoft YaHei UI" w:hAnsi="Century Gothic" w:cs="Malgun Gothic Semilight"/>
          <w:bCs/>
          <w:color w:val="0070C0"/>
          <w:sz w:val="18"/>
          <w:szCs w:val="18"/>
          <w:lang w:eastAsia="en-AU"/>
        </w:rPr>
        <w:t xml:space="preserve">(as in </w:t>
      </w:r>
      <w:r w:rsidR="001D6692" w:rsidRPr="007D7EB6">
        <w:rPr>
          <w:rFonts w:ascii="Century Gothic" w:eastAsia="Microsoft YaHei UI" w:hAnsi="Century Gothic" w:cs="Malgun Gothic Semilight"/>
          <w:bCs/>
          <w:color w:val="0070C0"/>
          <w:sz w:val="18"/>
          <w:szCs w:val="18"/>
          <w:lang w:eastAsia="en-AU"/>
        </w:rPr>
        <w:t>3</w:t>
      </w:r>
      <w:r w:rsidR="00C30307" w:rsidRPr="007D7EB6">
        <w:rPr>
          <w:rFonts w:ascii="Century Gothic" w:eastAsia="Microsoft YaHei UI" w:hAnsi="Century Gothic" w:cs="Malgun Gothic Semilight"/>
          <w:bCs/>
          <w:color w:val="0070C0"/>
          <w:sz w:val="18"/>
          <w:szCs w:val="18"/>
          <w:lang w:eastAsia="en-AU"/>
        </w:rPr>
        <w:t>4.</w:t>
      </w:r>
      <w:r w:rsidR="003D5EEB" w:rsidRPr="007D7EB6">
        <w:rPr>
          <w:rFonts w:ascii="Century Gothic" w:eastAsia="Microsoft YaHei UI" w:hAnsi="Century Gothic" w:cs="Malgun Gothic Semilight"/>
          <w:bCs/>
          <w:color w:val="0070C0"/>
          <w:sz w:val="18"/>
          <w:szCs w:val="18"/>
          <w:lang w:eastAsia="en-AU"/>
        </w:rPr>
        <w:t>)</w:t>
      </w:r>
      <w:r w:rsidR="003D5EEB">
        <w:rPr>
          <w:rFonts w:ascii="Century Gothic" w:eastAsia="Microsoft YaHei UI" w:hAnsi="Century Gothic" w:cs="Malgun Gothic Semilight"/>
          <w:bCs/>
          <w:color w:val="4F81BD" w:themeColor="accent1"/>
          <w:sz w:val="18"/>
          <w:szCs w:val="18"/>
          <w:lang w:eastAsia="en-AU"/>
        </w:rPr>
        <w:t xml:space="preserve"> </w:t>
      </w:r>
    </w:p>
    <w:p w14:paraId="3D22DEA8" w14:textId="77777777" w:rsidR="005357E1" w:rsidRPr="00F06F56" w:rsidRDefault="005357E1" w:rsidP="00112CD9">
      <w:pPr>
        <w:pStyle w:val="ListParagraph"/>
        <w:numPr>
          <w:ilvl w:val="0"/>
          <w:numId w:val="27"/>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The content is available to milk bank personnel</w:t>
      </w:r>
      <w:r w:rsidR="003D5EEB">
        <w:rPr>
          <w:rFonts w:ascii="Century Gothic" w:eastAsia="Microsoft YaHei UI" w:hAnsi="Century Gothic" w:cs="Malgun Gothic Semilight"/>
          <w:bCs/>
          <w:color w:val="000000"/>
          <w:sz w:val="18"/>
          <w:szCs w:val="18"/>
          <w:lang w:eastAsia="en-AU"/>
        </w:rPr>
        <w:t>,</w:t>
      </w:r>
      <w:r w:rsidRPr="00F06F56">
        <w:rPr>
          <w:rFonts w:ascii="Century Gothic" w:eastAsia="Microsoft YaHei UI" w:hAnsi="Century Gothic" w:cs="Malgun Gothic Semilight"/>
          <w:bCs/>
          <w:color w:val="000000"/>
          <w:sz w:val="18"/>
          <w:szCs w:val="18"/>
          <w:lang w:eastAsia="en-AU"/>
        </w:rPr>
        <w:t xml:space="preserve"> at all times.</w:t>
      </w:r>
    </w:p>
    <w:p w14:paraId="7DC4A6A6" w14:textId="77777777" w:rsidR="003D5EEB" w:rsidRDefault="009007E3" w:rsidP="00112CD9">
      <w:pPr>
        <w:pStyle w:val="ListParagraph"/>
        <w:numPr>
          <w:ilvl w:val="0"/>
          <w:numId w:val="27"/>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 xml:space="preserve">The </w:t>
      </w:r>
      <w:r w:rsidR="00EB62B7">
        <w:rPr>
          <w:rFonts w:ascii="Century Gothic" w:eastAsia="Microsoft YaHei UI" w:hAnsi="Century Gothic" w:cs="Malgun Gothic Semilight"/>
          <w:bCs/>
          <w:color w:val="000000"/>
          <w:sz w:val="18"/>
          <w:szCs w:val="18"/>
          <w:lang w:eastAsia="en-AU"/>
        </w:rPr>
        <w:t>SOP Manual</w:t>
      </w:r>
      <w:r w:rsidR="003E0721" w:rsidRPr="00F06F56">
        <w:rPr>
          <w:rFonts w:ascii="Century Gothic" w:eastAsia="Microsoft YaHei UI" w:hAnsi="Century Gothic" w:cs="Malgun Gothic Semilight"/>
          <w:bCs/>
          <w:color w:val="000000"/>
          <w:sz w:val="18"/>
          <w:szCs w:val="18"/>
          <w:lang w:eastAsia="en-AU"/>
        </w:rPr>
        <w:t xml:space="preserve">, instructions and record forms </w:t>
      </w:r>
      <w:r w:rsidR="00AF447D" w:rsidRPr="00F06F56">
        <w:rPr>
          <w:rFonts w:ascii="Century Gothic" w:eastAsia="Microsoft YaHei UI" w:hAnsi="Century Gothic" w:cs="Malgun Gothic Semilight"/>
          <w:bCs/>
          <w:color w:val="000000"/>
          <w:sz w:val="18"/>
          <w:szCs w:val="18"/>
          <w:lang w:eastAsia="en-AU"/>
        </w:rPr>
        <w:t>are</w:t>
      </w:r>
      <w:r w:rsidR="00F006F2" w:rsidRPr="00F06F56">
        <w:rPr>
          <w:rFonts w:ascii="Century Gothic" w:eastAsia="Microsoft YaHei UI" w:hAnsi="Century Gothic" w:cs="Malgun Gothic Semilight"/>
          <w:bCs/>
          <w:color w:val="000000"/>
          <w:sz w:val="18"/>
          <w:szCs w:val="18"/>
          <w:lang w:eastAsia="en-AU"/>
        </w:rPr>
        <w:t xml:space="preserve"> reviewed </w:t>
      </w:r>
      <w:r w:rsidR="008B01F5" w:rsidRPr="00165A22">
        <w:rPr>
          <w:rFonts w:ascii="Century Gothic" w:eastAsia="Microsoft YaHei UI" w:hAnsi="Century Gothic" w:cs="Malgun Gothic Semilight"/>
          <w:bCs/>
          <w:sz w:val="18"/>
          <w:szCs w:val="18"/>
          <w:lang w:eastAsia="en-AU"/>
        </w:rPr>
        <w:t>an</w:t>
      </w:r>
      <w:r w:rsidR="00165A22" w:rsidRPr="00165A22">
        <w:rPr>
          <w:rFonts w:ascii="Century Gothic" w:eastAsia="Microsoft YaHei UI" w:hAnsi="Century Gothic" w:cs="Malgun Gothic Semilight"/>
          <w:bCs/>
          <w:sz w:val="18"/>
          <w:szCs w:val="18"/>
          <w:lang w:eastAsia="en-AU"/>
        </w:rPr>
        <w:t>n</w:t>
      </w:r>
      <w:r w:rsidR="008B01F5" w:rsidRPr="00165A22">
        <w:rPr>
          <w:rFonts w:ascii="Century Gothic" w:eastAsia="Microsoft YaHei UI" w:hAnsi="Century Gothic" w:cs="Malgun Gothic Semilight"/>
          <w:bCs/>
          <w:sz w:val="18"/>
          <w:szCs w:val="18"/>
          <w:lang w:eastAsia="en-AU"/>
        </w:rPr>
        <w:t>ually</w:t>
      </w:r>
      <w:r w:rsidR="003138A6" w:rsidRPr="00165A22">
        <w:rPr>
          <w:rFonts w:ascii="Century Gothic" w:eastAsia="Microsoft YaHei UI" w:hAnsi="Century Gothic" w:cs="Malgun Gothic Semilight"/>
          <w:bCs/>
          <w:sz w:val="18"/>
          <w:szCs w:val="18"/>
          <w:lang w:eastAsia="en-AU"/>
        </w:rPr>
        <w:t xml:space="preserve"> </w:t>
      </w:r>
      <w:r w:rsidR="003D5EEB">
        <w:rPr>
          <w:rFonts w:ascii="Century Gothic" w:eastAsia="Microsoft YaHei UI" w:hAnsi="Century Gothic" w:cs="Malgun Gothic Semilight"/>
          <w:bCs/>
          <w:color w:val="000000"/>
          <w:sz w:val="18"/>
          <w:szCs w:val="18"/>
          <w:lang w:eastAsia="en-AU"/>
        </w:rPr>
        <w:t xml:space="preserve">to ensure </w:t>
      </w:r>
      <w:r w:rsidR="00881744">
        <w:rPr>
          <w:rFonts w:ascii="Century Gothic" w:eastAsia="Microsoft YaHei UI" w:hAnsi="Century Gothic" w:cs="Malgun Gothic Semilight"/>
          <w:bCs/>
          <w:color w:val="000000"/>
          <w:sz w:val="18"/>
          <w:szCs w:val="18"/>
          <w:lang w:eastAsia="en-AU"/>
        </w:rPr>
        <w:t>accura</w:t>
      </w:r>
      <w:r w:rsidR="00F819A2">
        <w:rPr>
          <w:rFonts w:ascii="Century Gothic" w:eastAsia="Microsoft YaHei UI" w:hAnsi="Century Gothic" w:cs="Malgun Gothic Semilight"/>
          <w:bCs/>
          <w:color w:val="000000"/>
          <w:sz w:val="18"/>
          <w:szCs w:val="18"/>
          <w:lang w:eastAsia="en-AU"/>
        </w:rPr>
        <w:t xml:space="preserve">cy </w:t>
      </w:r>
      <w:r w:rsidR="00881744" w:rsidRPr="008A55BD">
        <w:rPr>
          <w:rFonts w:ascii="Century Gothic" w:eastAsia="Microsoft YaHei UI" w:hAnsi="Century Gothic" w:cs="Malgun Gothic Semilight"/>
          <w:bCs/>
          <w:color w:val="000000"/>
          <w:sz w:val="18"/>
          <w:szCs w:val="18"/>
          <w:lang w:eastAsia="en-AU"/>
        </w:rPr>
        <w:t xml:space="preserve">and </w:t>
      </w:r>
      <w:r w:rsidR="00F819A2" w:rsidRPr="008A55BD">
        <w:rPr>
          <w:rFonts w:ascii="Century Gothic" w:eastAsia="Microsoft YaHei UI" w:hAnsi="Century Gothic" w:cs="Malgun Gothic Semilight"/>
          <w:bCs/>
          <w:color w:val="000000"/>
          <w:sz w:val="18"/>
          <w:szCs w:val="18"/>
          <w:lang w:eastAsia="en-AU"/>
        </w:rPr>
        <w:t>any require</w:t>
      </w:r>
      <w:r w:rsidR="00B3733F">
        <w:rPr>
          <w:rFonts w:ascii="Century Gothic" w:eastAsia="Microsoft YaHei UI" w:hAnsi="Century Gothic" w:cs="Malgun Gothic Semilight"/>
          <w:bCs/>
          <w:color w:val="000000"/>
          <w:sz w:val="18"/>
          <w:szCs w:val="18"/>
          <w:lang w:eastAsia="en-AU"/>
        </w:rPr>
        <w:t>d</w:t>
      </w:r>
      <w:r w:rsidR="00F819A2" w:rsidRPr="008A55BD">
        <w:rPr>
          <w:rFonts w:ascii="Century Gothic" w:eastAsia="Microsoft YaHei UI" w:hAnsi="Century Gothic" w:cs="Malgun Gothic Semilight"/>
          <w:bCs/>
          <w:color w:val="000000"/>
          <w:sz w:val="18"/>
          <w:szCs w:val="18"/>
          <w:lang w:eastAsia="en-AU"/>
        </w:rPr>
        <w:t xml:space="preserve"> updating</w:t>
      </w:r>
      <w:r w:rsidR="00B3733F">
        <w:rPr>
          <w:rFonts w:ascii="Century Gothic" w:eastAsia="Microsoft YaHei UI" w:hAnsi="Century Gothic" w:cs="Malgun Gothic Semilight"/>
          <w:bCs/>
          <w:color w:val="000000"/>
          <w:sz w:val="18"/>
          <w:szCs w:val="18"/>
          <w:lang w:eastAsia="en-AU"/>
        </w:rPr>
        <w:t>:</w:t>
      </w:r>
    </w:p>
    <w:p w14:paraId="7C3A236A" w14:textId="77777777" w:rsidR="009007E3" w:rsidRPr="00F06F56" w:rsidRDefault="003D5EEB" w:rsidP="00E91A48">
      <w:pPr>
        <w:pStyle w:val="ListParagraph"/>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i. </w:t>
      </w:r>
      <w:r w:rsidR="00E91A48">
        <w:rPr>
          <w:rFonts w:ascii="Century Gothic" w:eastAsia="Microsoft YaHei UI" w:hAnsi="Century Gothic" w:cs="Malgun Gothic Semilight"/>
          <w:bCs/>
          <w:color w:val="000000"/>
          <w:sz w:val="18"/>
          <w:szCs w:val="18"/>
          <w:lang w:eastAsia="en-AU"/>
        </w:rPr>
        <w:t xml:space="preserve">   Th</w:t>
      </w:r>
      <w:r>
        <w:rPr>
          <w:rFonts w:ascii="Century Gothic" w:eastAsia="Microsoft YaHei UI" w:hAnsi="Century Gothic" w:cs="Malgun Gothic Semilight"/>
          <w:bCs/>
          <w:color w:val="000000"/>
          <w:sz w:val="18"/>
          <w:szCs w:val="18"/>
          <w:lang w:eastAsia="en-AU"/>
        </w:rPr>
        <w:t>e</w:t>
      </w:r>
      <w:r w:rsidR="00EB62B7">
        <w:rPr>
          <w:rFonts w:ascii="Century Gothic" w:eastAsia="Microsoft YaHei UI" w:hAnsi="Century Gothic" w:cs="Malgun Gothic Semilight"/>
          <w:bCs/>
          <w:color w:val="000000"/>
          <w:sz w:val="18"/>
          <w:szCs w:val="18"/>
          <w:lang w:eastAsia="en-AU"/>
        </w:rPr>
        <w:t xml:space="preserve"> </w:t>
      </w:r>
      <w:r w:rsidR="00E91A48">
        <w:rPr>
          <w:rFonts w:ascii="Century Gothic" w:eastAsia="Microsoft YaHei UI" w:hAnsi="Century Gothic" w:cs="Malgun Gothic Semilight"/>
          <w:bCs/>
          <w:color w:val="000000"/>
          <w:sz w:val="18"/>
          <w:szCs w:val="18"/>
          <w:lang w:eastAsia="en-AU"/>
        </w:rPr>
        <w:t>updated</w:t>
      </w:r>
      <w:r w:rsidR="00881744">
        <w:rPr>
          <w:rFonts w:ascii="Century Gothic" w:eastAsia="Microsoft YaHei UI" w:hAnsi="Century Gothic" w:cs="Malgun Gothic Semilight"/>
          <w:bCs/>
          <w:color w:val="000000"/>
          <w:sz w:val="18"/>
          <w:szCs w:val="18"/>
          <w:lang w:eastAsia="en-AU"/>
        </w:rPr>
        <w:t xml:space="preserve"> version </w:t>
      </w:r>
      <w:r w:rsidR="00E91A48">
        <w:rPr>
          <w:rFonts w:ascii="Century Gothic" w:eastAsia="Microsoft YaHei UI" w:hAnsi="Century Gothic" w:cs="Malgun Gothic Semilight"/>
          <w:bCs/>
          <w:color w:val="000000"/>
          <w:sz w:val="18"/>
          <w:szCs w:val="18"/>
          <w:lang w:eastAsia="en-AU"/>
        </w:rPr>
        <w:t xml:space="preserve">is </w:t>
      </w:r>
      <w:r w:rsidR="009735D0" w:rsidRPr="00F06F56">
        <w:rPr>
          <w:rFonts w:ascii="Century Gothic" w:eastAsia="Microsoft YaHei UI" w:hAnsi="Century Gothic" w:cs="Malgun Gothic Semilight"/>
          <w:bCs/>
          <w:color w:val="000000"/>
          <w:sz w:val="18"/>
          <w:szCs w:val="18"/>
          <w:lang w:eastAsia="en-AU"/>
        </w:rPr>
        <w:t>approved</w:t>
      </w:r>
      <w:r w:rsidR="00F006F2" w:rsidRPr="00F06F56">
        <w:rPr>
          <w:rFonts w:ascii="Century Gothic" w:eastAsia="Microsoft YaHei UI" w:hAnsi="Century Gothic" w:cs="Malgun Gothic Semilight"/>
          <w:bCs/>
          <w:color w:val="000000"/>
          <w:sz w:val="18"/>
          <w:szCs w:val="18"/>
          <w:lang w:eastAsia="en-AU"/>
        </w:rPr>
        <w:t xml:space="preserve"> by the </w:t>
      </w:r>
      <w:r w:rsidR="00AF447D" w:rsidRPr="00F06F56">
        <w:rPr>
          <w:rFonts w:ascii="Century Gothic" w:eastAsia="Microsoft YaHei UI" w:hAnsi="Century Gothic" w:cs="Malgun Gothic Semilight"/>
          <w:bCs/>
          <w:color w:val="000000"/>
          <w:sz w:val="18"/>
          <w:szCs w:val="18"/>
          <w:lang w:eastAsia="en-AU"/>
        </w:rPr>
        <w:t>HM</w:t>
      </w:r>
      <w:r w:rsidR="00F006F2" w:rsidRPr="00F06F56">
        <w:rPr>
          <w:rFonts w:ascii="Century Gothic" w:eastAsia="Microsoft YaHei UI" w:hAnsi="Century Gothic" w:cs="Malgun Gothic Semilight"/>
          <w:bCs/>
          <w:color w:val="000000"/>
          <w:sz w:val="18"/>
          <w:szCs w:val="18"/>
          <w:lang w:eastAsia="en-AU"/>
        </w:rPr>
        <w:t>B responsible person.</w:t>
      </w:r>
    </w:p>
    <w:p w14:paraId="5D6D961D" w14:textId="77777777" w:rsidR="00302BB4" w:rsidRPr="002B4432" w:rsidRDefault="003D5EEB" w:rsidP="00112CD9">
      <w:pPr>
        <w:pStyle w:val="ListParagraph"/>
        <w:numPr>
          <w:ilvl w:val="0"/>
          <w:numId w:val="27"/>
        </w:numPr>
        <w:spacing w:after="0"/>
        <w:ind w:left="1134" w:hanging="425"/>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color w:val="000000"/>
          <w:sz w:val="18"/>
          <w:szCs w:val="18"/>
          <w:lang w:eastAsia="en-AU"/>
        </w:rPr>
        <w:t>Specific</w:t>
      </w:r>
      <w:r w:rsidR="00F032EE" w:rsidRPr="003D5EEB">
        <w:rPr>
          <w:rFonts w:ascii="Century Gothic" w:eastAsia="Microsoft YaHei UI" w:hAnsi="Century Gothic" w:cs="Malgun Gothic Semilight"/>
          <w:bCs/>
          <w:color w:val="000000"/>
          <w:sz w:val="18"/>
          <w:szCs w:val="18"/>
          <w:lang w:eastAsia="en-AU"/>
        </w:rPr>
        <w:t xml:space="preserve"> </w:t>
      </w:r>
      <w:r w:rsidRPr="003D5EEB">
        <w:rPr>
          <w:rFonts w:ascii="Century Gothic" w:eastAsia="Microsoft YaHei UI" w:hAnsi="Century Gothic" w:cs="Malgun Gothic Semilight"/>
          <w:bCs/>
          <w:color w:val="000000"/>
          <w:sz w:val="18"/>
          <w:szCs w:val="18"/>
          <w:lang w:eastAsia="en-AU"/>
        </w:rPr>
        <w:t>SOPs</w:t>
      </w:r>
      <w:r>
        <w:rPr>
          <w:rFonts w:ascii="Century Gothic" w:eastAsia="Microsoft YaHei UI" w:hAnsi="Century Gothic" w:cs="Malgun Gothic Semilight"/>
          <w:bCs/>
          <w:color w:val="000000"/>
          <w:sz w:val="18"/>
          <w:szCs w:val="18"/>
          <w:lang w:eastAsia="en-AU"/>
        </w:rPr>
        <w:t xml:space="preserve"> and record forms</w:t>
      </w:r>
      <w:r w:rsidRPr="003D5EEB">
        <w:rPr>
          <w:rFonts w:ascii="Century Gothic" w:eastAsia="Microsoft YaHei UI" w:hAnsi="Century Gothic" w:cs="Malgun Gothic Semilight"/>
          <w:bCs/>
          <w:color w:val="000000"/>
          <w:sz w:val="18"/>
          <w:szCs w:val="18"/>
          <w:lang w:eastAsia="en-AU"/>
        </w:rPr>
        <w:t xml:space="preserve"> </w:t>
      </w:r>
      <w:r w:rsidR="002B4432" w:rsidRPr="008B01F5">
        <w:rPr>
          <w:rFonts w:ascii="Century Gothic" w:eastAsia="Microsoft YaHei UI" w:hAnsi="Century Gothic" w:cs="Malgun Gothic Semilight"/>
          <w:bCs/>
          <w:color w:val="000000"/>
          <w:sz w:val="18"/>
          <w:szCs w:val="18"/>
          <w:lang w:eastAsia="en-AU"/>
        </w:rPr>
        <w:t xml:space="preserve">may be </w:t>
      </w:r>
      <w:r w:rsidRPr="003D5EEB">
        <w:rPr>
          <w:rFonts w:ascii="Century Gothic" w:eastAsia="Microsoft YaHei UI" w:hAnsi="Century Gothic" w:cs="Malgun Gothic Semilight"/>
          <w:bCs/>
          <w:color w:val="000000"/>
          <w:sz w:val="18"/>
          <w:szCs w:val="18"/>
          <w:lang w:eastAsia="en-AU"/>
        </w:rPr>
        <w:t xml:space="preserve">updated </w:t>
      </w:r>
      <w:r>
        <w:rPr>
          <w:rFonts w:ascii="Century Gothic" w:eastAsia="Microsoft YaHei UI" w:hAnsi="Century Gothic" w:cs="Malgun Gothic Semilight"/>
          <w:bCs/>
          <w:color w:val="000000"/>
          <w:sz w:val="18"/>
          <w:szCs w:val="18"/>
          <w:lang w:eastAsia="en-AU"/>
        </w:rPr>
        <w:t>at more frequent intervals in reflection to changes</w:t>
      </w:r>
      <w:r w:rsidR="00881744" w:rsidRPr="003D5EEB">
        <w:rPr>
          <w:rFonts w:ascii="Century Gothic" w:eastAsia="Microsoft YaHei UI" w:hAnsi="Century Gothic" w:cs="Malgun Gothic Semilight"/>
          <w:bCs/>
          <w:color w:val="000000"/>
          <w:sz w:val="18"/>
          <w:szCs w:val="18"/>
          <w:lang w:eastAsia="en-AU"/>
        </w:rPr>
        <w:t xml:space="preserve"> </w:t>
      </w:r>
      <w:r w:rsidR="00F032EE" w:rsidRPr="003D5EEB">
        <w:rPr>
          <w:rFonts w:ascii="Century Gothic" w:eastAsia="Microsoft YaHei UI" w:hAnsi="Century Gothic" w:cs="Malgun Gothic Semilight"/>
          <w:bCs/>
          <w:color w:val="000000"/>
          <w:sz w:val="18"/>
          <w:szCs w:val="18"/>
          <w:lang w:eastAsia="en-AU"/>
        </w:rPr>
        <w:t>in procedures</w:t>
      </w:r>
      <w:r>
        <w:rPr>
          <w:rFonts w:ascii="Century Gothic" w:eastAsia="Microsoft YaHei UI" w:hAnsi="Century Gothic" w:cs="Malgun Gothic Semilight"/>
          <w:bCs/>
          <w:color w:val="000000"/>
          <w:sz w:val="18"/>
          <w:szCs w:val="18"/>
          <w:lang w:eastAsia="en-AU"/>
        </w:rPr>
        <w:t xml:space="preserve"> and related</w:t>
      </w:r>
      <w:r w:rsidR="00F032EE" w:rsidRPr="003D5EEB">
        <w:rPr>
          <w:rFonts w:ascii="Century Gothic" w:eastAsia="Microsoft YaHei UI" w:hAnsi="Century Gothic" w:cs="Malgun Gothic Semilight"/>
          <w:bCs/>
          <w:color w:val="000000"/>
          <w:sz w:val="18"/>
          <w:szCs w:val="18"/>
          <w:lang w:eastAsia="en-AU"/>
        </w:rPr>
        <w:t xml:space="preserve"> instructions as they are approved and implemented</w:t>
      </w:r>
      <w:r>
        <w:rPr>
          <w:rFonts w:ascii="Century Gothic" w:eastAsia="Microsoft YaHei UI" w:hAnsi="Century Gothic" w:cs="Malgun Gothic Semilight"/>
          <w:bCs/>
          <w:color w:val="000000"/>
          <w:sz w:val="18"/>
          <w:szCs w:val="18"/>
          <w:lang w:eastAsia="en-AU"/>
        </w:rPr>
        <w:t xml:space="preserve">. </w:t>
      </w:r>
      <w:r w:rsidR="002B4432" w:rsidRPr="007D7EB6">
        <w:rPr>
          <w:rFonts w:ascii="Century Gothic" w:eastAsia="Microsoft YaHei UI" w:hAnsi="Century Gothic" w:cs="Malgun Gothic Semilight"/>
          <w:bCs/>
          <w:color w:val="0070C0"/>
          <w:sz w:val="18"/>
          <w:szCs w:val="18"/>
          <w:lang w:eastAsia="en-AU"/>
        </w:rPr>
        <w:t>(as in 5.4.</w:t>
      </w:r>
      <w:r w:rsidR="003138A6" w:rsidRPr="007D7EB6">
        <w:rPr>
          <w:rFonts w:ascii="Century Gothic" w:eastAsia="Microsoft YaHei UI" w:hAnsi="Century Gothic" w:cs="Malgun Gothic Semilight"/>
          <w:bCs/>
          <w:color w:val="0070C0"/>
          <w:sz w:val="18"/>
          <w:szCs w:val="18"/>
          <w:lang w:eastAsia="en-AU"/>
        </w:rPr>
        <w:t>2.</w:t>
      </w:r>
      <w:r w:rsidR="002B4432" w:rsidRPr="007D7EB6">
        <w:rPr>
          <w:rFonts w:ascii="Century Gothic" w:eastAsia="Microsoft YaHei UI" w:hAnsi="Century Gothic" w:cs="Malgun Gothic Semilight"/>
          <w:bCs/>
          <w:color w:val="0070C0"/>
          <w:sz w:val="18"/>
          <w:szCs w:val="18"/>
          <w:lang w:eastAsia="en-AU"/>
        </w:rPr>
        <w:t>)</w:t>
      </w:r>
    </w:p>
    <w:p w14:paraId="5024B312" w14:textId="77777777" w:rsidR="00F032EE" w:rsidRPr="00F032EE" w:rsidRDefault="00F032EE" w:rsidP="00881744">
      <w:pPr>
        <w:pStyle w:val="ListParagraph"/>
        <w:spacing w:after="0"/>
        <w:ind w:left="0"/>
        <w:rPr>
          <w:rFonts w:ascii="Century Gothic" w:eastAsia="Microsoft YaHei UI" w:hAnsi="Century Gothic" w:cs="Malgun Gothic Semilight"/>
          <w:bCs/>
          <w:color w:val="000000"/>
          <w:sz w:val="18"/>
          <w:szCs w:val="18"/>
          <w:lang w:eastAsia="en-AU"/>
        </w:rPr>
      </w:pPr>
    </w:p>
    <w:p w14:paraId="2AF69FE5" w14:textId="77777777" w:rsidR="00302BB4" w:rsidRPr="0002268F" w:rsidRDefault="0002268F" w:rsidP="0002268F">
      <w:pPr>
        <w:tabs>
          <w:tab w:val="left" w:pos="709"/>
        </w:tabs>
        <w:spacing w:after="0"/>
        <w:rPr>
          <w:rFonts w:ascii="Century Gothic" w:eastAsia="Microsoft YaHei UI" w:hAnsi="Century Gothic" w:cs="Malgun Gothic Semilight"/>
          <w:bCs/>
          <w:color w:val="4F81BD" w:themeColor="accent1"/>
          <w:sz w:val="24"/>
          <w:szCs w:val="24"/>
          <w:lang w:eastAsia="en-AU"/>
        </w:rPr>
      </w:pPr>
      <w:r w:rsidRPr="007D7EB6">
        <w:rPr>
          <w:rFonts w:ascii="Century Gothic" w:eastAsia="Microsoft YaHei UI" w:hAnsi="Century Gothic" w:cs="Malgun Gothic Semilight"/>
          <w:bCs/>
          <w:color w:val="0070C0"/>
          <w:sz w:val="24"/>
          <w:szCs w:val="24"/>
          <w:lang w:eastAsia="en-AU"/>
        </w:rPr>
        <w:t>5.4.</w:t>
      </w:r>
      <w:r w:rsidR="00372D8F" w:rsidRPr="0002268F">
        <w:rPr>
          <w:rFonts w:ascii="Century Gothic" w:eastAsia="Microsoft YaHei UI" w:hAnsi="Century Gothic" w:cs="Malgun Gothic Semilight"/>
          <w:bCs/>
          <w:color w:val="4F81BD" w:themeColor="accent1"/>
          <w:sz w:val="24"/>
          <w:szCs w:val="24"/>
          <w:lang w:eastAsia="en-AU"/>
        </w:rPr>
        <w:t xml:space="preserve">   </w:t>
      </w:r>
      <w:r w:rsidR="00302BB4" w:rsidRPr="007D7EB6">
        <w:rPr>
          <w:rFonts w:ascii="Century Gothic" w:eastAsia="Microsoft YaHei UI" w:hAnsi="Century Gothic" w:cs="Malgun Gothic Semilight"/>
          <w:bCs/>
          <w:color w:val="0070C0"/>
          <w:sz w:val="24"/>
          <w:szCs w:val="24"/>
          <w:lang w:eastAsia="en-AU"/>
        </w:rPr>
        <w:t>Change Control</w:t>
      </w:r>
      <w:r w:rsidR="006B1750">
        <w:rPr>
          <w:rFonts w:ascii="Century Gothic" w:eastAsia="Microsoft YaHei UI" w:hAnsi="Century Gothic" w:cs="Malgun Gothic Semilight"/>
          <w:bCs/>
          <w:color w:val="4F81BD" w:themeColor="accent1"/>
          <w:sz w:val="24"/>
          <w:szCs w:val="24"/>
          <w:lang w:eastAsia="en-AU"/>
        </w:rPr>
        <w:t xml:space="preserve"> </w:t>
      </w:r>
    </w:p>
    <w:p w14:paraId="5260CC50" w14:textId="77777777" w:rsidR="00302BB4" w:rsidRPr="00AD0D71" w:rsidRDefault="00302BB4" w:rsidP="00302BB4">
      <w:pPr>
        <w:spacing w:after="0"/>
        <w:rPr>
          <w:rFonts w:ascii="Century Gothic" w:eastAsia="Microsoft YaHei UI" w:hAnsi="Century Gothic" w:cs="Malgun Gothic Semilight"/>
          <w:bCs/>
          <w:sz w:val="18"/>
          <w:szCs w:val="18"/>
          <w:lang w:eastAsia="en-AU"/>
        </w:rPr>
      </w:pPr>
    </w:p>
    <w:p w14:paraId="668AF4C6" w14:textId="77777777" w:rsidR="00302BB4" w:rsidRPr="006B1750" w:rsidRDefault="00D60265" w:rsidP="006F3F4A">
      <w:pPr>
        <w:pStyle w:val="ListParagraph"/>
        <w:numPr>
          <w:ilvl w:val="2"/>
          <w:numId w:val="152"/>
        </w:numPr>
        <w:spacing w:after="0"/>
        <w:rPr>
          <w:rFonts w:ascii="Century Gothic" w:eastAsia="Microsoft YaHei UI" w:hAnsi="Century Gothic" w:cs="Malgun Gothic Semilight"/>
          <w:bCs/>
          <w:color w:val="4F81BD" w:themeColor="accent1"/>
          <w:sz w:val="18"/>
          <w:szCs w:val="18"/>
          <w:vertAlign w:val="superscript"/>
          <w:lang w:eastAsia="en-AU"/>
        </w:rPr>
      </w:pPr>
      <w:r w:rsidRPr="0002268F">
        <w:rPr>
          <w:rFonts w:ascii="Century Gothic" w:eastAsia="Microsoft YaHei UI" w:hAnsi="Century Gothic" w:cs="Malgun Gothic Semilight"/>
          <w:bCs/>
          <w:lang w:eastAsia="en-AU"/>
        </w:rPr>
        <w:t>C</w:t>
      </w:r>
      <w:r w:rsidR="00302BB4" w:rsidRPr="0002268F">
        <w:rPr>
          <w:rFonts w:ascii="Century Gothic" w:eastAsia="Microsoft YaHei UI" w:hAnsi="Century Gothic" w:cs="Malgun Gothic Semilight"/>
          <w:bCs/>
          <w:lang w:eastAsia="en-AU"/>
        </w:rPr>
        <w:t xml:space="preserve">hanges to </w:t>
      </w:r>
      <w:r w:rsidR="009735D0" w:rsidRPr="0002268F">
        <w:rPr>
          <w:rFonts w:ascii="Century Gothic" w:eastAsia="Microsoft YaHei UI" w:hAnsi="Century Gothic" w:cs="Malgun Gothic Semilight"/>
          <w:bCs/>
          <w:lang w:eastAsia="en-AU"/>
        </w:rPr>
        <w:t xml:space="preserve">donated milk acceptance criteria, </w:t>
      </w:r>
      <w:r w:rsidR="00302BB4" w:rsidRPr="0002268F">
        <w:rPr>
          <w:rFonts w:ascii="Century Gothic" w:eastAsia="Microsoft YaHei UI" w:hAnsi="Century Gothic" w:cs="Malgun Gothic Semilight"/>
          <w:bCs/>
          <w:lang w:eastAsia="en-AU"/>
        </w:rPr>
        <w:t xml:space="preserve">premises, equipment, processes, personnel and any item </w:t>
      </w:r>
      <w:r w:rsidRPr="0002268F">
        <w:rPr>
          <w:rFonts w:ascii="Century Gothic" w:eastAsia="Microsoft YaHei UI" w:hAnsi="Century Gothic" w:cs="Malgun Gothic Semilight"/>
          <w:bCs/>
          <w:lang w:eastAsia="en-AU"/>
        </w:rPr>
        <w:t xml:space="preserve">that may affect </w:t>
      </w:r>
      <w:r w:rsidR="00BF3DF5" w:rsidRPr="0002268F">
        <w:rPr>
          <w:rFonts w:ascii="Century Gothic" w:eastAsia="Microsoft YaHei UI" w:hAnsi="Century Gothic" w:cs="Malgun Gothic Semilight"/>
          <w:bCs/>
          <w:lang w:eastAsia="en-AU"/>
        </w:rPr>
        <w:t>the quality or safety of</w:t>
      </w:r>
      <w:r w:rsidRPr="0002268F">
        <w:rPr>
          <w:rFonts w:ascii="Century Gothic" w:eastAsia="Microsoft YaHei UI" w:hAnsi="Century Gothic" w:cs="Malgun Gothic Semilight"/>
          <w:bCs/>
          <w:lang w:eastAsia="en-AU"/>
        </w:rPr>
        <w:t xml:space="preserve"> </w:t>
      </w:r>
      <w:r w:rsidR="004E4597">
        <w:rPr>
          <w:rFonts w:ascii="Century Gothic" w:eastAsia="Microsoft YaHei UI" w:hAnsi="Century Gothic" w:cs="Malgun Gothic Semilight"/>
          <w:bCs/>
          <w:lang w:eastAsia="en-AU"/>
        </w:rPr>
        <w:t>DHM</w:t>
      </w:r>
      <w:r w:rsidR="000B0F78" w:rsidRPr="0002268F">
        <w:rPr>
          <w:rFonts w:ascii="Century Gothic" w:eastAsia="Microsoft YaHei UI" w:hAnsi="Century Gothic" w:cs="Malgun Gothic Semilight"/>
          <w:bCs/>
          <w:lang w:eastAsia="en-AU"/>
        </w:rPr>
        <w:t xml:space="preserve"> or </w:t>
      </w:r>
      <w:r w:rsidR="00E91A48">
        <w:rPr>
          <w:rFonts w:ascii="Century Gothic" w:eastAsia="Microsoft YaHei UI" w:hAnsi="Century Gothic" w:cs="Malgun Gothic Semilight"/>
          <w:bCs/>
          <w:lang w:eastAsia="en-AU"/>
        </w:rPr>
        <w:t>HMDP</w:t>
      </w:r>
      <w:r w:rsidR="009735D0" w:rsidRPr="0002268F">
        <w:rPr>
          <w:rFonts w:ascii="Century Gothic" w:eastAsia="Microsoft YaHei UI" w:hAnsi="Century Gothic" w:cs="Malgun Gothic Semilight"/>
          <w:bCs/>
          <w:lang w:eastAsia="en-AU"/>
        </w:rPr>
        <w:t>,</w:t>
      </w:r>
      <w:r w:rsidRPr="0002268F">
        <w:rPr>
          <w:rFonts w:ascii="Century Gothic" w:eastAsia="Microsoft YaHei UI" w:hAnsi="Century Gothic" w:cs="Malgun Gothic Semilight"/>
          <w:bCs/>
          <w:lang w:eastAsia="en-AU"/>
        </w:rPr>
        <w:t xml:space="preserve"> require </w:t>
      </w:r>
      <w:r w:rsidR="00BF3DF5" w:rsidRPr="0002268F">
        <w:rPr>
          <w:rFonts w:ascii="Century Gothic" w:eastAsia="Microsoft YaHei UI" w:hAnsi="Century Gothic" w:cs="Malgun Gothic Semilight"/>
          <w:bCs/>
          <w:lang w:eastAsia="en-AU"/>
        </w:rPr>
        <w:t xml:space="preserve">assessment </w:t>
      </w:r>
      <w:r w:rsidR="009735D0" w:rsidRPr="0002268F">
        <w:rPr>
          <w:rFonts w:ascii="Century Gothic" w:eastAsia="Microsoft YaHei UI" w:hAnsi="Century Gothic" w:cs="Malgun Gothic Semilight"/>
          <w:bCs/>
          <w:lang w:eastAsia="en-AU"/>
        </w:rPr>
        <w:t xml:space="preserve">of risk </w:t>
      </w:r>
      <w:r w:rsidRPr="0002268F">
        <w:rPr>
          <w:rFonts w:ascii="Century Gothic" w:eastAsia="Microsoft YaHei UI" w:hAnsi="Century Gothic" w:cs="Malgun Gothic Semilight"/>
          <w:bCs/>
          <w:lang w:eastAsia="en-AU"/>
        </w:rPr>
        <w:t>before being implemented</w:t>
      </w:r>
      <w:r w:rsidRPr="00380571">
        <w:rPr>
          <w:rFonts w:ascii="Century Gothic" w:eastAsia="Microsoft YaHei UI" w:hAnsi="Century Gothic" w:cs="Malgun Gothic Semilight"/>
          <w:bCs/>
          <w:lang w:eastAsia="en-AU"/>
        </w:rPr>
        <w:t>.</w:t>
      </w:r>
      <w:r w:rsidR="006B1750" w:rsidRPr="00380571">
        <w:rPr>
          <w:rFonts w:ascii="Century Gothic" w:eastAsia="Microsoft YaHei UI" w:hAnsi="Century Gothic" w:cs="Malgun Gothic Semilight"/>
          <w:bCs/>
          <w:lang w:eastAsia="en-AU"/>
        </w:rPr>
        <w:t xml:space="preserve"> </w:t>
      </w:r>
      <w:r w:rsidR="00380571" w:rsidRPr="007D7EB6">
        <w:rPr>
          <w:rFonts w:ascii="Century Gothic" w:eastAsia="Microsoft YaHei UI" w:hAnsi="Century Gothic" w:cs="Malgun Gothic Semilight"/>
          <w:bCs/>
          <w:color w:val="0070C0"/>
          <w:sz w:val="18"/>
          <w:szCs w:val="18"/>
          <w:vertAlign w:val="superscript"/>
          <w:lang w:eastAsia="en-AU"/>
        </w:rPr>
        <w:t>(</w:t>
      </w:r>
      <w:r w:rsidR="006B1750" w:rsidRPr="007D7EB6">
        <w:rPr>
          <w:rFonts w:ascii="Century Gothic" w:eastAsia="Microsoft YaHei UI" w:hAnsi="Century Gothic" w:cs="Malgun Gothic Semilight"/>
          <w:bCs/>
          <w:color w:val="0070C0"/>
          <w:sz w:val="18"/>
          <w:szCs w:val="18"/>
          <w:vertAlign w:val="superscript"/>
          <w:lang w:eastAsia="en-AU"/>
        </w:rPr>
        <w:t>2)(3)</w:t>
      </w:r>
      <w:r w:rsidR="003F0E6C" w:rsidRPr="007D7EB6">
        <w:rPr>
          <w:rFonts w:ascii="Century Gothic" w:eastAsia="Microsoft YaHei UI" w:hAnsi="Century Gothic" w:cs="Malgun Gothic Semilight"/>
          <w:bCs/>
          <w:color w:val="0070C0"/>
          <w:sz w:val="18"/>
          <w:szCs w:val="18"/>
          <w:vertAlign w:val="superscript"/>
          <w:lang w:eastAsia="en-AU"/>
        </w:rPr>
        <w:t>(</w:t>
      </w:r>
      <w:r w:rsidR="006B1750" w:rsidRPr="007D7EB6">
        <w:rPr>
          <w:rFonts w:ascii="Century Gothic" w:eastAsia="Microsoft YaHei UI" w:hAnsi="Century Gothic" w:cs="Malgun Gothic Semilight"/>
          <w:bCs/>
          <w:color w:val="0070C0"/>
          <w:sz w:val="18"/>
          <w:szCs w:val="18"/>
          <w:vertAlign w:val="superscript"/>
          <w:lang w:eastAsia="en-AU"/>
        </w:rPr>
        <w:t>7)</w:t>
      </w:r>
    </w:p>
    <w:p w14:paraId="7BDD365A" w14:textId="77777777" w:rsidR="001A644F" w:rsidRPr="00AD0D71" w:rsidRDefault="001A644F" w:rsidP="001A644F">
      <w:pPr>
        <w:pStyle w:val="ListParagraph"/>
        <w:spacing w:after="0"/>
        <w:rPr>
          <w:rFonts w:ascii="Century Gothic" w:eastAsia="Microsoft YaHei UI" w:hAnsi="Century Gothic" w:cs="Malgun Gothic Semilight"/>
          <w:b/>
          <w:bCs/>
          <w:sz w:val="18"/>
          <w:szCs w:val="18"/>
          <w:lang w:eastAsia="en-AU"/>
        </w:rPr>
      </w:pPr>
    </w:p>
    <w:p w14:paraId="707B2682" w14:textId="77777777" w:rsidR="00BF3DF5" w:rsidRPr="00F06F56" w:rsidRDefault="00D60265" w:rsidP="00112CD9">
      <w:pPr>
        <w:pStyle w:val="ListParagraph"/>
        <w:numPr>
          <w:ilvl w:val="0"/>
          <w:numId w:val="29"/>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A system is in place to evaluate the impact of the changes proposed</w:t>
      </w:r>
      <w:r w:rsidR="00BF3DF5" w:rsidRPr="00F06F56">
        <w:rPr>
          <w:rFonts w:ascii="Century Gothic" w:eastAsia="Microsoft YaHei UI" w:hAnsi="Century Gothic" w:cs="Malgun Gothic Semilight"/>
          <w:bCs/>
          <w:sz w:val="18"/>
          <w:szCs w:val="18"/>
          <w:lang w:eastAsia="en-AU"/>
        </w:rPr>
        <w:t xml:space="preserve"> in the </w:t>
      </w:r>
      <w:r w:rsidR="009735D0" w:rsidRPr="00F06F56">
        <w:rPr>
          <w:rFonts w:ascii="Century Gothic" w:eastAsia="Microsoft YaHei UI" w:hAnsi="Century Gothic" w:cs="Malgun Gothic Semilight"/>
          <w:bCs/>
          <w:sz w:val="18"/>
          <w:szCs w:val="18"/>
          <w:lang w:eastAsia="en-AU"/>
        </w:rPr>
        <w:t xml:space="preserve">donor </w:t>
      </w:r>
      <w:r w:rsidR="00881744">
        <w:rPr>
          <w:rFonts w:ascii="Century Gothic" w:eastAsia="Microsoft YaHei UI" w:hAnsi="Century Gothic" w:cs="Malgun Gothic Semilight"/>
          <w:bCs/>
          <w:sz w:val="18"/>
          <w:szCs w:val="18"/>
          <w:lang w:eastAsia="en-AU"/>
        </w:rPr>
        <w:t xml:space="preserve">screening criteria </w:t>
      </w:r>
      <w:r w:rsidR="009735D0" w:rsidRPr="00F06F56">
        <w:rPr>
          <w:rFonts w:ascii="Century Gothic" w:eastAsia="Microsoft YaHei UI" w:hAnsi="Century Gothic" w:cs="Malgun Gothic Semilight"/>
          <w:bCs/>
          <w:sz w:val="18"/>
          <w:szCs w:val="18"/>
          <w:lang w:eastAsia="en-AU"/>
        </w:rPr>
        <w:t xml:space="preserve">and </w:t>
      </w:r>
      <w:r w:rsidR="00881744">
        <w:rPr>
          <w:rFonts w:ascii="Century Gothic" w:eastAsia="Microsoft YaHei UI" w:hAnsi="Century Gothic" w:cs="Malgun Gothic Semilight"/>
          <w:bCs/>
          <w:sz w:val="18"/>
          <w:szCs w:val="18"/>
          <w:lang w:eastAsia="en-AU"/>
        </w:rPr>
        <w:t>don</w:t>
      </w:r>
      <w:r w:rsidR="00804B6F">
        <w:rPr>
          <w:rFonts w:ascii="Century Gothic" w:eastAsia="Microsoft YaHei UI" w:hAnsi="Century Gothic" w:cs="Malgun Gothic Semilight"/>
          <w:bCs/>
          <w:sz w:val="18"/>
          <w:szCs w:val="18"/>
          <w:lang w:eastAsia="en-AU"/>
        </w:rPr>
        <w:t>ated</w:t>
      </w:r>
      <w:r w:rsidR="00881744" w:rsidRPr="00F06F56">
        <w:rPr>
          <w:rFonts w:ascii="Century Gothic" w:eastAsia="Microsoft YaHei UI" w:hAnsi="Century Gothic" w:cs="Malgun Gothic Semilight"/>
          <w:bCs/>
          <w:sz w:val="18"/>
          <w:szCs w:val="18"/>
          <w:lang w:eastAsia="en-AU"/>
        </w:rPr>
        <w:t xml:space="preserve"> </w:t>
      </w:r>
      <w:r w:rsidR="009735D0" w:rsidRPr="00F06F56">
        <w:rPr>
          <w:rFonts w:ascii="Century Gothic" w:eastAsia="Microsoft YaHei UI" w:hAnsi="Century Gothic" w:cs="Malgun Gothic Semilight"/>
          <w:bCs/>
          <w:sz w:val="18"/>
          <w:szCs w:val="18"/>
          <w:lang w:eastAsia="en-AU"/>
        </w:rPr>
        <w:t xml:space="preserve">milk acceptance criteria, </w:t>
      </w:r>
      <w:r w:rsidR="00BF3DF5" w:rsidRPr="00F06F56">
        <w:rPr>
          <w:rFonts w:ascii="Century Gothic" w:eastAsia="Microsoft YaHei UI" w:hAnsi="Century Gothic" w:cs="Malgun Gothic Semilight"/>
          <w:bCs/>
          <w:sz w:val="18"/>
          <w:szCs w:val="18"/>
          <w:lang w:eastAsia="en-AU"/>
        </w:rPr>
        <w:t xml:space="preserve">collection, processing, storage, distribution and </w:t>
      </w:r>
      <w:r w:rsidR="00E23164">
        <w:rPr>
          <w:rFonts w:ascii="Century Gothic" w:eastAsia="Microsoft YaHei UI" w:hAnsi="Century Gothic" w:cs="Malgun Gothic Semilight"/>
          <w:bCs/>
          <w:sz w:val="18"/>
          <w:szCs w:val="18"/>
          <w:lang w:eastAsia="en-AU"/>
        </w:rPr>
        <w:t xml:space="preserve">safety and </w:t>
      </w:r>
      <w:r w:rsidR="00BF3DF5" w:rsidRPr="00F06F56">
        <w:rPr>
          <w:rFonts w:ascii="Century Gothic" w:eastAsia="Microsoft YaHei UI" w:hAnsi="Century Gothic" w:cs="Malgun Gothic Semilight"/>
          <w:bCs/>
          <w:sz w:val="18"/>
          <w:szCs w:val="18"/>
          <w:lang w:eastAsia="en-AU"/>
        </w:rPr>
        <w:t xml:space="preserve">quality controls of </w:t>
      </w:r>
      <w:r w:rsidR="004E4597">
        <w:rPr>
          <w:rFonts w:ascii="Century Gothic" w:eastAsia="Microsoft YaHei UI" w:hAnsi="Century Gothic" w:cs="Malgun Gothic Semilight"/>
          <w:bCs/>
          <w:sz w:val="18"/>
          <w:szCs w:val="18"/>
          <w:lang w:eastAsia="en-AU"/>
        </w:rPr>
        <w:t>DHM</w:t>
      </w:r>
      <w:r w:rsidR="00A0107C">
        <w:rPr>
          <w:rFonts w:ascii="Century Gothic" w:eastAsia="Microsoft YaHei UI" w:hAnsi="Century Gothic" w:cs="Malgun Gothic Semilight"/>
          <w:bCs/>
          <w:sz w:val="18"/>
          <w:szCs w:val="18"/>
          <w:lang w:eastAsia="en-AU"/>
        </w:rPr>
        <w:t xml:space="preserve"> and HMDP.</w:t>
      </w:r>
    </w:p>
    <w:p w14:paraId="3F814755" w14:textId="77777777" w:rsidR="00D60265" w:rsidRDefault="00BF3DF5" w:rsidP="00112CD9">
      <w:pPr>
        <w:pStyle w:val="ListParagraph"/>
        <w:numPr>
          <w:ilvl w:val="0"/>
          <w:numId w:val="29"/>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The evaluation includes</w:t>
      </w:r>
      <w:r w:rsidR="00D60265" w:rsidRPr="00F06F56">
        <w:rPr>
          <w:rFonts w:ascii="Century Gothic" w:eastAsia="Microsoft YaHei UI" w:hAnsi="Century Gothic" w:cs="Malgun Gothic Semilight"/>
          <w:bCs/>
          <w:sz w:val="18"/>
          <w:szCs w:val="18"/>
          <w:lang w:eastAsia="en-AU"/>
        </w:rPr>
        <w:t xml:space="preserve"> the</w:t>
      </w:r>
      <w:r w:rsidRPr="00F06F56">
        <w:rPr>
          <w:rFonts w:ascii="Century Gothic" w:eastAsia="Microsoft YaHei UI" w:hAnsi="Century Gothic" w:cs="Malgun Gothic Semilight"/>
          <w:bCs/>
          <w:sz w:val="18"/>
          <w:szCs w:val="18"/>
          <w:lang w:eastAsia="en-AU"/>
        </w:rPr>
        <w:t xml:space="preserve"> need to</w:t>
      </w:r>
      <w:r w:rsidR="00D60265" w:rsidRPr="00F06F56">
        <w:rPr>
          <w:rFonts w:ascii="Century Gothic" w:eastAsia="Microsoft YaHei UI" w:hAnsi="Century Gothic" w:cs="Malgun Gothic Semilight"/>
          <w:bCs/>
          <w:sz w:val="18"/>
          <w:szCs w:val="18"/>
          <w:lang w:eastAsia="en-AU"/>
        </w:rPr>
        <w:t xml:space="preserve"> revalid</w:t>
      </w:r>
      <w:r w:rsidRPr="00F06F56">
        <w:rPr>
          <w:rFonts w:ascii="Century Gothic" w:eastAsia="Microsoft YaHei UI" w:hAnsi="Century Gothic" w:cs="Malgun Gothic Semilight"/>
          <w:bCs/>
          <w:sz w:val="18"/>
          <w:szCs w:val="18"/>
          <w:lang w:eastAsia="en-AU"/>
        </w:rPr>
        <w:t>ate</w:t>
      </w:r>
      <w:r w:rsidR="00D60265" w:rsidRPr="00F06F56">
        <w:rPr>
          <w:rFonts w:ascii="Century Gothic" w:eastAsia="Microsoft YaHei UI" w:hAnsi="Century Gothic" w:cs="Malgun Gothic Semilight"/>
          <w:bCs/>
          <w:sz w:val="18"/>
          <w:szCs w:val="18"/>
          <w:lang w:eastAsia="en-AU"/>
        </w:rPr>
        <w:t xml:space="preserve"> processes</w:t>
      </w:r>
      <w:r w:rsidRPr="00F06F56">
        <w:rPr>
          <w:rFonts w:ascii="Century Gothic" w:eastAsia="Microsoft YaHei UI" w:hAnsi="Century Gothic" w:cs="Malgun Gothic Semilight"/>
          <w:bCs/>
          <w:sz w:val="18"/>
          <w:szCs w:val="18"/>
          <w:lang w:eastAsia="en-AU"/>
        </w:rPr>
        <w:t xml:space="preserve"> and</w:t>
      </w:r>
      <w:r w:rsidR="00D60265" w:rsidRPr="00F06F56">
        <w:rPr>
          <w:rFonts w:ascii="Century Gothic" w:eastAsia="Microsoft YaHei UI" w:hAnsi="Century Gothic" w:cs="Malgun Gothic Semilight"/>
          <w:bCs/>
          <w:sz w:val="18"/>
          <w:szCs w:val="18"/>
          <w:lang w:eastAsia="en-AU"/>
        </w:rPr>
        <w:t xml:space="preserve"> equipment</w:t>
      </w:r>
      <w:r w:rsidRPr="00F06F56">
        <w:rPr>
          <w:rFonts w:ascii="Century Gothic" w:eastAsia="Microsoft YaHei UI" w:hAnsi="Century Gothic" w:cs="Malgun Gothic Semilight"/>
          <w:bCs/>
          <w:sz w:val="18"/>
          <w:szCs w:val="18"/>
          <w:lang w:eastAsia="en-AU"/>
        </w:rPr>
        <w:t>,</w:t>
      </w:r>
      <w:r w:rsidR="00D60265" w:rsidRPr="00F06F56">
        <w:rPr>
          <w:rFonts w:ascii="Century Gothic" w:eastAsia="Microsoft YaHei UI" w:hAnsi="Century Gothic" w:cs="Malgun Gothic Semilight"/>
          <w:bCs/>
          <w:sz w:val="18"/>
          <w:szCs w:val="18"/>
          <w:lang w:eastAsia="en-AU"/>
        </w:rPr>
        <w:t xml:space="preserve"> and associated training requirements. </w:t>
      </w:r>
    </w:p>
    <w:p w14:paraId="5D9A5654" w14:textId="77777777" w:rsidR="002B4432" w:rsidRPr="00F06F56" w:rsidRDefault="002B4432" w:rsidP="00112CD9">
      <w:pPr>
        <w:pStyle w:val="ListParagraph"/>
        <w:numPr>
          <w:ilvl w:val="0"/>
          <w:numId w:val="29"/>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Written procedures are in place to describe the actions to be taken</w:t>
      </w:r>
      <w:r w:rsidR="00095611">
        <w:rPr>
          <w:rFonts w:ascii="Century Gothic" w:eastAsia="Microsoft YaHei UI" w:hAnsi="Century Gothic" w:cs="Malgun Gothic Semilight"/>
          <w:bCs/>
          <w:sz w:val="18"/>
          <w:szCs w:val="18"/>
          <w:lang w:eastAsia="en-AU"/>
        </w:rPr>
        <w:t>.</w:t>
      </w:r>
    </w:p>
    <w:p w14:paraId="04EEB52D" w14:textId="77777777" w:rsidR="00D60265" w:rsidRDefault="00BF3DF5" w:rsidP="00112CD9">
      <w:pPr>
        <w:pStyle w:val="ListParagraph"/>
        <w:numPr>
          <w:ilvl w:val="0"/>
          <w:numId w:val="29"/>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The proposed changes are authori</w:t>
      </w:r>
      <w:r w:rsidR="00817599">
        <w:rPr>
          <w:rFonts w:ascii="Century Gothic" w:eastAsia="Microsoft YaHei UI" w:hAnsi="Century Gothic" w:cs="Malgun Gothic Semilight"/>
          <w:bCs/>
          <w:sz w:val="18"/>
          <w:szCs w:val="18"/>
          <w:lang w:eastAsia="en-AU"/>
        </w:rPr>
        <w:t>s</w:t>
      </w:r>
      <w:r w:rsidRPr="00F06F56">
        <w:rPr>
          <w:rFonts w:ascii="Century Gothic" w:eastAsia="Microsoft YaHei UI" w:hAnsi="Century Gothic" w:cs="Malgun Gothic Semilight"/>
          <w:bCs/>
          <w:sz w:val="18"/>
          <w:szCs w:val="18"/>
          <w:lang w:eastAsia="en-AU"/>
        </w:rPr>
        <w:t xml:space="preserve">ed by the individual responsible for </w:t>
      </w:r>
      <w:r w:rsidR="00E23164">
        <w:rPr>
          <w:rFonts w:ascii="Century Gothic" w:eastAsia="Microsoft YaHei UI" w:hAnsi="Century Gothic" w:cs="Malgun Gothic Semilight"/>
          <w:bCs/>
          <w:sz w:val="18"/>
          <w:szCs w:val="18"/>
          <w:lang w:eastAsia="en-AU"/>
        </w:rPr>
        <w:t xml:space="preserve">safety and </w:t>
      </w:r>
      <w:r w:rsidRPr="00F06F56">
        <w:rPr>
          <w:rFonts w:ascii="Century Gothic" w:eastAsia="Microsoft YaHei UI" w:hAnsi="Century Gothic" w:cs="Malgun Gothic Semilight"/>
          <w:bCs/>
          <w:sz w:val="18"/>
          <w:szCs w:val="18"/>
          <w:lang w:eastAsia="en-AU"/>
        </w:rPr>
        <w:t xml:space="preserve">quality </w:t>
      </w:r>
      <w:r w:rsidR="00E23164">
        <w:rPr>
          <w:rFonts w:ascii="Century Gothic" w:eastAsia="Microsoft YaHei UI" w:hAnsi="Century Gothic" w:cs="Malgun Gothic Semilight"/>
          <w:bCs/>
          <w:sz w:val="18"/>
          <w:szCs w:val="18"/>
          <w:lang w:eastAsia="en-AU"/>
        </w:rPr>
        <w:t xml:space="preserve">management </w:t>
      </w:r>
      <w:r w:rsidRPr="00F06F56">
        <w:rPr>
          <w:rFonts w:ascii="Century Gothic" w:eastAsia="Microsoft YaHei UI" w:hAnsi="Century Gothic" w:cs="Malgun Gothic Semilight"/>
          <w:bCs/>
          <w:sz w:val="18"/>
          <w:szCs w:val="18"/>
          <w:lang w:eastAsia="en-AU"/>
        </w:rPr>
        <w:t>or</w:t>
      </w:r>
      <w:r w:rsidR="009505DC">
        <w:rPr>
          <w:rFonts w:ascii="Century Gothic" w:eastAsia="Microsoft YaHei UI" w:hAnsi="Century Gothic" w:cs="Malgun Gothic Semilight"/>
          <w:bCs/>
          <w:sz w:val="18"/>
          <w:szCs w:val="18"/>
          <w:lang w:eastAsia="en-AU"/>
        </w:rPr>
        <w:t xml:space="preserve"> an appropriate </w:t>
      </w:r>
      <w:r w:rsidRPr="00F06F56">
        <w:rPr>
          <w:rFonts w:ascii="Century Gothic" w:eastAsia="Microsoft YaHei UI" w:hAnsi="Century Gothic" w:cs="Malgun Gothic Semilight"/>
          <w:bCs/>
          <w:sz w:val="18"/>
          <w:szCs w:val="18"/>
          <w:lang w:eastAsia="en-AU"/>
        </w:rPr>
        <w:t>delegate.</w:t>
      </w:r>
    </w:p>
    <w:p w14:paraId="54A93EF6" w14:textId="77777777" w:rsidR="003138A6" w:rsidRDefault="003138A6" w:rsidP="003138A6">
      <w:pPr>
        <w:spacing w:after="0"/>
        <w:rPr>
          <w:rFonts w:ascii="Century Gothic" w:eastAsia="Microsoft YaHei UI" w:hAnsi="Century Gothic" w:cs="Malgun Gothic Semilight"/>
          <w:bCs/>
          <w:sz w:val="18"/>
          <w:szCs w:val="18"/>
          <w:lang w:eastAsia="en-AU"/>
        </w:rPr>
      </w:pPr>
    </w:p>
    <w:p w14:paraId="7BE1455F" w14:textId="77777777" w:rsidR="002B4432" w:rsidRPr="003138A6" w:rsidRDefault="0002268F" w:rsidP="006F3F4A">
      <w:pPr>
        <w:pStyle w:val="ListParagraph"/>
        <w:numPr>
          <w:ilvl w:val="2"/>
          <w:numId w:val="152"/>
        </w:numPr>
        <w:spacing w:after="0"/>
        <w:rPr>
          <w:rFonts w:ascii="Century Gothic" w:eastAsia="Microsoft YaHei UI" w:hAnsi="Century Gothic" w:cs="Malgun Gothic Semilight"/>
          <w:bCs/>
          <w:lang w:eastAsia="en-AU"/>
        </w:rPr>
      </w:pPr>
      <w:r w:rsidRPr="003138A6">
        <w:rPr>
          <w:rFonts w:ascii="Century Gothic" w:eastAsia="Microsoft YaHei UI" w:hAnsi="Century Gothic" w:cs="Malgun Gothic Semilight"/>
          <w:bCs/>
          <w:lang w:eastAsia="en-AU"/>
        </w:rPr>
        <w:lastRenderedPageBreak/>
        <w:t xml:space="preserve">Changes are addressed in updated SOPs, </w:t>
      </w:r>
      <w:r w:rsidR="002B4432" w:rsidRPr="003138A6">
        <w:rPr>
          <w:rFonts w:ascii="Century Gothic" w:eastAsia="Microsoft YaHei UI" w:hAnsi="Century Gothic" w:cs="Malgun Gothic Semilight"/>
          <w:bCs/>
          <w:lang w:eastAsia="en-AU"/>
        </w:rPr>
        <w:t>instructions and r</w:t>
      </w:r>
      <w:r w:rsidRPr="003138A6">
        <w:rPr>
          <w:rFonts w:ascii="Century Gothic" w:eastAsia="Microsoft YaHei UI" w:hAnsi="Century Gothic" w:cs="Malgun Gothic Semilight"/>
          <w:bCs/>
          <w:lang w:eastAsia="en-AU"/>
        </w:rPr>
        <w:t xml:space="preserve">ecord </w:t>
      </w:r>
      <w:r w:rsidR="002B4432" w:rsidRPr="003138A6">
        <w:rPr>
          <w:rFonts w:ascii="Century Gothic" w:eastAsia="Microsoft YaHei UI" w:hAnsi="Century Gothic" w:cs="Malgun Gothic Semilight"/>
          <w:bCs/>
          <w:lang w:eastAsia="en-AU"/>
        </w:rPr>
        <w:t>f</w:t>
      </w:r>
      <w:r w:rsidRPr="003138A6">
        <w:rPr>
          <w:rFonts w:ascii="Century Gothic" w:eastAsia="Microsoft YaHei UI" w:hAnsi="Century Gothic" w:cs="Malgun Gothic Semilight"/>
          <w:bCs/>
          <w:lang w:eastAsia="en-AU"/>
        </w:rPr>
        <w:t>orms</w:t>
      </w:r>
      <w:r w:rsidR="003138A6">
        <w:rPr>
          <w:rFonts w:ascii="Century Gothic" w:eastAsia="Microsoft YaHei UI" w:hAnsi="Century Gothic" w:cs="Malgun Gothic Semilight"/>
          <w:bCs/>
          <w:lang w:eastAsia="en-AU"/>
        </w:rPr>
        <w:t>.</w:t>
      </w:r>
      <w:r w:rsidR="003138A6" w:rsidRPr="003138A6">
        <w:rPr>
          <w:rFonts w:ascii="Century Gothic" w:eastAsia="Microsoft YaHei UI" w:hAnsi="Century Gothic" w:cs="Malgun Gothic Semilight"/>
          <w:bCs/>
          <w:lang w:eastAsia="en-AU"/>
        </w:rPr>
        <w:t xml:space="preserve"> </w:t>
      </w:r>
    </w:p>
    <w:p w14:paraId="0C2F3DD5" w14:textId="77777777" w:rsidR="003138A6" w:rsidRPr="00F06F56" w:rsidRDefault="003138A6" w:rsidP="003138A6">
      <w:pPr>
        <w:pStyle w:val="ListParagraph"/>
        <w:spacing w:after="0"/>
        <w:ind w:left="709"/>
        <w:rPr>
          <w:rFonts w:ascii="Century Gothic" w:eastAsia="Microsoft YaHei UI" w:hAnsi="Century Gothic" w:cs="Malgun Gothic Semilight"/>
          <w:bCs/>
          <w:sz w:val="18"/>
          <w:szCs w:val="18"/>
          <w:lang w:eastAsia="en-AU"/>
        </w:rPr>
      </w:pPr>
    </w:p>
    <w:p w14:paraId="0B63D2A6" w14:textId="77777777" w:rsidR="00D60265" w:rsidRPr="008A55BD" w:rsidRDefault="003138A6" w:rsidP="003138A6">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(a)   </w:t>
      </w:r>
      <w:r w:rsidR="0002268F" w:rsidRPr="003138A6">
        <w:rPr>
          <w:rFonts w:ascii="Century Gothic" w:eastAsia="Microsoft YaHei UI" w:hAnsi="Century Gothic" w:cs="Malgun Gothic Semilight"/>
          <w:bCs/>
          <w:sz w:val="18"/>
          <w:szCs w:val="18"/>
          <w:lang w:eastAsia="en-AU"/>
        </w:rPr>
        <w:t xml:space="preserve">Staff </w:t>
      </w:r>
      <w:r w:rsidR="009819DD">
        <w:rPr>
          <w:rFonts w:ascii="Century Gothic" w:eastAsia="Microsoft YaHei UI" w:hAnsi="Century Gothic" w:cs="Malgun Gothic Semilight"/>
          <w:bCs/>
          <w:sz w:val="18"/>
          <w:szCs w:val="18"/>
          <w:lang w:eastAsia="en-AU"/>
        </w:rPr>
        <w:t>are</w:t>
      </w:r>
      <w:r w:rsidR="0002268F" w:rsidRPr="003138A6">
        <w:rPr>
          <w:rFonts w:ascii="Century Gothic" w:eastAsia="Microsoft YaHei UI" w:hAnsi="Century Gothic" w:cs="Malgun Gothic Semilight"/>
          <w:bCs/>
          <w:sz w:val="18"/>
          <w:szCs w:val="18"/>
          <w:lang w:eastAsia="en-AU"/>
        </w:rPr>
        <w:t xml:space="preserve"> updated on changes impacting their </w:t>
      </w:r>
      <w:r w:rsidR="0002268F" w:rsidRPr="008A55BD">
        <w:rPr>
          <w:rFonts w:ascii="Century Gothic" w:eastAsia="Microsoft YaHei UI" w:hAnsi="Century Gothic" w:cs="Malgun Gothic Semilight"/>
          <w:bCs/>
          <w:sz w:val="18"/>
          <w:szCs w:val="18"/>
          <w:lang w:eastAsia="en-AU"/>
        </w:rPr>
        <w:t>work</w:t>
      </w:r>
      <w:r w:rsidR="002B4432" w:rsidRPr="008A55BD">
        <w:rPr>
          <w:rFonts w:ascii="Century Gothic" w:eastAsia="Microsoft YaHei UI" w:hAnsi="Century Gothic" w:cs="Malgun Gothic Semilight"/>
          <w:bCs/>
          <w:sz w:val="18"/>
          <w:szCs w:val="18"/>
          <w:lang w:eastAsia="en-AU"/>
        </w:rPr>
        <w:t xml:space="preserve"> and </w:t>
      </w:r>
      <w:r w:rsidRPr="008A55BD">
        <w:rPr>
          <w:rFonts w:ascii="Century Gothic" w:eastAsia="Microsoft YaHei UI" w:hAnsi="Century Gothic" w:cs="Malgun Gothic Semilight"/>
          <w:bCs/>
          <w:sz w:val="18"/>
          <w:szCs w:val="18"/>
          <w:lang w:eastAsia="en-AU"/>
        </w:rPr>
        <w:t xml:space="preserve">are </w:t>
      </w:r>
      <w:r w:rsidR="002B4432" w:rsidRPr="008A55BD">
        <w:rPr>
          <w:rFonts w:ascii="Century Gothic" w:eastAsia="Microsoft YaHei UI" w:hAnsi="Century Gothic" w:cs="Malgun Gothic Semilight"/>
          <w:bCs/>
          <w:sz w:val="18"/>
          <w:szCs w:val="18"/>
          <w:lang w:eastAsia="en-AU"/>
        </w:rPr>
        <w:t>re-trained where required</w:t>
      </w:r>
      <w:r w:rsidR="00DC4E48">
        <w:rPr>
          <w:rFonts w:ascii="Century Gothic" w:eastAsia="Microsoft YaHei UI" w:hAnsi="Century Gothic" w:cs="Malgun Gothic Semilight"/>
          <w:bCs/>
          <w:sz w:val="18"/>
          <w:szCs w:val="18"/>
          <w:lang w:eastAsia="en-AU"/>
        </w:rPr>
        <w:t>:</w:t>
      </w:r>
    </w:p>
    <w:p w14:paraId="0F94DB9C" w14:textId="77777777" w:rsidR="00A36014" w:rsidRPr="008A55BD" w:rsidRDefault="00A36014" w:rsidP="006F3F4A">
      <w:pPr>
        <w:pStyle w:val="ListParagraph"/>
        <w:numPr>
          <w:ilvl w:val="0"/>
          <w:numId w:val="153"/>
        </w:numPr>
        <w:spacing w:after="0"/>
        <w:ind w:left="1985" w:hanging="284"/>
        <w:rPr>
          <w:rFonts w:ascii="Century Gothic" w:eastAsia="Microsoft YaHei UI" w:hAnsi="Century Gothic" w:cs="Malgun Gothic Semilight"/>
          <w:bCs/>
          <w:sz w:val="18"/>
          <w:szCs w:val="18"/>
          <w:lang w:eastAsia="en-AU"/>
        </w:rPr>
      </w:pPr>
      <w:r w:rsidRPr="008A55BD">
        <w:rPr>
          <w:rFonts w:ascii="Century Gothic" w:hAnsi="Century Gothic"/>
          <w:sz w:val="18"/>
          <w:szCs w:val="18"/>
        </w:rPr>
        <w:t>There is signature validation by staff acknowledging they have read and understood the changes</w:t>
      </w:r>
      <w:r w:rsidR="00B33F7C">
        <w:rPr>
          <w:rFonts w:ascii="Century Gothic" w:hAnsi="Century Gothic"/>
          <w:sz w:val="18"/>
          <w:szCs w:val="18"/>
        </w:rPr>
        <w:t>.</w:t>
      </w:r>
    </w:p>
    <w:p w14:paraId="5CB9B714" w14:textId="77777777" w:rsidR="0002268F" w:rsidRPr="008A55BD" w:rsidRDefault="003138A6" w:rsidP="003138A6">
      <w:pPr>
        <w:spacing w:after="0"/>
        <w:ind w:left="1134" w:hanging="425"/>
        <w:rPr>
          <w:rFonts w:ascii="Century Gothic" w:eastAsia="Microsoft YaHei UI" w:hAnsi="Century Gothic" w:cs="Malgun Gothic Semilight"/>
          <w:bCs/>
          <w:sz w:val="18"/>
          <w:szCs w:val="18"/>
          <w:lang w:eastAsia="en-AU"/>
        </w:rPr>
      </w:pPr>
      <w:r w:rsidRPr="008A55BD">
        <w:rPr>
          <w:rFonts w:ascii="Century Gothic" w:eastAsia="Microsoft YaHei UI" w:hAnsi="Century Gothic" w:cs="Malgun Gothic Semilight"/>
          <w:bCs/>
          <w:sz w:val="18"/>
          <w:szCs w:val="18"/>
          <w:lang w:eastAsia="en-AU"/>
        </w:rPr>
        <w:t xml:space="preserve">(b)   </w:t>
      </w:r>
      <w:r w:rsidR="0002268F" w:rsidRPr="008A55BD">
        <w:rPr>
          <w:rFonts w:ascii="Century Gothic" w:eastAsia="Microsoft YaHei UI" w:hAnsi="Century Gothic" w:cs="Malgun Gothic Semilight"/>
          <w:bCs/>
          <w:sz w:val="18"/>
          <w:szCs w:val="18"/>
          <w:lang w:eastAsia="en-AU"/>
        </w:rPr>
        <w:t>Outdated SOP versions are removed from circulation and substituted by current ones</w:t>
      </w:r>
      <w:r w:rsidR="00B33F7C">
        <w:rPr>
          <w:rFonts w:ascii="Century Gothic" w:eastAsia="Microsoft YaHei UI" w:hAnsi="Century Gothic" w:cs="Malgun Gothic Semilight"/>
          <w:bCs/>
          <w:sz w:val="18"/>
          <w:szCs w:val="18"/>
          <w:lang w:eastAsia="en-AU"/>
        </w:rPr>
        <w:t>.</w:t>
      </w:r>
      <w:r w:rsidR="002B4432" w:rsidRPr="008A55BD">
        <w:rPr>
          <w:rFonts w:ascii="Century Gothic" w:eastAsia="Microsoft YaHei UI" w:hAnsi="Century Gothic" w:cs="Malgun Gothic Semilight"/>
          <w:bCs/>
          <w:sz w:val="18"/>
          <w:szCs w:val="18"/>
          <w:lang w:eastAsia="en-AU"/>
        </w:rPr>
        <w:t xml:space="preserve"> </w:t>
      </w:r>
    </w:p>
    <w:p w14:paraId="5BB15813" w14:textId="77777777" w:rsidR="002B4432" w:rsidRPr="003138A6" w:rsidRDefault="003138A6" w:rsidP="003138A6">
      <w:pPr>
        <w:spacing w:after="0"/>
        <w:ind w:left="1134" w:hanging="425"/>
        <w:rPr>
          <w:rFonts w:ascii="Century Gothic" w:eastAsia="Microsoft YaHei UI" w:hAnsi="Century Gothic" w:cs="Malgun Gothic Semilight"/>
          <w:bCs/>
          <w:sz w:val="18"/>
          <w:szCs w:val="18"/>
          <w:lang w:eastAsia="en-AU"/>
        </w:rPr>
      </w:pPr>
      <w:r w:rsidRPr="008A55BD">
        <w:rPr>
          <w:rFonts w:ascii="Century Gothic" w:eastAsia="Microsoft YaHei UI" w:hAnsi="Century Gothic" w:cs="Malgun Gothic Semilight"/>
          <w:bCs/>
          <w:sz w:val="18"/>
          <w:szCs w:val="18"/>
          <w:lang w:eastAsia="en-AU"/>
        </w:rPr>
        <w:t xml:space="preserve">(c)   </w:t>
      </w:r>
      <w:r w:rsidR="002B4432" w:rsidRPr="008A55BD">
        <w:rPr>
          <w:rFonts w:ascii="Century Gothic" w:eastAsia="Microsoft YaHei UI" w:hAnsi="Century Gothic" w:cs="Malgun Gothic Semilight"/>
          <w:bCs/>
          <w:sz w:val="18"/>
          <w:szCs w:val="18"/>
          <w:lang w:eastAsia="en-AU"/>
        </w:rPr>
        <w:t xml:space="preserve">Effected changes </w:t>
      </w:r>
      <w:r w:rsidRPr="008A55BD">
        <w:rPr>
          <w:rFonts w:ascii="Century Gothic" w:eastAsia="Microsoft YaHei UI" w:hAnsi="Century Gothic" w:cs="Malgun Gothic Semilight"/>
          <w:bCs/>
          <w:sz w:val="18"/>
          <w:szCs w:val="18"/>
          <w:lang w:eastAsia="en-AU"/>
        </w:rPr>
        <w:t xml:space="preserve">in SOPs </w:t>
      </w:r>
      <w:r w:rsidR="002B4432" w:rsidRPr="008A55BD">
        <w:rPr>
          <w:rFonts w:ascii="Century Gothic" w:eastAsia="Microsoft YaHei UI" w:hAnsi="Century Gothic" w:cs="Malgun Gothic Semilight"/>
          <w:bCs/>
          <w:sz w:val="18"/>
          <w:szCs w:val="18"/>
          <w:lang w:eastAsia="en-AU"/>
        </w:rPr>
        <w:t xml:space="preserve">are captured in the </w:t>
      </w:r>
      <w:r w:rsidR="008B01F5" w:rsidRPr="008A55BD">
        <w:rPr>
          <w:rFonts w:ascii="Century Gothic" w:eastAsia="Microsoft YaHei UI" w:hAnsi="Century Gothic" w:cs="Malgun Gothic Semilight"/>
          <w:bCs/>
          <w:sz w:val="18"/>
          <w:szCs w:val="18"/>
          <w:lang w:eastAsia="en-AU"/>
        </w:rPr>
        <w:t>annual</w:t>
      </w:r>
      <w:r w:rsidR="002B4432" w:rsidRPr="008A55BD">
        <w:rPr>
          <w:rFonts w:ascii="Century Gothic" w:eastAsia="Microsoft YaHei UI" w:hAnsi="Century Gothic" w:cs="Malgun Gothic Semilight"/>
          <w:bCs/>
          <w:sz w:val="18"/>
          <w:szCs w:val="18"/>
          <w:lang w:eastAsia="en-AU"/>
        </w:rPr>
        <w:t xml:space="preserve"> SOP Manual review</w:t>
      </w:r>
      <w:r w:rsidRPr="008A55BD">
        <w:rPr>
          <w:rFonts w:ascii="Century Gothic" w:eastAsia="Microsoft YaHei UI" w:hAnsi="Century Gothic" w:cs="Malgun Gothic Semilight"/>
          <w:bCs/>
          <w:sz w:val="18"/>
          <w:szCs w:val="18"/>
          <w:lang w:eastAsia="en-AU"/>
        </w:rPr>
        <w:t>.</w:t>
      </w:r>
    </w:p>
    <w:p w14:paraId="3D8CBAA0" w14:textId="77777777" w:rsidR="0002268F" w:rsidRPr="00F06F56" w:rsidRDefault="0002268F" w:rsidP="0002268F">
      <w:pPr>
        <w:pStyle w:val="ListParagraph"/>
        <w:spacing w:after="0"/>
        <w:ind w:left="2880"/>
        <w:rPr>
          <w:rFonts w:ascii="Century Gothic" w:eastAsia="Microsoft YaHei UI" w:hAnsi="Century Gothic" w:cs="Malgun Gothic Semilight"/>
          <w:bCs/>
          <w:sz w:val="18"/>
          <w:szCs w:val="18"/>
          <w:lang w:eastAsia="en-AU"/>
        </w:rPr>
      </w:pPr>
    </w:p>
    <w:p w14:paraId="5AE07147" w14:textId="77777777" w:rsidR="009374D7" w:rsidRPr="0002268F" w:rsidRDefault="009374D7" w:rsidP="006F3F4A">
      <w:pPr>
        <w:pStyle w:val="ListParagraph"/>
        <w:numPr>
          <w:ilvl w:val="1"/>
          <w:numId w:val="152"/>
        </w:numPr>
        <w:spacing w:after="0"/>
        <w:rPr>
          <w:rFonts w:ascii="Century Gothic" w:eastAsia="Microsoft YaHei UI" w:hAnsi="Century Gothic" w:cs="Malgun Gothic Semilight"/>
          <w:bCs/>
          <w:color w:val="4F81BD" w:themeColor="accent1"/>
          <w:sz w:val="24"/>
          <w:szCs w:val="24"/>
          <w:lang w:eastAsia="en-AU"/>
        </w:rPr>
      </w:pPr>
      <w:r w:rsidRPr="007D7EB6">
        <w:rPr>
          <w:rFonts w:ascii="Century Gothic" w:eastAsia="Microsoft YaHei UI" w:hAnsi="Century Gothic" w:cs="Malgun Gothic Semilight"/>
          <w:bCs/>
          <w:color w:val="0070C0"/>
          <w:sz w:val="24"/>
          <w:szCs w:val="24"/>
          <w:lang w:eastAsia="en-AU"/>
        </w:rPr>
        <w:t>Records</w:t>
      </w:r>
    </w:p>
    <w:p w14:paraId="6F6692DF" w14:textId="77777777" w:rsidR="00AF38D7" w:rsidRPr="00F06F56" w:rsidRDefault="00AF38D7" w:rsidP="00AF38D7">
      <w:pPr>
        <w:pStyle w:val="ListParagraph"/>
        <w:spacing w:after="0"/>
        <w:rPr>
          <w:rFonts w:ascii="Century Gothic" w:eastAsia="Microsoft YaHei UI" w:hAnsi="Century Gothic" w:cs="Malgun Gothic Semilight"/>
          <w:bCs/>
          <w:color w:val="4F81BD" w:themeColor="accent1"/>
          <w:sz w:val="18"/>
          <w:szCs w:val="18"/>
          <w:lang w:eastAsia="en-AU"/>
        </w:rPr>
      </w:pPr>
    </w:p>
    <w:p w14:paraId="4D1D6C4C" w14:textId="77777777" w:rsidR="007F2523" w:rsidRDefault="007F2523" w:rsidP="006F3F4A">
      <w:pPr>
        <w:pStyle w:val="ListParagraph"/>
        <w:numPr>
          <w:ilvl w:val="2"/>
          <w:numId w:val="152"/>
        </w:numPr>
        <w:spacing w:after="0"/>
        <w:rPr>
          <w:rFonts w:ascii="Century Gothic" w:eastAsia="Microsoft YaHei UI" w:hAnsi="Century Gothic" w:cs="Malgun Gothic Semilight"/>
          <w:bCs/>
          <w:color w:val="000000"/>
          <w:lang w:eastAsia="en-AU"/>
        </w:rPr>
      </w:pPr>
      <w:r>
        <w:rPr>
          <w:rFonts w:ascii="Century Gothic" w:eastAsia="Microsoft YaHei UI" w:hAnsi="Century Gothic" w:cs="Malgun Gothic Semilight"/>
          <w:bCs/>
          <w:color w:val="000000"/>
          <w:lang w:eastAsia="en-AU"/>
        </w:rPr>
        <w:t xml:space="preserve">Donor Files compile the life cycle of </w:t>
      </w:r>
      <w:r w:rsidR="004E4597">
        <w:rPr>
          <w:rFonts w:ascii="Century Gothic" w:eastAsia="Microsoft YaHei UI" w:hAnsi="Century Gothic" w:cs="Malgun Gothic Semilight"/>
          <w:bCs/>
          <w:color w:val="000000"/>
          <w:lang w:eastAsia="en-AU"/>
        </w:rPr>
        <w:t>DHM</w:t>
      </w:r>
      <w:r w:rsidR="00D546E1">
        <w:rPr>
          <w:rFonts w:ascii="Century Gothic" w:eastAsia="Microsoft YaHei UI" w:hAnsi="Century Gothic" w:cs="Malgun Gothic Semilight"/>
          <w:bCs/>
          <w:color w:val="000000"/>
          <w:lang w:eastAsia="en-AU"/>
        </w:rPr>
        <w:t xml:space="preserve"> </w:t>
      </w:r>
      <w:r w:rsidR="00A0107C">
        <w:rPr>
          <w:rFonts w:ascii="Century Gothic" w:eastAsia="Microsoft YaHei UI" w:hAnsi="Century Gothic" w:cs="Malgun Gothic Semilight"/>
          <w:bCs/>
          <w:color w:val="000000"/>
          <w:lang w:eastAsia="en-AU"/>
        </w:rPr>
        <w:t xml:space="preserve">or </w:t>
      </w:r>
      <w:r w:rsidR="00CA1CC7">
        <w:rPr>
          <w:rFonts w:ascii="Century Gothic" w:eastAsia="Microsoft YaHei UI" w:hAnsi="Century Gothic" w:cs="Malgun Gothic Semilight"/>
          <w:bCs/>
          <w:color w:val="000000"/>
          <w:lang w:eastAsia="en-AU"/>
        </w:rPr>
        <w:t xml:space="preserve">a </w:t>
      </w:r>
      <w:r w:rsidR="00A0107C">
        <w:rPr>
          <w:rFonts w:ascii="Century Gothic" w:eastAsia="Microsoft YaHei UI" w:hAnsi="Century Gothic" w:cs="Malgun Gothic Semilight"/>
          <w:bCs/>
          <w:color w:val="000000"/>
          <w:lang w:eastAsia="en-AU"/>
        </w:rPr>
        <w:t>HMDP</w:t>
      </w:r>
      <w:r w:rsidR="00CA1CC7">
        <w:rPr>
          <w:rFonts w:ascii="Century Gothic" w:eastAsia="Microsoft YaHei UI" w:hAnsi="Century Gothic" w:cs="Malgun Gothic Semilight"/>
          <w:bCs/>
          <w:color w:val="000000"/>
          <w:lang w:eastAsia="en-AU"/>
        </w:rPr>
        <w:t>.</w:t>
      </w:r>
      <w:r w:rsidR="00B3733F">
        <w:rPr>
          <w:rFonts w:ascii="Century Gothic" w:eastAsia="Microsoft YaHei UI" w:hAnsi="Century Gothic" w:cs="Malgun Gothic Semilight"/>
          <w:bCs/>
          <w:color w:val="000000"/>
          <w:lang w:eastAsia="en-AU"/>
        </w:rPr>
        <w:t xml:space="preserve"> </w:t>
      </w:r>
      <w:r w:rsidR="00DB5D75" w:rsidRPr="007D7EB6">
        <w:rPr>
          <w:rFonts w:ascii="Century Gothic" w:eastAsia="Microsoft YaHei UI" w:hAnsi="Century Gothic" w:cs="Malgun Gothic Semilight"/>
          <w:bCs/>
          <w:color w:val="0070C0"/>
          <w:vertAlign w:val="superscript"/>
          <w:lang w:eastAsia="en-AU"/>
        </w:rPr>
        <w:t>(2)(6)</w:t>
      </w:r>
      <w:r w:rsidR="003F0E6C" w:rsidRPr="007D7EB6">
        <w:rPr>
          <w:rFonts w:ascii="Century Gothic" w:eastAsia="Microsoft YaHei UI" w:hAnsi="Century Gothic" w:cs="Malgun Gothic Semilight"/>
          <w:bCs/>
          <w:color w:val="0070C0"/>
          <w:vertAlign w:val="superscript"/>
          <w:lang w:eastAsia="en-AU"/>
        </w:rPr>
        <w:t>(7)</w:t>
      </w:r>
    </w:p>
    <w:p w14:paraId="7CD0800A" w14:textId="77777777" w:rsidR="00977919" w:rsidRDefault="00977919" w:rsidP="00977919">
      <w:pPr>
        <w:pStyle w:val="ListParagraph"/>
        <w:spacing w:after="0"/>
        <w:rPr>
          <w:rFonts w:ascii="Century Gothic" w:eastAsia="Microsoft YaHei UI" w:hAnsi="Century Gothic" w:cs="Malgun Gothic Semilight"/>
          <w:bCs/>
          <w:color w:val="000000"/>
          <w:lang w:eastAsia="en-AU"/>
        </w:rPr>
      </w:pPr>
    </w:p>
    <w:p w14:paraId="65CCF711" w14:textId="77777777" w:rsidR="007F2523" w:rsidRPr="00977919" w:rsidRDefault="00977919" w:rsidP="006F3F4A">
      <w:pPr>
        <w:pStyle w:val="ListParagraph"/>
        <w:numPr>
          <w:ilvl w:val="0"/>
          <w:numId w:val="138"/>
        </w:numPr>
        <w:spacing w:after="0"/>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A Donor File</w:t>
      </w:r>
      <w:r w:rsidR="007F2523" w:rsidRPr="00977919">
        <w:rPr>
          <w:rFonts w:ascii="Century Gothic" w:eastAsia="Microsoft YaHei UI" w:hAnsi="Century Gothic" w:cs="Malgun Gothic Semilight"/>
          <w:bCs/>
          <w:color w:val="000000"/>
          <w:sz w:val="18"/>
          <w:szCs w:val="18"/>
          <w:lang w:eastAsia="en-AU"/>
        </w:rPr>
        <w:t xml:space="preserve"> incorporate</w:t>
      </w:r>
      <w:r w:rsidR="00120E73">
        <w:rPr>
          <w:rFonts w:ascii="Century Gothic" w:eastAsia="Microsoft YaHei UI" w:hAnsi="Century Gothic" w:cs="Malgun Gothic Semilight"/>
          <w:bCs/>
          <w:color w:val="000000"/>
          <w:sz w:val="18"/>
          <w:szCs w:val="18"/>
          <w:lang w:eastAsia="en-AU"/>
        </w:rPr>
        <w:t>s</w:t>
      </w:r>
      <w:r w:rsidR="007F2523" w:rsidRPr="00977919">
        <w:rPr>
          <w:rFonts w:ascii="Century Gothic" w:eastAsia="Microsoft YaHei UI" w:hAnsi="Century Gothic" w:cs="Malgun Gothic Semilight"/>
          <w:bCs/>
          <w:color w:val="000000"/>
          <w:sz w:val="18"/>
          <w:szCs w:val="18"/>
          <w:lang w:eastAsia="en-AU"/>
        </w:rPr>
        <w:t>:</w:t>
      </w:r>
    </w:p>
    <w:p w14:paraId="032F35B3" w14:textId="77777777" w:rsidR="007F2523" w:rsidRPr="00977919" w:rsidRDefault="00977919" w:rsidP="006F3F4A">
      <w:pPr>
        <w:pStyle w:val="ListParagraph"/>
        <w:numPr>
          <w:ilvl w:val="0"/>
          <w:numId w:val="139"/>
        </w:numPr>
        <w:spacing w:after="0"/>
        <w:ind w:left="1985" w:hanging="284"/>
        <w:rPr>
          <w:rFonts w:ascii="Century Gothic" w:eastAsia="Microsoft YaHei UI" w:hAnsi="Century Gothic" w:cs="Malgun Gothic Semilight"/>
          <w:bCs/>
          <w:color w:val="000000"/>
          <w:sz w:val="18"/>
          <w:szCs w:val="18"/>
          <w:lang w:eastAsia="en-AU"/>
        </w:rPr>
      </w:pPr>
      <w:r w:rsidRPr="00977919">
        <w:rPr>
          <w:rFonts w:ascii="Century Gothic" w:eastAsia="Microsoft YaHei UI" w:hAnsi="Century Gothic" w:cs="Malgun Gothic Semilight"/>
          <w:bCs/>
          <w:color w:val="000000"/>
          <w:sz w:val="18"/>
          <w:szCs w:val="18"/>
          <w:lang w:eastAsia="en-AU"/>
        </w:rPr>
        <w:t>Don</w:t>
      </w:r>
      <w:r w:rsidR="000070CF">
        <w:rPr>
          <w:rFonts w:ascii="Century Gothic" w:eastAsia="Microsoft YaHei UI" w:hAnsi="Century Gothic" w:cs="Malgun Gothic Semilight"/>
          <w:bCs/>
          <w:color w:val="000000"/>
          <w:sz w:val="18"/>
          <w:szCs w:val="18"/>
          <w:lang w:eastAsia="en-AU"/>
        </w:rPr>
        <w:t>ation</w:t>
      </w:r>
      <w:r w:rsidRPr="00977919">
        <w:rPr>
          <w:rFonts w:ascii="Century Gothic" w:eastAsia="Microsoft YaHei UI" w:hAnsi="Century Gothic" w:cs="Malgun Gothic Semilight"/>
          <w:bCs/>
          <w:color w:val="000000"/>
          <w:sz w:val="18"/>
          <w:szCs w:val="18"/>
          <w:lang w:eastAsia="en-AU"/>
        </w:rPr>
        <w:t xml:space="preserve"> </w:t>
      </w:r>
      <w:r w:rsidR="00393B42">
        <w:rPr>
          <w:rFonts w:ascii="Century Gothic" w:eastAsia="Microsoft YaHei UI" w:hAnsi="Century Gothic" w:cs="Malgun Gothic Semilight"/>
          <w:bCs/>
          <w:color w:val="000000"/>
          <w:sz w:val="18"/>
          <w:szCs w:val="18"/>
          <w:lang w:eastAsia="en-AU"/>
        </w:rPr>
        <w:t>R</w:t>
      </w:r>
      <w:r w:rsidRPr="00977919">
        <w:rPr>
          <w:rFonts w:ascii="Century Gothic" w:eastAsia="Microsoft YaHei UI" w:hAnsi="Century Gothic" w:cs="Malgun Gothic Semilight"/>
          <w:bCs/>
          <w:color w:val="000000"/>
          <w:sz w:val="18"/>
          <w:szCs w:val="18"/>
          <w:lang w:eastAsia="en-AU"/>
        </w:rPr>
        <w:t>ecords</w:t>
      </w:r>
      <w:r w:rsidR="00120E73">
        <w:rPr>
          <w:rFonts w:ascii="Century Gothic" w:eastAsia="Microsoft YaHei UI" w:hAnsi="Century Gothic" w:cs="Malgun Gothic Semilight"/>
          <w:bCs/>
          <w:color w:val="000000"/>
          <w:sz w:val="18"/>
          <w:szCs w:val="18"/>
          <w:lang w:eastAsia="en-AU"/>
        </w:rPr>
        <w:t>;</w:t>
      </w:r>
      <w:r w:rsidRPr="00977919">
        <w:rPr>
          <w:rFonts w:ascii="Century Gothic" w:eastAsia="Microsoft YaHei UI" w:hAnsi="Century Gothic" w:cs="Malgun Gothic Semilight"/>
          <w:bCs/>
          <w:color w:val="000000"/>
          <w:sz w:val="18"/>
          <w:szCs w:val="18"/>
          <w:lang w:eastAsia="en-AU"/>
        </w:rPr>
        <w:t xml:space="preserve"> </w:t>
      </w:r>
      <w:r w:rsidRPr="007D7EB6">
        <w:rPr>
          <w:rFonts w:ascii="Century Gothic" w:eastAsia="Microsoft YaHei UI" w:hAnsi="Century Gothic" w:cs="Malgun Gothic Semilight"/>
          <w:bCs/>
          <w:color w:val="0070C0"/>
          <w:sz w:val="18"/>
          <w:szCs w:val="18"/>
          <w:lang w:eastAsia="en-AU"/>
        </w:rPr>
        <w:t xml:space="preserve">(as in </w:t>
      </w:r>
      <w:r w:rsidR="00592183" w:rsidRPr="007D7EB6">
        <w:rPr>
          <w:rFonts w:ascii="Century Gothic" w:eastAsia="Microsoft YaHei UI" w:hAnsi="Century Gothic" w:cs="Malgun Gothic Semilight"/>
          <w:bCs/>
          <w:color w:val="0070C0"/>
          <w:sz w:val="18"/>
          <w:szCs w:val="18"/>
          <w:lang w:eastAsia="en-AU"/>
        </w:rPr>
        <w:t>5.5.2.</w:t>
      </w:r>
      <w:r w:rsidRPr="007D7EB6">
        <w:rPr>
          <w:rFonts w:ascii="Century Gothic" w:eastAsia="Microsoft YaHei UI" w:hAnsi="Century Gothic" w:cs="Malgun Gothic Semilight"/>
          <w:bCs/>
          <w:color w:val="0070C0"/>
          <w:sz w:val="18"/>
          <w:szCs w:val="18"/>
          <w:lang w:eastAsia="en-AU"/>
        </w:rPr>
        <w:t>)</w:t>
      </w:r>
    </w:p>
    <w:p w14:paraId="452BC46E" w14:textId="77777777" w:rsidR="00977919" w:rsidRPr="00977919" w:rsidRDefault="00977919" w:rsidP="006F3F4A">
      <w:pPr>
        <w:pStyle w:val="ListParagraph"/>
        <w:numPr>
          <w:ilvl w:val="0"/>
          <w:numId w:val="139"/>
        </w:numPr>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P</w:t>
      </w:r>
      <w:r w:rsidRPr="00977919">
        <w:rPr>
          <w:rFonts w:ascii="Century Gothic" w:eastAsia="Microsoft YaHei UI" w:hAnsi="Century Gothic" w:cs="Malgun Gothic Semilight"/>
          <w:bCs/>
          <w:color w:val="000000"/>
          <w:sz w:val="18"/>
          <w:szCs w:val="18"/>
          <w:lang w:eastAsia="en-AU"/>
        </w:rPr>
        <w:t>rocessing Records</w:t>
      </w:r>
      <w:r w:rsidR="005D24F4">
        <w:rPr>
          <w:rFonts w:ascii="Century Gothic" w:eastAsia="Microsoft YaHei UI" w:hAnsi="Century Gothic" w:cs="Malgun Gothic Semilight"/>
          <w:bCs/>
          <w:color w:val="000000"/>
          <w:sz w:val="18"/>
          <w:szCs w:val="18"/>
          <w:lang w:eastAsia="en-AU"/>
        </w:rPr>
        <w:t xml:space="preserve"> (including in-process controls and testing)</w:t>
      </w:r>
      <w:r w:rsidR="00120E73">
        <w:rPr>
          <w:rFonts w:ascii="Century Gothic" w:eastAsia="Microsoft YaHei UI" w:hAnsi="Century Gothic" w:cs="Malgun Gothic Semilight"/>
          <w:bCs/>
          <w:color w:val="000000"/>
          <w:sz w:val="18"/>
          <w:szCs w:val="18"/>
          <w:lang w:eastAsia="en-AU"/>
        </w:rPr>
        <w:t>;</w:t>
      </w:r>
      <w:r w:rsidRPr="00977919">
        <w:rPr>
          <w:rFonts w:ascii="Century Gothic" w:eastAsia="Microsoft YaHei UI" w:hAnsi="Century Gothic" w:cs="Malgun Gothic Semilight"/>
          <w:bCs/>
          <w:color w:val="000000"/>
          <w:sz w:val="18"/>
          <w:szCs w:val="18"/>
          <w:lang w:eastAsia="en-AU"/>
        </w:rPr>
        <w:t xml:space="preserve"> </w:t>
      </w:r>
      <w:r w:rsidRPr="007D7EB6">
        <w:rPr>
          <w:rFonts w:ascii="Century Gothic" w:eastAsia="Microsoft YaHei UI" w:hAnsi="Century Gothic" w:cs="Malgun Gothic Semilight"/>
          <w:bCs/>
          <w:color w:val="0070C0"/>
          <w:sz w:val="18"/>
          <w:szCs w:val="18"/>
          <w:lang w:eastAsia="en-AU"/>
        </w:rPr>
        <w:t xml:space="preserve">(as in </w:t>
      </w:r>
      <w:r w:rsidR="00592183" w:rsidRPr="007D7EB6">
        <w:rPr>
          <w:rFonts w:ascii="Century Gothic" w:eastAsia="Microsoft YaHei UI" w:hAnsi="Century Gothic" w:cs="Malgun Gothic Semilight"/>
          <w:bCs/>
          <w:color w:val="0070C0"/>
          <w:sz w:val="18"/>
          <w:szCs w:val="18"/>
          <w:lang w:eastAsia="en-AU"/>
        </w:rPr>
        <w:t>5.5.3</w:t>
      </w:r>
      <w:r w:rsidRPr="007D7EB6">
        <w:rPr>
          <w:rFonts w:ascii="Century Gothic" w:eastAsia="Microsoft YaHei UI" w:hAnsi="Century Gothic" w:cs="Malgun Gothic Semilight"/>
          <w:bCs/>
          <w:color w:val="0070C0"/>
          <w:sz w:val="18"/>
          <w:szCs w:val="18"/>
          <w:lang w:eastAsia="en-AU"/>
        </w:rPr>
        <w:t>)</w:t>
      </w:r>
      <w:r w:rsidR="008E33CA">
        <w:rPr>
          <w:rFonts w:ascii="Century Gothic" w:eastAsia="Microsoft YaHei UI" w:hAnsi="Century Gothic" w:cs="Malgun Gothic Semilight"/>
          <w:bCs/>
          <w:color w:val="4F81BD" w:themeColor="accent1"/>
          <w:sz w:val="18"/>
          <w:szCs w:val="18"/>
          <w:lang w:eastAsia="en-AU"/>
        </w:rPr>
        <w:t xml:space="preserve"> </w:t>
      </w:r>
      <w:r w:rsidR="00120E73" w:rsidRPr="00120E73">
        <w:rPr>
          <w:rFonts w:ascii="Century Gothic" w:eastAsia="Microsoft YaHei UI" w:hAnsi="Century Gothic" w:cs="Malgun Gothic Semilight"/>
          <w:bCs/>
          <w:sz w:val="18"/>
          <w:szCs w:val="18"/>
          <w:lang w:eastAsia="en-AU"/>
        </w:rPr>
        <w:t>and</w:t>
      </w:r>
    </w:p>
    <w:p w14:paraId="3B1B96D7" w14:textId="77777777" w:rsidR="00977919" w:rsidRPr="000070CF" w:rsidRDefault="00977919" w:rsidP="006F3F4A">
      <w:pPr>
        <w:pStyle w:val="ListParagraph"/>
        <w:numPr>
          <w:ilvl w:val="0"/>
          <w:numId w:val="139"/>
        </w:numPr>
        <w:spacing w:after="0"/>
        <w:ind w:left="1985" w:hanging="284"/>
        <w:rPr>
          <w:rFonts w:ascii="Century Gothic" w:eastAsia="Microsoft YaHei UI" w:hAnsi="Century Gothic" w:cs="Malgun Gothic Semilight"/>
          <w:bCs/>
          <w:color w:val="000000"/>
          <w:sz w:val="18"/>
          <w:szCs w:val="18"/>
          <w:lang w:eastAsia="en-AU"/>
        </w:rPr>
      </w:pPr>
      <w:r w:rsidRPr="00977919">
        <w:rPr>
          <w:rFonts w:ascii="Century Gothic" w:eastAsia="Microsoft YaHei UI" w:hAnsi="Century Gothic" w:cs="Malgun Gothic Semilight"/>
          <w:bCs/>
          <w:color w:val="000000"/>
          <w:sz w:val="18"/>
          <w:szCs w:val="18"/>
          <w:lang w:eastAsia="en-AU"/>
        </w:rPr>
        <w:t>Distribution Records</w:t>
      </w:r>
      <w:r w:rsidR="008E33CA">
        <w:rPr>
          <w:rFonts w:ascii="Century Gothic" w:eastAsia="Microsoft YaHei UI" w:hAnsi="Century Gothic" w:cs="Malgun Gothic Semilight"/>
          <w:bCs/>
          <w:color w:val="000000"/>
          <w:sz w:val="18"/>
          <w:szCs w:val="18"/>
          <w:lang w:eastAsia="en-AU"/>
        </w:rPr>
        <w:t>.</w:t>
      </w:r>
      <w:r w:rsidRPr="00977919">
        <w:rPr>
          <w:rFonts w:ascii="Century Gothic" w:eastAsia="Microsoft YaHei UI" w:hAnsi="Century Gothic" w:cs="Malgun Gothic Semilight"/>
          <w:bCs/>
          <w:color w:val="000000"/>
          <w:sz w:val="18"/>
          <w:szCs w:val="18"/>
          <w:lang w:eastAsia="en-AU"/>
        </w:rPr>
        <w:t xml:space="preserve"> </w:t>
      </w:r>
      <w:r w:rsidRPr="007D7EB6">
        <w:rPr>
          <w:rFonts w:ascii="Century Gothic" w:eastAsia="Microsoft YaHei UI" w:hAnsi="Century Gothic" w:cs="Malgun Gothic Semilight"/>
          <w:bCs/>
          <w:color w:val="0070C0"/>
          <w:sz w:val="18"/>
          <w:szCs w:val="18"/>
          <w:lang w:eastAsia="en-AU"/>
        </w:rPr>
        <w:t xml:space="preserve">(as in </w:t>
      </w:r>
      <w:r w:rsidR="00592183" w:rsidRPr="007D7EB6">
        <w:rPr>
          <w:rFonts w:ascii="Century Gothic" w:eastAsia="Microsoft YaHei UI" w:hAnsi="Century Gothic" w:cs="Malgun Gothic Semilight"/>
          <w:bCs/>
          <w:color w:val="0070C0"/>
          <w:sz w:val="18"/>
          <w:szCs w:val="18"/>
          <w:lang w:eastAsia="en-AU"/>
        </w:rPr>
        <w:t>5.5.4.</w:t>
      </w:r>
      <w:r w:rsidRPr="007D7EB6">
        <w:rPr>
          <w:rFonts w:ascii="Century Gothic" w:eastAsia="Microsoft YaHei UI" w:hAnsi="Century Gothic" w:cs="Malgun Gothic Semilight"/>
          <w:bCs/>
          <w:color w:val="0070C0"/>
          <w:sz w:val="18"/>
          <w:szCs w:val="18"/>
          <w:lang w:eastAsia="en-AU"/>
        </w:rPr>
        <w:t>)</w:t>
      </w:r>
    </w:p>
    <w:p w14:paraId="2C768FA5" w14:textId="77777777" w:rsidR="000070CF" w:rsidRPr="00CA1CC7" w:rsidRDefault="000070CF" w:rsidP="006F3F4A">
      <w:pPr>
        <w:pStyle w:val="ListParagraph"/>
        <w:numPr>
          <w:ilvl w:val="0"/>
          <w:numId w:val="138"/>
        </w:numPr>
        <w:spacing w:after="0"/>
        <w:rPr>
          <w:rFonts w:ascii="Century Gothic" w:eastAsia="Microsoft YaHei UI" w:hAnsi="Century Gothic" w:cs="Malgun Gothic Semilight"/>
          <w:bCs/>
          <w:sz w:val="18"/>
          <w:szCs w:val="18"/>
          <w:lang w:eastAsia="en-AU"/>
        </w:rPr>
      </w:pPr>
      <w:r w:rsidRPr="000153E9">
        <w:rPr>
          <w:rFonts w:ascii="Century Gothic" w:eastAsia="Microsoft YaHei UI" w:hAnsi="Century Gothic" w:cs="Malgun Gothic Semilight"/>
          <w:bCs/>
          <w:sz w:val="18"/>
          <w:szCs w:val="18"/>
          <w:lang w:eastAsia="en-AU"/>
        </w:rPr>
        <w:t>The Donor File</w:t>
      </w:r>
      <w:r w:rsidR="0011665F" w:rsidRPr="000153E9">
        <w:rPr>
          <w:rFonts w:ascii="Century Gothic" w:eastAsia="Microsoft YaHei UI" w:hAnsi="Century Gothic" w:cs="Malgun Gothic Semilight"/>
          <w:bCs/>
          <w:sz w:val="18"/>
          <w:szCs w:val="18"/>
          <w:lang w:eastAsia="en-AU"/>
        </w:rPr>
        <w:t xml:space="preserve"> </w:t>
      </w:r>
      <w:r w:rsidR="00290C41" w:rsidRPr="000153E9">
        <w:rPr>
          <w:rFonts w:ascii="Century Gothic" w:eastAsia="Microsoft YaHei UI" w:hAnsi="Century Gothic" w:cs="Malgun Gothic Semilight"/>
          <w:bCs/>
          <w:sz w:val="18"/>
          <w:szCs w:val="18"/>
          <w:lang w:eastAsia="en-AU"/>
        </w:rPr>
        <w:t>components</w:t>
      </w:r>
      <w:r w:rsidR="003C1FF0" w:rsidRPr="000153E9">
        <w:rPr>
          <w:rFonts w:ascii="Century Gothic" w:eastAsia="Microsoft YaHei UI" w:hAnsi="Century Gothic" w:cs="Malgun Gothic Semilight"/>
          <w:bCs/>
          <w:sz w:val="18"/>
          <w:szCs w:val="18"/>
          <w:lang w:eastAsia="en-AU"/>
        </w:rPr>
        <w:t>,</w:t>
      </w:r>
      <w:r w:rsidR="005D24F4" w:rsidRPr="000153E9">
        <w:rPr>
          <w:rFonts w:ascii="Century Gothic" w:eastAsia="Microsoft YaHei UI" w:hAnsi="Century Gothic" w:cs="Malgun Gothic Semilight"/>
          <w:bCs/>
          <w:sz w:val="18"/>
          <w:szCs w:val="18"/>
          <w:lang w:eastAsia="en-AU"/>
        </w:rPr>
        <w:t xml:space="preserve"> relevant equipment and facility records and </w:t>
      </w:r>
      <w:r w:rsidR="003C1FF0" w:rsidRPr="000153E9">
        <w:rPr>
          <w:rFonts w:ascii="Century Gothic" w:eastAsia="Microsoft YaHei UI" w:hAnsi="Century Gothic" w:cs="Malgun Gothic Semilight"/>
          <w:bCs/>
          <w:sz w:val="18"/>
          <w:szCs w:val="18"/>
          <w:lang w:eastAsia="en-AU"/>
        </w:rPr>
        <w:t>any</w:t>
      </w:r>
      <w:r w:rsidRPr="000153E9">
        <w:rPr>
          <w:rFonts w:ascii="Century Gothic" w:eastAsia="Microsoft YaHei UI" w:hAnsi="Century Gothic" w:cs="Malgun Gothic Semilight"/>
          <w:bCs/>
          <w:sz w:val="18"/>
          <w:szCs w:val="18"/>
          <w:lang w:eastAsia="en-AU"/>
        </w:rPr>
        <w:t xml:space="preserve"> registered non</w:t>
      </w:r>
      <w:r w:rsidR="009505DC" w:rsidRPr="000153E9">
        <w:rPr>
          <w:rFonts w:ascii="Century Gothic" w:eastAsia="Microsoft YaHei UI" w:hAnsi="Century Gothic" w:cs="Malgun Gothic Semilight"/>
          <w:bCs/>
          <w:sz w:val="18"/>
          <w:szCs w:val="18"/>
          <w:lang w:eastAsia="en-AU"/>
        </w:rPr>
        <w:t>-</w:t>
      </w:r>
      <w:r w:rsidRPr="000153E9">
        <w:rPr>
          <w:rFonts w:ascii="Century Gothic" w:eastAsia="Microsoft YaHei UI" w:hAnsi="Century Gothic" w:cs="Malgun Gothic Semilight"/>
          <w:bCs/>
          <w:sz w:val="18"/>
          <w:szCs w:val="18"/>
          <w:lang w:eastAsia="en-AU"/>
        </w:rPr>
        <w:t>compliances and mitigating actions</w:t>
      </w:r>
      <w:r w:rsidR="00316C19" w:rsidRPr="000153E9">
        <w:rPr>
          <w:rFonts w:ascii="Century Gothic" w:eastAsia="Microsoft YaHei UI" w:hAnsi="Century Gothic" w:cs="Malgun Gothic Semilight"/>
          <w:bCs/>
          <w:sz w:val="18"/>
          <w:szCs w:val="18"/>
          <w:lang w:eastAsia="en-AU"/>
        </w:rPr>
        <w:t>,</w:t>
      </w:r>
      <w:r w:rsidRPr="000153E9">
        <w:rPr>
          <w:rFonts w:ascii="Century Gothic" w:eastAsia="Microsoft YaHei UI" w:hAnsi="Century Gothic" w:cs="Malgun Gothic Semilight"/>
          <w:bCs/>
          <w:sz w:val="18"/>
          <w:szCs w:val="18"/>
          <w:lang w:eastAsia="en-AU"/>
        </w:rPr>
        <w:t xml:space="preserve"> </w:t>
      </w:r>
      <w:r w:rsidR="005D24F4" w:rsidRPr="000153E9">
        <w:rPr>
          <w:rFonts w:ascii="Century Gothic" w:eastAsia="Microsoft YaHei UI" w:hAnsi="Century Gothic" w:cs="Malgun Gothic Semilight"/>
          <w:bCs/>
          <w:sz w:val="18"/>
          <w:szCs w:val="18"/>
          <w:lang w:eastAsia="en-AU"/>
        </w:rPr>
        <w:t>are</w:t>
      </w:r>
      <w:r w:rsidRPr="000153E9">
        <w:rPr>
          <w:rFonts w:ascii="Century Gothic" w:eastAsia="Microsoft YaHei UI" w:hAnsi="Century Gothic" w:cs="Malgun Gothic Semilight"/>
          <w:bCs/>
          <w:sz w:val="18"/>
          <w:szCs w:val="18"/>
          <w:lang w:eastAsia="en-AU"/>
        </w:rPr>
        <w:t xml:space="preserve"> reviewed by authori</w:t>
      </w:r>
      <w:r w:rsidR="00817599" w:rsidRPr="000153E9">
        <w:rPr>
          <w:rFonts w:ascii="Century Gothic" w:eastAsia="Microsoft YaHei UI" w:hAnsi="Century Gothic" w:cs="Malgun Gothic Semilight"/>
          <w:bCs/>
          <w:sz w:val="18"/>
          <w:szCs w:val="18"/>
          <w:lang w:eastAsia="en-AU"/>
        </w:rPr>
        <w:t>s</w:t>
      </w:r>
      <w:r w:rsidR="00316C19" w:rsidRPr="000153E9">
        <w:rPr>
          <w:rFonts w:ascii="Century Gothic" w:eastAsia="Microsoft YaHei UI" w:hAnsi="Century Gothic" w:cs="Malgun Gothic Semilight"/>
          <w:bCs/>
          <w:sz w:val="18"/>
          <w:szCs w:val="18"/>
          <w:lang w:eastAsia="en-AU"/>
        </w:rPr>
        <w:t xml:space="preserve">ed person(s) </w:t>
      </w:r>
      <w:r w:rsidRPr="000153E9">
        <w:rPr>
          <w:rFonts w:ascii="Century Gothic" w:eastAsia="Microsoft YaHei UI" w:hAnsi="Century Gothic" w:cs="Malgun Gothic Semilight"/>
          <w:bCs/>
          <w:sz w:val="18"/>
          <w:szCs w:val="18"/>
          <w:lang w:eastAsia="en-AU"/>
        </w:rPr>
        <w:t>as part of th</w:t>
      </w:r>
      <w:r w:rsidR="003F0E6C" w:rsidRPr="000153E9">
        <w:rPr>
          <w:rFonts w:ascii="Century Gothic" w:eastAsia="Microsoft YaHei UI" w:hAnsi="Century Gothic" w:cs="Malgun Gothic Semilight"/>
          <w:bCs/>
          <w:sz w:val="18"/>
          <w:szCs w:val="18"/>
          <w:lang w:eastAsia="en-AU"/>
        </w:rPr>
        <w:t xml:space="preserve">e standard procedure to </w:t>
      </w:r>
      <w:r w:rsidR="003F0E6C">
        <w:rPr>
          <w:rFonts w:ascii="Century Gothic" w:eastAsia="Microsoft YaHei UI" w:hAnsi="Century Gothic" w:cs="Malgun Gothic Semilight"/>
          <w:bCs/>
          <w:sz w:val="18"/>
          <w:szCs w:val="18"/>
          <w:lang w:eastAsia="en-AU"/>
        </w:rPr>
        <w:t>release</w:t>
      </w:r>
      <w:r w:rsidR="00316C19">
        <w:rPr>
          <w:rFonts w:ascii="Century Gothic" w:eastAsia="Microsoft YaHei UI" w:hAnsi="Century Gothic" w:cs="Malgun Gothic Semilight"/>
          <w:bCs/>
          <w:sz w:val="18"/>
          <w:szCs w:val="18"/>
          <w:lang w:eastAsia="en-AU"/>
        </w:rPr>
        <w:t xml:space="preserve"> a </w:t>
      </w:r>
      <w:r w:rsidR="00D546E1">
        <w:rPr>
          <w:rFonts w:ascii="Century Gothic" w:eastAsia="Microsoft YaHei UI" w:hAnsi="Century Gothic" w:cs="Malgun Gothic Semilight"/>
          <w:bCs/>
          <w:sz w:val="18"/>
          <w:szCs w:val="18"/>
          <w:lang w:eastAsia="en-AU"/>
        </w:rPr>
        <w:t xml:space="preserve">batch of </w:t>
      </w:r>
      <w:r w:rsidR="004E4597">
        <w:rPr>
          <w:rFonts w:ascii="Century Gothic" w:eastAsia="Microsoft YaHei UI" w:hAnsi="Century Gothic" w:cs="Malgun Gothic Semilight"/>
          <w:bCs/>
          <w:sz w:val="18"/>
          <w:szCs w:val="18"/>
          <w:lang w:eastAsia="en-AU"/>
        </w:rPr>
        <w:t>DHM</w:t>
      </w:r>
      <w:r w:rsidRPr="000070CF">
        <w:rPr>
          <w:rFonts w:ascii="Century Gothic" w:eastAsia="Microsoft YaHei UI" w:hAnsi="Century Gothic" w:cs="Malgun Gothic Semilight"/>
          <w:bCs/>
          <w:sz w:val="18"/>
          <w:szCs w:val="18"/>
          <w:lang w:eastAsia="en-AU"/>
        </w:rPr>
        <w:t xml:space="preserve"> </w:t>
      </w:r>
      <w:r w:rsidR="009979AA">
        <w:rPr>
          <w:rFonts w:ascii="Century Gothic" w:eastAsia="Microsoft YaHei UI" w:hAnsi="Century Gothic" w:cs="Malgun Gothic Semilight"/>
          <w:bCs/>
          <w:sz w:val="18"/>
          <w:szCs w:val="18"/>
          <w:lang w:eastAsia="en-AU"/>
        </w:rPr>
        <w:t xml:space="preserve">or </w:t>
      </w:r>
      <w:r w:rsidR="00557F90">
        <w:rPr>
          <w:rFonts w:ascii="Century Gothic" w:hAnsi="Century Gothic"/>
          <w:sz w:val="18"/>
          <w:szCs w:val="18"/>
        </w:rPr>
        <w:t>HMDP</w:t>
      </w:r>
      <w:r w:rsidR="009979AA">
        <w:rPr>
          <w:rFonts w:ascii="Century Gothic" w:hAnsi="Century Gothic"/>
          <w:sz w:val="18"/>
          <w:szCs w:val="18"/>
        </w:rPr>
        <w:t xml:space="preserve"> </w:t>
      </w:r>
      <w:r w:rsidRPr="000070CF">
        <w:rPr>
          <w:rFonts w:ascii="Century Gothic" w:eastAsia="Microsoft YaHei UI" w:hAnsi="Century Gothic" w:cs="Malgun Gothic Semilight"/>
          <w:bCs/>
          <w:sz w:val="18"/>
          <w:szCs w:val="18"/>
          <w:lang w:eastAsia="en-AU"/>
        </w:rPr>
        <w:t>for use</w:t>
      </w:r>
      <w:r>
        <w:rPr>
          <w:rFonts w:ascii="Century Gothic" w:eastAsia="Microsoft YaHei UI" w:hAnsi="Century Gothic" w:cs="Malgun Gothic Semilight"/>
          <w:bCs/>
          <w:sz w:val="18"/>
          <w:szCs w:val="18"/>
          <w:lang w:eastAsia="en-AU"/>
        </w:rPr>
        <w:t xml:space="preserve">. </w:t>
      </w:r>
      <w:r w:rsidRPr="007D7EB6">
        <w:rPr>
          <w:rFonts w:ascii="Century Gothic" w:eastAsia="Microsoft YaHei UI" w:hAnsi="Century Gothic" w:cs="Malgun Gothic Semilight"/>
          <w:bCs/>
          <w:color w:val="0070C0"/>
          <w:sz w:val="18"/>
          <w:szCs w:val="18"/>
          <w:lang w:eastAsia="en-AU"/>
        </w:rPr>
        <w:t xml:space="preserve">(as in </w:t>
      </w:r>
      <w:r w:rsidR="00592183" w:rsidRPr="007D7EB6">
        <w:rPr>
          <w:rFonts w:ascii="Century Gothic" w:eastAsia="Microsoft YaHei UI" w:hAnsi="Century Gothic" w:cs="Malgun Gothic Semilight"/>
          <w:bCs/>
          <w:color w:val="0070C0"/>
          <w:sz w:val="18"/>
          <w:szCs w:val="18"/>
          <w:lang w:eastAsia="en-AU"/>
        </w:rPr>
        <w:t>29.</w:t>
      </w:r>
      <w:r w:rsidR="00A0107C" w:rsidRPr="007D7EB6">
        <w:rPr>
          <w:rFonts w:ascii="Century Gothic" w:eastAsia="Microsoft YaHei UI" w:hAnsi="Century Gothic" w:cs="Malgun Gothic Semilight"/>
          <w:bCs/>
          <w:color w:val="0070C0"/>
          <w:sz w:val="18"/>
          <w:szCs w:val="18"/>
          <w:lang w:eastAsia="en-AU"/>
        </w:rPr>
        <w:t>2</w:t>
      </w:r>
      <w:r w:rsidRPr="007D7EB6">
        <w:rPr>
          <w:rFonts w:ascii="Century Gothic" w:eastAsia="Microsoft YaHei UI" w:hAnsi="Century Gothic" w:cs="Malgun Gothic Semilight"/>
          <w:bCs/>
          <w:color w:val="0070C0"/>
          <w:sz w:val="18"/>
          <w:szCs w:val="18"/>
          <w:lang w:eastAsia="en-AU"/>
        </w:rPr>
        <w:t xml:space="preserve">) </w:t>
      </w:r>
    </w:p>
    <w:p w14:paraId="5B71891A" w14:textId="77777777" w:rsidR="00977919" w:rsidRPr="00977919" w:rsidRDefault="00977919" w:rsidP="007F2523">
      <w:pPr>
        <w:pStyle w:val="ListParagraph"/>
        <w:spacing w:after="0"/>
        <w:ind w:left="1080"/>
        <w:rPr>
          <w:rFonts w:ascii="Century Gothic" w:eastAsia="Microsoft YaHei UI" w:hAnsi="Century Gothic" w:cs="Malgun Gothic Semilight"/>
          <w:bCs/>
          <w:color w:val="000000"/>
          <w:sz w:val="18"/>
          <w:szCs w:val="18"/>
          <w:lang w:eastAsia="en-AU"/>
        </w:rPr>
      </w:pPr>
    </w:p>
    <w:p w14:paraId="2DA59452" w14:textId="77777777" w:rsidR="00A74457" w:rsidRPr="00F06F56" w:rsidRDefault="005429B9" w:rsidP="006F3F4A">
      <w:pPr>
        <w:pStyle w:val="ListParagraph"/>
        <w:numPr>
          <w:ilvl w:val="2"/>
          <w:numId w:val="152"/>
        </w:numPr>
        <w:spacing w:after="0"/>
        <w:rPr>
          <w:rFonts w:ascii="Century Gothic" w:eastAsia="Microsoft YaHei UI" w:hAnsi="Century Gothic" w:cs="Malgun Gothic Semilight"/>
          <w:bCs/>
          <w:color w:val="000000"/>
          <w:lang w:eastAsia="en-AU"/>
        </w:rPr>
      </w:pPr>
      <w:r w:rsidRPr="00F06F56">
        <w:rPr>
          <w:rFonts w:ascii="Century Gothic" w:eastAsia="Microsoft YaHei UI" w:hAnsi="Century Gothic" w:cs="Malgun Gothic Semilight"/>
          <w:bCs/>
          <w:color w:val="000000"/>
          <w:lang w:eastAsia="en-AU"/>
        </w:rPr>
        <w:t>Don</w:t>
      </w:r>
      <w:r w:rsidR="000070CF">
        <w:rPr>
          <w:rFonts w:ascii="Century Gothic" w:eastAsia="Microsoft YaHei UI" w:hAnsi="Century Gothic" w:cs="Malgun Gothic Semilight"/>
          <w:bCs/>
          <w:color w:val="000000"/>
          <w:lang w:eastAsia="en-AU"/>
        </w:rPr>
        <w:t>ation</w:t>
      </w:r>
      <w:r w:rsidRPr="00F06F56">
        <w:rPr>
          <w:rFonts w:ascii="Century Gothic" w:eastAsia="Microsoft YaHei UI" w:hAnsi="Century Gothic" w:cs="Malgun Gothic Semilight"/>
          <w:bCs/>
          <w:color w:val="000000"/>
          <w:lang w:eastAsia="en-AU"/>
        </w:rPr>
        <w:t xml:space="preserve"> Records</w:t>
      </w:r>
      <w:r w:rsidR="00026D8F" w:rsidRPr="00F06F56">
        <w:rPr>
          <w:rFonts w:ascii="Century Gothic" w:eastAsia="Microsoft YaHei UI" w:hAnsi="Century Gothic" w:cs="Malgun Gothic Semilight"/>
          <w:bCs/>
          <w:color w:val="000000"/>
          <w:lang w:eastAsia="en-AU"/>
        </w:rPr>
        <w:t xml:space="preserve"> </w:t>
      </w:r>
      <w:r w:rsidR="00A97F84" w:rsidRPr="00F06F56">
        <w:rPr>
          <w:rFonts w:ascii="Century Gothic" w:eastAsia="Microsoft YaHei UI" w:hAnsi="Century Gothic" w:cs="Malgun Gothic Semilight"/>
          <w:bCs/>
          <w:color w:val="000000"/>
          <w:lang w:eastAsia="en-AU"/>
        </w:rPr>
        <w:t xml:space="preserve">include details that confirm </w:t>
      </w:r>
      <w:r w:rsidR="00BF25D4">
        <w:rPr>
          <w:rFonts w:ascii="Century Gothic" w:eastAsia="Microsoft YaHei UI" w:hAnsi="Century Gothic" w:cs="Malgun Gothic Semilight"/>
          <w:bCs/>
          <w:color w:val="000000"/>
          <w:lang w:eastAsia="en-AU"/>
        </w:rPr>
        <w:t xml:space="preserve">donor </w:t>
      </w:r>
      <w:r w:rsidR="009B6643">
        <w:rPr>
          <w:rFonts w:ascii="Century Gothic" w:eastAsia="Microsoft YaHei UI" w:hAnsi="Century Gothic" w:cs="Malgun Gothic Semilight"/>
          <w:bCs/>
          <w:color w:val="000000"/>
          <w:lang w:eastAsia="en-AU"/>
        </w:rPr>
        <w:t>enrol</w:t>
      </w:r>
      <w:r w:rsidR="009B6643" w:rsidRPr="00F06F56">
        <w:rPr>
          <w:rFonts w:ascii="Century Gothic" w:eastAsia="Microsoft YaHei UI" w:hAnsi="Century Gothic" w:cs="Malgun Gothic Semilight"/>
          <w:bCs/>
          <w:color w:val="000000"/>
          <w:lang w:eastAsia="en-AU"/>
        </w:rPr>
        <w:t>ment</w:t>
      </w:r>
      <w:r w:rsidR="001839B1">
        <w:rPr>
          <w:rFonts w:ascii="Century Gothic" w:eastAsia="Microsoft YaHei UI" w:hAnsi="Century Gothic" w:cs="Malgun Gothic Semilight"/>
          <w:bCs/>
          <w:color w:val="000000"/>
          <w:lang w:eastAsia="en-AU"/>
        </w:rPr>
        <w:t xml:space="preserve"> and</w:t>
      </w:r>
      <w:r w:rsidR="005F657D">
        <w:rPr>
          <w:rFonts w:ascii="Century Gothic" w:eastAsia="Microsoft YaHei UI" w:hAnsi="Century Gothic" w:cs="Malgun Gothic Semilight"/>
          <w:bCs/>
          <w:color w:val="000000"/>
          <w:lang w:eastAsia="en-AU"/>
        </w:rPr>
        <w:t xml:space="preserve"> </w:t>
      </w:r>
      <w:r w:rsidR="00080A4D" w:rsidRPr="00F06F56">
        <w:rPr>
          <w:rFonts w:ascii="Century Gothic" w:eastAsia="Microsoft YaHei UI" w:hAnsi="Century Gothic" w:cs="Malgun Gothic Semilight"/>
          <w:bCs/>
          <w:color w:val="000000"/>
          <w:lang w:eastAsia="en-AU"/>
        </w:rPr>
        <w:t xml:space="preserve">milk </w:t>
      </w:r>
      <w:r w:rsidR="00A97F84" w:rsidRPr="00F06F56">
        <w:rPr>
          <w:rFonts w:ascii="Century Gothic" w:eastAsia="Microsoft YaHei UI" w:hAnsi="Century Gothic" w:cs="Malgun Gothic Semilight"/>
          <w:bCs/>
          <w:color w:val="000000"/>
          <w:lang w:eastAsia="en-AU"/>
        </w:rPr>
        <w:t>donation are compliant to</w:t>
      </w:r>
      <w:r w:rsidR="009505DC">
        <w:rPr>
          <w:rFonts w:ascii="Century Gothic" w:eastAsia="Microsoft YaHei UI" w:hAnsi="Century Gothic" w:cs="Malgun Gothic Semilight"/>
          <w:bCs/>
          <w:color w:val="000000"/>
          <w:lang w:eastAsia="en-AU"/>
        </w:rPr>
        <w:t xml:space="preserve"> the</w:t>
      </w:r>
      <w:r w:rsidR="00A97F84" w:rsidRPr="00F06F56">
        <w:rPr>
          <w:rFonts w:ascii="Century Gothic" w:eastAsia="Microsoft YaHei UI" w:hAnsi="Century Gothic" w:cs="Malgun Gothic Semilight"/>
          <w:bCs/>
          <w:color w:val="000000"/>
          <w:lang w:eastAsia="en-AU"/>
        </w:rPr>
        <w:t xml:space="preserve"> required safety </w:t>
      </w:r>
      <w:r w:rsidR="00E23164">
        <w:rPr>
          <w:rFonts w:ascii="Century Gothic" w:eastAsia="Microsoft YaHei UI" w:hAnsi="Century Gothic" w:cs="Malgun Gothic Semilight"/>
          <w:bCs/>
          <w:color w:val="000000"/>
          <w:lang w:eastAsia="en-AU"/>
        </w:rPr>
        <w:t xml:space="preserve">and quality </w:t>
      </w:r>
      <w:r w:rsidR="00A97F84" w:rsidRPr="00F06F56">
        <w:rPr>
          <w:rFonts w:ascii="Century Gothic" w:eastAsia="Microsoft YaHei UI" w:hAnsi="Century Gothic" w:cs="Malgun Gothic Semilight"/>
          <w:bCs/>
          <w:color w:val="000000"/>
          <w:lang w:eastAsia="en-AU"/>
        </w:rPr>
        <w:t>guidance</w:t>
      </w:r>
      <w:r w:rsidR="00272433">
        <w:rPr>
          <w:rFonts w:ascii="Century Gothic" w:eastAsia="Microsoft YaHei UI" w:hAnsi="Century Gothic" w:cs="Malgun Gothic Semilight"/>
          <w:bCs/>
          <w:color w:val="000000"/>
          <w:lang w:eastAsia="en-AU"/>
        </w:rPr>
        <w:t>.</w:t>
      </w:r>
      <w:r w:rsidR="00B3733F">
        <w:rPr>
          <w:rFonts w:ascii="Century Gothic" w:eastAsia="Microsoft YaHei UI" w:hAnsi="Century Gothic" w:cs="Malgun Gothic Semilight"/>
          <w:bCs/>
          <w:color w:val="000000"/>
          <w:lang w:eastAsia="en-AU"/>
        </w:rPr>
        <w:t xml:space="preserve"> </w:t>
      </w:r>
      <w:r w:rsidR="003F0E6C" w:rsidRPr="007D7EB6">
        <w:rPr>
          <w:rFonts w:ascii="Century Gothic" w:eastAsia="Microsoft YaHei UI" w:hAnsi="Century Gothic" w:cs="Malgun Gothic Semilight"/>
          <w:bCs/>
          <w:color w:val="0070C0"/>
          <w:sz w:val="18"/>
          <w:szCs w:val="18"/>
          <w:vertAlign w:val="superscript"/>
          <w:lang w:eastAsia="en-AU"/>
        </w:rPr>
        <w:t>(</w:t>
      </w:r>
      <w:r w:rsidR="00D85154" w:rsidRPr="007D7EB6">
        <w:rPr>
          <w:rFonts w:ascii="Century Gothic" w:eastAsia="Microsoft YaHei UI" w:hAnsi="Century Gothic" w:cs="Malgun Gothic Semilight"/>
          <w:bCs/>
          <w:color w:val="0070C0"/>
          <w:sz w:val="18"/>
          <w:szCs w:val="18"/>
          <w:vertAlign w:val="superscript"/>
          <w:lang w:eastAsia="en-AU"/>
        </w:rPr>
        <w:t>2)</w:t>
      </w:r>
      <w:r w:rsidR="00272433" w:rsidRPr="007D7EB6">
        <w:rPr>
          <w:rFonts w:ascii="Century Gothic" w:eastAsia="Microsoft YaHei UI" w:hAnsi="Century Gothic" w:cs="Malgun Gothic Semilight"/>
          <w:bCs/>
          <w:color w:val="0070C0"/>
          <w:sz w:val="18"/>
          <w:szCs w:val="18"/>
          <w:vertAlign w:val="superscript"/>
          <w:lang w:eastAsia="en-AU"/>
        </w:rPr>
        <w:t>(6)</w:t>
      </w:r>
      <w:r w:rsidR="003F0E6C" w:rsidRPr="007D7EB6">
        <w:rPr>
          <w:rFonts w:ascii="Century Gothic" w:eastAsia="Microsoft YaHei UI" w:hAnsi="Century Gothic" w:cs="Malgun Gothic Semilight"/>
          <w:bCs/>
          <w:color w:val="0070C0"/>
          <w:sz w:val="18"/>
          <w:szCs w:val="18"/>
          <w:vertAlign w:val="superscript"/>
          <w:lang w:eastAsia="en-AU"/>
        </w:rPr>
        <w:t>(7)</w:t>
      </w:r>
      <w:r w:rsidR="00862E59" w:rsidRPr="007D7EB6">
        <w:rPr>
          <w:rFonts w:ascii="Century Gothic" w:eastAsia="Microsoft YaHei UI" w:hAnsi="Century Gothic" w:cs="Malgun Gothic Semilight"/>
          <w:bCs/>
          <w:color w:val="0070C0"/>
          <w:sz w:val="18"/>
          <w:szCs w:val="18"/>
          <w:vertAlign w:val="superscript"/>
          <w:lang w:eastAsia="en-AU"/>
        </w:rPr>
        <w:t>(8)</w:t>
      </w:r>
    </w:p>
    <w:p w14:paraId="4437DA84" w14:textId="77777777" w:rsidR="00372D8F" w:rsidRPr="00F06F56" w:rsidRDefault="00372D8F" w:rsidP="00372D8F">
      <w:pPr>
        <w:pStyle w:val="ListParagraph"/>
        <w:spacing w:after="0"/>
        <w:rPr>
          <w:rFonts w:ascii="Century Gothic" w:eastAsia="Microsoft YaHei UI" w:hAnsi="Century Gothic" w:cs="Malgun Gothic Semilight"/>
          <w:bCs/>
          <w:color w:val="000000"/>
          <w:sz w:val="18"/>
          <w:szCs w:val="18"/>
          <w:lang w:eastAsia="en-AU"/>
        </w:rPr>
      </w:pPr>
    </w:p>
    <w:p w14:paraId="2DC6D3CB" w14:textId="77777777" w:rsidR="00F0455D" w:rsidRPr="00F0455D" w:rsidRDefault="00F0455D" w:rsidP="00131796">
      <w:pPr>
        <w:pStyle w:val="ListParagraph"/>
        <w:numPr>
          <w:ilvl w:val="0"/>
          <w:numId w:val="31"/>
        </w:numPr>
        <w:spacing w:after="0"/>
        <w:ind w:left="1134" w:hanging="425"/>
        <w:rPr>
          <w:rFonts w:ascii="Century Gothic" w:eastAsia="Microsoft YaHei UI" w:hAnsi="Century Gothic" w:cs="Malgun Gothic Semilight"/>
          <w:bCs/>
          <w:color w:val="000000"/>
          <w:sz w:val="18"/>
          <w:szCs w:val="18"/>
          <w:lang w:eastAsia="en-AU"/>
        </w:rPr>
      </w:pPr>
      <w:r w:rsidRPr="00F0455D">
        <w:rPr>
          <w:rFonts w:ascii="Century Gothic" w:eastAsia="Microsoft YaHei UI" w:hAnsi="Century Gothic" w:cs="Malgun Gothic Semilight"/>
          <w:bCs/>
          <w:color w:val="000000"/>
          <w:sz w:val="18"/>
          <w:szCs w:val="18"/>
          <w:lang w:eastAsia="en-AU"/>
        </w:rPr>
        <w:t>The HMB assigns a D</w:t>
      </w:r>
      <w:r w:rsidRPr="00B44DE2">
        <w:rPr>
          <w:rFonts w:ascii="Century Gothic" w:eastAsia="Microsoft YaHei UI" w:hAnsi="Century Gothic" w:cs="Malgun Gothic Semilight"/>
          <w:bCs/>
          <w:color w:val="000000"/>
          <w:sz w:val="18"/>
          <w:szCs w:val="18"/>
          <w:lang w:eastAsia="en-AU"/>
        </w:rPr>
        <w:t xml:space="preserve">onor </w:t>
      </w:r>
      <w:r w:rsidRPr="003C23CC">
        <w:rPr>
          <w:rFonts w:ascii="Century Gothic" w:eastAsia="Microsoft YaHei UI" w:hAnsi="Century Gothic" w:cs="Malgun Gothic Semilight"/>
          <w:bCs/>
          <w:color w:val="000000"/>
          <w:sz w:val="18"/>
          <w:szCs w:val="18"/>
          <w:lang w:eastAsia="en-AU"/>
        </w:rPr>
        <w:t xml:space="preserve">Unique Identifier </w:t>
      </w:r>
      <w:r w:rsidRPr="00B41E54">
        <w:rPr>
          <w:rFonts w:ascii="Century Gothic" w:eastAsia="Microsoft YaHei UI" w:hAnsi="Century Gothic" w:cs="Malgun Gothic Semilight"/>
          <w:bCs/>
          <w:color w:val="000000"/>
          <w:sz w:val="18"/>
          <w:szCs w:val="18"/>
          <w:lang w:eastAsia="en-AU"/>
        </w:rPr>
        <w:t>to each donor during the current lactation</w:t>
      </w:r>
      <w:r w:rsidR="00DA6C55">
        <w:rPr>
          <w:rFonts w:ascii="Century Gothic" w:eastAsia="Microsoft YaHei UI" w:hAnsi="Century Gothic" w:cs="Malgun Gothic Semilight"/>
          <w:bCs/>
          <w:color w:val="000000"/>
          <w:sz w:val="18"/>
          <w:szCs w:val="18"/>
          <w:lang w:eastAsia="en-AU"/>
        </w:rPr>
        <w:t xml:space="preserve"> </w:t>
      </w:r>
      <w:r w:rsidRPr="00B41E54">
        <w:rPr>
          <w:rFonts w:ascii="Century Gothic" w:eastAsia="Microsoft YaHei UI" w:hAnsi="Century Gothic" w:cs="Malgun Gothic Semilight"/>
          <w:bCs/>
          <w:color w:val="000000"/>
          <w:sz w:val="18"/>
          <w:szCs w:val="18"/>
          <w:lang w:eastAsia="en-AU"/>
        </w:rPr>
        <w:t>period</w:t>
      </w:r>
      <w:r w:rsidR="001B19D2">
        <w:rPr>
          <w:rFonts w:ascii="Century Gothic" w:eastAsia="Microsoft YaHei UI" w:hAnsi="Century Gothic" w:cs="Malgun Gothic Semilight"/>
          <w:bCs/>
          <w:color w:val="000000"/>
          <w:sz w:val="18"/>
          <w:szCs w:val="18"/>
          <w:lang w:eastAsia="en-AU"/>
        </w:rPr>
        <w:t xml:space="preserve"> </w:t>
      </w:r>
      <w:r w:rsidRPr="00F0455D">
        <w:rPr>
          <w:rFonts w:ascii="Century Gothic" w:eastAsia="Microsoft YaHei UI" w:hAnsi="Century Gothic" w:cs="Malgun Gothic Semilight"/>
          <w:bCs/>
          <w:color w:val="000000"/>
          <w:sz w:val="18"/>
          <w:szCs w:val="18"/>
          <w:lang w:eastAsia="en-AU"/>
        </w:rPr>
        <w:t>to allow traceability from donors to</w:t>
      </w:r>
      <w:r w:rsidR="00B35AE7">
        <w:rPr>
          <w:rFonts w:ascii="Century Gothic" w:eastAsia="Microsoft YaHei UI" w:hAnsi="Century Gothic" w:cs="Malgun Gothic Semilight"/>
          <w:bCs/>
          <w:color w:val="000000"/>
          <w:sz w:val="18"/>
          <w:szCs w:val="18"/>
          <w:lang w:eastAsia="en-AU"/>
        </w:rPr>
        <w:t xml:space="preserve"> DHM and </w:t>
      </w:r>
      <w:r w:rsidR="00557F90">
        <w:rPr>
          <w:rFonts w:ascii="Century Gothic" w:eastAsia="Microsoft YaHei UI" w:hAnsi="Century Gothic" w:cs="Malgun Gothic Semilight"/>
          <w:bCs/>
          <w:color w:val="000000"/>
          <w:sz w:val="18"/>
          <w:szCs w:val="18"/>
          <w:lang w:eastAsia="en-AU"/>
        </w:rPr>
        <w:t>HMDP</w:t>
      </w:r>
      <w:r w:rsidRPr="00F0455D">
        <w:rPr>
          <w:rFonts w:ascii="Century Gothic" w:eastAsia="Microsoft YaHei UI" w:hAnsi="Century Gothic" w:cs="Malgun Gothic Semilight"/>
          <w:bCs/>
          <w:color w:val="000000"/>
          <w:sz w:val="18"/>
          <w:szCs w:val="18"/>
          <w:lang w:eastAsia="en-AU"/>
        </w:rPr>
        <w:t xml:space="preserve"> </w:t>
      </w:r>
      <w:r w:rsidR="00BE1A89">
        <w:rPr>
          <w:rFonts w:ascii="Century Gothic" w:eastAsia="Microsoft YaHei UI" w:hAnsi="Century Gothic" w:cs="Malgun Gothic Semilight"/>
          <w:bCs/>
          <w:color w:val="000000"/>
          <w:sz w:val="18"/>
          <w:szCs w:val="18"/>
          <w:lang w:eastAsia="en-AU"/>
        </w:rPr>
        <w:t xml:space="preserve">(and </w:t>
      </w:r>
      <w:r w:rsidRPr="00F0455D">
        <w:rPr>
          <w:rFonts w:ascii="Century Gothic" w:eastAsia="Microsoft YaHei UI" w:hAnsi="Century Gothic" w:cs="Malgun Gothic Semilight"/>
          <w:bCs/>
          <w:color w:val="000000"/>
          <w:sz w:val="18"/>
          <w:szCs w:val="18"/>
          <w:lang w:eastAsia="en-AU"/>
        </w:rPr>
        <w:t>to recipients</w:t>
      </w:r>
      <w:r w:rsidR="00BE1A89">
        <w:rPr>
          <w:rFonts w:ascii="Century Gothic" w:eastAsia="Microsoft YaHei UI" w:hAnsi="Century Gothic" w:cs="Malgun Gothic Semilight"/>
          <w:bCs/>
          <w:color w:val="000000"/>
          <w:sz w:val="18"/>
          <w:szCs w:val="18"/>
          <w:lang w:eastAsia="en-AU"/>
        </w:rPr>
        <w:t>)</w:t>
      </w:r>
      <w:r w:rsidRPr="00F0455D">
        <w:rPr>
          <w:rFonts w:ascii="Century Gothic" w:eastAsia="Microsoft YaHei UI" w:hAnsi="Century Gothic" w:cs="Malgun Gothic Semilight"/>
          <w:bCs/>
          <w:color w:val="000000"/>
          <w:sz w:val="18"/>
          <w:szCs w:val="18"/>
          <w:lang w:eastAsia="en-AU"/>
        </w:rPr>
        <w:t>, and backwards.</w:t>
      </w:r>
      <w:r w:rsidR="00E73089">
        <w:rPr>
          <w:rFonts w:ascii="Century Gothic" w:eastAsia="Microsoft YaHei UI" w:hAnsi="Century Gothic" w:cs="Malgun Gothic Semilight"/>
          <w:bCs/>
          <w:color w:val="000000"/>
          <w:sz w:val="18"/>
          <w:szCs w:val="18"/>
          <w:lang w:eastAsia="en-AU"/>
        </w:rPr>
        <w:t xml:space="preserve"> </w:t>
      </w:r>
    </w:p>
    <w:p w14:paraId="3FB7E46B" w14:textId="77777777" w:rsidR="00B92A98" w:rsidRPr="00F06F56" w:rsidRDefault="00095B9C" w:rsidP="00112CD9">
      <w:pPr>
        <w:pStyle w:val="ListParagraph"/>
        <w:numPr>
          <w:ilvl w:val="0"/>
          <w:numId w:val="30"/>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Don</w:t>
      </w:r>
      <w:r w:rsidR="000070CF">
        <w:rPr>
          <w:rFonts w:ascii="Century Gothic" w:eastAsia="Microsoft YaHei UI" w:hAnsi="Century Gothic" w:cs="Malgun Gothic Semilight"/>
          <w:bCs/>
          <w:color w:val="000000"/>
          <w:sz w:val="18"/>
          <w:szCs w:val="18"/>
          <w:lang w:eastAsia="en-AU"/>
        </w:rPr>
        <w:t>ation</w:t>
      </w:r>
      <w:r w:rsidRPr="00F06F56">
        <w:rPr>
          <w:rFonts w:ascii="Century Gothic" w:eastAsia="Microsoft YaHei UI" w:hAnsi="Century Gothic" w:cs="Malgun Gothic Semilight"/>
          <w:bCs/>
          <w:color w:val="000000"/>
          <w:sz w:val="18"/>
          <w:szCs w:val="18"/>
          <w:lang w:eastAsia="en-AU"/>
        </w:rPr>
        <w:t xml:space="preserve"> </w:t>
      </w:r>
      <w:r w:rsidR="00213D55" w:rsidRPr="00F06F56">
        <w:rPr>
          <w:rFonts w:ascii="Century Gothic" w:eastAsia="Microsoft YaHei UI" w:hAnsi="Century Gothic" w:cs="Malgun Gothic Semilight"/>
          <w:bCs/>
          <w:color w:val="000000"/>
          <w:sz w:val="18"/>
          <w:szCs w:val="18"/>
          <w:lang w:eastAsia="en-AU"/>
        </w:rPr>
        <w:t xml:space="preserve">Records include: </w:t>
      </w:r>
    </w:p>
    <w:p w14:paraId="0CC2B644" w14:textId="77777777" w:rsidR="00B92A98" w:rsidRPr="00F06F56" w:rsidRDefault="00AF38D7" w:rsidP="00112CD9">
      <w:pPr>
        <w:pStyle w:val="ListParagraph"/>
        <w:numPr>
          <w:ilvl w:val="2"/>
          <w:numId w:val="30"/>
        </w:numPr>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D</w:t>
      </w:r>
      <w:r w:rsidR="00213D55" w:rsidRPr="00F06F56">
        <w:rPr>
          <w:rFonts w:ascii="Century Gothic" w:eastAsia="Microsoft YaHei UI" w:hAnsi="Century Gothic" w:cs="Malgun Gothic Semilight"/>
          <w:bCs/>
          <w:color w:val="000000"/>
          <w:sz w:val="18"/>
          <w:szCs w:val="18"/>
          <w:lang w:eastAsia="en-AU"/>
        </w:rPr>
        <w:t>onor</w:t>
      </w:r>
      <w:r w:rsidR="003E0721" w:rsidRPr="00F06F56">
        <w:rPr>
          <w:rFonts w:ascii="Century Gothic" w:eastAsia="Microsoft YaHei UI" w:hAnsi="Century Gothic" w:cs="Malgun Gothic Semilight"/>
          <w:bCs/>
          <w:color w:val="000000"/>
          <w:sz w:val="18"/>
          <w:szCs w:val="18"/>
          <w:lang w:eastAsia="en-AU"/>
        </w:rPr>
        <w:t xml:space="preserve"> identification</w:t>
      </w:r>
      <w:r w:rsidR="00213D55" w:rsidRPr="00F06F56">
        <w:rPr>
          <w:rFonts w:ascii="Century Gothic" w:eastAsia="Microsoft YaHei UI" w:hAnsi="Century Gothic" w:cs="Malgun Gothic Semilight"/>
          <w:bCs/>
          <w:color w:val="000000"/>
          <w:sz w:val="18"/>
          <w:szCs w:val="18"/>
          <w:lang w:eastAsia="en-AU"/>
        </w:rPr>
        <w:t xml:space="preserve"> details</w:t>
      </w:r>
      <w:r w:rsidR="006619FC" w:rsidRPr="00F06F56">
        <w:rPr>
          <w:rFonts w:ascii="Century Gothic" w:eastAsia="Microsoft YaHei UI" w:hAnsi="Century Gothic" w:cs="Malgun Gothic Semilight"/>
          <w:bCs/>
          <w:color w:val="000000"/>
          <w:sz w:val="18"/>
          <w:szCs w:val="18"/>
          <w:lang w:eastAsia="en-AU"/>
        </w:rPr>
        <w:t xml:space="preserve"> and</w:t>
      </w:r>
      <w:r w:rsidR="003E0721" w:rsidRPr="00F06F56">
        <w:rPr>
          <w:rFonts w:ascii="Century Gothic" w:eastAsia="Microsoft YaHei UI" w:hAnsi="Century Gothic" w:cs="Malgun Gothic Semilight"/>
          <w:bCs/>
          <w:color w:val="000000"/>
          <w:sz w:val="18"/>
          <w:szCs w:val="18"/>
          <w:lang w:eastAsia="en-AU"/>
        </w:rPr>
        <w:t xml:space="preserve"> contact addres</w:t>
      </w:r>
      <w:r w:rsidR="006619FC" w:rsidRPr="00F06F56">
        <w:rPr>
          <w:rFonts w:ascii="Century Gothic" w:eastAsia="Microsoft YaHei UI" w:hAnsi="Century Gothic" w:cs="Malgun Gothic Semilight"/>
          <w:bCs/>
          <w:color w:val="000000"/>
          <w:sz w:val="18"/>
          <w:szCs w:val="18"/>
          <w:lang w:eastAsia="en-AU"/>
        </w:rPr>
        <w:t>s</w:t>
      </w:r>
      <w:r w:rsidR="00213D55" w:rsidRPr="00F06F56">
        <w:rPr>
          <w:rFonts w:ascii="Century Gothic" w:eastAsia="Microsoft YaHei UI" w:hAnsi="Century Gothic" w:cs="Malgun Gothic Semilight"/>
          <w:bCs/>
          <w:color w:val="000000"/>
          <w:sz w:val="18"/>
          <w:szCs w:val="18"/>
          <w:lang w:eastAsia="en-AU"/>
        </w:rPr>
        <w:t>;</w:t>
      </w:r>
      <w:r w:rsidR="003E0721" w:rsidRPr="00F06F56">
        <w:rPr>
          <w:rFonts w:ascii="Century Gothic" w:eastAsia="Microsoft YaHei UI" w:hAnsi="Century Gothic" w:cs="Malgun Gothic Semilight"/>
          <w:bCs/>
          <w:color w:val="000000"/>
          <w:sz w:val="18"/>
          <w:szCs w:val="18"/>
          <w:lang w:eastAsia="en-AU"/>
        </w:rPr>
        <w:t xml:space="preserve"> </w:t>
      </w:r>
    </w:p>
    <w:p w14:paraId="24D6F691" w14:textId="77777777" w:rsidR="00692CF8" w:rsidRPr="00F06F56" w:rsidRDefault="00AF38D7" w:rsidP="00112CD9">
      <w:pPr>
        <w:pStyle w:val="ListParagraph"/>
        <w:numPr>
          <w:ilvl w:val="2"/>
          <w:numId w:val="30"/>
        </w:numPr>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I</w:t>
      </w:r>
      <w:r w:rsidR="00213D55" w:rsidRPr="00F06F56">
        <w:rPr>
          <w:rFonts w:ascii="Century Gothic" w:eastAsia="Microsoft YaHei UI" w:hAnsi="Century Gothic" w:cs="Malgun Gothic Semilight"/>
          <w:bCs/>
          <w:color w:val="000000"/>
          <w:sz w:val="18"/>
          <w:szCs w:val="18"/>
          <w:lang w:eastAsia="en-AU"/>
        </w:rPr>
        <w:t>nformed consent</w:t>
      </w:r>
      <w:r w:rsidR="00692CF8" w:rsidRPr="00F06F56">
        <w:rPr>
          <w:rFonts w:ascii="Century Gothic" w:eastAsia="Microsoft YaHei UI" w:hAnsi="Century Gothic" w:cs="Malgun Gothic Semilight"/>
          <w:bCs/>
          <w:color w:val="000000"/>
          <w:sz w:val="18"/>
          <w:szCs w:val="18"/>
          <w:lang w:eastAsia="en-AU"/>
        </w:rPr>
        <w:t xml:space="preserve"> for donation and intended uses</w:t>
      </w:r>
      <w:r w:rsidR="00213D55" w:rsidRPr="00F06F56">
        <w:rPr>
          <w:rFonts w:ascii="Century Gothic" w:eastAsia="Microsoft YaHei UI" w:hAnsi="Century Gothic" w:cs="Malgun Gothic Semilight"/>
          <w:bCs/>
          <w:color w:val="000000"/>
          <w:sz w:val="18"/>
          <w:szCs w:val="18"/>
          <w:lang w:eastAsia="en-AU"/>
        </w:rPr>
        <w:t xml:space="preserve">; </w:t>
      </w:r>
      <w:r w:rsidR="00A0107C" w:rsidRPr="007D7EB6">
        <w:rPr>
          <w:rFonts w:ascii="Century Gothic" w:eastAsia="Microsoft YaHei UI" w:hAnsi="Century Gothic" w:cs="Malgun Gothic Semilight"/>
          <w:bCs/>
          <w:color w:val="0070C0"/>
          <w:sz w:val="18"/>
          <w:szCs w:val="18"/>
          <w:lang w:eastAsia="en-AU"/>
        </w:rPr>
        <w:t>(as in 13.2.)</w:t>
      </w:r>
    </w:p>
    <w:p w14:paraId="65BDE46D" w14:textId="77777777" w:rsidR="00B92A98" w:rsidRPr="00F06F56" w:rsidRDefault="00692CF8" w:rsidP="00112CD9">
      <w:pPr>
        <w:pStyle w:val="ListParagraph"/>
        <w:numPr>
          <w:ilvl w:val="2"/>
          <w:numId w:val="30"/>
        </w:numPr>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I</w:t>
      </w:r>
      <w:r w:rsidR="00A74457" w:rsidRPr="00F06F56">
        <w:rPr>
          <w:rFonts w:ascii="Century Gothic" w:eastAsia="Microsoft YaHei UI" w:hAnsi="Century Gothic" w:cs="Malgun Gothic Semilight"/>
          <w:bCs/>
          <w:color w:val="000000"/>
          <w:sz w:val="18"/>
          <w:szCs w:val="18"/>
          <w:lang w:eastAsia="en-AU"/>
        </w:rPr>
        <w:t xml:space="preserve">nitial </w:t>
      </w:r>
      <w:r w:rsidR="00213D55" w:rsidRPr="00F06F56">
        <w:rPr>
          <w:rFonts w:ascii="Century Gothic" w:eastAsia="Microsoft YaHei UI" w:hAnsi="Century Gothic" w:cs="Malgun Gothic Semilight"/>
          <w:bCs/>
          <w:color w:val="000000"/>
          <w:sz w:val="18"/>
          <w:szCs w:val="18"/>
          <w:lang w:eastAsia="en-AU"/>
        </w:rPr>
        <w:t>suitability</w:t>
      </w:r>
      <w:r w:rsidR="006619FC" w:rsidRPr="00F06F56">
        <w:rPr>
          <w:rFonts w:ascii="Century Gothic" w:eastAsia="Microsoft YaHei UI" w:hAnsi="Century Gothic" w:cs="Malgun Gothic Semilight"/>
          <w:bCs/>
          <w:color w:val="000000"/>
          <w:sz w:val="18"/>
          <w:szCs w:val="18"/>
          <w:lang w:eastAsia="en-AU"/>
        </w:rPr>
        <w:t xml:space="preserve"> assessment</w:t>
      </w:r>
      <w:r w:rsidR="00A74457" w:rsidRPr="00F06F56">
        <w:rPr>
          <w:rFonts w:ascii="Century Gothic" w:eastAsia="Microsoft YaHei UI" w:hAnsi="Century Gothic" w:cs="Malgun Gothic Semilight"/>
          <w:bCs/>
          <w:color w:val="000000"/>
          <w:sz w:val="18"/>
          <w:szCs w:val="18"/>
          <w:lang w:eastAsia="en-AU"/>
        </w:rPr>
        <w:t xml:space="preserve"> (medic</w:t>
      </w:r>
      <w:r w:rsidR="00BF25D4">
        <w:rPr>
          <w:rFonts w:ascii="Century Gothic" w:eastAsia="Microsoft YaHei UI" w:hAnsi="Century Gothic" w:cs="Malgun Gothic Semilight"/>
          <w:bCs/>
          <w:color w:val="000000"/>
          <w:sz w:val="18"/>
          <w:szCs w:val="18"/>
          <w:lang w:eastAsia="en-AU"/>
        </w:rPr>
        <w:t>o-</w:t>
      </w:r>
      <w:r w:rsidR="00A74457" w:rsidRPr="00F06F56">
        <w:rPr>
          <w:rFonts w:ascii="Century Gothic" w:eastAsia="Microsoft YaHei UI" w:hAnsi="Century Gothic" w:cs="Malgun Gothic Semilight"/>
          <w:bCs/>
          <w:color w:val="000000"/>
          <w:sz w:val="18"/>
          <w:szCs w:val="18"/>
          <w:lang w:eastAsia="en-AU"/>
        </w:rPr>
        <w:t xml:space="preserve"> social questionnaire</w:t>
      </w:r>
      <w:r w:rsidR="00380571">
        <w:rPr>
          <w:rFonts w:ascii="Century Gothic" w:eastAsia="Microsoft YaHei UI" w:hAnsi="Century Gothic" w:cs="Malgun Gothic Semilight"/>
          <w:bCs/>
          <w:color w:val="000000"/>
          <w:sz w:val="18"/>
          <w:szCs w:val="18"/>
          <w:lang w:eastAsia="en-AU"/>
        </w:rPr>
        <w:t xml:space="preserve"> and blood screening results); </w:t>
      </w:r>
      <w:r w:rsidR="00A0107C" w:rsidRPr="007D7EB6">
        <w:rPr>
          <w:rFonts w:ascii="Century Gothic" w:eastAsia="Microsoft YaHei UI" w:hAnsi="Century Gothic" w:cs="Malgun Gothic Semilight"/>
          <w:bCs/>
          <w:color w:val="0070C0"/>
          <w:sz w:val="18"/>
          <w:szCs w:val="18"/>
          <w:lang w:eastAsia="en-AU"/>
        </w:rPr>
        <w:t>(as in 15.1.)</w:t>
      </w:r>
    </w:p>
    <w:p w14:paraId="40F11BF0" w14:textId="77777777" w:rsidR="00B92A98" w:rsidRPr="00F06F56" w:rsidRDefault="00AF38D7" w:rsidP="00112CD9">
      <w:pPr>
        <w:pStyle w:val="ListParagraph"/>
        <w:numPr>
          <w:ilvl w:val="2"/>
          <w:numId w:val="30"/>
        </w:numPr>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O</w:t>
      </w:r>
      <w:r w:rsidR="00213D55" w:rsidRPr="00F06F56">
        <w:rPr>
          <w:rFonts w:ascii="Century Gothic" w:eastAsia="Microsoft YaHei UI" w:hAnsi="Century Gothic" w:cs="Malgun Gothic Semilight"/>
          <w:bCs/>
          <w:color w:val="000000"/>
          <w:sz w:val="18"/>
          <w:szCs w:val="18"/>
          <w:lang w:eastAsia="en-AU"/>
        </w:rPr>
        <w:t xml:space="preserve">n-going </w:t>
      </w:r>
      <w:r w:rsidR="00A74457" w:rsidRPr="00F06F56">
        <w:rPr>
          <w:rFonts w:ascii="Century Gothic" w:eastAsia="Microsoft YaHei UI" w:hAnsi="Century Gothic" w:cs="Malgun Gothic Semilight"/>
          <w:bCs/>
          <w:color w:val="000000"/>
          <w:sz w:val="18"/>
          <w:szCs w:val="18"/>
          <w:lang w:eastAsia="en-AU"/>
        </w:rPr>
        <w:t>suitability assessment (</w:t>
      </w:r>
      <w:r w:rsidR="00BF25D4" w:rsidRPr="00F06F56">
        <w:rPr>
          <w:rFonts w:ascii="Century Gothic" w:eastAsia="Microsoft YaHei UI" w:hAnsi="Century Gothic" w:cs="Malgun Gothic Semilight"/>
          <w:bCs/>
          <w:color w:val="000000"/>
          <w:sz w:val="18"/>
          <w:szCs w:val="18"/>
          <w:lang w:eastAsia="en-AU"/>
        </w:rPr>
        <w:t>medico-social updates and</w:t>
      </w:r>
      <w:r w:rsidR="00BF25D4">
        <w:rPr>
          <w:rFonts w:ascii="Century Gothic" w:eastAsia="Microsoft YaHei UI" w:hAnsi="Century Gothic" w:cs="Malgun Gothic Semilight"/>
          <w:bCs/>
          <w:color w:val="000000"/>
          <w:sz w:val="18"/>
          <w:szCs w:val="18"/>
          <w:lang w:eastAsia="en-AU"/>
        </w:rPr>
        <w:t xml:space="preserve"> blood </w:t>
      </w:r>
      <w:r w:rsidR="00BF25D4" w:rsidRPr="00F06F56">
        <w:rPr>
          <w:rFonts w:ascii="Century Gothic" w:eastAsia="Microsoft YaHei UI" w:hAnsi="Century Gothic" w:cs="Malgun Gothic Semilight"/>
          <w:bCs/>
          <w:color w:val="000000"/>
          <w:sz w:val="18"/>
          <w:szCs w:val="18"/>
          <w:lang w:eastAsia="en-AU"/>
        </w:rPr>
        <w:t>re-testing, where applicable</w:t>
      </w:r>
      <w:r w:rsidR="00213D55" w:rsidRPr="00F06F56">
        <w:rPr>
          <w:rFonts w:ascii="Century Gothic" w:eastAsia="Microsoft YaHei UI" w:hAnsi="Century Gothic" w:cs="Malgun Gothic Semilight"/>
          <w:bCs/>
          <w:color w:val="000000"/>
          <w:sz w:val="18"/>
          <w:szCs w:val="18"/>
          <w:lang w:eastAsia="en-AU"/>
        </w:rPr>
        <w:t xml:space="preserve">); </w:t>
      </w:r>
      <w:r w:rsidR="00A0107C" w:rsidRPr="007D7EB6">
        <w:rPr>
          <w:rFonts w:ascii="Century Gothic" w:eastAsia="Microsoft YaHei UI" w:hAnsi="Century Gothic" w:cs="Malgun Gothic Semilight"/>
          <w:bCs/>
          <w:color w:val="0070C0"/>
          <w:sz w:val="18"/>
          <w:szCs w:val="18"/>
          <w:lang w:eastAsia="en-AU"/>
        </w:rPr>
        <w:t xml:space="preserve">(as </w:t>
      </w:r>
      <w:r w:rsidR="00BF25D4" w:rsidRPr="007D7EB6">
        <w:rPr>
          <w:rFonts w:ascii="Century Gothic" w:eastAsia="Microsoft YaHei UI" w:hAnsi="Century Gothic" w:cs="Malgun Gothic Semilight"/>
          <w:bCs/>
          <w:color w:val="0070C0"/>
          <w:sz w:val="18"/>
          <w:szCs w:val="18"/>
          <w:lang w:eastAsia="en-AU"/>
        </w:rPr>
        <w:t xml:space="preserve">in </w:t>
      </w:r>
      <w:r w:rsidR="00A0107C" w:rsidRPr="007D7EB6">
        <w:rPr>
          <w:rFonts w:ascii="Century Gothic" w:eastAsia="Microsoft YaHei UI" w:hAnsi="Century Gothic" w:cs="Malgun Gothic Semilight"/>
          <w:bCs/>
          <w:color w:val="0070C0"/>
          <w:sz w:val="18"/>
          <w:szCs w:val="18"/>
          <w:lang w:eastAsia="en-AU"/>
        </w:rPr>
        <w:t>16.</w:t>
      </w:r>
      <w:r w:rsidR="00BF25D4" w:rsidRPr="007D7EB6">
        <w:rPr>
          <w:rFonts w:ascii="Century Gothic" w:eastAsia="Microsoft YaHei UI" w:hAnsi="Century Gothic" w:cs="Malgun Gothic Semilight"/>
          <w:bCs/>
          <w:color w:val="0070C0"/>
          <w:sz w:val="18"/>
          <w:szCs w:val="18"/>
          <w:lang w:eastAsia="en-AU"/>
        </w:rPr>
        <w:t xml:space="preserve"> and 14.3.2.</w:t>
      </w:r>
      <w:r w:rsidR="00A0107C" w:rsidRPr="007D7EB6">
        <w:rPr>
          <w:rFonts w:ascii="Century Gothic" w:eastAsia="Microsoft YaHei UI" w:hAnsi="Century Gothic" w:cs="Malgun Gothic Semilight"/>
          <w:bCs/>
          <w:color w:val="0070C0"/>
          <w:sz w:val="18"/>
          <w:szCs w:val="18"/>
          <w:lang w:eastAsia="en-AU"/>
        </w:rPr>
        <w:t>)</w:t>
      </w:r>
      <w:r w:rsidR="00856EB0">
        <w:rPr>
          <w:rFonts w:ascii="Century Gothic" w:eastAsia="Microsoft YaHei UI" w:hAnsi="Century Gothic" w:cs="Malgun Gothic Semilight"/>
          <w:bCs/>
          <w:color w:val="000000"/>
          <w:sz w:val="18"/>
          <w:szCs w:val="18"/>
          <w:lang w:eastAsia="en-AU"/>
        </w:rPr>
        <w:t>and</w:t>
      </w:r>
    </w:p>
    <w:p w14:paraId="7CC9A711" w14:textId="77777777" w:rsidR="00754144" w:rsidRPr="001B19D2" w:rsidRDefault="00754144" w:rsidP="00112CD9">
      <w:pPr>
        <w:pStyle w:val="ListParagraph"/>
        <w:numPr>
          <w:ilvl w:val="2"/>
          <w:numId w:val="30"/>
        </w:numPr>
        <w:spacing w:after="0"/>
        <w:ind w:left="1985" w:hanging="284"/>
        <w:rPr>
          <w:rFonts w:ascii="Century Gothic" w:eastAsia="Microsoft YaHei UI" w:hAnsi="Century Gothic" w:cs="Malgun Gothic Semilight"/>
          <w:bCs/>
          <w:color w:val="000000"/>
          <w:sz w:val="18"/>
          <w:szCs w:val="18"/>
          <w:lang w:eastAsia="en-AU"/>
        </w:rPr>
      </w:pPr>
      <w:r w:rsidRPr="001B19D2">
        <w:rPr>
          <w:rFonts w:ascii="Century Gothic" w:eastAsia="Microsoft YaHei UI" w:hAnsi="Century Gothic" w:cs="Malgun Gothic Semilight"/>
          <w:bCs/>
          <w:color w:val="000000"/>
          <w:sz w:val="18"/>
          <w:szCs w:val="18"/>
          <w:lang w:eastAsia="en-AU"/>
        </w:rPr>
        <w:t>Details of donated milk:</w:t>
      </w:r>
    </w:p>
    <w:p w14:paraId="5F1B320E" w14:textId="77777777" w:rsidR="00754144" w:rsidRPr="001B19D2" w:rsidRDefault="00754144" w:rsidP="002C0A73">
      <w:pPr>
        <w:pStyle w:val="ListParagraph"/>
        <w:numPr>
          <w:ilvl w:val="0"/>
          <w:numId w:val="271"/>
        </w:numPr>
        <w:spacing w:after="0"/>
        <w:rPr>
          <w:rFonts w:ascii="Century Gothic" w:eastAsia="Microsoft YaHei UI" w:hAnsi="Century Gothic" w:cs="Malgun Gothic Semilight"/>
          <w:bCs/>
          <w:color w:val="000000"/>
          <w:sz w:val="18"/>
          <w:szCs w:val="18"/>
          <w:lang w:eastAsia="en-AU"/>
        </w:rPr>
      </w:pPr>
      <w:r w:rsidRPr="001B19D2">
        <w:rPr>
          <w:rFonts w:ascii="Century Gothic" w:eastAsia="Microsoft YaHei UI" w:hAnsi="Century Gothic" w:cs="Malgun Gothic Semilight"/>
          <w:bCs/>
          <w:color w:val="000000"/>
          <w:sz w:val="18"/>
          <w:szCs w:val="18"/>
          <w:lang w:eastAsia="en-AU"/>
        </w:rPr>
        <w:t>Date of expression;</w:t>
      </w:r>
    </w:p>
    <w:p w14:paraId="315C3F18" w14:textId="77777777" w:rsidR="00754144" w:rsidRPr="001B19D2" w:rsidRDefault="00754144" w:rsidP="002C0A73">
      <w:pPr>
        <w:pStyle w:val="ListParagraph"/>
        <w:numPr>
          <w:ilvl w:val="0"/>
          <w:numId w:val="271"/>
        </w:numPr>
        <w:spacing w:after="0"/>
        <w:rPr>
          <w:rFonts w:ascii="Century Gothic" w:eastAsia="Microsoft YaHei UI" w:hAnsi="Century Gothic" w:cs="Malgun Gothic Semilight"/>
          <w:bCs/>
          <w:color w:val="000000"/>
          <w:sz w:val="18"/>
          <w:szCs w:val="18"/>
          <w:lang w:eastAsia="en-AU"/>
        </w:rPr>
      </w:pPr>
      <w:r w:rsidRPr="001B19D2">
        <w:rPr>
          <w:rFonts w:ascii="Century Gothic" w:eastAsia="Microsoft YaHei UI" w:hAnsi="Century Gothic" w:cs="Malgun Gothic Semilight"/>
          <w:bCs/>
          <w:color w:val="000000"/>
          <w:sz w:val="18"/>
          <w:szCs w:val="18"/>
          <w:lang w:eastAsia="en-AU"/>
        </w:rPr>
        <w:t xml:space="preserve">Date of deposit at the </w:t>
      </w:r>
      <w:r w:rsidR="00BF25D4">
        <w:rPr>
          <w:rFonts w:ascii="Century Gothic" w:eastAsia="Microsoft YaHei UI" w:hAnsi="Century Gothic" w:cs="Malgun Gothic Semilight"/>
          <w:bCs/>
          <w:color w:val="000000"/>
          <w:sz w:val="18"/>
          <w:szCs w:val="18"/>
          <w:lang w:eastAsia="en-AU"/>
        </w:rPr>
        <w:t>HMB</w:t>
      </w:r>
      <w:r w:rsidR="00AC49E6">
        <w:rPr>
          <w:rFonts w:ascii="Century Gothic" w:eastAsia="Microsoft YaHei UI" w:hAnsi="Century Gothic" w:cs="Malgun Gothic Semilight"/>
          <w:bCs/>
          <w:color w:val="000000"/>
          <w:sz w:val="18"/>
          <w:szCs w:val="18"/>
          <w:lang w:eastAsia="en-AU"/>
        </w:rPr>
        <w:t xml:space="preserve">; </w:t>
      </w:r>
      <w:r w:rsidR="00B3733F">
        <w:rPr>
          <w:rFonts w:ascii="Century Gothic" w:eastAsia="Microsoft YaHei UI" w:hAnsi="Century Gothic" w:cs="Malgun Gothic Semilight"/>
          <w:bCs/>
          <w:color w:val="000000"/>
          <w:sz w:val="18"/>
          <w:szCs w:val="18"/>
          <w:lang w:eastAsia="en-AU"/>
        </w:rPr>
        <w:t>and</w:t>
      </w:r>
    </w:p>
    <w:p w14:paraId="3AED46CC" w14:textId="77777777" w:rsidR="00754144" w:rsidRPr="001B19D2" w:rsidRDefault="00754144" w:rsidP="002C0A73">
      <w:pPr>
        <w:pStyle w:val="ListParagraph"/>
        <w:numPr>
          <w:ilvl w:val="0"/>
          <w:numId w:val="271"/>
        </w:numPr>
        <w:spacing w:after="0"/>
        <w:rPr>
          <w:rFonts w:ascii="Century Gothic" w:eastAsia="Microsoft YaHei UI" w:hAnsi="Century Gothic" w:cs="Malgun Gothic Semilight"/>
          <w:bCs/>
          <w:color w:val="000000"/>
          <w:sz w:val="18"/>
          <w:szCs w:val="18"/>
          <w:lang w:eastAsia="en-AU"/>
        </w:rPr>
      </w:pPr>
      <w:r w:rsidRPr="001B19D2">
        <w:rPr>
          <w:rFonts w:ascii="Century Gothic" w:eastAsia="Microsoft YaHei UI" w:hAnsi="Century Gothic" w:cs="Malgun Gothic Semilight"/>
          <w:bCs/>
          <w:color w:val="000000"/>
          <w:sz w:val="18"/>
          <w:szCs w:val="18"/>
          <w:lang w:eastAsia="en-AU"/>
        </w:rPr>
        <w:t xml:space="preserve">Relevant issues </w:t>
      </w:r>
      <w:r w:rsidR="00DC4E48">
        <w:rPr>
          <w:rFonts w:ascii="Century Gothic" w:eastAsia="Microsoft YaHei UI" w:hAnsi="Century Gothic" w:cs="Malgun Gothic Semilight"/>
          <w:bCs/>
          <w:color w:val="000000"/>
          <w:sz w:val="18"/>
          <w:szCs w:val="18"/>
          <w:lang w:eastAsia="en-AU"/>
        </w:rPr>
        <w:t xml:space="preserve">(if any) </w:t>
      </w:r>
      <w:r w:rsidRPr="001B19D2">
        <w:rPr>
          <w:rFonts w:ascii="Century Gothic" w:eastAsia="Microsoft YaHei UI" w:hAnsi="Century Gothic" w:cs="Malgun Gothic Semilight"/>
          <w:bCs/>
          <w:color w:val="000000"/>
          <w:sz w:val="18"/>
          <w:szCs w:val="18"/>
          <w:lang w:eastAsia="en-AU"/>
        </w:rPr>
        <w:t>during collection, storage (e.g.at the home) and/or transport (to the HMB)</w:t>
      </w:r>
      <w:r w:rsidR="001B19D2" w:rsidRPr="001B19D2">
        <w:rPr>
          <w:rFonts w:ascii="Century Gothic" w:eastAsia="Microsoft YaHei UI" w:hAnsi="Century Gothic" w:cs="Malgun Gothic Semilight"/>
          <w:bCs/>
          <w:color w:val="000000"/>
          <w:sz w:val="18"/>
          <w:szCs w:val="18"/>
          <w:lang w:eastAsia="en-AU"/>
        </w:rPr>
        <w:t>.</w:t>
      </w:r>
    </w:p>
    <w:p w14:paraId="3BC1DA19" w14:textId="77777777" w:rsidR="001B19D2" w:rsidRPr="00754144" w:rsidRDefault="001B19D2" w:rsidP="001B19D2">
      <w:pPr>
        <w:pStyle w:val="ListParagraph"/>
        <w:spacing w:after="0"/>
        <w:ind w:left="2705"/>
        <w:rPr>
          <w:rFonts w:ascii="Century Gothic" w:eastAsia="Microsoft YaHei UI" w:hAnsi="Century Gothic" w:cs="Malgun Gothic Semilight"/>
          <w:bCs/>
          <w:color w:val="000000"/>
          <w:sz w:val="18"/>
          <w:szCs w:val="18"/>
          <w:highlight w:val="lightGray"/>
          <w:lang w:eastAsia="en-AU"/>
        </w:rPr>
      </w:pPr>
    </w:p>
    <w:p w14:paraId="16D8D0B2" w14:textId="77777777" w:rsidR="00A47CBA" w:rsidRPr="00AD0D71" w:rsidRDefault="00692CF8" w:rsidP="006F3F4A">
      <w:pPr>
        <w:pStyle w:val="ListParagraph"/>
        <w:numPr>
          <w:ilvl w:val="2"/>
          <w:numId w:val="152"/>
        </w:numPr>
        <w:spacing w:after="0"/>
        <w:ind w:left="709" w:hanging="709"/>
        <w:rPr>
          <w:rFonts w:ascii="Century Gothic" w:eastAsia="Microsoft YaHei UI" w:hAnsi="Century Gothic" w:cs="Malgun Gothic Semilight"/>
          <w:bCs/>
          <w:color w:val="000000"/>
          <w:lang w:eastAsia="en-AU"/>
        </w:rPr>
      </w:pPr>
      <w:r w:rsidRPr="00AD0D71">
        <w:rPr>
          <w:rFonts w:ascii="Century Gothic" w:eastAsia="Microsoft YaHei UI" w:hAnsi="Century Gothic" w:cs="Malgun Gothic Semilight"/>
          <w:bCs/>
          <w:color w:val="000000"/>
          <w:lang w:eastAsia="en-AU"/>
        </w:rPr>
        <w:t>P</w:t>
      </w:r>
      <w:r w:rsidR="007C3AA7" w:rsidRPr="00AD0D71">
        <w:rPr>
          <w:rFonts w:ascii="Century Gothic" w:eastAsia="Microsoft YaHei UI" w:hAnsi="Century Gothic" w:cs="Malgun Gothic Semilight"/>
          <w:bCs/>
          <w:color w:val="000000"/>
          <w:lang w:eastAsia="en-AU"/>
        </w:rPr>
        <w:t>rocessing</w:t>
      </w:r>
      <w:r w:rsidR="00611B83" w:rsidRPr="00AD0D71">
        <w:rPr>
          <w:rFonts w:ascii="Century Gothic" w:eastAsia="Microsoft YaHei UI" w:hAnsi="Century Gothic" w:cs="Malgun Gothic Semilight"/>
          <w:bCs/>
          <w:color w:val="000000"/>
          <w:lang w:eastAsia="en-AU"/>
        </w:rPr>
        <w:t xml:space="preserve"> </w:t>
      </w:r>
      <w:r w:rsidR="00080A4D" w:rsidRPr="00AD0D71">
        <w:rPr>
          <w:rFonts w:ascii="Century Gothic" w:eastAsia="Microsoft YaHei UI" w:hAnsi="Century Gothic" w:cs="Malgun Gothic Semilight"/>
          <w:bCs/>
          <w:color w:val="000000"/>
          <w:lang w:eastAsia="en-AU"/>
        </w:rPr>
        <w:t>R</w:t>
      </w:r>
      <w:r w:rsidR="00A47CBA" w:rsidRPr="00AD0D71">
        <w:rPr>
          <w:rFonts w:ascii="Century Gothic" w:eastAsia="Microsoft YaHei UI" w:hAnsi="Century Gothic" w:cs="Malgun Gothic Semilight"/>
          <w:bCs/>
          <w:color w:val="000000"/>
          <w:lang w:eastAsia="en-AU"/>
        </w:rPr>
        <w:t>ecords</w:t>
      </w:r>
      <w:r w:rsidR="00A97F84" w:rsidRPr="00AD0D71">
        <w:rPr>
          <w:rFonts w:ascii="Century Gothic" w:eastAsia="Microsoft YaHei UI" w:hAnsi="Century Gothic" w:cs="Malgun Gothic Semilight"/>
          <w:bCs/>
          <w:color w:val="000000"/>
          <w:lang w:eastAsia="en-AU"/>
        </w:rPr>
        <w:t xml:space="preserve"> </w:t>
      </w:r>
      <w:r w:rsidR="00080A4D" w:rsidRPr="00AD0D71">
        <w:rPr>
          <w:rFonts w:ascii="Century Gothic" w:eastAsia="Microsoft YaHei UI" w:hAnsi="Century Gothic" w:cs="Malgun Gothic Semilight"/>
          <w:bCs/>
          <w:color w:val="000000"/>
          <w:lang w:eastAsia="en-AU"/>
        </w:rPr>
        <w:t xml:space="preserve">document </w:t>
      </w:r>
      <w:r w:rsidR="00A97F84" w:rsidRPr="00AD0D71">
        <w:rPr>
          <w:rFonts w:ascii="Century Gothic" w:eastAsia="Microsoft YaHei UI" w:hAnsi="Century Gothic" w:cs="Malgun Gothic Semilight"/>
          <w:bCs/>
          <w:color w:val="000000"/>
          <w:lang w:eastAsia="en-AU"/>
        </w:rPr>
        <w:t xml:space="preserve">all </w:t>
      </w:r>
      <w:r w:rsidR="00BD3AFC" w:rsidRPr="00AD0D71">
        <w:rPr>
          <w:rFonts w:ascii="Century Gothic" w:eastAsia="Microsoft YaHei UI" w:hAnsi="Century Gothic" w:cs="Malgun Gothic Semilight"/>
          <w:bCs/>
          <w:color w:val="000000"/>
          <w:lang w:eastAsia="en-AU"/>
        </w:rPr>
        <w:t xml:space="preserve">steps </w:t>
      </w:r>
      <w:r w:rsidR="001839B1">
        <w:rPr>
          <w:rFonts w:ascii="Century Gothic" w:eastAsia="Microsoft YaHei UI" w:hAnsi="Century Gothic" w:cs="Malgun Gothic Semilight"/>
          <w:bCs/>
          <w:color w:val="000000"/>
          <w:lang w:eastAsia="en-AU"/>
        </w:rPr>
        <w:t xml:space="preserve">converting </w:t>
      </w:r>
      <w:r w:rsidR="00804B6F">
        <w:rPr>
          <w:rFonts w:ascii="Century Gothic" w:eastAsia="Microsoft YaHei UI" w:hAnsi="Century Gothic" w:cs="Malgun Gothic Semilight"/>
          <w:bCs/>
          <w:color w:val="000000"/>
          <w:lang w:eastAsia="en-AU"/>
        </w:rPr>
        <w:t>donated</w:t>
      </w:r>
      <w:r w:rsidR="001839B1">
        <w:rPr>
          <w:rFonts w:ascii="Century Gothic" w:eastAsia="Microsoft YaHei UI" w:hAnsi="Century Gothic" w:cs="Malgun Gothic Semilight"/>
          <w:bCs/>
          <w:color w:val="000000"/>
          <w:lang w:eastAsia="en-AU"/>
        </w:rPr>
        <w:t xml:space="preserve"> milk into </w:t>
      </w:r>
      <w:r w:rsidR="004E4597">
        <w:rPr>
          <w:rFonts w:ascii="Century Gothic" w:eastAsia="Microsoft YaHei UI" w:hAnsi="Century Gothic" w:cs="Malgun Gothic Semilight"/>
          <w:bCs/>
          <w:color w:val="000000"/>
          <w:lang w:eastAsia="en-AU"/>
        </w:rPr>
        <w:t>DHM</w:t>
      </w:r>
      <w:r w:rsidR="00B35AE7">
        <w:rPr>
          <w:rFonts w:ascii="Century Gothic" w:eastAsia="Microsoft YaHei UI" w:hAnsi="Century Gothic" w:cs="Malgun Gothic Semilight"/>
          <w:bCs/>
          <w:color w:val="000000"/>
          <w:lang w:eastAsia="en-AU"/>
        </w:rPr>
        <w:t xml:space="preserve"> or </w:t>
      </w:r>
      <w:r w:rsidR="00557F90">
        <w:rPr>
          <w:rFonts w:ascii="Century Gothic" w:eastAsia="Microsoft YaHei UI" w:hAnsi="Century Gothic" w:cs="Malgun Gothic Semilight"/>
          <w:bCs/>
          <w:color w:val="000000"/>
          <w:lang w:eastAsia="en-AU"/>
        </w:rPr>
        <w:t>HMDP</w:t>
      </w:r>
      <w:r w:rsidR="005D24F4">
        <w:rPr>
          <w:rFonts w:ascii="Century Gothic" w:eastAsia="Microsoft YaHei UI" w:hAnsi="Century Gothic" w:cs="Malgun Gothic Semilight"/>
          <w:bCs/>
          <w:color w:val="000000"/>
          <w:lang w:eastAsia="en-AU"/>
        </w:rPr>
        <w:t>.</w:t>
      </w:r>
      <w:r w:rsidR="00380571">
        <w:rPr>
          <w:rFonts w:ascii="Century Gothic" w:eastAsia="Microsoft YaHei UI" w:hAnsi="Century Gothic" w:cs="Malgun Gothic Semilight"/>
          <w:bCs/>
          <w:color w:val="000000"/>
          <w:lang w:eastAsia="en-AU"/>
        </w:rPr>
        <w:t xml:space="preserve"> </w:t>
      </w:r>
      <w:r w:rsidR="00D85154" w:rsidRPr="007D7EB6">
        <w:rPr>
          <w:rFonts w:ascii="Century Gothic" w:eastAsia="Microsoft YaHei UI" w:hAnsi="Century Gothic" w:cs="Malgun Gothic Semilight"/>
          <w:bCs/>
          <w:color w:val="0070C0"/>
          <w:sz w:val="18"/>
          <w:szCs w:val="18"/>
          <w:vertAlign w:val="superscript"/>
          <w:lang w:eastAsia="en-AU"/>
        </w:rPr>
        <w:t>(2)(3)(4)(6)</w:t>
      </w:r>
    </w:p>
    <w:p w14:paraId="16CAE773" w14:textId="77777777" w:rsidR="00611B83" w:rsidRPr="001839B1" w:rsidRDefault="00611B83" w:rsidP="001839B1">
      <w:pPr>
        <w:spacing w:after="0"/>
        <w:rPr>
          <w:rFonts w:ascii="Century Gothic" w:eastAsia="Microsoft YaHei UI" w:hAnsi="Century Gothic" w:cs="Malgun Gothic Semilight"/>
          <w:bCs/>
          <w:color w:val="000000"/>
          <w:sz w:val="18"/>
          <w:szCs w:val="18"/>
          <w:lang w:eastAsia="en-AU"/>
        </w:rPr>
      </w:pPr>
    </w:p>
    <w:p w14:paraId="011DF5C2" w14:textId="77777777" w:rsidR="00B92A98" w:rsidRPr="00D5048F" w:rsidRDefault="004E4597" w:rsidP="00D5048F">
      <w:pPr>
        <w:pStyle w:val="ListParagraph"/>
        <w:numPr>
          <w:ilvl w:val="1"/>
          <w:numId w:val="32"/>
        </w:numPr>
        <w:spacing w:after="0"/>
        <w:ind w:left="1134" w:hanging="425"/>
        <w:rPr>
          <w:rFonts w:ascii="Century Gothic" w:eastAsia="Microsoft YaHei UI" w:hAnsi="Century Gothic" w:cs="Malgun Gothic Semilight"/>
          <w:bCs/>
          <w:color w:val="000000"/>
          <w:sz w:val="18"/>
          <w:szCs w:val="18"/>
          <w:lang w:eastAsia="en-AU"/>
        </w:rPr>
      </w:pPr>
      <w:r w:rsidRPr="00D5048F">
        <w:rPr>
          <w:rFonts w:ascii="Century Gothic" w:eastAsia="Microsoft YaHei UI" w:hAnsi="Century Gothic" w:cs="Malgun Gothic Semilight"/>
          <w:bCs/>
          <w:color w:val="000000"/>
          <w:sz w:val="18"/>
          <w:szCs w:val="18"/>
          <w:lang w:eastAsia="en-AU"/>
        </w:rPr>
        <w:t>DHM</w:t>
      </w:r>
      <w:r w:rsidR="00AD0D71" w:rsidRPr="00D5048F">
        <w:rPr>
          <w:rFonts w:ascii="Century Gothic" w:eastAsia="Microsoft YaHei UI" w:hAnsi="Century Gothic" w:cs="Malgun Gothic Semilight"/>
          <w:bCs/>
          <w:color w:val="000000"/>
          <w:sz w:val="18"/>
          <w:szCs w:val="18"/>
          <w:lang w:eastAsia="en-AU"/>
        </w:rPr>
        <w:t xml:space="preserve"> </w:t>
      </w:r>
      <w:r w:rsidR="00A0107C" w:rsidRPr="00D5048F">
        <w:rPr>
          <w:rFonts w:ascii="Century Gothic" w:eastAsia="Microsoft YaHei UI" w:hAnsi="Century Gothic" w:cs="Malgun Gothic Semilight"/>
          <w:bCs/>
          <w:color w:val="000000"/>
          <w:sz w:val="18"/>
          <w:szCs w:val="18"/>
          <w:lang w:eastAsia="en-AU"/>
        </w:rPr>
        <w:t xml:space="preserve">or HMDP </w:t>
      </w:r>
      <w:r w:rsidR="005F657D" w:rsidRPr="00D5048F">
        <w:rPr>
          <w:rFonts w:ascii="Century Gothic" w:eastAsia="Microsoft YaHei UI" w:hAnsi="Century Gothic" w:cs="Malgun Gothic Semilight"/>
          <w:bCs/>
          <w:color w:val="000000"/>
          <w:sz w:val="18"/>
          <w:szCs w:val="18"/>
          <w:lang w:eastAsia="en-AU"/>
        </w:rPr>
        <w:t>P</w:t>
      </w:r>
      <w:r w:rsidR="00A47CBA" w:rsidRPr="00D5048F">
        <w:rPr>
          <w:rFonts w:ascii="Century Gothic" w:eastAsia="Microsoft YaHei UI" w:hAnsi="Century Gothic" w:cs="Malgun Gothic Semilight"/>
          <w:bCs/>
          <w:color w:val="000000"/>
          <w:sz w:val="18"/>
          <w:szCs w:val="18"/>
          <w:lang w:eastAsia="en-AU"/>
        </w:rPr>
        <w:t xml:space="preserve">rocessing </w:t>
      </w:r>
      <w:r w:rsidR="005F657D" w:rsidRPr="00D5048F">
        <w:rPr>
          <w:rFonts w:ascii="Century Gothic" w:eastAsia="Microsoft YaHei UI" w:hAnsi="Century Gothic" w:cs="Malgun Gothic Semilight"/>
          <w:bCs/>
          <w:color w:val="000000"/>
          <w:sz w:val="18"/>
          <w:szCs w:val="18"/>
          <w:lang w:eastAsia="en-AU"/>
        </w:rPr>
        <w:t>R</w:t>
      </w:r>
      <w:r w:rsidR="00A47CBA" w:rsidRPr="00D5048F">
        <w:rPr>
          <w:rFonts w:ascii="Century Gothic" w:eastAsia="Microsoft YaHei UI" w:hAnsi="Century Gothic" w:cs="Malgun Gothic Semilight"/>
          <w:bCs/>
          <w:color w:val="000000"/>
          <w:sz w:val="18"/>
          <w:szCs w:val="18"/>
          <w:lang w:eastAsia="en-AU"/>
        </w:rPr>
        <w:t xml:space="preserve">ecords include: </w:t>
      </w:r>
    </w:p>
    <w:p w14:paraId="7569B1D2" w14:textId="77777777" w:rsidR="00B92A98" w:rsidRPr="00F06F56" w:rsidRDefault="00AF38D7" w:rsidP="00112CD9">
      <w:pPr>
        <w:pStyle w:val="ListParagraph"/>
        <w:numPr>
          <w:ilvl w:val="0"/>
          <w:numId w:val="32"/>
        </w:numPr>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I</w:t>
      </w:r>
      <w:r w:rsidR="00AF447D" w:rsidRPr="00F06F56">
        <w:rPr>
          <w:rFonts w:ascii="Century Gothic" w:eastAsia="Microsoft YaHei UI" w:hAnsi="Century Gothic" w:cs="Malgun Gothic Semilight"/>
          <w:bCs/>
          <w:color w:val="000000"/>
          <w:sz w:val="18"/>
          <w:szCs w:val="18"/>
          <w:lang w:eastAsia="en-AU"/>
        </w:rPr>
        <w:t>dentification of the don</w:t>
      </w:r>
      <w:r w:rsidR="00804B6F">
        <w:rPr>
          <w:rFonts w:ascii="Century Gothic" w:eastAsia="Microsoft YaHei UI" w:hAnsi="Century Gothic" w:cs="Malgun Gothic Semilight"/>
          <w:bCs/>
          <w:color w:val="000000"/>
          <w:sz w:val="18"/>
          <w:szCs w:val="18"/>
          <w:lang w:eastAsia="en-AU"/>
        </w:rPr>
        <w:t xml:space="preserve">ated </w:t>
      </w:r>
      <w:r w:rsidR="00A47CBA" w:rsidRPr="00F06F56">
        <w:rPr>
          <w:rFonts w:ascii="Century Gothic" w:eastAsia="Microsoft YaHei UI" w:hAnsi="Century Gothic" w:cs="Malgun Gothic Semilight"/>
          <w:bCs/>
          <w:color w:val="000000"/>
          <w:sz w:val="18"/>
          <w:szCs w:val="18"/>
          <w:lang w:eastAsia="en-AU"/>
        </w:rPr>
        <w:t>milk</w:t>
      </w:r>
      <w:r w:rsidR="00AF447D" w:rsidRPr="00F06F56">
        <w:rPr>
          <w:rFonts w:ascii="Century Gothic" w:eastAsia="Microsoft YaHei UI" w:hAnsi="Century Gothic" w:cs="Malgun Gothic Semilight"/>
          <w:bCs/>
          <w:color w:val="000000"/>
          <w:sz w:val="18"/>
          <w:szCs w:val="18"/>
          <w:lang w:eastAsia="en-AU"/>
        </w:rPr>
        <w:t xml:space="preserve"> </w:t>
      </w:r>
      <w:r w:rsidR="005D24F4">
        <w:rPr>
          <w:rFonts w:ascii="Century Gothic" w:eastAsia="Microsoft YaHei UI" w:hAnsi="Century Gothic" w:cs="Malgun Gothic Semilight"/>
          <w:bCs/>
          <w:color w:val="000000"/>
          <w:sz w:val="18"/>
          <w:szCs w:val="18"/>
          <w:lang w:eastAsia="en-AU"/>
        </w:rPr>
        <w:t xml:space="preserve">containers </w:t>
      </w:r>
      <w:r w:rsidR="001839B1">
        <w:rPr>
          <w:rFonts w:ascii="Century Gothic" w:eastAsia="Microsoft YaHei UI" w:hAnsi="Century Gothic" w:cs="Malgun Gothic Semilight"/>
          <w:bCs/>
          <w:color w:val="000000"/>
          <w:sz w:val="18"/>
          <w:szCs w:val="18"/>
          <w:lang w:eastAsia="en-AU"/>
        </w:rPr>
        <w:t>used</w:t>
      </w:r>
      <w:r w:rsidR="00D449EF">
        <w:rPr>
          <w:rFonts w:ascii="Century Gothic" w:eastAsia="Microsoft YaHei UI" w:hAnsi="Century Gothic" w:cs="Malgun Gothic Semilight"/>
          <w:bCs/>
          <w:color w:val="000000"/>
          <w:sz w:val="18"/>
          <w:szCs w:val="18"/>
          <w:lang w:eastAsia="en-AU"/>
        </w:rPr>
        <w:t xml:space="preserve"> </w:t>
      </w:r>
      <w:r w:rsidR="00A47CBA" w:rsidRPr="00F06F56">
        <w:rPr>
          <w:rFonts w:ascii="Century Gothic" w:eastAsia="Microsoft YaHei UI" w:hAnsi="Century Gothic" w:cs="Malgun Gothic Semilight"/>
          <w:bCs/>
          <w:color w:val="000000"/>
          <w:sz w:val="18"/>
          <w:szCs w:val="18"/>
          <w:lang w:eastAsia="en-AU"/>
        </w:rPr>
        <w:t xml:space="preserve">to form </w:t>
      </w:r>
      <w:r w:rsidR="007C3AA7" w:rsidRPr="00F06F56">
        <w:rPr>
          <w:rFonts w:ascii="Century Gothic" w:eastAsia="Microsoft YaHei UI" w:hAnsi="Century Gothic" w:cs="Malgun Gothic Semilight"/>
          <w:bCs/>
          <w:color w:val="000000"/>
          <w:sz w:val="18"/>
          <w:szCs w:val="18"/>
          <w:lang w:eastAsia="en-AU"/>
        </w:rPr>
        <w:t>each</w:t>
      </w:r>
      <w:r w:rsidR="00A97F84" w:rsidRPr="00F06F56">
        <w:rPr>
          <w:rFonts w:ascii="Century Gothic" w:eastAsia="Microsoft YaHei UI" w:hAnsi="Century Gothic" w:cs="Malgun Gothic Semilight"/>
          <w:bCs/>
          <w:color w:val="000000"/>
          <w:sz w:val="18"/>
          <w:szCs w:val="18"/>
          <w:lang w:eastAsia="en-AU"/>
        </w:rPr>
        <w:t xml:space="preserve"> </w:t>
      </w:r>
      <w:r w:rsidR="005A3D1E">
        <w:rPr>
          <w:rFonts w:ascii="Century Gothic" w:eastAsia="Microsoft YaHei UI" w:hAnsi="Century Gothic" w:cs="Malgun Gothic Semilight"/>
          <w:bCs/>
          <w:color w:val="000000"/>
          <w:sz w:val="18"/>
          <w:szCs w:val="18"/>
          <w:lang w:eastAsia="en-AU"/>
        </w:rPr>
        <w:t>p</w:t>
      </w:r>
      <w:r w:rsidR="00A47CBA" w:rsidRPr="00F06F56">
        <w:rPr>
          <w:rFonts w:ascii="Century Gothic" w:eastAsia="Microsoft YaHei UI" w:hAnsi="Century Gothic" w:cs="Malgun Gothic Semilight"/>
          <w:bCs/>
          <w:color w:val="000000"/>
          <w:sz w:val="18"/>
          <w:szCs w:val="18"/>
          <w:lang w:eastAsia="en-AU"/>
        </w:rPr>
        <w:t>rocessing</w:t>
      </w:r>
      <w:r w:rsidR="00613009" w:rsidRPr="00F06F56">
        <w:rPr>
          <w:rFonts w:ascii="Century Gothic" w:eastAsia="Microsoft YaHei UI" w:hAnsi="Century Gothic" w:cs="Malgun Gothic Semilight"/>
          <w:bCs/>
          <w:color w:val="000000"/>
          <w:sz w:val="18"/>
          <w:szCs w:val="18"/>
          <w:lang w:eastAsia="en-AU"/>
        </w:rPr>
        <w:t xml:space="preserve"> </w:t>
      </w:r>
      <w:r w:rsidR="005A3D1E">
        <w:rPr>
          <w:rFonts w:ascii="Century Gothic" w:eastAsia="Microsoft YaHei UI" w:hAnsi="Century Gothic" w:cs="Malgun Gothic Semilight"/>
          <w:bCs/>
          <w:color w:val="000000"/>
          <w:sz w:val="18"/>
          <w:szCs w:val="18"/>
          <w:lang w:eastAsia="en-AU"/>
        </w:rPr>
        <w:t>b</w:t>
      </w:r>
      <w:r w:rsidR="00A47CBA" w:rsidRPr="00F06F56">
        <w:rPr>
          <w:rFonts w:ascii="Century Gothic" w:eastAsia="Microsoft YaHei UI" w:hAnsi="Century Gothic" w:cs="Malgun Gothic Semilight"/>
          <w:bCs/>
          <w:color w:val="000000"/>
          <w:sz w:val="18"/>
          <w:szCs w:val="18"/>
          <w:lang w:eastAsia="en-AU"/>
        </w:rPr>
        <w:t>atch</w:t>
      </w:r>
      <w:r w:rsidR="001839B1">
        <w:rPr>
          <w:rFonts w:ascii="Century Gothic" w:eastAsia="Microsoft YaHei UI" w:hAnsi="Century Gothic" w:cs="Malgun Gothic Semilight"/>
          <w:bCs/>
          <w:color w:val="000000"/>
          <w:sz w:val="18"/>
          <w:szCs w:val="18"/>
          <w:lang w:eastAsia="en-AU"/>
        </w:rPr>
        <w:t>;</w:t>
      </w:r>
      <w:r w:rsidR="00D449EF">
        <w:rPr>
          <w:rFonts w:ascii="Century Gothic" w:eastAsia="Microsoft YaHei UI" w:hAnsi="Century Gothic" w:cs="Malgun Gothic Semilight"/>
          <w:bCs/>
          <w:color w:val="000000"/>
          <w:sz w:val="18"/>
          <w:szCs w:val="18"/>
          <w:lang w:eastAsia="en-AU"/>
        </w:rPr>
        <w:t xml:space="preserve"> </w:t>
      </w:r>
      <w:r w:rsidR="00D449EF" w:rsidRPr="007D7EB6">
        <w:rPr>
          <w:rFonts w:ascii="Century Gothic" w:eastAsia="Microsoft YaHei UI" w:hAnsi="Century Gothic" w:cs="Malgun Gothic Semilight"/>
          <w:bCs/>
          <w:color w:val="0070C0"/>
          <w:sz w:val="18"/>
          <w:szCs w:val="18"/>
          <w:lang w:eastAsia="en-AU"/>
        </w:rPr>
        <w:t xml:space="preserve">(as in </w:t>
      </w:r>
      <w:r w:rsidR="00592183" w:rsidRPr="007D7EB6">
        <w:rPr>
          <w:rFonts w:ascii="Century Gothic" w:eastAsia="Microsoft YaHei UI" w:hAnsi="Century Gothic" w:cs="Malgun Gothic Semilight"/>
          <w:bCs/>
          <w:color w:val="0070C0"/>
          <w:sz w:val="18"/>
          <w:szCs w:val="18"/>
          <w:lang w:eastAsia="en-AU"/>
        </w:rPr>
        <w:t>9.3.</w:t>
      </w:r>
      <w:r w:rsidR="00BF25D4" w:rsidRPr="007D7EB6">
        <w:rPr>
          <w:rFonts w:ascii="Century Gothic" w:eastAsia="Microsoft YaHei UI" w:hAnsi="Century Gothic" w:cs="Malgun Gothic Semilight"/>
          <w:bCs/>
          <w:color w:val="0070C0"/>
          <w:sz w:val="18"/>
          <w:szCs w:val="18"/>
          <w:lang w:eastAsia="en-AU"/>
        </w:rPr>
        <w:t>3</w:t>
      </w:r>
      <w:r w:rsidR="00592183" w:rsidRPr="007D7EB6">
        <w:rPr>
          <w:rFonts w:ascii="Century Gothic" w:eastAsia="Microsoft YaHei UI" w:hAnsi="Century Gothic" w:cs="Malgun Gothic Semilight"/>
          <w:bCs/>
          <w:color w:val="0070C0"/>
          <w:sz w:val="18"/>
          <w:szCs w:val="18"/>
          <w:lang w:eastAsia="en-AU"/>
        </w:rPr>
        <w:t>.</w:t>
      </w:r>
      <w:r w:rsidR="00BF25D4" w:rsidRPr="007D7EB6">
        <w:rPr>
          <w:rFonts w:ascii="Century Gothic" w:eastAsia="Microsoft YaHei UI" w:hAnsi="Century Gothic" w:cs="Malgun Gothic Semilight"/>
          <w:bCs/>
          <w:color w:val="0070C0"/>
          <w:sz w:val="18"/>
          <w:szCs w:val="18"/>
          <w:lang w:eastAsia="en-AU"/>
        </w:rPr>
        <w:t>; 9.3.4.</w:t>
      </w:r>
      <w:r w:rsidR="004C05EB" w:rsidRPr="007D7EB6">
        <w:rPr>
          <w:rFonts w:ascii="Century Gothic" w:eastAsia="Microsoft YaHei UI" w:hAnsi="Century Gothic" w:cs="Malgun Gothic Semilight"/>
          <w:bCs/>
          <w:color w:val="0070C0"/>
          <w:sz w:val="18"/>
          <w:szCs w:val="18"/>
          <w:lang w:eastAsia="en-AU"/>
        </w:rPr>
        <w:t xml:space="preserve"> and in 26.1.4</w:t>
      </w:r>
      <w:r w:rsidR="00D449EF" w:rsidRPr="007D7EB6">
        <w:rPr>
          <w:rFonts w:ascii="Century Gothic" w:eastAsia="Microsoft YaHei UI" w:hAnsi="Century Gothic" w:cs="Malgun Gothic Semilight"/>
          <w:bCs/>
          <w:color w:val="0070C0"/>
          <w:sz w:val="18"/>
          <w:szCs w:val="18"/>
          <w:lang w:eastAsia="en-AU"/>
        </w:rPr>
        <w:t>)</w:t>
      </w:r>
      <w:r w:rsidR="00A47CBA" w:rsidRPr="001839B1">
        <w:rPr>
          <w:rFonts w:ascii="Century Gothic" w:eastAsia="Microsoft YaHei UI" w:hAnsi="Century Gothic" w:cs="Malgun Gothic Semilight"/>
          <w:bCs/>
          <w:color w:val="4F81BD" w:themeColor="accent1"/>
          <w:sz w:val="18"/>
          <w:szCs w:val="18"/>
          <w:lang w:eastAsia="en-AU"/>
        </w:rPr>
        <w:t xml:space="preserve"> </w:t>
      </w:r>
    </w:p>
    <w:p w14:paraId="72D7B4C8" w14:textId="77777777" w:rsidR="00B92A98" w:rsidRPr="00F06F56" w:rsidRDefault="00D449EF" w:rsidP="00112CD9">
      <w:pPr>
        <w:pStyle w:val="ListParagraph"/>
        <w:numPr>
          <w:ilvl w:val="0"/>
          <w:numId w:val="32"/>
        </w:numPr>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Processing b</w:t>
      </w:r>
      <w:r w:rsidR="00BD3AFC" w:rsidRPr="00F06F56">
        <w:rPr>
          <w:rFonts w:ascii="Century Gothic" w:eastAsia="Microsoft YaHei UI" w:hAnsi="Century Gothic" w:cs="Malgun Gothic Semilight"/>
          <w:bCs/>
          <w:color w:val="000000"/>
          <w:sz w:val="18"/>
          <w:szCs w:val="18"/>
          <w:lang w:eastAsia="en-AU"/>
        </w:rPr>
        <w:t>atch volume</w:t>
      </w:r>
      <w:r>
        <w:rPr>
          <w:rFonts w:ascii="Century Gothic" w:eastAsia="Microsoft YaHei UI" w:hAnsi="Century Gothic" w:cs="Malgun Gothic Semilight"/>
          <w:bCs/>
          <w:color w:val="000000"/>
          <w:sz w:val="18"/>
          <w:szCs w:val="18"/>
          <w:lang w:eastAsia="en-AU"/>
        </w:rPr>
        <w:t xml:space="preserve"> and number of resulting containers</w:t>
      </w:r>
      <w:r w:rsidR="00BD3AFC" w:rsidRPr="00F06F56">
        <w:rPr>
          <w:rFonts w:ascii="Century Gothic" w:eastAsia="Microsoft YaHei UI" w:hAnsi="Century Gothic" w:cs="Malgun Gothic Semilight"/>
          <w:bCs/>
          <w:color w:val="000000"/>
          <w:sz w:val="18"/>
          <w:szCs w:val="18"/>
          <w:lang w:eastAsia="en-AU"/>
        </w:rPr>
        <w:t xml:space="preserve">; </w:t>
      </w:r>
    </w:p>
    <w:p w14:paraId="583F4CD3" w14:textId="77777777" w:rsidR="00B92A98" w:rsidRPr="008E33CA" w:rsidRDefault="00AF38D7" w:rsidP="00112CD9">
      <w:pPr>
        <w:pStyle w:val="ListParagraph"/>
        <w:numPr>
          <w:ilvl w:val="0"/>
          <w:numId w:val="32"/>
        </w:numPr>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D</w:t>
      </w:r>
      <w:r w:rsidR="00B92A98" w:rsidRPr="00F06F56">
        <w:rPr>
          <w:rFonts w:ascii="Century Gothic" w:eastAsia="Microsoft YaHei UI" w:hAnsi="Century Gothic" w:cs="Malgun Gothic Semilight"/>
          <w:bCs/>
          <w:color w:val="000000"/>
          <w:sz w:val="18"/>
          <w:szCs w:val="18"/>
          <w:lang w:eastAsia="en-AU"/>
        </w:rPr>
        <w:t xml:space="preserve">etails of </w:t>
      </w:r>
      <w:r w:rsidR="007C0CAE">
        <w:rPr>
          <w:rFonts w:ascii="Century Gothic" w:eastAsia="Microsoft YaHei UI" w:hAnsi="Century Gothic" w:cs="Malgun Gothic Semilight"/>
          <w:bCs/>
          <w:color w:val="000000"/>
          <w:sz w:val="18"/>
          <w:szCs w:val="18"/>
          <w:lang w:eastAsia="en-AU"/>
        </w:rPr>
        <w:t xml:space="preserve">pathogen </w:t>
      </w:r>
      <w:r w:rsidR="007C0CAE">
        <w:rPr>
          <w:rFonts w:ascii="Century Gothic" w:eastAsia="Microsoft YaHei UI" w:hAnsi="Century Gothic" w:cs="Malgun Gothic Semilight"/>
          <w:bCs/>
          <w:sz w:val="18"/>
          <w:szCs w:val="18"/>
          <w:lang w:eastAsia="en-AU"/>
        </w:rPr>
        <w:t>reduction or elimination</w:t>
      </w:r>
      <w:r w:rsidR="00A47CBA" w:rsidRPr="00F06F56">
        <w:rPr>
          <w:rFonts w:ascii="Century Gothic" w:eastAsia="Microsoft YaHei UI" w:hAnsi="Century Gothic" w:cs="Malgun Gothic Semilight"/>
          <w:bCs/>
          <w:color w:val="000000"/>
          <w:sz w:val="18"/>
          <w:szCs w:val="18"/>
          <w:lang w:eastAsia="en-AU"/>
        </w:rPr>
        <w:t xml:space="preserve"> process</w:t>
      </w:r>
      <w:r w:rsidR="00D449EF">
        <w:rPr>
          <w:rFonts w:ascii="Century Gothic" w:eastAsia="Microsoft YaHei UI" w:hAnsi="Century Gothic" w:cs="Malgun Gothic Semilight"/>
          <w:bCs/>
          <w:color w:val="000000"/>
          <w:sz w:val="18"/>
          <w:szCs w:val="18"/>
          <w:lang w:eastAsia="en-AU"/>
        </w:rPr>
        <w:t xml:space="preserve"> (e.g. pasteur</w:t>
      </w:r>
      <w:r w:rsidR="00866BF8">
        <w:rPr>
          <w:rFonts w:ascii="Century Gothic" w:eastAsia="Microsoft YaHei UI" w:hAnsi="Century Gothic" w:cs="Malgun Gothic Semilight"/>
          <w:bCs/>
          <w:color w:val="000000"/>
          <w:sz w:val="18"/>
          <w:szCs w:val="18"/>
          <w:lang w:eastAsia="en-AU"/>
        </w:rPr>
        <w:t>is</w:t>
      </w:r>
      <w:r w:rsidR="00D449EF">
        <w:rPr>
          <w:rFonts w:ascii="Century Gothic" w:eastAsia="Microsoft YaHei UI" w:hAnsi="Century Gothic" w:cs="Malgun Gothic Semilight"/>
          <w:bCs/>
          <w:color w:val="000000"/>
          <w:sz w:val="18"/>
          <w:szCs w:val="18"/>
          <w:lang w:eastAsia="en-AU"/>
        </w:rPr>
        <w:t>ation)</w:t>
      </w:r>
      <w:r w:rsidR="00051DCC" w:rsidRPr="00F06F56">
        <w:rPr>
          <w:rFonts w:ascii="Century Gothic" w:eastAsia="Microsoft YaHei UI" w:hAnsi="Century Gothic" w:cs="Malgun Gothic Semilight"/>
          <w:bCs/>
          <w:color w:val="000000"/>
          <w:sz w:val="18"/>
          <w:szCs w:val="18"/>
          <w:lang w:eastAsia="en-AU"/>
        </w:rPr>
        <w:t>;</w:t>
      </w:r>
      <w:r w:rsidR="00A47CBA" w:rsidRPr="00F06F56">
        <w:rPr>
          <w:rFonts w:ascii="Century Gothic" w:eastAsia="Microsoft YaHei UI" w:hAnsi="Century Gothic" w:cs="Malgun Gothic Semilight"/>
          <w:bCs/>
          <w:color w:val="000000"/>
          <w:sz w:val="18"/>
          <w:szCs w:val="18"/>
          <w:lang w:eastAsia="en-AU"/>
        </w:rPr>
        <w:t xml:space="preserve"> </w:t>
      </w:r>
      <w:r w:rsidR="001839B1" w:rsidRPr="007D7EB6">
        <w:rPr>
          <w:rFonts w:ascii="Century Gothic" w:eastAsia="Microsoft YaHei UI" w:hAnsi="Century Gothic" w:cs="Malgun Gothic Semilight"/>
          <w:bCs/>
          <w:color w:val="0070C0"/>
          <w:sz w:val="18"/>
          <w:szCs w:val="18"/>
          <w:lang w:eastAsia="en-AU"/>
        </w:rPr>
        <w:t xml:space="preserve">(as in </w:t>
      </w:r>
      <w:r w:rsidR="00592183" w:rsidRPr="007D7EB6">
        <w:rPr>
          <w:rFonts w:ascii="Century Gothic" w:eastAsia="Microsoft YaHei UI" w:hAnsi="Century Gothic" w:cs="Malgun Gothic Semilight"/>
          <w:bCs/>
          <w:color w:val="0070C0"/>
          <w:sz w:val="18"/>
          <w:szCs w:val="18"/>
          <w:lang w:eastAsia="en-AU"/>
        </w:rPr>
        <w:t>26.</w:t>
      </w:r>
      <w:r w:rsidR="00D60BC2" w:rsidRPr="007D7EB6">
        <w:rPr>
          <w:rFonts w:ascii="Century Gothic" w:eastAsia="Microsoft YaHei UI" w:hAnsi="Century Gothic" w:cs="Malgun Gothic Semilight"/>
          <w:bCs/>
          <w:color w:val="0070C0"/>
          <w:sz w:val="18"/>
          <w:szCs w:val="18"/>
          <w:lang w:eastAsia="en-AU"/>
        </w:rPr>
        <w:t>1.</w:t>
      </w:r>
      <w:r w:rsidR="00592183" w:rsidRPr="007D7EB6">
        <w:rPr>
          <w:rFonts w:ascii="Century Gothic" w:eastAsia="Microsoft YaHei UI" w:hAnsi="Century Gothic" w:cs="Malgun Gothic Semilight"/>
          <w:bCs/>
          <w:color w:val="0070C0"/>
          <w:sz w:val="18"/>
          <w:szCs w:val="18"/>
          <w:lang w:eastAsia="en-AU"/>
        </w:rPr>
        <w:t>3.</w:t>
      </w:r>
      <w:r w:rsidR="001839B1" w:rsidRPr="007D7EB6">
        <w:rPr>
          <w:rFonts w:ascii="Century Gothic" w:eastAsia="Microsoft YaHei UI" w:hAnsi="Century Gothic" w:cs="Malgun Gothic Semilight"/>
          <w:bCs/>
          <w:color w:val="0070C0"/>
          <w:sz w:val="18"/>
          <w:szCs w:val="18"/>
          <w:lang w:eastAsia="en-AU"/>
        </w:rPr>
        <w:t>)</w:t>
      </w:r>
    </w:p>
    <w:p w14:paraId="0F731159" w14:textId="77777777" w:rsidR="008E33CA" w:rsidRPr="00F06F56" w:rsidRDefault="008E33CA" w:rsidP="00112CD9">
      <w:pPr>
        <w:pStyle w:val="ListParagraph"/>
        <w:numPr>
          <w:ilvl w:val="0"/>
          <w:numId w:val="32"/>
        </w:numPr>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P</w:t>
      </w:r>
      <w:r>
        <w:rPr>
          <w:rFonts w:ascii="Century Gothic" w:eastAsia="Microsoft YaHei UI" w:hAnsi="Century Gothic" w:cs="Malgun Gothic Semilight"/>
          <w:bCs/>
          <w:color w:val="000000"/>
          <w:sz w:val="18"/>
          <w:szCs w:val="18"/>
          <w:lang w:eastAsia="en-AU"/>
        </w:rPr>
        <w:t xml:space="preserve">re </w:t>
      </w:r>
      <w:r w:rsidRPr="00F06F56">
        <w:rPr>
          <w:rFonts w:ascii="Century Gothic" w:eastAsia="Microsoft YaHei UI" w:hAnsi="Century Gothic" w:cs="Malgun Gothic Semilight"/>
          <w:bCs/>
          <w:color w:val="000000"/>
          <w:sz w:val="18"/>
          <w:szCs w:val="18"/>
          <w:lang w:eastAsia="en-AU"/>
        </w:rPr>
        <w:t>and post-</w:t>
      </w:r>
      <w:r>
        <w:rPr>
          <w:rFonts w:ascii="Century Gothic" w:eastAsia="Microsoft YaHei UI" w:hAnsi="Century Gothic" w:cs="Malgun Gothic Semilight"/>
          <w:bCs/>
          <w:color w:val="000000"/>
          <w:sz w:val="18"/>
          <w:szCs w:val="18"/>
          <w:lang w:eastAsia="en-AU"/>
        </w:rPr>
        <w:t>processing</w:t>
      </w:r>
      <w:r w:rsidRPr="00F06F56">
        <w:rPr>
          <w:rFonts w:ascii="Century Gothic" w:eastAsia="Microsoft YaHei UI" w:hAnsi="Century Gothic" w:cs="Malgun Gothic Semilight"/>
          <w:bCs/>
          <w:color w:val="000000"/>
          <w:sz w:val="18"/>
          <w:szCs w:val="18"/>
          <w:lang w:eastAsia="en-AU"/>
        </w:rPr>
        <w:t xml:space="preserve"> </w:t>
      </w:r>
      <w:r>
        <w:rPr>
          <w:rFonts w:ascii="Century Gothic" w:eastAsia="Microsoft YaHei UI" w:hAnsi="Century Gothic" w:cs="Malgun Gothic Semilight"/>
          <w:bCs/>
          <w:color w:val="000000"/>
          <w:sz w:val="18"/>
          <w:szCs w:val="18"/>
          <w:lang w:eastAsia="en-AU"/>
        </w:rPr>
        <w:t xml:space="preserve">microbiological </w:t>
      </w:r>
      <w:r w:rsidRPr="00F06F56">
        <w:rPr>
          <w:rFonts w:ascii="Century Gothic" w:eastAsia="Microsoft YaHei UI" w:hAnsi="Century Gothic" w:cs="Malgun Gothic Semilight"/>
          <w:bCs/>
          <w:color w:val="000000"/>
          <w:sz w:val="18"/>
          <w:szCs w:val="18"/>
          <w:lang w:eastAsia="en-AU"/>
        </w:rPr>
        <w:t>assessment</w:t>
      </w:r>
      <w:r>
        <w:rPr>
          <w:rFonts w:ascii="Century Gothic" w:eastAsia="Microsoft YaHei UI" w:hAnsi="Century Gothic" w:cs="Malgun Gothic Semilight"/>
          <w:bCs/>
          <w:color w:val="000000"/>
          <w:sz w:val="18"/>
          <w:szCs w:val="18"/>
          <w:lang w:eastAsia="en-AU"/>
        </w:rPr>
        <w:t xml:space="preserve">; </w:t>
      </w:r>
      <w:r w:rsidRPr="007D7EB6">
        <w:rPr>
          <w:rFonts w:ascii="Century Gothic" w:eastAsia="Microsoft YaHei UI" w:hAnsi="Century Gothic" w:cs="Malgun Gothic Semilight"/>
          <w:bCs/>
          <w:color w:val="0070C0"/>
          <w:sz w:val="18"/>
          <w:szCs w:val="18"/>
          <w:lang w:eastAsia="en-AU"/>
        </w:rPr>
        <w:t xml:space="preserve">(as in 25.3.2 </w:t>
      </w:r>
      <w:r w:rsidR="00A443B9" w:rsidRPr="007D7EB6">
        <w:rPr>
          <w:rFonts w:ascii="Century Gothic" w:eastAsia="Microsoft YaHei UI" w:hAnsi="Century Gothic" w:cs="Malgun Gothic Semilight"/>
          <w:bCs/>
          <w:color w:val="0070C0"/>
          <w:sz w:val="18"/>
          <w:szCs w:val="18"/>
          <w:lang w:eastAsia="en-AU"/>
        </w:rPr>
        <w:t xml:space="preserve">; </w:t>
      </w:r>
      <w:r w:rsidRPr="007D7EB6">
        <w:rPr>
          <w:rFonts w:ascii="Century Gothic" w:eastAsia="Microsoft YaHei UI" w:hAnsi="Century Gothic" w:cs="Malgun Gothic Semilight"/>
          <w:bCs/>
          <w:color w:val="0070C0"/>
          <w:sz w:val="18"/>
          <w:szCs w:val="18"/>
          <w:lang w:eastAsia="en-AU"/>
        </w:rPr>
        <w:t>26.2.4.</w:t>
      </w:r>
      <w:r w:rsidR="00A443B9" w:rsidRPr="007D7EB6">
        <w:rPr>
          <w:rFonts w:ascii="Century Gothic" w:eastAsia="Microsoft YaHei UI" w:hAnsi="Century Gothic" w:cs="Malgun Gothic Semilight"/>
          <w:bCs/>
          <w:color w:val="0070C0"/>
          <w:sz w:val="18"/>
          <w:szCs w:val="18"/>
          <w:lang w:eastAsia="en-AU"/>
        </w:rPr>
        <w:t xml:space="preserve"> and 27.2.2</w:t>
      </w:r>
      <w:r w:rsidRPr="007D7EB6">
        <w:rPr>
          <w:rFonts w:ascii="Century Gothic" w:eastAsia="Microsoft YaHei UI" w:hAnsi="Century Gothic" w:cs="Malgun Gothic Semilight"/>
          <w:bCs/>
          <w:color w:val="0070C0"/>
          <w:sz w:val="18"/>
          <w:szCs w:val="18"/>
          <w:lang w:eastAsia="en-AU"/>
        </w:rPr>
        <w:t>)</w:t>
      </w:r>
    </w:p>
    <w:p w14:paraId="4C6D3CE0" w14:textId="77777777" w:rsidR="008E33CA" w:rsidRPr="00F06F56" w:rsidRDefault="008E33CA" w:rsidP="008E33CA">
      <w:pPr>
        <w:pStyle w:val="ListParagraph"/>
        <w:numPr>
          <w:ilvl w:val="0"/>
          <w:numId w:val="32"/>
        </w:numPr>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P</w:t>
      </w:r>
      <w:r w:rsidRPr="00F06F56">
        <w:rPr>
          <w:rFonts w:ascii="Century Gothic" w:eastAsia="Microsoft YaHei UI" w:hAnsi="Century Gothic" w:cs="Malgun Gothic Semilight"/>
          <w:bCs/>
          <w:color w:val="000000"/>
          <w:sz w:val="18"/>
          <w:szCs w:val="18"/>
          <w:lang w:eastAsia="en-AU"/>
        </w:rPr>
        <w:t xml:space="preserve">rocessing controls and risk management; </w:t>
      </w:r>
      <w:r w:rsidRPr="007D7EB6">
        <w:rPr>
          <w:rFonts w:ascii="Century Gothic" w:eastAsia="Microsoft YaHei UI" w:hAnsi="Century Gothic" w:cs="Malgun Gothic Semilight"/>
          <w:bCs/>
          <w:color w:val="0070C0"/>
          <w:sz w:val="18"/>
          <w:szCs w:val="18"/>
          <w:lang w:eastAsia="en-AU"/>
        </w:rPr>
        <w:t>(as in 26</w:t>
      </w:r>
      <w:r w:rsidR="00A443B9" w:rsidRPr="007D7EB6">
        <w:rPr>
          <w:rFonts w:ascii="Century Gothic" w:eastAsia="Microsoft YaHei UI" w:hAnsi="Century Gothic" w:cs="Malgun Gothic Semilight"/>
          <w:bCs/>
          <w:color w:val="0070C0"/>
          <w:sz w:val="18"/>
          <w:szCs w:val="18"/>
          <w:lang w:eastAsia="en-AU"/>
        </w:rPr>
        <w:t>.</w:t>
      </w:r>
      <w:r w:rsidRPr="007D7EB6">
        <w:rPr>
          <w:rFonts w:ascii="Century Gothic" w:eastAsia="Microsoft YaHei UI" w:hAnsi="Century Gothic" w:cs="Malgun Gothic Semilight"/>
          <w:bCs/>
          <w:color w:val="0070C0"/>
          <w:sz w:val="18"/>
          <w:szCs w:val="18"/>
          <w:lang w:eastAsia="en-AU"/>
        </w:rPr>
        <w:t xml:space="preserve"> and 27.)</w:t>
      </w:r>
    </w:p>
    <w:p w14:paraId="15C54A66" w14:textId="77777777" w:rsidR="00B92A98" w:rsidRPr="00F06F56" w:rsidRDefault="00AF38D7" w:rsidP="00112CD9">
      <w:pPr>
        <w:pStyle w:val="ListParagraph"/>
        <w:numPr>
          <w:ilvl w:val="0"/>
          <w:numId w:val="32"/>
        </w:numPr>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D</w:t>
      </w:r>
      <w:r w:rsidR="00B92A98" w:rsidRPr="00F06F56">
        <w:rPr>
          <w:rFonts w:ascii="Century Gothic" w:eastAsia="Microsoft YaHei UI" w:hAnsi="Century Gothic" w:cs="Malgun Gothic Semilight"/>
          <w:bCs/>
          <w:color w:val="000000"/>
          <w:sz w:val="18"/>
          <w:szCs w:val="18"/>
          <w:lang w:eastAsia="en-AU"/>
        </w:rPr>
        <w:t>etails of</w:t>
      </w:r>
      <w:r w:rsidR="00051DCC" w:rsidRPr="00F06F56">
        <w:rPr>
          <w:rFonts w:ascii="Century Gothic" w:eastAsia="Microsoft YaHei UI" w:hAnsi="Century Gothic" w:cs="Malgun Gothic Semilight"/>
          <w:bCs/>
          <w:color w:val="000000"/>
          <w:sz w:val="18"/>
          <w:szCs w:val="18"/>
          <w:lang w:eastAsia="en-AU"/>
        </w:rPr>
        <w:t xml:space="preserve"> </w:t>
      </w:r>
      <w:r w:rsidR="009979AA">
        <w:rPr>
          <w:rFonts w:ascii="Century Gothic" w:eastAsia="Microsoft YaHei UI" w:hAnsi="Century Gothic" w:cs="Malgun Gothic Semilight"/>
          <w:bCs/>
          <w:color w:val="000000"/>
          <w:sz w:val="18"/>
          <w:szCs w:val="18"/>
          <w:lang w:eastAsia="en-AU"/>
        </w:rPr>
        <w:t>additional</w:t>
      </w:r>
      <w:r w:rsidR="00051DCC" w:rsidRPr="00F06F56">
        <w:rPr>
          <w:rFonts w:ascii="Century Gothic" w:eastAsia="Microsoft YaHei UI" w:hAnsi="Century Gothic" w:cs="Malgun Gothic Semilight"/>
          <w:bCs/>
          <w:color w:val="000000"/>
          <w:sz w:val="18"/>
          <w:szCs w:val="18"/>
          <w:lang w:eastAsia="en-AU"/>
        </w:rPr>
        <w:t xml:space="preserve"> processing steps</w:t>
      </w:r>
      <w:r w:rsidR="001839B1">
        <w:rPr>
          <w:rFonts w:ascii="Century Gothic" w:eastAsia="Microsoft YaHei UI" w:hAnsi="Century Gothic" w:cs="Malgun Gothic Semilight"/>
          <w:bCs/>
          <w:color w:val="000000"/>
          <w:sz w:val="18"/>
          <w:szCs w:val="18"/>
          <w:lang w:eastAsia="en-AU"/>
        </w:rPr>
        <w:t>, if any</w:t>
      </w:r>
      <w:r w:rsidR="00D449EF">
        <w:rPr>
          <w:rFonts w:ascii="Century Gothic" w:eastAsia="Microsoft YaHei UI" w:hAnsi="Century Gothic" w:cs="Malgun Gothic Semilight"/>
          <w:bCs/>
          <w:color w:val="000000"/>
          <w:sz w:val="18"/>
          <w:szCs w:val="18"/>
          <w:lang w:eastAsia="en-AU"/>
        </w:rPr>
        <w:t xml:space="preserve"> (e.g. </w:t>
      </w:r>
      <w:r w:rsidR="00A443B9">
        <w:rPr>
          <w:rFonts w:ascii="Century Gothic" w:eastAsia="Microsoft YaHei UI" w:hAnsi="Century Gothic" w:cs="Malgun Gothic Semilight"/>
          <w:bCs/>
          <w:color w:val="000000"/>
          <w:sz w:val="18"/>
          <w:szCs w:val="18"/>
          <w:lang w:eastAsia="en-AU"/>
        </w:rPr>
        <w:t>freeze-drying</w:t>
      </w:r>
      <w:r w:rsidR="00D449EF">
        <w:rPr>
          <w:rFonts w:ascii="Century Gothic" w:eastAsia="Microsoft YaHei UI" w:hAnsi="Century Gothic" w:cs="Malgun Gothic Semilight"/>
          <w:bCs/>
          <w:color w:val="000000"/>
          <w:sz w:val="18"/>
          <w:szCs w:val="18"/>
          <w:lang w:eastAsia="en-AU"/>
        </w:rPr>
        <w:t>)</w:t>
      </w:r>
      <w:r w:rsidR="00051DCC" w:rsidRPr="00F06F56">
        <w:rPr>
          <w:rFonts w:ascii="Century Gothic" w:eastAsia="Microsoft YaHei UI" w:hAnsi="Century Gothic" w:cs="Malgun Gothic Semilight"/>
          <w:bCs/>
          <w:color w:val="000000"/>
          <w:sz w:val="18"/>
          <w:szCs w:val="18"/>
          <w:lang w:eastAsia="en-AU"/>
        </w:rPr>
        <w:t xml:space="preserve">; </w:t>
      </w:r>
      <w:r w:rsidR="001839B1" w:rsidRPr="007D7EB6">
        <w:rPr>
          <w:rFonts w:ascii="Century Gothic" w:eastAsia="Microsoft YaHei UI" w:hAnsi="Century Gothic" w:cs="Malgun Gothic Semilight"/>
          <w:bCs/>
          <w:color w:val="0070C0"/>
          <w:sz w:val="18"/>
          <w:szCs w:val="18"/>
          <w:lang w:eastAsia="en-AU"/>
        </w:rPr>
        <w:t xml:space="preserve">(as in </w:t>
      </w:r>
      <w:r w:rsidR="00592183" w:rsidRPr="007D7EB6">
        <w:rPr>
          <w:rFonts w:ascii="Century Gothic" w:eastAsia="Microsoft YaHei UI" w:hAnsi="Century Gothic" w:cs="Malgun Gothic Semilight"/>
          <w:bCs/>
          <w:color w:val="0070C0"/>
          <w:sz w:val="18"/>
          <w:szCs w:val="18"/>
          <w:lang w:eastAsia="en-AU"/>
        </w:rPr>
        <w:t>27.2.</w:t>
      </w:r>
      <w:r w:rsidR="001839B1" w:rsidRPr="007D7EB6">
        <w:rPr>
          <w:rFonts w:ascii="Century Gothic" w:eastAsia="Microsoft YaHei UI" w:hAnsi="Century Gothic" w:cs="Malgun Gothic Semilight"/>
          <w:bCs/>
          <w:color w:val="0070C0"/>
          <w:sz w:val="18"/>
          <w:szCs w:val="18"/>
          <w:lang w:eastAsia="en-AU"/>
        </w:rPr>
        <w:t>)</w:t>
      </w:r>
    </w:p>
    <w:p w14:paraId="4CC3E98B" w14:textId="77777777" w:rsidR="00692CF8" w:rsidRPr="008E33CA" w:rsidRDefault="008C1F3B" w:rsidP="00E73089">
      <w:pPr>
        <w:pStyle w:val="ListParagraph"/>
        <w:numPr>
          <w:ilvl w:val="0"/>
          <w:numId w:val="32"/>
        </w:numPr>
        <w:spacing w:after="0"/>
        <w:ind w:left="1985" w:hanging="284"/>
        <w:rPr>
          <w:rFonts w:ascii="Century Gothic" w:eastAsia="Microsoft YaHei UI" w:hAnsi="Century Gothic" w:cs="Malgun Gothic Semilight"/>
          <w:bCs/>
          <w:color w:val="000000"/>
          <w:sz w:val="18"/>
          <w:szCs w:val="18"/>
          <w:lang w:eastAsia="en-AU"/>
        </w:rPr>
      </w:pPr>
      <w:r w:rsidRPr="008E33CA">
        <w:rPr>
          <w:rFonts w:ascii="Century Gothic" w:eastAsia="Microsoft YaHei UI" w:hAnsi="Century Gothic" w:cs="Malgun Gothic Semilight"/>
          <w:bCs/>
          <w:color w:val="000000"/>
          <w:sz w:val="18"/>
          <w:szCs w:val="18"/>
          <w:lang w:eastAsia="en-AU"/>
        </w:rPr>
        <w:t>F</w:t>
      </w:r>
      <w:r w:rsidR="00AF447D" w:rsidRPr="008E33CA">
        <w:rPr>
          <w:rFonts w:ascii="Century Gothic" w:eastAsia="Microsoft YaHei UI" w:hAnsi="Century Gothic" w:cs="Malgun Gothic Semilight"/>
          <w:bCs/>
          <w:color w:val="000000"/>
          <w:sz w:val="18"/>
          <w:szCs w:val="18"/>
          <w:lang w:eastAsia="en-AU"/>
        </w:rPr>
        <w:t xml:space="preserve">inal product </w:t>
      </w:r>
      <w:r w:rsidR="009979AA" w:rsidRPr="008E33CA">
        <w:rPr>
          <w:rFonts w:ascii="Century Gothic" w:eastAsia="Microsoft YaHei UI" w:hAnsi="Century Gothic" w:cs="Malgun Gothic Semilight"/>
          <w:bCs/>
          <w:color w:val="000000"/>
          <w:sz w:val="18"/>
          <w:szCs w:val="18"/>
          <w:lang w:eastAsia="en-AU"/>
        </w:rPr>
        <w:t>nutritional and bioactive</w:t>
      </w:r>
      <w:r w:rsidR="005F657D" w:rsidRPr="008E33CA">
        <w:rPr>
          <w:rFonts w:ascii="Century Gothic" w:eastAsia="Microsoft YaHei UI" w:hAnsi="Century Gothic" w:cs="Malgun Gothic Semilight"/>
          <w:bCs/>
          <w:color w:val="000000"/>
          <w:sz w:val="18"/>
          <w:szCs w:val="18"/>
          <w:lang w:eastAsia="en-AU"/>
        </w:rPr>
        <w:t xml:space="preserve"> assessment</w:t>
      </w:r>
      <w:r w:rsidR="00131796" w:rsidRPr="008E33CA">
        <w:rPr>
          <w:rFonts w:ascii="Century Gothic" w:eastAsia="Microsoft YaHei UI" w:hAnsi="Century Gothic" w:cs="Malgun Gothic Semilight"/>
          <w:bCs/>
          <w:color w:val="000000"/>
          <w:sz w:val="18"/>
          <w:szCs w:val="18"/>
          <w:lang w:eastAsia="en-AU"/>
        </w:rPr>
        <w:t xml:space="preserve"> when required</w:t>
      </w:r>
      <w:r w:rsidR="008E33CA">
        <w:rPr>
          <w:rFonts w:ascii="Century Gothic" w:eastAsia="Microsoft YaHei UI" w:hAnsi="Century Gothic" w:cs="Malgun Gothic Semilight"/>
          <w:bCs/>
          <w:color w:val="000000"/>
          <w:sz w:val="18"/>
          <w:szCs w:val="18"/>
          <w:lang w:eastAsia="en-AU"/>
        </w:rPr>
        <w:t xml:space="preserve"> (</w:t>
      </w:r>
      <w:r w:rsidR="008E33CA" w:rsidRPr="008E33CA">
        <w:rPr>
          <w:rFonts w:ascii="Century Gothic" w:eastAsia="Microsoft YaHei UI" w:hAnsi="Century Gothic" w:cs="Malgun Gothic Semilight"/>
          <w:bCs/>
          <w:color w:val="000000"/>
          <w:sz w:val="18"/>
          <w:szCs w:val="18"/>
          <w:lang w:eastAsia="en-AU"/>
        </w:rPr>
        <w:t>and osmola</w:t>
      </w:r>
      <w:r w:rsidR="00A443B9">
        <w:rPr>
          <w:rFonts w:ascii="Century Gothic" w:eastAsia="Microsoft YaHei UI" w:hAnsi="Century Gothic" w:cs="Malgun Gothic Semilight"/>
          <w:bCs/>
          <w:color w:val="000000"/>
          <w:sz w:val="18"/>
          <w:szCs w:val="18"/>
          <w:lang w:eastAsia="en-AU"/>
        </w:rPr>
        <w:t>l</w:t>
      </w:r>
      <w:r w:rsidR="008E33CA" w:rsidRPr="008E33CA">
        <w:rPr>
          <w:rFonts w:ascii="Century Gothic" w:eastAsia="Microsoft YaHei UI" w:hAnsi="Century Gothic" w:cs="Malgun Gothic Semilight"/>
          <w:bCs/>
          <w:color w:val="000000"/>
          <w:sz w:val="18"/>
          <w:szCs w:val="18"/>
          <w:lang w:eastAsia="en-AU"/>
        </w:rPr>
        <w:t>ity if applicable</w:t>
      </w:r>
      <w:r w:rsidR="008E33CA">
        <w:rPr>
          <w:rFonts w:ascii="Century Gothic" w:eastAsia="Microsoft YaHei UI" w:hAnsi="Century Gothic" w:cs="Malgun Gothic Semilight"/>
          <w:bCs/>
          <w:color w:val="000000"/>
          <w:sz w:val="18"/>
          <w:szCs w:val="18"/>
          <w:lang w:eastAsia="en-AU"/>
        </w:rPr>
        <w:t>)</w:t>
      </w:r>
      <w:r w:rsidR="00095611">
        <w:rPr>
          <w:rFonts w:ascii="Century Gothic" w:eastAsia="Microsoft YaHei UI" w:hAnsi="Century Gothic" w:cs="Malgun Gothic Semilight"/>
          <w:bCs/>
          <w:color w:val="000000"/>
          <w:sz w:val="18"/>
          <w:szCs w:val="18"/>
          <w:lang w:eastAsia="en-AU"/>
        </w:rPr>
        <w:t>;</w:t>
      </w:r>
      <w:r w:rsidR="00B3733F">
        <w:rPr>
          <w:rFonts w:ascii="Century Gothic" w:eastAsia="Microsoft YaHei UI" w:hAnsi="Century Gothic" w:cs="Malgun Gothic Semilight"/>
          <w:bCs/>
          <w:color w:val="000000"/>
          <w:sz w:val="18"/>
          <w:szCs w:val="18"/>
          <w:lang w:eastAsia="en-AU"/>
        </w:rPr>
        <w:t xml:space="preserve"> </w:t>
      </w:r>
      <w:r w:rsidR="00E73089" w:rsidRPr="007D7EB6">
        <w:rPr>
          <w:rFonts w:ascii="Century Gothic" w:eastAsia="Microsoft YaHei UI" w:hAnsi="Century Gothic" w:cs="Malgun Gothic Semilight"/>
          <w:bCs/>
          <w:color w:val="0070C0"/>
          <w:sz w:val="18"/>
          <w:szCs w:val="18"/>
          <w:lang w:eastAsia="en-AU"/>
        </w:rPr>
        <w:t>(as in 28.1.)</w:t>
      </w:r>
      <w:r w:rsidR="001B19D2" w:rsidRPr="008E33CA">
        <w:rPr>
          <w:rFonts w:ascii="Century Gothic" w:eastAsia="Microsoft YaHei UI" w:hAnsi="Century Gothic" w:cs="Malgun Gothic Semilight"/>
          <w:bCs/>
          <w:color w:val="4F81BD" w:themeColor="accent1"/>
          <w:sz w:val="18"/>
          <w:szCs w:val="18"/>
          <w:lang w:eastAsia="en-AU"/>
        </w:rPr>
        <w:t xml:space="preserve"> </w:t>
      </w:r>
      <w:r w:rsidR="005F657D" w:rsidRPr="008E33CA">
        <w:rPr>
          <w:rFonts w:ascii="Century Gothic" w:eastAsia="Microsoft YaHei UI" w:hAnsi="Century Gothic" w:cs="Malgun Gothic Semilight"/>
          <w:bCs/>
          <w:color w:val="000000"/>
          <w:sz w:val="18"/>
          <w:szCs w:val="18"/>
          <w:lang w:eastAsia="en-AU"/>
        </w:rPr>
        <w:t xml:space="preserve"> </w:t>
      </w:r>
    </w:p>
    <w:p w14:paraId="12E36612" w14:textId="77777777" w:rsidR="00A47CBA" w:rsidRPr="00D60BC2" w:rsidRDefault="00AF38D7" w:rsidP="00112CD9">
      <w:pPr>
        <w:pStyle w:val="ListParagraph"/>
        <w:numPr>
          <w:ilvl w:val="0"/>
          <w:numId w:val="32"/>
        </w:numPr>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T</w:t>
      </w:r>
      <w:r w:rsidR="00A97F84" w:rsidRPr="00F06F56">
        <w:rPr>
          <w:rFonts w:ascii="Century Gothic" w:eastAsia="Microsoft YaHei UI" w:hAnsi="Century Gothic" w:cs="Malgun Gothic Semilight"/>
          <w:bCs/>
          <w:color w:val="000000"/>
          <w:sz w:val="18"/>
          <w:szCs w:val="18"/>
          <w:lang w:eastAsia="en-AU"/>
        </w:rPr>
        <w:t xml:space="preserve">he </w:t>
      </w:r>
      <w:r w:rsidR="00933BD3" w:rsidRPr="00F06F56">
        <w:rPr>
          <w:rFonts w:ascii="Century Gothic" w:eastAsia="Microsoft YaHei UI" w:hAnsi="Century Gothic" w:cs="Malgun Gothic Semilight"/>
          <w:bCs/>
          <w:color w:val="000000"/>
          <w:sz w:val="18"/>
          <w:szCs w:val="18"/>
          <w:lang w:eastAsia="en-AU"/>
        </w:rPr>
        <w:t>process</w:t>
      </w:r>
      <w:r w:rsidR="007C3AA7" w:rsidRPr="00F06F56">
        <w:rPr>
          <w:rFonts w:ascii="Century Gothic" w:eastAsia="Microsoft YaHei UI" w:hAnsi="Century Gothic" w:cs="Malgun Gothic Semilight"/>
          <w:bCs/>
          <w:color w:val="000000"/>
          <w:sz w:val="18"/>
          <w:szCs w:val="18"/>
          <w:lang w:eastAsia="en-AU"/>
        </w:rPr>
        <w:t xml:space="preserve"> </w:t>
      </w:r>
      <w:r w:rsidR="00933BD3" w:rsidRPr="00F06F56">
        <w:rPr>
          <w:rFonts w:ascii="Century Gothic" w:eastAsia="Microsoft YaHei UI" w:hAnsi="Century Gothic" w:cs="Malgun Gothic Semilight"/>
          <w:bCs/>
          <w:color w:val="000000"/>
          <w:sz w:val="18"/>
          <w:szCs w:val="18"/>
          <w:lang w:eastAsia="en-AU"/>
        </w:rPr>
        <w:t xml:space="preserve">to </w:t>
      </w:r>
      <w:r w:rsidR="001839B1">
        <w:rPr>
          <w:rFonts w:ascii="Century Gothic" w:eastAsia="Microsoft YaHei UI" w:hAnsi="Century Gothic" w:cs="Malgun Gothic Semilight"/>
          <w:bCs/>
          <w:color w:val="000000"/>
          <w:sz w:val="18"/>
          <w:szCs w:val="18"/>
          <w:lang w:eastAsia="en-AU"/>
        </w:rPr>
        <w:t xml:space="preserve">release </w:t>
      </w:r>
      <w:r w:rsidR="004E4597">
        <w:rPr>
          <w:rFonts w:ascii="Century Gothic" w:eastAsia="Microsoft YaHei UI" w:hAnsi="Century Gothic" w:cs="Malgun Gothic Semilight"/>
          <w:bCs/>
          <w:color w:val="000000"/>
          <w:sz w:val="18"/>
          <w:szCs w:val="18"/>
          <w:lang w:eastAsia="en-AU"/>
        </w:rPr>
        <w:t>DHM</w:t>
      </w:r>
      <w:r w:rsidR="009979AA">
        <w:rPr>
          <w:rFonts w:ascii="Century Gothic" w:eastAsia="Microsoft YaHei UI" w:hAnsi="Century Gothic" w:cs="Malgun Gothic Semilight"/>
          <w:bCs/>
          <w:color w:val="000000"/>
          <w:sz w:val="18"/>
          <w:szCs w:val="18"/>
          <w:lang w:eastAsia="en-AU"/>
        </w:rPr>
        <w:t xml:space="preserve"> or </w:t>
      </w:r>
      <w:r w:rsidR="00557F90">
        <w:rPr>
          <w:rFonts w:ascii="Century Gothic" w:eastAsia="Microsoft YaHei UI" w:hAnsi="Century Gothic" w:cs="Malgun Gothic Semilight"/>
          <w:bCs/>
          <w:color w:val="000000"/>
          <w:sz w:val="18"/>
          <w:szCs w:val="18"/>
          <w:lang w:eastAsia="en-AU"/>
        </w:rPr>
        <w:t>HMDP</w:t>
      </w:r>
      <w:r w:rsidR="001839B1">
        <w:rPr>
          <w:rFonts w:ascii="Century Gothic" w:eastAsia="Microsoft YaHei UI" w:hAnsi="Century Gothic" w:cs="Malgun Gothic Semilight"/>
          <w:bCs/>
          <w:color w:val="000000"/>
          <w:sz w:val="18"/>
          <w:szCs w:val="18"/>
          <w:lang w:eastAsia="en-AU"/>
        </w:rPr>
        <w:t xml:space="preserve"> for </w:t>
      </w:r>
      <w:r w:rsidR="00AF447D" w:rsidRPr="00F06F56">
        <w:rPr>
          <w:rFonts w:ascii="Century Gothic" w:eastAsia="Microsoft YaHei UI" w:hAnsi="Century Gothic" w:cs="Malgun Gothic Semilight"/>
          <w:bCs/>
          <w:color w:val="000000"/>
          <w:sz w:val="18"/>
          <w:szCs w:val="18"/>
          <w:lang w:eastAsia="en-AU"/>
        </w:rPr>
        <w:t>distribution or discard</w:t>
      </w:r>
      <w:r w:rsidR="00A443B9">
        <w:rPr>
          <w:rFonts w:ascii="Century Gothic" w:eastAsia="Microsoft YaHei UI" w:hAnsi="Century Gothic" w:cs="Malgun Gothic Semilight"/>
          <w:bCs/>
          <w:color w:val="000000"/>
          <w:sz w:val="18"/>
          <w:szCs w:val="18"/>
          <w:lang w:eastAsia="en-AU"/>
        </w:rPr>
        <w:t>;</w:t>
      </w:r>
      <w:r w:rsidR="001839B1" w:rsidRPr="007D7EB6">
        <w:rPr>
          <w:rFonts w:ascii="Century Gothic" w:eastAsia="Microsoft YaHei UI" w:hAnsi="Century Gothic" w:cs="Malgun Gothic Semilight"/>
          <w:bCs/>
          <w:color w:val="0070C0"/>
          <w:sz w:val="18"/>
          <w:szCs w:val="18"/>
          <w:lang w:eastAsia="en-AU"/>
        </w:rPr>
        <w:t xml:space="preserve"> (as in </w:t>
      </w:r>
      <w:r w:rsidR="00592183" w:rsidRPr="007D7EB6">
        <w:rPr>
          <w:rFonts w:ascii="Century Gothic" w:eastAsia="Microsoft YaHei UI" w:hAnsi="Century Gothic" w:cs="Malgun Gothic Semilight"/>
          <w:bCs/>
          <w:color w:val="0070C0"/>
          <w:sz w:val="18"/>
          <w:szCs w:val="18"/>
          <w:lang w:eastAsia="en-AU"/>
        </w:rPr>
        <w:t>29.</w:t>
      </w:r>
      <w:r w:rsidR="001839B1" w:rsidRPr="007D7EB6">
        <w:rPr>
          <w:rFonts w:ascii="Century Gothic" w:eastAsia="Microsoft YaHei UI" w:hAnsi="Century Gothic" w:cs="Malgun Gothic Semilight"/>
          <w:bCs/>
          <w:color w:val="0070C0"/>
          <w:sz w:val="18"/>
          <w:szCs w:val="18"/>
          <w:lang w:eastAsia="en-AU"/>
        </w:rPr>
        <w:t>)</w:t>
      </w:r>
      <w:r w:rsidR="00D60BC2" w:rsidRPr="00D60BC2">
        <w:rPr>
          <w:rFonts w:ascii="Century Gothic" w:eastAsia="Microsoft YaHei UI" w:hAnsi="Century Gothic" w:cs="Malgun Gothic Semilight"/>
          <w:bCs/>
          <w:sz w:val="18"/>
          <w:szCs w:val="18"/>
          <w:lang w:eastAsia="en-AU"/>
        </w:rPr>
        <w:t xml:space="preserve"> and</w:t>
      </w:r>
    </w:p>
    <w:p w14:paraId="38CF7B95" w14:textId="77777777" w:rsidR="00D60BC2" w:rsidRPr="00D60BC2" w:rsidRDefault="00D60BC2" w:rsidP="00D60BC2">
      <w:pPr>
        <w:pStyle w:val="ListParagraph"/>
        <w:numPr>
          <w:ilvl w:val="0"/>
          <w:numId w:val="32"/>
        </w:numPr>
        <w:spacing w:after="0"/>
        <w:ind w:left="1985" w:hanging="284"/>
        <w:rPr>
          <w:rFonts w:ascii="Century Gothic" w:eastAsia="Microsoft YaHei UI" w:hAnsi="Century Gothic" w:cs="Malgun Gothic Semilight"/>
          <w:bCs/>
          <w:color w:val="000000"/>
          <w:sz w:val="18"/>
          <w:szCs w:val="18"/>
          <w:lang w:eastAsia="en-AU"/>
        </w:rPr>
      </w:pPr>
      <w:r w:rsidRPr="00D60BC2">
        <w:rPr>
          <w:rFonts w:ascii="Century Gothic" w:eastAsia="Microsoft YaHei UI" w:hAnsi="Century Gothic" w:cs="Malgun Gothic Semilight"/>
          <w:bCs/>
          <w:color w:val="000000"/>
          <w:sz w:val="18"/>
          <w:szCs w:val="18"/>
          <w:lang w:eastAsia="en-AU"/>
        </w:rPr>
        <w:lastRenderedPageBreak/>
        <w:t>Storage conditions and expiry dates</w:t>
      </w:r>
      <w:r>
        <w:rPr>
          <w:rFonts w:ascii="Century Gothic" w:eastAsia="Microsoft YaHei UI" w:hAnsi="Century Gothic" w:cs="Malgun Gothic Semilight"/>
          <w:bCs/>
          <w:color w:val="000000"/>
          <w:sz w:val="18"/>
          <w:szCs w:val="18"/>
          <w:lang w:eastAsia="en-AU"/>
        </w:rPr>
        <w:t>.</w:t>
      </w:r>
      <w:r w:rsidRPr="00D60BC2">
        <w:rPr>
          <w:rFonts w:ascii="Century Gothic" w:eastAsia="Microsoft YaHei UI" w:hAnsi="Century Gothic" w:cs="Malgun Gothic Semilight"/>
          <w:bCs/>
          <w:color w:val="000000"/>
          <w:sz w:val="18"/>
          <w:szCs w:val="18"/>
          <w:lang w:eastAsia="en-AU"/>
        </w:rPr>
        <w:t xml:space="preserve"> </w:t>
      </w:r>
      <w:r w:rsidRPr="007D7EB6">
        <w:rPr>
          <w:rFonts w:ascii="Century Gothic" w:eastAsia="Microsoft YaHei UI" w:hAnsi="Century Gothic" w:cs="Malgun Gothic Semilight"/>
          <w:bCs/>
          <w:color w:val="0070C0"/>
          <w:sz w:val="18"/>
          <w:szCs w:val="18"/>
          <w:lang w:eastAsia="en-AU"/>
        </w:rPr>
        <w:t>(as in 29.</w:t>
      </w:r>
      <w:r w:rsidR="00A443B9" w:rsidRPr="007D7EB6">
        <w:rPr>
          <w:rFonts w:ascii="Century Gothic" w:eastAsia="Microsoft YaHei UI" w:hAnsi="Century Gothic" w:cs="Malgun Gothic Semilight"/>
          <w:bCs/>
          <w:color w:val="0070C0"/>
          <w:sz w:val="18"/>
          <w:szCs w:val="18"/>
          <w:lang w:eastAsia="en-AU"/>
        </w:rPr>
        <w:t>3</w:t>
      </w:r>
      <w:r w:rsidRPr="007D7EB6">
        <w:rPr>
          <w:rFonts w:ascii="Century Gothic" w:eastAsia="Microsoft YaHei UI" w:hAnsi="Century Gothic" w:cs="Malgun Gothic Semilight"/>
          <w:bCs/>
          <w:color w:val="0070C0"/>
          <w:sz w:val="18"/>
          <w:szCs w:val="18"/>
          <w:lang w:eastAsia="en-AU"/>
        </w:rPr>
        <w:t xml:space="preserve">) </w:t>
      </w:r>
    </w:p>
    <w:p w14:paraId="0AC4E211" w14:textId="77777777" w:rsidR="00A97F84" w:rsidRDefault="00A97F84" w:rsidP="00112CD9">
      <w:pPr>
        <w:pStyle w:val="ListParagraph"/>
        <w:numPr>
          <w:ilvl w:val="0"/>
          <w:numId w:val="31"/>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 xml:space="preserve">The HMB assigns </w:t>
      </w:r>
      <w:r w:rsidR="001839B1">
        <w:rPr>
          <w:rFonts w:ascii="Century Gothic" w:eastAsia="Microsoft YaHei UI" w:hAnsi="Century Gothic" w:cs="Malgun Gothic Semilight"/>
          <w:bCs/>
          <w:color w:val="000000"/>
          <w:sz w:val="18"/>
          <w:szCs w:val="18"/>
          <w:lang w:eastAsia="en-AU"/>
        </w:rPr>
        <w:t>an identifier number or code</w:t>
      </w:r>
      <w:r w:rsidRPr="00F06F56">
        <w:rPr>
          <w:rFonts w:ascii="Century Gothic" w:eastAsia="Microsoft YaHei UI" w:hAnsi="Century Gothic" w:cs="Malgun Gothic Semilight"/>
          <w:bCs/>
          <w:color w:val="000000"/>
          <w:sz w:val="18"/>
          <w:szCs w:val="18"/>
          <w:lang w:eastAsia="en-AU"/>
        </w:rPr>
        <w:t xml:space="preserve"> to each batch of processed milk</w:t>
      </w:r>
      <w:r w:rsidR="00EA36E0">
        <w:rPr>
          <w:rFonts w:ascii="Century Gothic" w:eastAsia="Microsoft YaHei UI" w:hAnsi="Century Gothic" w:cs="Malgun Gothic Semilight"/>
          <w:bCs/>
          <w:color w:val="000000"/>
          <w:sz w:val="18"/>
          <w:szCs w:val="18"/>
          <w:lang w:eastAsia="en-AU"/>
        </w:rPr>
        <w:t xml:space="preserve"> </w:t>
      </w:r>
      <w:r w:rsidR="008F6DCD">
        <w:rPr>
          <w:rFonts w:ascii="Century Gothic" w:eastAsia="Microsoft YaHei UI" w:hAnsi="Century Gothic" w:cs="Malgun Gothic Semilight"/>
          <w:bCs/>
          <w:color w:val="000000"/>
          <w:sz w:val="18"/>
          <w:szCs w:val="18"/>
          <w:lang w:eastAsia="en-AU"/>
        </w:rPr>
        <w:t>that</w:t>
      </w:r>
      <w:r w:rsidRPr="00F06F56">
        <w:rPr>
          <w:rFonts w:ascii="Century Gothic" w:eastAsia="Microsoft YaHei UI" w:hAnsi="Century Gothic" w:cs="Malgun Gothic Semilight"/>
          <w:bCs/>
          <w:color w:val="000000"/>
          <w:sz w:val="18"/>
          <w:szCs w:val="18"/>
          <w:lang w:eastAsia="en-AU"/>
        </w:rPr>
        <w:t xml:space="preserve"> </w:t>
      </w:r>
      <w:r w:rsidR="00EA36E0">
        <w:rPr>
          <w:rFonts w:ascii="Century Gothic" w:eastAsia="Microsoft YaHei UI" w:hAnsi="Century Gothic" w:cs="Malgun Gothic Semilight"/>
          <w:bCs/>
          <w:color w:val="000000"/>
          <w:sz w:val="18"/>
          <w:szCs w:val="18"/>
          <w:lang w:eastAsia="en-AU"/>
        </w:rPr>
        <w:t>is traceable</w:t>
      </w:r>
      <w:r w:rsidRPr="00F06F56">
        <w:rPr>
          <w:rFonts w:ascii="Century Gothic" w:eastAsia="Microsoft YaHei UI" w:hAnsi="Century Gothic" w:cs="Malgun Gothic Semilight"/>
          <w:bCs/>
          <w:color w:val="000000"/>
          <w:sz w:val="18"/>
          <w:szCs w:val="18"/>
          <w:lang w:eastAsia="en-AU"/>
        </w:rPr>
        <w:t xml:space="preserve"> </w:t>
      </w:r>
      <w:r w:rsidR="003A1873">
        <w:rPr>
          <w:rFonts w:ascii="Century Gothic" w:eastAsia="Microsoft YaHei UI" w:hAnsi="Century Gothic" w:cs="Malgun Gothic Semilight"/>
          <w:bCs/>
          <w:color w:val="000000"/>
          <w:sz w:val="18"/>
          <w:szCs w:val="18"/>
          <w:lang w:eastAsia="en-AU"/>
        </w:rPr>
        <w:t xml:space="preserve">to the </w:t>
      </w:r>
      <w:r w:rsidRPr="00F06F56">
        <w:rPr>
          <w:rFonts w:ascii="Century Gothic" w:eastAsia="Microsoft YaHei UI" w:hAnsi="Century Gothic" w:cs="Malgun Gothic Semilight"/>
          <w:bCs/>
          <w:color w:val="000000"/>
          <w:sz w:val="18"/>
          <w:szCs w:val="18"/>
          <w:lang w:eastAsia="en-AU"/>
        </w:rPr>
        <w:t>donor.</w:t>
      </w:r>
      <w:r w:rsidR="00A443B9">
        <w:rPr>
          <w:rFonts w:ascii="Century Gothic" w:eastAsia="Microsoft YaHei UI" w:hAnsi="Century Gothic" w:cs="Malgun Gothic Semilight"/>
          <w:bCs/>
          <w:color w:val="000000"/>
          <w:sz w:val="18"/>
          <w:szCs w:val="18"/>
          <w:lang w:eastAsia="en-AU"/>
        </w:rPr>
        <w:t xml:space="preserve"> </w:t>
      </w:r>
      <w:r w:rsidR="00A443B9" w:rsidRPr="007D7EB6">
        <w:rPr>
          <w:rFonts w:ascii="Century Gothic" w:eastAsia="Microsoft YaHei UI" w:hAnsi="Century Gothic" w:cs="Malgun Gothic Semilight"/>
          <w:bCs/>
          <w:color w:val="0070C0"/>
          <w:sz w:val="18"/>
          <w:szCs w:val="18"/>
          <w:lang w:eastAsia="en-AU"/>
        </w:rPr>
        <w:t>(as in 9.3.4.)</w:t>
      </w:r>
    </w:p>
    <w:p w14:paraId="3E215EF9" w14:textId="77777777" w:rsidR="00C209BF" w:rsidRPr="00F06F56" w:rsidRDefault="00C209BF" w:rsidP="00112CD9">
      <w:pPr>
        <w:pStyle w:val="ListParagraph"/>
        <w:numPr>
          <w:ilvl w:val="0"/>
          <w:numId w:val="31"/>
        </w:numPr>
        <w:spacing w:after="0"/>
        <w:ind w:left="1134"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The HMB assigns a</w:t>
      </w:r>
      <w:r w:rsidR="001839B1">
        <w:rPr>
          <w:rFonts w:ascii="Century Gothic" w:eastAsia="Microsoft YaHei UI" w:hAnsi="Century Gothic" w:cs="Malgun Gothic Semilight"/>
          <w:bCs/>
          <w:color w:val="000000"/>
          <w:sz w:val="18"/>
          <w:szCs w:val="18"/>
          <w:lang w:eastAsia="en-AU"/>
        </w:rPr>
        <w:t xml:space="preserve"> </w:t>
      </w:r>
      <w:r w:rsidR="00584E05">
        <w:rPr>
          <w:rFonts w:ascii="Century Gothic" w:eastAsia="Microsoft YaHei UI" w:hAnsi="Century Gothic" w:cs="Malgun Gothic Semilight"/>
          <w:bCs/>
          <w:color w:val="000000"/>
          <w:sz w:val="18"/>
          <w:szCs w:val="18"/>
          <w:lang w:eastAsia="en-AU"/>
        </w:rPr>
        <w:t xml:space="preserve">unique </w:t>
      </w:r>
      <w:r w:rsidR="001839B1">
        <w:rPr>
          <w:rFonts w:ascii="Century Gothic" w:eastAsia="Microsoft YaHei UI" w:hAnsi="Century Gothic" w:cs="Malgun Gothic Semilight"/>
          <w:bCs/>
          <w:color w:val="000000"/>
          <w:sz w:val="18"/>
          <w:szCs w:val="18"/>
          <w:lang w:eastAsia="en-AU"/>
        </w:rPr>
        <w:t>identifier number or code</w:t>
      </w:r>
      <w:r>
        <w:rPr>
          <w:rFonts w:ascii="Century Gothic" w:eastAsia="Microsoft YaHei UI" w:hAnsi="Century Gothic" w:cs="Malgun Gothic Semilight"/>
          <w:bCs/>
          <w:color w:val="000000"/>
          <w:sz w:val="18"/>
          <w:szCs w:val="18"/>
          <w:lang w:eastAsia="en-AU"/>
        </w:rPr>
        <w:t xml:space="preserve"> to every </w:t>
      </w:r>
      <w:r w:rsidR="004E4597">
        <w:rPr>
          <w:rFonts w:ascii="Century Gothic" w:eastAsia="Microsoft YaHei UI" w:hAnsi="Century Gothic" w:cs="Malgun Gothic Semilight"/>
          <w:bCs/>
          <w:color w:val="000000"/>
          <w:sz w:val="18"/>
          <w:szCs w:val="18"/>
          <w:lang w:eastAsia="en-AU"/>
        </w:rPr>
        <w:t>DHM</w:t>
      </w:r>
      <w:r w:rsidR="003067EB">
        <w:rPr>
          <w:rFonts w:ascii="Century Gothic" w:eastAsia="Microsoft YaHei UI" w:hAnsi="Century Gothic" w:cs="Malgun Gothic Semilight"/>
          <w:bCs/>
          <w:color w:val="000000"/>
          <w:sz w:val="18"/>
          <w:szCs w:val="18"/>
          <w:lang w:eastAsia="en-AU"/>
        </w:rPr>
        <w:t xml:space="preserve"> </w:t>
      </w:r>
      <w:r w:rsidR="009979AA">
        <w:rPr>
          <w:rFonts w:ascii="Century Gothic" w:eastAsia="Microsoft YaHei UI" w:hAnsi="Century Gothic" w:cs="Malgun Gothic Semilight"/>
          <w:bCs/>
          <w:color w:val="000000"/>
          <w:sz w:val="18"/>
          <w:szCs w:val="18"/>
          <w:lang w:eastAsia="en-AU"/>
        </w:rPr>
        <w:t xml:space="preserve">or </w:t>
      </w:r>
      <w:r w:rsidR="00557F90">
        <w:rPr>
          <w:rFonts w:ascii="Century Gothic" w:eastAsia="Microsoft YaHei UI" w:hAnsi="Century Gothic" w:cs="Malgun Gothic Semilight"/>
          <w:bCs/>
          <w:color w:val="000000"/>
          <w:sz w:val="18"/>
          <w:szCs w:val="18"/>
          <w:lang w:eastAsia="en-AU"/>
        </w:rPr>
        <w:t>HMDP</w:t>
      </w:r>
      <w:r w:rsidR="009979AA">
        <w:rPr>
          <w:rFonts w:ascii="Century Gothic" w:eastAsia="Microsoft YaHei UI" w:hAnsi="Century Gothic" w:cs="Malgun Gothic Semilight"/>
          <w:bCs/>
          <w:color w:val="000000"/>
          <w:sz w:val="18"/>
          <w:szCs w:val="18"/>
          <w:lang w:eastAsia="en-AU"/>
        </w:rPr>
        <w:t xml:space="preserve"> </w:t>
      </w:r>
      <w:r w:rsidR="003067EB">
        <w:rPr>
          <w:rFonts w:ascii="Century Gothic" w:eastAsia="Microsoft YaHei UI" w:hAnsi="Century Gothic" w:cs="Malgun Gothic Semilight"/>
          <w:bCs/>
          <w:color w:val="000000"/>
          <w:sz w:val="18"/>
          <w:szCs w:val="18"/>
          <w:lang w:eastAsia="en-AU"/>
        </w:rPr>
        <w:t>container</w:t>
      </w:r>
      <w:r w:rsidR="001839B1">
        <w:rPr>
          <w:rFonts w:ascii="Century Gothic" w:eastAsia="Microsoft YaHei UI" w:hAnsi="Century Gothic" w:cs="Malgun Gothic Semilight"/>
          <w:bCs/>
          <w:color w:val="000000"/>
          <w:sz w:val="18"/>
          <w:szCs w:val="18"/>
          <w:lang w:eastAsia="en-AU"/>
        </w:rPr>
        <w:t xml:space="preserve"> at distribution </w:t>
      </w:r>
      <w:r w:rsidR="004C05EB">
        <w:rPr>
          <w:rFonts w:ascii="Century Gothic" w:eastAsia="Microsoft YaHei UI" w:hAnsi="Century Gothic" w:cs="Malgun Gothic Semilight"/>
          <w:bCs/>
          <w:color w:val="000000"/>
          <w:sz w:val="18"/>
          <w:szCs w:val="18"/>
          <w:lang w:eastAsia="en-AU"/>
        </w:rPr>
        <w:t xml:space="preserve">so </w:t>
      </w:r>
      <w:r>
        <w:rPr>
          <w:rFonts w:ascii="Century Gothic" w:eastAsia="Microsoft YaHei UI" w:hAnsi="Century Gothic" w:cs="Malgun Gothic Semilight"/>
          <w:bCs/>
          <w:color w:val="000000"/>
          <w:sz w:val="18"/>
          <w:szCs w:val="18"/>
          <w:lang w:eastAsia="en-AU"/>
        </w:rPr>
        <w:t>that</w:t>
      </w:r>
      <w:r w:rsidR="001B19D2">
        <w:rPr>
          <w:rFonts w:ascii="Century Gothic" w:eastAsia="Microsoft YaHei UI" w:hAnsi="Century Gothic" w:cs="Malgun Gothic Semilight"/>
          <w:bCs/>
          <w:color w:val="000000"/>
          <w:sz w:val="18"/>
          <w:szCs w:val="18"/>
          <w:lang w:eastAsia="en-AU"/>
        </w:rPr>
        <w:t xml:space="preserve"> it</w:t>
      </w:r>
      <w:r>
        <w:rPr>
          <w:rFonts w:ascii="Century Gothic" w:eastAsia="Microsoft YaHei UI" w:hAnsi="Century Gothic" w:cs="Malgun Gothic Semilight"/>
          <w:bCs/>
          <w:color w:val="000000"/>
          <w:sz w:val="18"/>
          <w:szCs w:val="18"/>
          <w:lang w:eastAsia="en-AU"/>
        </w:rPr>
        <w:t xml:space="preserve"> is traceable to the processing batch</w:t>
      </w:r>
      <w:r w:rsidR="002A2775">
        <w:rPr>
          <w:rFonts w:ascii="Century Gothic" w:eastAsia="Microsoft YaHei UI" w:hAnsi="Century Gothic" w:cs="Malgun Gothic Semilight"/>
          <w:bCs/>
          <w:color w:val="000000"/>
          <w:sz w:val="18"/>
          <w:szCs w:val="18"/>
          <w:lang w:eastAsia="en-AU"/>
        </w:rPr>
        <w:t xml:space="preserve">, </w:t>
      </w:r>
      <w:r>
        <w:rPr>
          <w:rFonts w:ascii="Century Gothic" w:eastAsia="Microsoft YaHei UI" w:hAnsi="Century Gothic" w:cs="Malgun Gothic Semilight"/>
          <w:bCs/>
          <w:color w:val="000000"/>
          <w:sz w:val="18"/>
          <w:szCs w:val="18"/>
          <w:lang w:eastAsia="en-AU"/>
        </w:rPr>
        <w:t>and to the donor.</w:t>
      </w:r>
      <w:r w:rsidR="00A443B9">
        <w:rPr>
          <w:rFonts w:ascii="Century Gothic" w:eastAsia="Microsoft YaHei UI" w:hAnsi="Century Gothic" w:cs="Malgun Gothic Semilight"/>
          <w:bCs/>
          <w:color w:val="000000"/>
          <w:sz w:val="18"/>
          <w:szCs w:val="18"/>
          <w:lang w:eastAsia="en-AU"/>
        </w:rPr>
        <w:t xml:space="preserve"> </w:t>
      </w:r>
      <w:r w:rsidR="00A443B9" w:rsidRPr="007D7EB6">
        <w:rPr>
          <w:rFonts w:ascii="Century Gothic" w:eastAsia="Microsoft YaHei UI" w:hAnsi="Century Gothic" w:cs="Malgun Gothic Semilight"/>
          <w:bCs/>
          <w:color w:val="0070C0"/>
          <w:sz w:val="18"/>
          <w:szCs w:val="18"/>
          <w:lang w:eastAsia="en-AU"/>
        </w:rPr>
        <w:t>(as in 9.3.5)</w:t>
      </w:r>
    </w:p>
    <w:p w14:paraId="21454429" w14:textId="77777777" w:rsidR="007C3AA7" w:rsidRPr="00F06F56" w:rsidRDefault="007C3AA7" w:rsidP="007C3AA7">
      <w:pPr>
        <w:spacing w:after="0"/>
        <w:rPr>
          <w:rFonts w:ascii="Century Gothic" w:eastAsia="Microsoft YaHei UI" w:hAnsi="Century Gothic" w:cs="Malgun Gothic Semilight"/>
          <w:bCs/>
          <w:color w:val="000000"/>
          <w:sz w:val="18"/>
          <w:szCs w:val="18"/>
          <w:lang w:eastAsia="en-AU"/>
        </w:rPr>
      </w:pPr>
    </w:p>
    <w:p w14:paraId="79549A3B" w14:textId="77777777" w:rsidR="00DC4E48" w:rsidRPr="00DC4E48" w:rsidRDefault="007C3AA7" w:rsidP="008C1F3B">
      <w:pPr>
        <w:pStyle w:val="ListParagraph"/>
        <w:numPr>
          <w:ilvl w:val="2"/>
          <w:numId w:val="152"/>
        </w:numPr>
        <w:spacing w:after="0"/>
        <w:rPr>
          <w:rFonts w:ascii="Century Gothic" w:eastAsia="Microsoft YaHei UI" w:hAnsi="Century Gothic" w:cs="Malgun Gothic Semilight"/>
          <w:bCs/>
          <w:sz w:val="18"/>
          <w:szCs w:val="18"/>
          <w:lang w:eastAsia="en-AU"/>
        </w:rPr>
      </w:pPr>
      <w:r w:rsidRPr="00DC4E48">
        <w:rPr>
          <w:rFonts w:ascii="Century Gothic" w:eastAsia="Microsoft YaHei UI" w:hAnsi="Century Gothic" w:cs="Malgun Gothic Semilight"/>
          <w:bCs/>
          <w:lang w:eastAsia="en-AU"/>
        </w:rPr>
        <w:t xml:space="preserve">Distribution </w:t>
      </w:r>
      <w:r w:rsidR="00080A4D" w:rsidRPr="00DC4E48">
        <w:rPr>
          <w:rFonts w:ascii="Century Gothic" w:eastAsia="Microsoft YaHei UI" w:hAnsi="Century Gothic" w:cs="Malgun Gothic Semilight"/>
          <w:bCs/>
          <w:lang w:eastAsia="en-AU"/>
        </w:rPr>
        <w:t xml:space="preserve">Records document </w:t>
      </w:r>
      <w:r w:rsidR="00584E05" w:rsidRPr="00DC4E48">
        <w:rPr>
          <w:rFonts w:ascii="Century Gothic" w:eastAsia="Microsoft YaHei UI" w:hAnsi="Century Gothic" w:cs="Malgun Gothic Semilight"/>
          <w:bCs/>
          <w:lang w:eastAsia="en-AU"/>
        </w:rPr>
        <w:t>distribution</w:t>
      </w:r>
      <w:r w:rsidRPr="00DC4E48">
        <w:rPr>
          <w:rFonts w:ascii="Century Gothic" w:eastAsia="Microsoft YaHei UI" w:hAnsi="Century Gothic" w:cs="Malgun Gothic Semilight"/>
          <w:bCs/>
          <w:lang w:eastAsia="en-AU"/>
        </w:rPr>
        <w:t xml:space="preserve"> </w:t>
      </w:r>
      <w:r w:rsidR="00080A4D" w:rsidRPr="00DC4E48">
        <w:rPr>
          <w:rFonts w:ascii="Century Gothic" w:eastAsia="Microsoft YaHei UI" w:hAnsi="Century Gothic" w:cs="Malgun Gothic Semilight"/>
          <w:bCs/>
          <w:lang w:eastAsia="en-AU"/>
        </w:rPr>
        <w:t>and enable follow-up of outcomes</w:t>
      </w:r>
      <w:r w:rsidR="008C1F3B" w:rsidRPr="00DC4E48">
        <w:rPr>
          <w:rFonts w:ascii="Century Gothic" w:eastAsia="Microsoft YaHei UI" w:hAnsi="Century Gothic" w:cs="Malgun Gothic Semilight"/>
          <w:bCs/>
          <w:lang w:eastAsia="en-AU"/>
        </w:rPr>
        <w:t>.</w:t>
      </w:r>
      <w:r w:rsidR="00D95111" w:rsidRPr="00DC4E48">
        <w:rPr>
          <w:rFonts w:ascii="Century Gothic" w:eastAsia="Microsoft YaHei UI" w:hAnsi="Century Gothic" w:cs="Malgun Gothic Semilight"/>
          <w:bCs/>
          <w:lang w:eastAsia="en-AU"/>
        </w:rPr>
        <w:t xml:space="preserve"> </w:t>
      </w:r>
      <w:r w:rsidR="00D85154" w:rsidRPr="007D7EB6">
        <w:rPr>
          <w:rFonts w:ascii="Century Gothic" w:eastAsia="Microsoft YaHei UI" w:hAnsi="Century Gothic" w:cs="Malgun Gothic Semilight"/>
          <w:bCs/>
          <w:color w:val="0070C0"/>
          <w:sz w:val="18"/>
          <w:szCs w:val="18"/>
          <w:vertAlign w:val="superscript"/>
          <w:lang w:eastAsia="en-AU"/>
        </w:rPr>
        <w:t>(3)(6)</w:t>
      </w:r>
      <w:r w:rsidR="00DC4E48" w:rsidRPr="00DC4E48">
        <w:rPr>
          <w:rFonts w:ascii="Century Gothic" w:eastAsia="Microsoft YaHei UI" w:hAnsi="Century Gothic" w:cs="Malgun Gothic Semilight"/>
          <w:bCs/>
          <w:color w:val="4F81BD" w:themeColor="accent1"/>
          <w:sz w:val="18"/>
          <w:szCs w:val="18"/>
          <w:vertAlign w:val="superscript"/>
          <w:lang w:eastAsia="en-AU"/>
        </w:rPr>
        <w:t xml:space="preserve"> </w:t>
      </w:r>
    </w:p>
    <w:p w14:paraId="3DADB242" w14:textId="77777777" w:rsidR="007C3AA7" w:rsidRPr="00DC4E48" w:rsidRDefault="00080A4D" w:rsidP="00DC4E48">
      <w:pPr>
        <w:pStyle w:val="ListParagraph"/>
        <w:spacing w:after="0"/>
        <w:rPr>
          <w:rFonts w:ascii="Century Gothic" w:eastAsia="Microsoft YaHei UI" w:hAnsi="Century Gothic" w:cs="Malgun Gothic Semilight"/>
          <w:bCs/>
          <w:sz w:val="18"/>
          <w:szCs w:val="18"/>
          <w:lang w:eastAsia="en-AU"/>
        </w:rPr>
      </w:pPr>
      <w:r w:rsidRPr="00DC4E48">
        <w:rPr>
          <w:rFonts w:ascii="Century Gothic" w:eastAsia="Microsoft YaHei UI" w:hAnsi="Century Gothic" w:cs="Malgun Gothic Semilight"/>
          <w:bCs/>
          <w:lang w:eastAsia="en-AU"/>
        </w:rPr>
        <w:t xml:space="preserve"> </w:t>
      </w:r>
    </w:p>
    <w:p w14:paraId="4B9C6C50" w14:textId="77777777" w:rsidR="004759EB" w:rsidRPr="00F06F56" w:rsidRDefault="004759EB" w:rsidP="00112CD9">
      <w:pPr>
        <w:pStyle w:val="ListParagraph"/>
        <w:numPr>
          <w:ilvl w:val="0"/>
          <w:numId w:val="33"/>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Distribution </w:t>
      </w:r>
      <w:r w:rsidR="00812C96" w:rsidRPr="00F06F56">
        <w:rPr>
          <w:rFonts w:ascii="Century Gothic" w:eastAsia="Microsoft YaHei UI" w:hAnsi="Century Gothic" w:cs="Malgun Gothic Semilight"/>
          <w:bCs/>
          <w:sz w:val="18"/>
          <w:szCs w:val="18"/>
          <w:lang w:eastAsia="en-AU"/>
        </w:rPr>
        <w:t>records include:</w:t>
      </w:r>
    </w:p>
    <w:p w14:paraId="4AF406D6" w14:textId="77777777" w:rsidR="0090103E" w:rsidRDefault="00AF38D7" w:rsidP="00112CD9">
      <w:pPr>
        <w:pStyle w:val="ListParagraph"/>
        <w:numPr>
          <w:ilvl w:val="0"/>
          <w:numId w:val="34"/>
        </w:numPr>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D</w:t>
      </w:r>
      <w:r w:rsidR="004553D9" w:rsidRPr="00F06F56">
        <w:rPr>
          <w:rFonts w:ascii="Century Gothic" w:eastAsia="Microsoft YaHei UI" w:hAnsi="Century Gothic" w:cs="Malgun Gothic Semilight"/>
          <w:bCs/>
          <w:sz w:val="18"/>
          <w:szCs w:val="18"/>
          <w:lang w:eastAsia="en-AU"/>
        </w:rPr>
        <w:t>istributed product details (</w:t>
      </w:r>
      <w:r w:rsidR="00A36901">
        <w:rPr>
          <w:rFonts w:ascii="Century Gothic" w:eastAsia="Microsoft YaHei UI" w:hAnsi="Century Gothic" w:cs="Malgun Gothic Semilight"/>
          <w:bCs/>
          <w:sz w:val="18"/>
          <w:szCs w:val="18"/>
          <w:lang w:eastAsia="en-AU"/>
        </w:rPr>
        <w:t>e.g. DHM or HMDP</w:t>
      </w:r>
      <w:r w:rsidR="004553D9" w:rsidRPr="00F06F56">
        <w:rPr>
          <w:rFonts w:ascii="Century Gothic" w:eastAsia="Microsoft YaHei UI" w:hAnsi="Century Gothic" w:cs="Malgun Gothic Semilight"/>
          <w:bCs/>
          <w:sz w:val="18"/>
          <w:szCs w:val="18"/>
          <w:lang w:eastAsia="en-AU"/>
        </w:rPr>
        <w:t xml:space="preserve"> </w:t>
      </w:r>
      <w:r w:rsidR="00C209BF">
        <w:rPr>
          <w:rFonts w:ascii="Century Gothic" w:eastAsia="Microsoft YaHei UI" w:hAnsi="Century Gothic" w:cs="Malgun Gothic Semilight"/>
          <w:bCs/>
          <w:sz w:val="18"/>
          <w:szCs w:val="18"/>
          <w:lang w:eastAsia="en-AU"/>
        </w:rPr>
        <w:t>unique</w:t>
      </w:r>
      <w:r w:rsidR="00A36901">
        <w:rPr>
          <w:rFonts w:ascii="Century Gothic" w:eastAsia="Microsoft YaHei UI" w:hAnsi="Century Gothic" w:cs="Malgun Gothic Semilight"/>
          <w:bCs/>
          <w:sz w:val="18"/>
          <w:szCs w:val="18"/>
          <w:lang w:eastAsia="en-AU"/>
        </w:rPr>
        <w:t xml:space="preserve"> product</w:t>
      </w:r>
      <w:r w:rsidR="00C209BF">
        <w:rPr>
          <w:rFonts w:ascii="Century Gothic" w:eastAsia="Microsoft YaHei UI" w:hAnsi="Century Gothic" w:cs="Malgun Gothic Semilight"/>
          <w:bCs/>
          <w:sz w:val="18"/>
          <w:szCs w:val="18"/>
          <w:lang w:eastAsia="en-AU"/>
        </w:rPr>
        <w:t xml:space="preserve"> identifier</w:t>
      </w:r>
      <w:r w:rsidR="00A36901">
        <w:rPr>
          <w:rFonts w:ascii="Century Gothic" w:eastAsia="Microsoft YaHei UI" w:hAnsi="Century Gothic" w:cs="Malgun Gothic Semilight"/>
          <w:bCs/>
          <w:sz w:val="18"/>
          <w:szCs w:val="18"/>
          <w:lang w:eastAsia="en-AU"/>
        </w:rPr>
        <w:t>s</w:t>
      </w:r>
      <w:r w:rsidR="0090103E">
        <w:rPr>
          <w:rFonts w:ascii="Century Gothic" w:eastAsia="Microsoft YaHei UI" w:hAnsi="Century Gothic" w:cs="Malgun Gothic Semilight"/>
          <w:bCs/>
          <w:sz w:val="18"/>
          <w:szCs w:val="18"/>
          <w:lang w:eastAsia="en-AU"/>
        </w:rPr>
        <w:t xml:space="preserve"> </w:t>
      </w:r>
      <w:r w:rsidR="00A36901">
        <w:rPr>
          <w:rFonts w:ascii="Century Gothic" w:eastAsia="Microsoft YaHei UI" w:hAnsi="Century Gothic" w:cs="Malgun Gothic Semilight"/>
          <w:bCs/>
          <w:sz w:val="18"/>
          <w:szCs w:val="18"/>
          <w:lang w:eastAsia="en-AU"/>
        </w:rPr>
        <w:t>)</w:t>
      </w:r>
      <w:r w:rsidR="0090103E">
        <w:rPr>
          <w:rFonts w:ascii="Century Gothic" w:eastAsia="Microsoft YaHei UI" w:hAnsi="Century Gothic" w:cs="Malgun Gothic Semilight"/>
          <w:bCs/>
          <w:sz w:val="18"/>
          <w:szCs w:val="18"/>
          <w:lang w:eastAsia="en-AU"/>
        </w:rPr>
        <w:t xml:space="preserve">and </w:t>
      </w:r>
      <w:r w:rsidR="004553D9" w:rsidRPr="00F06F56">
        <w:rPr>
          <w:rFonts w:ascii="Century Gothic" w:eastAsia="Microsoft YaHei UI" w:hAnsi="Century Gothic" w:cs="Malgun Gothic Semilight"/>
          <w:bCs/>
          <w:sz w:val="18"/>
          <w:szCs w:val="18"/>
          <w:lang w:eastAsia="en-AU"/>
        </w:rPr>
        <w:t>date</w:t>
      </w:r>
      <w:r w:rsidR="004A379C">
        <w:rPr>
          <w:rFonts w:ascii="Century Gothic" w:eastAsia="Microsoft YaHei UI" w:hAnsi="Century Gothic" w:cs="Malgun Gothic Semilight"/>
          <w:bCs/>
          <w:sz w:val="18"/>
          <w:szCs w:val="18"/>
          <w:lang w:eastAsia="en-AU"/>
        </w:rPr>
        <w:t xml:space="preserve"> of despatch)</w:t>
      </w:r>
      <w:r w:rsidR="00584E05">
        <w:rPr>
          <w:rFonts w:ascii="Century Gothic" w:eastAsia="Microsoft YaHei UI" w:hAnsi="Century Gothic" w:cs="Malgun Gothic Semilight"/>
          <w:bCs/>
          <w:sz w:val="18"/>
          <w:szCs w:val="18"/>
          <w:lang w:eastAsia="en-AU"/>
        </w:rPr>
        <w:t>;</w:t>
      </w:r>
    </w:p>
    <w:p w14:paraId="0EB72E6A" w14:textId="77777777" w:rsidR="004553D9" w:rsidRPr="001B19D2" w:rsidRDefault="001B19D2" w:rsidP="00112CD9">
      <w:pPr>
        <w:pStyle w:val="ListParagraph"/>
        <w:numPr>
          <w:ilvl w:val="0"/>
          <w:numId w:val="34"/>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Receiving</w:t>
      </w:r>
      <w:r w:rsidR="006924A7" w:rsidRPr="001B19D2">
        <w:rPr>
          <w:rFonts w:ascii="Century Gothic" w:eastAsia="Microsoft YaHei UI" w:hAnsi="Century Gothic" w:cs="Malgun Gothic Semilight"/>
          <w:bCs/>
          <w:sz w:val="18"/>
          <w:szCs w:val="18"/>
          <w:lang w:eastAsia="en-AU"/>
        </w:rPr>
        <w:t xml:space="preserve"> organisation</w:t>
      </w:r>
      <w:r w:rsidR="00290C41" w:rsidRPr="001B19D2">
        <w:rPr>
          <w:rFonts w:ascii="Century Gothic" w:eastAsia="Microsoft YaHei UI" w:hAnsi="Century Gothic" w:cs="Malgun Gothic Semilight"/>
          <w:bCs/>
          <w:sz w:val="18"/>
          <w:szCs w:val="18"/>
          <w:lang w:eastAsia="en-AU"/>
        </w:rPr>
        <w:t>(s)</w:t>
      </w:r>
      <w:r w:rsidR="003067EB" w:rsidRPr="001B19D2">
        <w:rPr>
          <w:rFonts w:ascii="Century Gothic" w:eastAsia="Microsoft YaHei UI" w:hAnsi="Century Gothic" w:cs="Malgun Gothic Semilight"/>
          <w:bCs/>
          <w:sz w:val="18"/>
          <w:szCs w:val="18"/>
          <w:lang w:eastAsia="en-AU"/>
        </w:rPr>
        <w:t xml:space="preserve"> or recipient</w:t>
      </w:r>
      <w:r w:rsidR="00290C41" w:rsidRPr="001B19D2">
        <w:rPr>
          <w:rFonts w:ascii="Century Gothic" w:eastAsia="Microsoft YaHei UI" w:hAnsi="Century Gothic" w:cs="Malgun Gothic Semilight"/>
          <w:bCs/>
          <w:sz w:val="18"/>
          <w:szCs w:val="18"/>
          <w:lang w:eastAsia="en-AU"/>
        </w:rPr>
        <w:t>(s) legal representative</w:t>
      </w:r>
      <w:r w:rsidR="000153E9" w:rsidRPr="001B19D2">
        <w:rPr>
          <w:rFonts w:ascii="Century Gothic" w:eastAsia="Microsoft YaHei UI" w:hAnsi="Century Gothic" w:cs="Malgun Gothic Semilight"/>
          <w:bCs/>
          <w:sz w:val="18"/>
          <w:szCs w:val="18"/>
          <w:lang w:eastAsia="en-AU"/>
        </w:rPr>
        <w:t xml:space="preserve"> contact</w:t>
      </w:r>
      <w:r w:rsidR="00DC4E48">
        <w:rPr>
          <w:rFonts w:ascii="Century Gothic" w:eastAsia="Microsoft YaHei UI" w:hAnsi="Century Gothic" w:cs="Malgun Gothic Semilight"/>
          <w:bCs/>
          <w:sz w:val="18"/>
          <w:szCs w:val="18"/>
          <w:lang w:eastAsia="en-AU"/>
        </w:rPr>
        <w:t>:</w:t>
      </w:r>
    </w:p>
    <w:p w14:paraId="247C56DA" w14:textId="77777777" w:rsidR="00290C41" w:rsidRPr="00DC4E48" w:rsidRDefault="00290C41" w:rsidP="002C0A73">
      <w:pPr>
        <w:pStyle w:val="ListParagraph"/>
        <w:numPr>
          <w:ilvl w:val="0"/>
          <w:numId w:val="270"/>
        </w:numPr>
        <w:spacing w:after="0"/>
        <w:ind w:left="2552" w:hanging="284"/>
        <w:rPr>
          <w:rFonts w:ascii="Century Gothic" w:eastAsia="Microsoft YaHei UI" w:hAnsi="Century Gothic" w:cs="Malgun Gothic Semilight"/>
          <w:bCs/>
          <w:sz w:val="18"/>
          <w:szCs w:val="18"/>
          <w:lang w:eastAsia="en-AU"/>
        </w:rPr>
      </w:pPr>
      <w:r w:rsidRPr="001B19D2">
        <w:rPr>
          <w:rFonts w:ascii="Century Gothic" w:eastAsia="Microsoft YaHei UI" w:hAnsi="Century Gothic" w:cs="Malgun Gothic Semilight"/>
          <w:bCs/>
          <w:sz w:val="18"/>
          <w:szCs w:val="18"/>
          <w:lang w:eastAsia="en-AU"/>
        </w:rPr>
        <w:t xml:space="preserve">Information on </w:t>
      </w:r>
      <w:r w:rsidR="000153E9" w:rsidRPr="001B19D2">
        <w:rPr>
          <w:rFonts w:ascii="Century Gothic" w:eastAsia="Microsoft YaHei UI" w:hAnsi="Century Gothic" w:cs="Malgun Gothic Semilight"/>
          <w:bCs/>
          <w:sz w:val="18"/>
          <w:szCs w:val="18"/>
          <w:lang w:eastAsia="en-AU"/>
        </w:rPr>
        <w:t>recipients</w:t>
      </w:r>
      <w:r w:rsidR="000153E9">
        <w:rPr>
          <w:rFonts w:ascii="Century Gothic" w:eastAsia="Microsoft YaHei UI" w:hAnsi="Century Gothic" w:cs="Malgun Gothic Semilight"/>
          <w:bCs/>
          <w:sz w:val="18"/>
          <w:szCs w:val="18"/>
          <w:lang w:eastAsia="en-AU"/>
        </w:rPr>
        <w:t xml:space="preserve"> at the </w:t>
      </w:r>
      <w:r w:rsidR="008E33CA">
        <w:rPr>
          <w:rFonts w:ascii="Century Gothic" w:eastAsia="Microsoft YaHei UI" w:hAnsi="Century Gothic" w:cs="Malgun Gothic Semilight"/>
          <w:bCs/>
          <w:sz w:val="18"/>
          <w:szCs w:val="18"/>
          <w:lang w:eastAsia="en-AU"/>
        </w:rPr>
        <w:t xml:space="preserve">receiving </w:t>
      </w:r>
      <w:r w:rsidR="006924A7">
        <w:rPr>
          <w:rFonts w:ascii="Century Gothic" w:eastAsia="Microsoft YaHei UI" w:hAnsi="Century Gothic" w:cs="Malgun Gothic Semilight"/>
          <w:bCs/>
          <w:sz w:val="18"/>
          <w:szCs w:val="18"/>
          <w:lang w:eastAsia="en-AU"/>
        </w:rPr>
        <w:t>organisation</w:t>
      </w:r>
      <w:r w:rsidR="000153E9">
        <w:rPr>
          <w:rFonts w:ascii="Century Gothic" w:eastAsia="Microsoft YaHei UI" w:hAnsi="Century Gothic" w:cs="Malgun Gothic Semilight"/>
          <w:bCs/>
          <w:sz w:val="18"/>
          <w:szCs w:val="18"/>
          <w:lang w:eastAsia="en-AU"/>
        </w:rPr>
        <w:t>(s)</w:t>
      </w:r>
      <w:r>
        <w:rPr>
          <w:rFonts w:ascii="Century Gothic" w:eastAsia="Microsoft YaHei UI" w:hAnsi="Century Gothic" w:cs="Malgun Gothic Semilight"/>
          <w:bCs/>
          <w:sz w:val="18"/>
          <w:szCs w:val="18"/>
          <w:lang w:eastAsia="en-AU"/>
        </w:rPr>
        <w:t xml:space="preserve"> </w:t>
      </w:r>
      <w:r w:rsidR="00CA1CC7">
        <w:rPr>
          <w:rFonts w:ascii="Century Gothic" w:eastAsia="Microsoft YaHei UI" w:hAnsi="Century Gothic" w:cs="Malgun Gothic Semilight"/>
          <w:bCs/>
          <w:sz w:val="18"/>
          <w:szCs w:val="18"/>
          <w:lang w:eastAsia="en-AU"/>
        </w:rPr>
        <w:t>is</w:t>
      </w:r>
      <w:r w:rsidR="000153E9">
        <w:rPr>
          <w:rFonts w:ascii="Century Gothic" w:eastAsia="Microsoft YaHei UI" w:hAnsi="Century Gothic" w:cs="Malgun Gothic Semilight"/>
          <w:bCs/>
          <w:sz w:val="18"/>
          <w:szCs w:val="18"/>
          <w:lang w:eastAsia="en-AU"/>
        </w:rPr>
        <w:t xml:space="preserve"> available</w:t>
      </w:r>
      <w:r>
        <w:rPr>
          <w:rFonts w:ascii="Century Gothic" w:eastAsia="Microsoft YaHei UI" w:hAnsi="Century Gothic" w:cs="Malgun Gothic Semilight"/>
          <w:bCs/>
          <w:sz w:val="18"/>
          <w:szCs w:val="18"/>
          <w:lang w:eastAsia="en-AU"/>
        </w:rPr>
        <w:t xml:space="preserve"> upon request</w:t>
      </w:r>
      <w:r w:rsidR="00DC4E48">
        <w:rPr>
          <w:rFonts w:ascii="Century Gothic" w:eastAsia="Microsoft YaHei UI" w:hAnsi="Century Gothic" w:cs="Malgun Gothic Semilight"/>
          <w:bCs/>
          <w:sz w:val="18"/>
          <w:szCs w:val="18"/>
          <w:lang w:eastAsia="en-AU"/>
        </w:rPr>
        <w:t xml:space="preserve"> for the purpose of traceability</w:t>
      </w:r>
      <w:r>
        <w:rPr>
          <w:rFonts w:ascii="Century Gothic" w:eastAsia="Microsoft YaHei UI" w:hAnsi="Century Gothic" w:cs="Malgun Gothic Semilight"/>
          <w:bCs/>
          <w:sz w:val="18"/>
          <w:szCs w:val="18"/>
          <w:lang w:eastAsia="en-AU"/>
        </w:rPr>
        <w:t xml:space="preserve">, as </w:t>
      </w:r>
      <w:r w:rsidR="005519BD">
        <w:rPr>
          <w:rFonts w:ascii="Century Gothic" w:eastAsia="Microsoft YaHei UI" w:hAnsi="Century Gothic" w:cs="Malgun Gothic Semilight"/>
          <w:bCs/>
          <w:sz w:val="18"/>
          <w:szCs w:val="18"/>
          <w:lang w:eastAsia="en-AU"/>
        </w:rPr>
        <w:t>per</w:t>
      </w:r>
      <w:r>
        <w:rPr>
          <w:rFonts w:ascii="Century Gothic" w:eastAsia="Microsoft YaHei UI" w:hAnsi="Century Gothic" w:cs="Malgun Gothic Semilight"/>
          <w:bCs/>
          <w:sz w:val="18"/>
          <w:szCs w:val="18"/>
          <w:lang w:eastAsia="en-AU"/>
        </w:rPr>
        <w:t xml:space="preserve"> the agreement to supply</w:t>
      </w:r>
      <w:r w:rsidR="00DC4E48">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w:t>
      </w:r>
      <w:r w:rsidRPr="007D7EB6">
        <w:rPr>
          <w:rFonts w:ascii="Century Gothic" w:eastAsia="Microsoft YaHei UI" w:hAnsi="Century Gothic" w:cs="Malgun Gothic Semilight"/>
          <w:bCs/>
          <w:color w:val="0070C0"/>
          <w:sz w:val="18"/>
          <w:szCs w:val="18"/>
          <w:lang w:eastAsia="en-AU"/>
        </w:rPr>
        <w:t>(as in 11.2.1.)</w:t>
      </w:r>
      <w:r w:rsidR="00DC4E48">
        <w:rPr>
          <w:rFonts w:ascii="Century Gothic" w:eastAsia="Microsoft YaHei UI" w:hAnsi="Century Gothic" w:cs="Malgun Gothic Semilight"/>
          <w:bCs/>
          <w:color w:val="4F81BD" w:themeColor="accent1"/>
          <w:sz w:val="18"/>
          <w:szCs w:val="18"/>
          <w:lang w:eastAsia="en-AU"/>
        </w:rPr>
        <w:t xml:space="preserve"> </w:t>
      </w:r>
      <w:r w:rsidR="00DC4E48" w:rsidRPr="00DC4E48">
        <w:rPr>
          <w:rFonts w:ascii="Century Gothic" w:eastAsia="Microsoft YaHei UI" w:hAnsi="Century Gothic" w:cs="Malgun Gothic Semilight"/>
          <w:bCs/>
          <w:sz w:val="18"/>
          <w:szCs w:val="18"/>
          <w:lang w:eastAsia="en-AU"/>
        </w:rPr>
        <w:t>and</w:t>
      </w:r>
    </w:p>
    <w:p w14:paraId="511CA177" w14:textId="77777777" w:rsidR="004553D9" w:rsidRDefault="0090103E" w:rsidP="00112CD9">
      <w:pPr>
        <w:pStyle w:val="ListParagraph"/>
        <w:numPr>
          <w:ilvl w:val="0"/>
          <w:numId w:val="34"/>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Record</w:t>
      </w:r>
      <w:r w:rsidRPr="00F06F56">
        <w:rPr>
          <w:rFonts w:ascii="Century Gothic" w:eastAsia="Microsoft YaHei UI" w:hAnsi="Century Gothic" w:cs="Malgun Gothic Semilight"/>
          <w:bCs/>
          <w:sz w:val="18"/>
          <w:szCs w:val="18"/>
          <w:lang w:eastAsia="en-AU"/>
        </w:rPr>
        <w:t xml:space="preserve"> </w:t>
      </w:r>
      <w:r w:rsidR="00F2457D" w:rsidRPr="00F06F56">
        <w:rPr>
          <w:rFonts w:ascii="Century Gothic" w:eastAsia="Microsoft YaHei UI" w:hAnsi="Century Gothic" w:cs="Malgun Gothic Semilight"/>
          <w:bCs/>
          <w:sz w:val="18"/>
          <w:szCs w:val="18"/>
          <w:lang w:eastAsia="en-AU"/>
        </w:rPr>
        <w:t>of</w:t>
      </w:r>
      <w:r w:rsidR="00C209BF">
        <w:rPr>
          <w:rFonts w:ascii="Century Gothic" w:eastAsia="Microsoft YaHei UI" w:hAnsi="Century Gothic" w:cs="Malgun Gothic Semilight"/>
          <w:bCs/>
          <w:sz w:val="18"/>
          <w:szCs w:val="18"/>
          <w:lang w:eastAsia="en-AU"/>
        </w:rPr>
        <w:t xml:space="preserve"> complaints, </w:t>
      </w:r>
      <w:r>
        <w:rPr>
          <w:rFonts w:ascii="Century Gothic" w:eastAsia="Microsoft YaHei UI" w:hAnsi="Century Gothic" w:cs="Malgun Gothic Semilight"/>
          <w:bCs/>
          <w:sz w:val="18"/>
          <w:szCs w:val="18"/>
          <w:lang w:eastAsia="en-AU"/>
        </w:rPr>
        <w:t xml:space="preserve">withdrawal and/or </w:t>
      </w:r>
      <w:r w:rsidR="00584E05">
        <w:rPr>
          <w:rFonts w:ascii="Century Gothic" w:eastAsia="Microsoft YaHei UI" w:hAnsi="Century Gothic" w:cs="Malgun Gothic Semilight"/>
          <w:bCs/>
          <w:sz w:val="18"/>
          <w:szCs w:val="18"/>
          <w:lang w:eastAsia="en-AU"/>
        </w:rPr>
        <w:t>product recall.</w:t>
      </w:r>
      <w:r>
        <w:rPr>
          <w:rFonts w:ascii="Century Gothic" w:eastAsia="Microsoft YaHei UI" w:hAnsi="Century Gothic" w:cs="Malgun Gothic Semilight"/>
          <w:bCs/>
          <w:sz w:val="18"/>
          <w:szCs w:val="18"/>
          <w:lang w:eastAsia="en-AU"/>
        </w:rPr>
        <w:t xml:space="preserve"> </w:t>
      </w:r>
    </w:p>
    <w:p w14:paraId="526B3BE1" w14:textId="77777777" w:rsidR="005E6925" w:rsidRDefault="005E6925" w:rsidP="004623E1">
      <w:pPr>
        <w:spacing w:after="0"/>
        <w:rPr>
          <w:rFonts w:ascii="Century Gothic" w:eastAsia="Microsoft YaHei UI" w:hAnsi="Century Gothic" w:cs="Malgun Gothic Semilight"/>
          <w:bCs/>
          <w:sz w:val="18"/>
          <w:szCs w:val="18"/>
          <w:lang w:eastAsia="en-AU"/>
        </w:rPr>
      </w:pPr>
    </w:p>
    <w:p w14:paraId="76E504EC" w14:textId="77777777" w:rsidR="005E6925" w:rsidRPr="00F06F56" w:rsidRDefault="005E6925" w:rsidP="006F3F4A">
      <w:pPr>
        <w:pStyle w:val="ListParagraph"/>
        <w:numPr>
          <w:ilvl w:val="2"/>
          <w:numId w:val="152"/>
        </w:numPr>
        <w:spacing w:after="0"/>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lang w:eastAsia="en-AU"/>
        </w:rPr>
        <w:t xml:space="preserve">Discard Records </w:t>
      </w:r>
      <w:r>
        <w:rPr>
          <w:rFonts w:ascii="Century Gothic" w:eastAsia="Microsoft YaHei UI" w:hAnsi="Century Gothic" w:cs="Malgun Gothic Semilight"/>
          <w:bCs/>
          <w:lang w:eastAsia="en-AU"/>
        </w:rPr>
        <w:t>document</w:t>
      </w:r>
      <w:r w:rsidRPr="00F06F56">
        <w:rPr>
          <w:rFonts w:ascii="Century Gothic" w:eastAsia="Microsoft YaHei UI" w:hAnsi="Century Gothic" w:cs="Malgun Gothic Semilight"/>
          <w:bCs/>
          <w:lang w:eastAsia="en-AU"/>
        </w:rPr>
        <w:t xml:space="preserve"> disposal of </w:t>
      </w:r>
      <w:r>
        <w:rPr>
          <w:rFonts w:ascii="Century Gothic" w:eastAsia="Microsoft YaHei UI" w:hAnsi="Century Gothic" w:cs="Malgun Gothic Semilight"/>
          <w:bCs/>
          <w:lang w:eastAsia="en-AU"/>
        </w:rPr>
        <w:t xml:space="preserve">non-compliant </w:t>
      </w:r>
      <w:r w:rsidRPr="00AC49E6">
        <w:rPr>
          <w:rFonts w:ascii="Century Gothic" w:eastAsia="Microsoft YaHei UI" w:hAnsi="Century Gothic" w:cs="Malgun Gothic Semilight"/>
          <w:bCs/>
          <w:lang w:eastAsia="en-AU"/>
        </w:rPr>
        <w:t>don</w:t>
      </w:r>
      <w:r w:rsidR="00413BB8" w:rsidRPr="00AC49E6">
        <w:rPr>
          <w:rFonts w:ascii="Century Gothic" w:eastAsia="Microsoft YaHei UI" w:hAnsi="Century Gothic" w:cs="Malgun Gothic Semilight"/>
          <w:bCs/>
          <w:lang w:eastAsia="en-AU"/>
        </w:rPr>
        <w:t>ated</w:t>
      </w:r>
      <w:r>
        <w:rPr>
          <w:rFonts w:ascii="Century Gothic" w:eastAsia="Microsoft YaHei UI" w:hAnsi="Century Gothic" w:cs="Malgun Gothic Semilight"/>
          <w:bCs/>
          <w:lang w:eastAsia="en-AU"/>
        </w:rPr>
        <w:t xml:space="preserve"> milk</w:t>
      </w:r>
      <w:r w:rsidRPr="00F06F56">
        <w:rPr>
          <w:rFonts w:ascii="Century Gothic" w:eastAsia="Microsoft YaHei UI" w:hAnsi="Century Gothic" w:cs="Malgun Gothic Semilight"/>
          <w:bCs/>
          <w:lang w:eastAsia="en-AU"/>
        </w:rPr>
        <w:t xml:space="preserve"> and processed</w:t>
      </w:r>
      <w:r w:rsidR="009157AA">
        <w:rPr>
          <w:rFonts w:ascii="Century Gothic" w:eastAsia="Microsoft YaHei UI" w:hAnsi="Century Gothic" w:cs="Malgun Gothic Semilight"/>
          <w:bCs/>
          <w:lang w:eastAsia="en-AU"/>
        </w:rPr>
        <w:t xml:space="preserve"> </w:t>
      </w:r>
      <w:r>
        <w:rPr>
          <w:rFonts w:ascii="Century Gothic" w:eastAsia="Microsoft YaHei UI" w:hAnsi="Century Gothic" w:cs="Malgun Gothic Semilight"/>
          <w:bCs/>
          <w:lang w:eastAsia="en-AU"/>
        </w:rPr>
        <w:t>non-compliant</w:t>
      </w:r>
      <w:r w:rsidRPr="00F06F56">
        <w:rPr>
          <w:rFonts w:ascii="Century Gothic" w:eastAsia="Microsoft YaHei UI" w:hAnsi="Century Gothic" w:cs="Malgun Gothic Semilight"/>
          <w:bCs/>
          <w:lang w:eastAsia="en-AU"/>
        </w:rPr>
        <w:t xml:space="preserve"> </w:t>
      </w:r>
      <w:r w:rsidR="004E4597">
        <w:rPr>
          <w:rFonts w:ascii="Century Gothic" w:eastAsia="Microsoft YaHei UI" w:hAnsi="Century Gothic" w:cs="Malgun Gothic Semilight"/>
          <w:bCs/>
          <w:lang w:eastAsia="en-AU"/>
        </w:rPr>
        <w:t>DHM</w:t>
      </w:r>
      <w:r w:rsidR="00D60BC2">
        <w:rPr>
          <w:rFonts w:ascii="Century Gothic" w:eastAsia="Microsoft YaHei UI" w:hAnsi="Century Gothic" w:cs="Malgun Gothic Semilight"/>
          <w:bCs/>
          <w:lang w:eastAsia="en-AU"/>
        </w:rPr>
        <w:t xml:space="preserve"> and HMDP.</w:t>
      </w:r>
    </w:p>
    <w:p w14:paraId="4AFAB7F0" w14:textId="77777777" w:rsidR="005E6925" w:rsidRPr="00F953F2" w:rsidRDefault="005E6925" w:rsidP="005E6925">
      <w:pPr>
        <w:pStyle w:val="ListParagraph"/>
        <w:spacing w:after="0"/>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lang w:eastAsia="en-AU"/>
        </w:rPr>
        <w:t xml:space="preserve"> </w:t>
      </w:r>
    </w:p>
    <w:p w14:paraId="0F6F42BD" w14:textId="77777777" w:rsidR="005E6925" w:rsidRPr="00F06F56" w:rsidRDefault="005E6925" w:rsidP="005E6925">
      <w:pPr>
        <w:pStyle w:val="ListParagraph"/>
        <w:numPr>
          <w:ilvl w:val="0"/>
          <w:numId w:val="37"/>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Records document discard of </w:t>
      </w:r>
      <w:r w:rsidR="009979AA">
        <w:rPr>
          <w:rFonts w:ascii="Century Gothic" w:eastAsia="Microsoft YaHei UI" w:hAnsi="Century Gothic" w:cs="Malgun Gothic Semilight"/>
          <w:bCs/>
          <w:sz w:val="18"/>
          <w:szCs w:val="18"/>
          <w:lang w:eastAsia="en-AU"/>
        </w:rPr>
        <w:t xml:space="preserve">unprocessed </w:t>
      </w:r>
      <w:r>
        <w:rPr>
          <w:rFonts w:ascii="Century Gothic" w:eastAsia="Microsoft YaHei UI" w:hAnsi="Century Gothic" w:cs="Malgun Gothic Semilight"/>
          <w:bCs/>
          <w:sz w:val="18"/>
          <w:szCs w:val="18"/>
          <w:lang w:eastAsia="en-AU"/>
        </w:rPr>
        <w:t>don</w:t>
      </w:r>
      <w:r w:rsidR="00804B6F">
        <w:rPr>
          <w:rFonts w:ascii="Century Gothic" w:eastAsia="Microsoft YaHei UI" w:hAnsi="Century Gothic" w:cs="Malgun Gothic Semilight"/>
          <w:bCs/>
          <w:sz w:val="18"/>
          <w:szCs w:val="18"/>
          <w:lang w:eastAsia="en-AU"/>
        </w:rPr>
        <w:t>ated</w:t>
      </w:r>
      <w:r>
        <w:rPr>
          <w:rFonts w:ascii="Century Gothic" w:eastAsia="Microsoft YaHei UI" w:hAnsi="Century Gothic" w:cs="Malgun Gothic Semilight"/>
          <w:bCs/>
          <w:sz w:val="18"/>
          <w:szCs w:val="18"/>
          <w:lang w:eastAsia="en-AU"/>
        </w:rPr>
        <w:t xml:space="preserve"> milk</w:t>
      </w:r>
      <w:r w:rsidR="009979AA">
        <w:rPr>
          <w:rFonts w:ascii="Century Gothic" w:eastAsia="Microsoft YaHei UI" w:hAnsi="Century Gothic" w:cs="Malgun Gothic Semilight"/>
          <w:bCs/>
          <w:sz w:val="18"/>
          <w:szCs w:val="18"/>
          <w:lang w:eastAsia="en-AU"/>
        </w:rPr>
        <w:t xml:space="preserve">, </w:t>
      </w:r>
      <w:r w:rsidR="004E4597">
        <w:rPr>
          <w:rFonts w:ascii="Century Gothic" w:eastAsia="Microsoft YaHei UI" w:hAnsi="Century Gothic" w:cs="Malgun Gothic Semilight"/>
          <w:bCs/>
          <w:sz w:val="18"/>
          <w:szCs w:val="18"/>
          <w:lang w:eastAsia="en-AU"/>
        </w:rPr>
        <w:t>DHM</w:t>
      </w:r>
      <w:r w:rsidR="009979AA">
        <w:rPr>
          <w:rFonts w:ascii="Century Gothic" w:eastAsia="Microsoft YaHei UI" w:hAnsi="Century Gothic" w:cs="Malgun Gothic Semilight"/>
          <w:bCs/>
          <w:sz w:val="18"/>
          <w:szCs w:val="18"/>
          <w:lang w:eastAsia="en-AU"/>
        </w:rPr>
        <w:t xml:space="preserve"> and </w:t>
      </w:r>
      <w:r w:rsidR="00557F90">
        <w:rPr>
          <w:rFonts w:ascii="Century Gothic" w:eastAsia="Microsoft YaHei UI" w:hAnsi="Century Gothic" w:cs="Malgun Gothic Semilight"/>
          <w:bCs/>
          <w:sz w:val="18"/>
          <w:szCs w:val="18"/>
          <w:lang w:eastAsia="en-AU"/>
        </w:rPr>
        <w:t>HMDP</w:t>
      </w:r>
      <w:r w:rsidR="009979AA">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 xml:space="preserve"> </w:t>
      </w:r>
    </w:p>
    <w:p w14:paraId="3A600A40" w14:textId="77777777" w:rsidR="005E6925" w:rsidRPr="00F06F56" w:rsidRDefault="005E6925" w:rsidP="005E6925">
      <w:pPr>
        <w:pStyle w:val="ListParagraph"/>
        <w:numPr>
          <w:ilvl w:val="0"/>
          <w:numId w:val="38"/>
        </w:numPr>
        <w:tabs>
          <w:tab w:val="left" w:pos="1418"/>
        </w:tabs>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At collection</w:t>
      </w:r>
      <w:r>
        <w:rPr>
          <w:rFonts w:ascii="Century Gothic" w:eastAsia="Microsoft YaHei UI" w:hAnsi="Century Gothic" w:cs="Malgun Gothic Semilight"/>
          <w:bCs/>
          <w:sz w:val="18"/>
          <w:szCs w:val="18"/>
          <w:lang w:eastAsia="en-AU"/>
        </w:rPr>
        <w:t xml:space="preserve"> (e.g. where collection is at hospitals or collection centres);</w:t>
      </w:r>
    </w:p>
    <w:p w14:paraId="11761EEE" w14:textId="77777777" w:rsidR="005E6925" w:rsidRPr="00F06F56" w:rsidRDefault="005E6925" w:rsidP="005E6925">
      <w:pPr>
        <w:pStyle w:val="ListParagraph"/>
        <w:numPr>
          <w:ilvl w:val="0"/>
          <w:numId w:val="38"/>
        </w:numPr>
        <w:tabs>
          <w:tab w:val="left" w:pos="1418"/>
        </w:tabs>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Pre and </w:t>
      </w:r>
      <w:r w:rsidR="00D71317">
        <w:rPr>
          <w:rFonts w:ascii="Century Gothic" w:eastAsia="Microsoft YaHei UI" w:hAnsi="Century Gothic" w:cs="Malgun Gothic Semilight"/>
          <w:bCs/>
          <w:sz w:val="18"/>
          <w:szCs w:val="18"/>
          <w:lang w:eastAsia="en-AU"/>
        </w:rPr>
        <w:t>post-processing</w:t>
      </w:r>
      <w:r>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 xml:space="preserve"> </w:t>
      </w:r>
    </w:p>
    <w:p w14:paraId="7B8D5697" w14:textId="77777777" w:rsidR="005E6925" w:rsidRPr="00F06F56" w:rsidRDefault="005E6925" w:rsidP="005E6925">
      <w:pPr>
        <w:pStyle w:val="ListParagraph"/>
        <w:numPr>
          <w:ilvl w:val="0"/>
          <w:numId w:val="38"/>
        </w:numPr>
        <w:tabs>
          <w:tab w:val="left" w:pos="1418"/>
        </w:tabs>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Upon reaching the expiry date</w:t>
      </w:r>
      <w:r>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 xml:space="preserve"> </w:t>
      </w:r>
    </w:p>
    <w:p w14:paraId="783FDFA7" w14:textId="77777777" w:rsidR="005E6925" w:rsidRPr="00F06F56" w:rsidRDefault="005E6925" w:rsidP="005E6925">
      <w:pPr>
        <w:pStyle w:val="ListParagraph"/>
        <w:numPr>
          <w:ilvl w:val="0"/>
          <w:numId w:val="38"/>
        </w:numPr>
        <w:tabs>
          <w:tab w:val="left" w:pos="1418"/>
        </w:tabs>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At arrival to the dispensing unit or end-user </w:t>
      </w:r>
      <w:r w:rsidRPr="00584E05">
        <w:rPr>
          <w:rFonts w:ascii="Century Gothic" w:eastAsia="Microsoft YaHei UI" w:hAnsi="Century Gothic" w:cs="Malgun Gothic Semilight"/>
          <w:bCs/>
          <w:sz w:val="18"/>
          <w:szCs w:val="18"/>
          <w:lang w:eastAsia="en-AU"/>
        </w:rPr>
        <w:t>(e.g. product non-conformance)</w:t>
      </w:r>
      <w:r>
        <w:rPr>
          <w:rFonts w:ascii="Century Gothic" w:eastAsia="Microsoft YaHei UI" w:hAnsi="Century Gothic" w:cs="Malgun Gothic Semilight"/>
          <w:bCs/>
          <w:sz w:val="18"/>
          <w:szCs w:val="18"/>
          <w:lang w:eastAsia="en-AU"/>
        </w:rPr>
        <w:t>;</w:t>
      </w:r>
      <w:r w:rsidR="00D47117">
        <w:rPr>
          <w:rFonts w:ascii="Century Gothic" w:eastAsia="Microsoft YaHei UI" w:hAnsi="Century Gothic" w:cs="Malgun Gothic Semilight"/>
          <w:bCs/>
          <w:sz w:val="18"/>
          <w:szCs w:val="18"/>
          <w:lang w:eastAsia="en-AU"/>
        </w:rPr>
        <w:t xml:space="preserve"> and</w:t>
      </w:r>
    </w:p>
    <w:p w14:paraId="45741329" w14:textId="77777777" w:rsidR="005E6925" w:rsidRPr="00F06F56" w:rsidRDefault="005E6925" w:rsidP="005E6925">
      <w:pPr>
        <w:pStyle w:val="ListParagraph"/>
        <w:numPr>
          <w:ilvl w:val="0"/>
          <w:numId w:val="38"/>
        </w:numPr>
        <w:tabs>
          <w:tab w:val="left" w:pos="1418"/>
        </w:tabs>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At the dispensing unit</w:t>
      </w:r>
      <w:r>
        <w:rPr>
          <w:rFonts w:ascii="Century Gothic" w:eastAsia="Microsoft YaHei UI" w:hAnsi="Century Gothic" w:cs="Malgun Gothic Semilight"/>
          <w:bCs/>
          <w:sz w:val="18"/>
          <w:szCs w:val="18"/>
          <w:lang w:eastAsia="en-AU"/>
        </w:rPr>
        <w:t xml:space="preserve"> (as in the event of product recall)</w:t>
      </w:r>
      <w:r w:rsidR="00D60BC2">
        <w:rPr>
          <w:rFonts w:ascii="Century Gothic" w:eastAsia="Microsoft YaHei UI" w:hAnsi="Century Gothic" w:cs="Malgun Gothic Semilight"/>
          <w:bCs/>
          <w:sz w:val="18"/>
          <w:szCs w:val="18"/>
          <w:lang w:eastAsia="en-AU"/>
        </w:rPr>
        <w:t>.</w:t>
      </w:r>
    </w:p>
    <w:p w14:paraId="110FF1BA" w14:textId="77777777" w:rsidR="005E6925" w:rsidRDefault="005E6925" w:rsidP="005E6925">
      <w:pPr>
        <w:pStyle w:val="ListParagraph"/>
        <w:numPr>
          <w:ilvl w:val="0"/>
          <w:numId w:val="37"/>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Recorded information captures </w:t>
      </w:r>
      <w:r>
        <w:rPr>
          <w:rFonts w:ascii="Century Gothic" w:eastAsia="Microsoft YaHei UI" w:hAnsi="Century Gothic" w:cs="Malgun Gothic Semilight"/>
          <w:bCs/>
          <w:sz w:val="18"/>
          <w:szCs w:val="18"/>
          <w:lang w:eastAsia="en-AU"/>
        </w:rPr>
        <w:t xml:space="preserve">unique </w:t>
      </w:r>
      <w:r w:rsidR="00A36901">
        <w:rPr>
          <w:rFonts w:ascii="Century Gothic" w:eastAsia="Microsoft YaHei UI" w:hAnsi="Century Gothic" w:cs="Malgun Gothic Semilight"/>
          <w:bCs/>
          <w:sz w:val="18"/>
          <w:szCs w:val="18"/>
          <w:lang w:eastAsia="en-AU"/>
        </w:rPr>
        <w:t xml:space="preserve">product </w:t>
      </w:r>
      <w:r>
        <w:rPr>
          <w:rFonts w:ascii="Century Gothic" w:eastAsia="Microsoft YaHei UI" w:hAnsi="Century Gothic" w:cs="Malgun Gothic Semilight"/>
          <w:bCs/>
          <w:sz w:val="18"/>
          <w:szCs w:val="18"/>
          <w:lang w:eastAsia="en-AU"/>
        </w:rPr>
        <w:t xml:space="preserve">identifiers, </w:t>
      </w:r>
      <w:r w:rsidRPr="00F06F56">
        <w:rPr>
          <w:rFonts w:ascii="Century Gothic" w:eastAsia="Microsoft YaHei UI" w:hAnsi="Century Gothic" w:cs="Malgun Gothic Semilight"/>
          <w:bCs/>
          <w:sz w:val="18"/>
          <w:szCs w:val="18"/>
          <w:lang w:eastAsia="en-AU"/>
        </w:rPr>
        <w:t>circumstances, authori</w:t>
      </w:r>
      <w:r>
        <w:rPr>
          <w:rFonts w:ascii="Century Gothic" w:eastAsia="Microsoft YaHei UI" w:hAnsi="Century Gothic" w:cs="Malgun Gothic Semilight"/>
          <w:bCs/>
          <w:sz w:val="18"/>
          <w:szCs w:val="18"/>
          <w:lang w:eastAsia="en-AU"/>
        </w:rPr>
        <w:t>s</w:t>
      </w:r>
      <w:r w:rsidRPr="00F06F56">
        <w:rPr>
          <w:rFonts w:ascii="Century Gothic" w:eastAsia="Microsoft YaHei UI" w:hAnsi="Century Gothic" w:cs="Malgun Gothic Semilight"/>
          <w:bCs/>
          <w:sz w:val="18"/>
          <w:szCs w:val="18"/>
          <w:lang w:eastAsia="en-AU"/>
        </w:rPr>
        <w:t>ing person, date and volumes.</w:t>
      </w:r>
    </w:p>
    <w:p w14:paraId="2BB91A47" w14:textId="77777777" w:rsidR="00F2457D" w:rsidRPr="00F06F56" w:rsidRDefault="00F2457D" w:rsidP="00F2457D">
      <w:pPr>
        <w:spacing w:after="0"/>
        <w:rPr>
          <w:rFonts w:ascii="Century Gothic" w:eastAsia="Microsoft YaHei UI" w:hAnsi="Century Gothic" w:cs="Malgun Gothic Semilight"/>
          <w:bCs/>
          <w:sz w:val="18"/>
          <w:szCs w:val="18"/>
          <w:lang w:eastAsia="en-AU"/>
        </w:rPr>
      </w:pPr>
    </w:p>
    <w:p w14:paraId="7731E7FC" w14:textId="77777777" w:rsidR="00F2457D" w:rsidRPr="0037513D" w:rsidRDefault="009979AA" w:rsidP="006F3F4A">
      <w:pPr>
        <w:pStyle w:val="ListParagraph"/>
        <w:numPr>
          <w:ilvl w:val="2"/>
          <w:numId w:val="152"/>
        </w:numPr>
        <w:spacing w:after="0"/>
        <w:rPr>
          <w:rFonts w:ascii="Century Gothic" w:eastAsia="Microsoft YaHei UI" w:hAnsi="Century Gothic" w:cs="Malgun Gothic Semilight"/>
          <w:bCs/>
          <w:color w:val="4F81BD" w:themeColor="accent1"/>
          <w:vertAlign w:val="superscript"/>
          <w:lang w:eastAsia="en-AU"/>
        </w:rPr>
      </w:pPr>
      <w:r>
        <w:rPr>
          <w:rFonts w:ascii="Century Gothic" w:eastAsia="Microsoft YaHei UI" w:hAnsi="Century Gothic" w:cs="Malgun Gothic Semilight"/>
          <w:bCs/>
          <w:color w:val="000000"/>
          <w:lang w:eastAsia="en-AU"/>
        </w:rPr>
        <w:t xml:space="preserve">Safety </w:t>
      </w:r>
      <w:r w:rsidR="00E23164">
        <w:rPr>
          <w:rFonts w:ascii="Century Gothic" w:eastAsia="Microsoft YaHei UI" w:hAnsi="Century Gothic" w:cs="Malgun Gothic Semilight"/>
          <w:bCs/>
          <w:color w:val="000000"/>
          <w:lang w:eastAsia="en-AU"/>
        </w:rPr>
        <w:t xml:space="preserve">and Quality </w:t>
      </w:r>
      <w:r w:rsidR="00F2457D" w:rsidRPr="00F06F56">
        <w:rPr>
          <w:rFonts w:ascii="Century Gothic" w:eastAsia="Microsoft YaHei UI" w:hAnsi="Century Gothic" w:cs="Malgun Gothic Semilight"/>
          <w:bCs/>
          <w:color w:val="000000"/>
          <w:lang w:eastAsia="en-AU"/>
        </w:rPr>
        <w:t>Assurance Records</w:t>
      </w:r>
      <w:r w:rsidR="008C1F3B" w:rsidRPr="00F06F56">
        <w:rPr>
          <w:rFonts w:ascii="Century Gothic" w:eastAsia="Microsoft YaHei UI" w:hAnsi="Century Gothic" w:cs="Malgun Gothic Semilight"/>
          <w:bCs/>
          <w:color w:val="000000"/>
          <w:lang w:eastAsia="en-AU"/>
        </w:rPr>
        <w:t xml:space="preserve"> </w:t>
      </w:r>
      <w:r w:rsidR="00584E05">
        <w:rPr>
          <w:rFonts w:ascii="Century Gothic" w:eastAsia="Microsoft YaHei UI" w:hAnsi="Century Gothic" w:cs="Malgun Gothic Semilight"/>
          <w:bCs/>
          <w:color w:val="000000"/>
          <w:lang w:eastAsia="en-AU"/>
        </w:rPr>
        <w:t>reflect</w:t>
      </w:r>
      <w:r w:rsidR="008C1F3B" w:rsidRPr="00F06F56">
        <w:rPr>
          <w:rFonts w:ascii="Century Gothic" w:eastAsia="Microsoft YaHei UI" w:hAnsi="Century Gothic" w:cs="Malgun Gothic Semilight"/>
          <w:bCs/>
          <w:color w:val="000000"/>
          <w:lang w:eastAsia="en-AU"/>
        </w:rPr>
        <w:t xml:space="preserve"> the </w:t>
      </w:r>
      <w:r w:rsidR="00584E05">
        <w:rPr>
          <w:rFonts w:ascii="Century Gothic" w:eastAsia="Microsoft YaHei UI" w:hAnsi="Century Gothic" w:cs="Malgun Gothic Semilight"/>
          <w:bCs/>
          <w:color w:val="000000"/>
          <w:lang w:eastAsia="en-AU"/>
        </w:rPr>
        <w:t xml:space="preserve">effective </w:t>
      </w:r>
      <w:r w:rsidR="008C1F3B" w:rsidRPr="00F06F56">
        <w:rPr>
          <w:rFonts w:ascii="Century Gothic" w:eastAsia="Microsoft YaHei UI" w:hAnsi="Century Gothic" w:cs="Malgun Gothic Semilight"/>
          <w:bCs/>
          <w:color w:val="000000"/>
          <w:lang w:eastAsia="en-AU"/>
        </w:rPr>
        <w:t>management of risk.</w:t>
      </w:r>
      <w:r w:rsidR="004B167E" w:rsidRPr="007D7EB6">
        <w:rPr>
          <w:rFonts w:ascii="Century Gothic" w:eastAsia="Microsoft YaHei UI" w:hAnsi="Century Gothic" w:cs="Malgun Gothic Semilight"/>
          <w:bCs/>
          <w:color w:val="0070C0"/>
          <w:sz w:val="18"/>
          <w:szCs w:val="18"/>
          <w:vertAlign w:val="superscript"/>
          <w:lang w:eastAsia="en-AU"/>
        </w:rPr>
        <w:t>(1)</w:t>
      </w:r>
      <w:r w:rsidR="0037513D" w:rsidRPr="007D7EB6">
        <w:rPr>
          <w:rFonts w:ascii="Century Gothic" w:eastAsia="Microsoft YaHei UI" w:hAnsi="Century Gothic" w:cs="Malgun Gothic Semilight"/>
          <w:bCs/>
          <w:color w:val="0070C0"/>
          <w:sz w:val="18"/>
          <w:szCs w:val="18"/>
          <w:vertAlign w:val="superscript"/>
          <w:lang w:eastAsia="en-AU"/>
        </w:rPr>
        <w:t>(3)</w:t>
      </w:r>
    </w:p>
    <w:p w14:paraId="509DB8B7" w14:textId="77777777" w:rsidR="008C1F3B" w:rsidRPr="00F06F56" w:rsidRDefault="008C1F3B" w:rsidP="008C1F3B">
      <w:pPr>
        <w:pStyle w:val="ListParagraph"/>
        <w:spacing w:after="0"/>
        <w:rPr>
          <w:rFonts w:ascii="Century Gothic" w:eastAsia="Microsoft YaHei UI" w:hAnsi="Century Gothic" w:cs="Malgun Gothic Semilight"/>
          <w:bCs/>
          <w:color w:val="000000"/>
          <w:sz w:val="18"/>
          <w:szCs w:val="18"/>
          <w:lang w:eastAsia="en-AU"/>
        </w:rPr>
      </w:pPr>
    </w:p>
    <w:p w14:paraId="4DC41C39" w14:textId="77777777" w:rsidR="00F2457D" w:rsidRPr="00F06F56" w:rsidRDefault="00C209BF" w:rsidP="00112CD9">
      <w:pPr>
        <w:pStyle w:val="ListParagraph"/>
        <w:numPr>
          <w:ilvl w:val="0"/>
          <w:numId w:val="35"/>
        </w:numPr>
        <w:spacing w:after="0"/>
        <w:ind w:left="1134"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Records </w:t>
      </w:r>
      <w:r w:rsidR="00F2457D" w:rsidRPr="00F06F56">
        <w:rPr>
          <w:rFonts w:ascii="Century Gothic" w:eastAsia="Microsoft YaHei UI" w:hAnsi="Century Gothic" w:cs="Malgun Gothic Semilight"/>
          <w:bCs/>
          <w:color w:val="000000"/>
          <w:sz w:val="18"/>
          <w:szCs w:val="18"/>
          <w:lang w:eastAsia="en-AU"/>
        </w:rPr>
        <w:t xml:space="preserve">document that risk mitigating measures and corrective actions are </w:t>
      </w:r>
      <w:r w:rsidR="00584E05">
        <w:rPr>
          <w:rFonts w:ascii="Century Gothic" w:eastAsia="Microsoft YaHei UI" w:hAnsi="Century Gothic" w:cs="Malgun Gothic Semilight"/>
          <w:bCs/>
          <w:color w:val="000000"/>
          <w:sz w:val="18"/>
          <w:szCs w:val="18"/>
          <w:lang w:eastAsia="en-AU"/>
        </w:rPr>
        <w:t xml:space="preserve">in place and are </w:t>
      </w:r>
      <w:r w:rsidR="00B904F7" w:rsidRPr="00AC49E6">
        <w:rPr>
          <w:rFonts w:ascii="Century Gothic" w:eastAsia="Microsoft YaHei UI" w:hAnsi="Century Gothic" w:cs="Malgun Gothic Semilight"/>
          <w:bCs/>
          <w:color w:val="000000"/>
          <w:sz w:val="18"/>
          <w:szCs w:val="18"/>
          <w:lang w:eastAsia="en-AU"/>
        </w:rPr>
        <w:t>effective</w:t>
      </w:r>
      <w:r w:rsidR="00F2457D" w:rsidRPr="00AC49E6">
        <w:rPr>
          <w:rFonts w:ascii="Century Gothic" w:eastAsia="Microsoft YaHei UI" w:hAnsi="Century Gothic" w:cs="Malgun Gothic Semilight"/>
          <w:bCs/>
          <w:color w:val="000000"/>
          <w:sz w:val="18"/>
          <w:szCs w:val="18"/>
          <w:lang w:eastAsia="en-AU"/>
        </w:rPr>
        <w:t>.</w:t>
      </w:r>
      <w:r w:rsidR="00F2457D" w:rsidRPr="00F06F56">
        <w:rPr>
          <w:rFonts w:ascii="Century Gothic" w:eastAsia="Microsoft YaHei UI" w:hAnsi="Century Gothic" w:cs="Malgun Gothic Semilight"/>
          <w:bCs/>
          <w:color w:val="000000"/>
          <w:sz w:val="18"/>
          <w:szCs w:val="18"/>
          <w:lang w:eastAsia="en-AU"/>
        </w:rPr>
        <w:t xml:space="preserve"> </w:t>
      </w:r>
    </w:p>
    <w:p w14:paraId="777B8514" w14:textId="77777777" w:rsidR="00F2457D" w:rsidRPr="00F06F56" w:rsidRDefault="00C209BF" w:rsidP="00112CD9">
      <w:pPr>
        <w:pStyle w:val="ListParagraph"/>
        <w:numPr>
          <w:ilvl w:val="0"/>
          <w:numId w:val="35"/>
        </w:numPr>
        <w:spacing w:after="0"/>
        <w:ind w:left="1134"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The Records </w:t>
      </w:r>
      <w:r w:rsidR="00F2457D" w:rsidRPr="00F06F56">
        <w:rPr>
          <w:rFonts w:ascii="Century Gothic" w:eastAsia="Microsoft YaHei UI" w:hAnsi="Century Gothic" w:cs="Malgun Gothic Semilight"/>
          <w:bCs/>
          <w:color w:val="000000"/>
          <w:sz w:val="18"/>
          <w:szCs w:val="18"/>
          <w:lang w:eastAsia="en-AU"/>
        </w:rPr>
        <w:t>include</w:t>
      </w:r>
      <w:r w:rsidR="008C1F3B" w:rsidRPr="00F06F56">
        <w:rPr>
          <w:rFonts w:ascii="Century Gothic" w:eastAsia="Microsoft YaHei UI" w:hAnsi="Century Gothic" w:cs="Malgun Gothic Semilight"/>
          <w:bCs/>
          <w:color w:val="000000"/>
          <w:sz w:val="18"/>
          <w:szCs w:val="18"/>
          <w:lang w:eastAsia="en-AU"/>
        </w:rPr>
        <w:t xml:space="preserve">, </w:t>
      </w:r>
      <w:r w:rsidR="00F2457D" w:rsidRPr="00F06F56">
        <w:rPr>
          <w:rFonts w:ascii="Century Gothic" w:eastAsia="Microsoft YaHei UI" w:hAnsi="Century Gothic" w:cs="Malgun Gothic Semilight"/>
          <w:bCs/>
          <w:color w:val="000000"/>
          <w:sz w:val="18"/>
          <w:szCs w:val="18"/>
          <w:lang w:eastAsia="en-AU"/>
        </w:rPr>
        <w:t xml:space="preserve">where applicable: </w:t>
      </w:r>
    </w:p>
    <w:p w14:paraId="58AD5051" w14:textId="77777777" w:rsidR="00F2457D" w:rsidRPr="00F06F56" w:rsidRDefault="00F2457D" w:rsidP="00112CD9">
      <w:pPr>
        <w:pStyle w:val="ListParagraph"/>
        <w:numPr>
          <w:ilvl w:val="0"/>
          <w:numId w:val="36"/>
        </w:numPr>
        <w:tabs>
          <w:tab w:val="left" w:pos="1985"/>
        </w:tabs>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 xml:space="preserve">Premise cleaning and maintenance; </w:t>
      </w:r>
    </w:p>
    <w:p w14:paraId="0BEF1D9A" w14:textId="77777777" w:rsidR="00F2457D" w:rsidRPr="00AC49E6" w:rsidRDefault="00F2457D" w:rsidP="00112CD9">
      <w:pPr>
        <w:pStyle w:val="ListParagraph"/>
        <w:numPr>
          <w:ilvl w:val="0"/>
          <w:numId w:val="36"/>
        </w:numPr>
        <w:tabs>
          <w:tab w:val="left" w:pos="1985"/>
        </w:tabs>
        <w:spacing w:after="0"/>
        <w:ind w:left="1985" w:hanging="284"/>
        <w:rPr>
          <w:rFonts w:ascii="Century Gothic" w:eastAsia="Microsoft YaHei UI" w:hAnsi="Century Gothic" w:cs="Malgun Gothic Semilight"/>
          <w:bCs/>
          <w:color w:val="000000"/>
          <w:sz w:val="18"/>
          <w:szCs w:val="18"/>
          <w:lang w:eastAsia="en-AU"/>
        </w:rPr>
      </w:pPr>
      <w:r w:rsidRPr="00AC49E6">
        <w:rPr>
          <w:rFonts w:ascii="Century Gothic" w:eastAsia="Microsoft YaHei UI" w:hAnsi="Century Gothic" w:cs="Malgun Gothic Semilight"/>
          <w:bCs/>
          <w:color w:val="000000"/>
          <w:sz w:val="18"/>
          <w:szCs w:val="18"/>
          <w:lang w:eastAsia="en-AU"/>
        </w:rPr>
        <w:t>Environment</w:t>
      </w:r>
      <w:r w:rsidR="00B904F7" w:rsidRPr="00AC49E6">
        <w:rPr>
          <w:rFonts w:ascii="Century Gothic" w:eastAsia="Microsoft YaHei UI" w:hAnsi="Century Gothic" w:cs="Malgun Gothic Semilight"/>
          <w:bCs/>
          <w:color w:val="000000"/>
          <w:sz w:val="18"/>
          <w:szCs w:val="18"/>
          <w:lang w:eastAsia="en-AU"/>
        </w:rPr>
        <w:t>al</w:t>
      </w:r>
      <w:r w:rsidRPr="00AC49E6">
        <w:rPr>
          <w:rFonts w:ascii="Century Gothic" w:eastAsia="Microsoft YaHei UI" w:hAnsi="Century Gothic" w:cs="Malgun Gothic Semilight"/>
          <w:bCs/>
          <w:color w:val="000000"/>
          <w:sz w:val="18"/>
          <w:szCs w:val="18"/>
          <w:lang w:eastAsia="en-AU"/>
        </w:rPr>
        <w:t xml:space="preserve"> </w:t>
      </w:r>
      <w:r w:rsidR="00B904F7" w:rsidRPr="00AC49E6">
        <w:rPr>
          <w:rFonts w:ascii="Century Gothic" w:eastAsia="Microsoft YaHei UI" w:hAnsi="Century Gothic" w:cs="Malgun Gothic Semilight"/>
          <w:bCs/>
          <w:color w:val="000000"/>
          <w:sz w:val="18"/>
          <w:szCs w:val="18"/>
          <w:lang w:eastAsia="en-AU"/>
        </w:rPr>
        <w:t xml:space="preserve">and pest </w:t>
      </w:r>
      <w:r w:rsidRPr="00AC49E6">
        <w:rPr>
          <w:rFonts w:ascii="Century Gothic" w:eastAsia="Microsoft YaHei UI" w:hAnsi="Century Gothic" w:cs="Malgun Gothic Semilight"/>
          <w:bCs/>
          <w:color w:val="000000"/>
          <w:sz w:val="18"/>
          <w:szCs w:val="18"/>
          <w:lang w:eastAsia="en-AU"/>
        </w:rPr>
        <w:t>controls;</w:t>
      </w:r>
    </w:p>
    <w:p w14:paraId="6F4F5F2E" w14:textId="77777777" w:rsidR="00F2457D" w:rsidRPr="00AC49E6" w:rsidRDefault="00F2457D" w:rsidP="00112CD9">
      <w:pPr>
        <w:pStyle w:val="ListParagraph"/>
        <w:numPr>
          <w:ilvl w:val="0"/>
          <w:numId w:val="36"/>
        </w:numPr>
        <w:tabs>
          <w:tab w:val="left" w:pos="1985"/>
        </w:tabs>
        <w:spacing w:after="0"/>
        <w:ind w:left="1985" w:hanging="284"/>
        <w:rPr>
          <w:rFonts w:ascii="Century Gothic" w:eastAsia="Microsoft YaHei UI" w:hAnsi="Century Gothic" w:cs="Malgun Gothic Semilight"/>
          <w:bCs/>
          <w:color w:val="000000"/>
          <w:sz w:val="18"/>
          <w:szCs w:val="18"/>
          <w:lang w:eastAsia="en-AU"/>
        </w:rPr>
      </w:pPr>
      <w:r w:rsidRPr="00AC49E6">
        <w:rPr>
          <w:rFonts w:ascii="Century Gothic" w:eastAsia="Microsoft YaHei UI" w:hAnsi="Century Gothic" w:cs="Malgun Gothic Semilight"/>
          <w:bCs/>
          <w:color w:val="000000"/>
          <w:sz w:val="18"/>
          <w:szCs w:val="18"/>
          <w:lang w:eastAsia="en-AU"/>
        </w:rPr>
        <w:t>Calibration records;</w:t>
      </w:r>
    </w:p>
    <w:p w14:paraId="5303576E" w14:textId="77777777" w:rsidR="00F2457D" w:rsidRPr="00AC49E6" w:rsidRDefault="00F2457D" w:rsidP="00112CD9">
      <w:pPr>
        <w:pStyle w:val="ListParagraph"/>
        <w:numPr>
          <w:ilvl w:val="0"/>
          <w:numId w:val="36"/>
        </w:numPr>
        <w:tabs>
          <w:tab w:val="left" w:pos="1985"/>
        </w:tabs>
        <w:spacing w:after="0"/>
        <w:ind w:left="1985" w:hanging="284"/>
        <w:rPr>
          <w:rFonts w:ascii="Century Gothic" w:eastAsia="Microsoft YaHei UI" w:hAnsi="Century Gothic" w:cs="Malgun Gothic Semilight"/>
          <w:bCs/>
          <w:color w:val="000000"/>
          <w:sz w:val="18"/>
          <w:szCs w:val="18"/>
          <w:lang w:eastAsia="en-AU"/>
        </w:rPr>
      </w:pPr>
      <w:r w:rsidRPr="00AC49E6">
        <w:rPr>
          <w:rFonts w:ascii="Century Gothic" w:eastAsia="Microsoft YaHei UI" w:hAnsi="Century Gothic" w:cs="Malgun Gothic Semilight"/>
          <w:bCs/>
          <w:color w:val="000000"/>
          <w:sz w:val="18"/>
          <w:szCs w:val="18"/>
          <w:lang w:eastAsia="en-AU"/>
        </w:rPr>
        <w:t>Testing (platforms</w:t>
      </w:r>
      <w:r w:rsidR="00E7048B" w:rsidRPr="00AC49E6">
        <w:rPr>
          <w:rFonts w:ascii="Century Gothic" w:eastAsia="Microsoft YaHei UI" w:hAnsi="Century Gothic" w:cs="Malgun Gothic Semilight"/>
          <w:bCs/>
          <w:color w:val="000000"/>
          <w:sz w:val="18"/>
          <w:szCs w:val="18"/>
          <w:lang w:eastAsia="en-AU"/>
        </w:rPr>
        <w:t xml:space="preserve"> with s</w:t>
      </w:r>
      <w:r w:rsidR="00B904F7" w:rsidRPr="00AC49E6">
        <w:rPr>
          <w:rFonts w:ascii="Century Gothic" w:eastAsia="Microsoft YaHei UI" w:hAnsi="Century Gothic" w:cs="Malgun Gothic Semilight"/>
          <w:bCs/>
          <w:color w:val="000000"/>
          <w:sz w:val="18"/>
          <w:szCs w:val="18"/>
          <w:lang w:eastAsia="en-AU"/>
        </w:rPr>
        <w:t>pecificity</w:t>
      </w:r>
      <w:r w:rsidR="00E7048B" w:rsidRPr="00AC49E6">
        <w:rPr>
          <w:rFonts w:ascii="Century Gothic" w:eastAsia="Microsoft YaHei UI" w:hAnsi="Century Gothic" w:cs="Malgun Gothic Semilight"/>
          <w:bCs/>
          <w:color w:val="000000"/>
          <w:sz w:val="18"/>
          <w:szCs w:val="18"/>
          <w:lang w:eastAsia="en-AU"/>
        </w:rPr>
        <w:t xml:space="preserve">, sensitivity and </w:t>
      </w:r>
      <w:r w:rsidRPr="00AC49E6">
        <w:rPr>
          <w:rFonts w:ascii="Century Gothic" w:eastAsia="Microsoft YaHei UI" w:hAnsi="Century Gothic" w:cs="Malgun Gothic Semilight"/>
          <w:bCs/>
          <w:color w:val="000000"/>
          <w:sz w:val="18"/>
          <w:szCs w:val="18"/>
          <w:lang w:eastAsia="en-AU"/>
        </w:rPr>
        <w:t>acceptance thresholds);</w:t>
      </w:r>
    </w:p>
    <w:p w14:paraId="423DEA35" w14:textId="77777777" w:rsidR="00F2457D" w:rsidRPr="00AC49E6" w:rsidRDefault="00F2457D" w:rsidP="00112CD9">
      <w:pPr>
        <w:pStyle w:val="ListParagraph"/>
        <w:numPr>
          <w:ilvl w:val="0"/>
          <w:numId w:val="36"/>
        </w:numPr>
        <w:tabs>
          <w:tab w:val="left" w:pos="1985"/>
        </w:tabs>
        <w:spacing w:after="0"/>
        <w:ind w:left="1985" w:hanging="284"/>
        <w:rPr>
          <w:rFonts w:ascii="Century Gothic" w:eastAsia="Microsoft YaHei UI" w:hAnsi="Century Gothic" w:cs="Malgun Gothic Semilight"/>
          <w:bCs/>
          <w:color w:val="000000"/>
          <w:sz w:val="18"/>
          <w:szCs w:val="18"/>
          <w:lang w:eastAsia="en-AU"/>
        </w:rPr>
      </w:pPr>
      <w:r w:rsidRPr="00AC49E6">
        <w:rPr>
          <w:rFonts w:ascii="Century Gothic" w:eastAsia="Microsoft YaHei UI" w:hAnsi="Century Gothic" w:cs="Malgun Gothic Semilight"/>
          <w:bCs/>
          <w:color w:val="000000"/>
          <w:sz w:val="18"/>
          <w:szCs w:val="18"/>
          <w:lang w:eastAsia="en-AU"/>
        </w:rPr>
        <w:t>Equipment performance and maintenance</w:t>
      </w:r>
      <w:r w:rsidR="00AC49E6">
        <w:rPr>
          <w:rFonts w:ascii="Century Gothic" w:eastAsia="Microsoft YaHei UI" w:hAnsi="Century Gothic" w:cs="Malgun Gothic Semilight"/>
          <w:bCs/>
          <w:color w:val="000000"/>
          <w:sz w:val="18"/>
          <w:szCs w:val="18"/>
          <w:lang w:eastAsia="en-AU"/>
        </w:rPr>
        <w:t>;</w:t>
      </w:r>
      <w:r w:rsidR="00941CC1" w:rsidRPr="00AC49E6">
        <w:rPr>
          <w:rFonts w:ascii="Century Gothic" w:eastAsia="Microsoft YaHei UI" w:hAnsi="Century Gothic" w:cs="Malgun Gothic Semilight"/>
          <w:bCs/>
          <w:color w:val="000000"/>
          <w:sz w:val="18"/>
          <w:szCs w:val="18"/>
          <w:lang w:eastAsia="en-AU"/>
        </w:rPr>
        <w:t xml:space="preserve"> </w:t>
      </w:r>
      <w:r w:rsidR="009157AA" w:rsidRPr="007D7EB6">
        <w:rPr>
          <w:rFonts w:ascii="Century Gothic" w:eastAsia="Microsoft YaHei UI" w:hAnsi="Century Gothic" w:cs="Malgun Gothic Semilight"/>
          <w:bCs/>
          <w:color w:val="0070C0"/>
          <w:sz w:val="18"/>
          <w:szCs w:val="18"/>
          <w:lang w:eastAsia="en-AU"/>
        </w:rPr>
        <w:t>(as in 8.1.1.)</w:t>
      </w:r>
    </w:p>
    <w:p w14:paraId="5C4EC586" w14:textId="77777777" w:rsidR="00F2457D" w:rsidRPr="00F06F56" w:rsidRDefault="00B904F7" w:rsidP="00112CD9">
      <w:pPr>
        <w:pStyle w:val="ListParagraph"/>
        <w:numPr>
          <w:ilvl w:val="0"/>
          <w:numId w:val="36"/>
        </w:numPr>
        <w:tabs>
          <w:tab w:val="left" w:pos="1985"/>
        </w:tabs>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Process validation </w:t>
      </w:r>
      <w:r w:rsidR="00F2457D" w:rsidRPr="00F06F56">
        <w:rPr>
          <w:rFonts w:ascii="Century Gothic" w:eastAsia="Microsoft YaHei UI" w:hAnsi="Century Gothic" w:cs="Malgun Gothic Semilight"/>
          <w:bCs/>
          <w:color w:val="000000"/>
          <w:sz w:val="18"/>
          <w:szCs w:val="18"/>
          <w:lang w:eastAsia="en-AU"/>
        </w:rPr>
        <w:t>and verification;</w:t>
      </w:r>
    </w:p>
    <w:p w14:paraId="54FC9074" w14:textId="77777777" w:rsidR="00F2457D" w:rsidRPr="00F06F56" w:rsidRDefault="00F2457D" w:rsidP="00112CD9">
      <w:pPr>
        <w:pStyle w:val="ListParagraph"/>
        <w:numPr>
          <w:ilvl w:val="0"/>
          <w:numId w:val="36"/>
        </w:numPr>
        <w:tabs>
          <w:tab w:val="left" w:pos="1985"/>
        </w:tabs>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Process monitoring;</w:t>
      </w:r>
    </w:p>
    <w:p w14:paraId="783E85C2" w14:textId="77777777" w:rsidR="00F2457D" w:rsidRPr="00F06F56" w:rsidRDefault="00F2457D" w:rsidP="00112CD9">
      <w:pPr>
        <w:pStyle w:val="ListParagraph"/>
        <w:numPr>
          <w:ilvl w:val="0"/>
          <w:numId w:val="36"/>
        </w:numPr>
        <w:tabs>
          <w:tab w:val="left" w:pos="1985"/>
        </w:tabs>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Personnel training and competency; and</w:t>
      </w:r>
    </w:p>
    <w:p w14:paraId="119E5898" w14:textId="77777777" w:rsidR="00F2457D" w:rsidRPr="00F06F56" w:rsidRDefault="00F2457D" w:rsidP="00112CD9">
      <w:pPr>
        <w:pStyle w:val="ListParagraph"/>
        <w:numPr>
          <w:ilvl w:val="0"/>
          <w:numId w:val="36"/>
        </w:numPr>
        <w:tabs>
          <w:tab w:val="left" w:pos="1985"/>
        </w:tabs>
        <w:spacing w:after="0"/>
        <w:ind w:left="1985" w:hanging="284"/>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Audits – outcomes and responses.</w:t>
      </w:r>
    </w:p>
    <w:p w14:paraId="02B96F1A" w14:textId="77777777" w:rsidR="00F2457D" w:rsidRPr="00F06F56" w:rsidRDefault="00F2457D" w:rsidP="00112CD9">
      <w:pPr>
        <w:pStyle w:val="ListParagraph"/>
        <w:numPr>
          <w:ilvl w:val="0"/>
          <w:numId w:val="35"/>
        </w:numPr>
        <w:spacing w:after="0"/>
        <w:ind w:left="1134" w:hanging="425"/>
        <w:rPr>
          <w:rFonts w:ascii="Century Gothic" w:eastAsia="Microsoft YaHei UI" w:hAnsi="Century Gothic" w:cs="Malgun Gothic Semilight"/>
          <w:bCs/>
          <w:color w:val="000000"/>
          <w:lang w:eastAsia="en-AU"/>
        </w:rPr>
      </w:pPr>
      <w:r w:rsidRPr="00F06F56">
        <w:rPr>
          <w:rFonts w:ascii="Century Gothic" w:eastAsia="Microsoft YaHei UI" w:hAnsi="Century Gothic" w:cs="Malgun Gothic Semilight"/>
          <w:bCs/>
          <w:color w:val="000000"/>
          <w:sz w:val="18"/>
          <w:szCs w:val="18"/>
          <w:lang w:eastAsia="en-AU"/>
        </w:rPr>
        <w:t xml:space="preserve">The </w:t>
      </w:r>
      <w:r w:rsidR="00C209BF">
        <w:rPr>
          <w:rFonts w:ascii="Century Gothic" w:eastAsia="Microsoft YaHei UI" w:hAnsi="Century Gothic" w:cs="Malgun Gothic Semilight"/>
          <w:bCs/>
          <w:color w:val="000000"/>
          <w:sz w:val="18"/>
          <w:szCs w:val="18"/>
          <w:lang w:eastAsia="en-AU"/>
        </w:rPr>
        <w:t>Re</w:t>
      </w:r>
      <w:r w:rsidRPr="00F06F56">
        <w:rPr>
          <w:rFonts w:ascii="Century Gothic" w:eastAsia="Microsoft YaHei UI" w:hAnsi="Century Gothic" w:cs="Malgun Gothic Semilight"/>
          <w:bCs/>
          <w:color w:val="000000"/>
          <w:sz w:val="18"/>
          <w:szCs w:val="18"/>
          <w:lang w:eastAsia="en-AU"/>
        </w:rPr>
        <w:t xml:space="preserve">cords are </w:t>
      </w:r>
      <w:r w:rsidR="00584E05">
        <w:rPr>
          <w:rFonts w:ascii="Century Gothic" w:eastAsia="Microsoft YaHei UI" w:hAnsi="Century Gothic" w:cs="Malgun Gothic Semilight"/>
          <w:bCs/>
          <w:color w:val="000000"/>
          <w:sz w:val="18"/>
          <w:szCs w:val="18"/>
          <w:lang w:eastAsia="en-AU"/>
        </w:rPr>
        <w:t xml:space="preserve">reviewed </w:t>
      </w:r>
      <w:r w:rsidRPr="00F06F56">
        <w:rPr>
          <w:rFonts w:ascii="Century Gothic" w:eastAsia="Microsoft YaHei UI" w:hAnsi="Century Gothic" w:cs="Malgun Gothic Semilight"/>
          <w:bCs/>
          <w:color w:val="000000"/>
          <w:sz w:val="18"/>
          <w:szCs w:val="18"/>
          <w:lang w:eastAsia="en-AU"/>
        </w:rPr>
        <w:t>as part of internal and external audits and</w:t>
      </w:r>
      <w:r w:rsidR="00584E05">
        <w:rPr>
          <w:rFonts w:ascii="Century Gothic" w:eastAsia="Microsoft YaHei UI" w:hAnsi="Century Gothic" w:cs="Malgun Gothic Semilight"/>
          <w:bCs/>
          <w:color w:val="000000"/>
          <w:sz w:val="18"/>
          <w:szCs w:val="18"/>
          <w:lang w:eastAsia="en-AU"/>
        </w:rPr>
        <w:t xml:space="preserve"> in the </w:t>
      </w:r>
      <w:r w:rsidR="00C209BF">
        <w:rPr>
          <w:rFonts w:ascii="Century Gothic" w:eastAsia="Microsoft YaHei UI" w:hAnsi="Century Gothic" w:cs="Malgun Gothic Semilight"/>
          <w:bCs/>
          <w:color w:val="000000"/>
          <w:sz w:val="18"/>
          <w:szCs w:val="18"/>
          <w:lang w:eastAsia="en-AU"/>
        </w:rPr>
        <w:t>investigation</w:t>
      </w:r>
      <w:r w:rsidRPr="00F06F56">
        <w:rPr>
          <w:rFonts w:ascii="Century Gothic" w:eastAsia="Microsoft YaHei UI" w:hAnsi="Century Gothic" w:cs="Malgun Gothic Semilight"/>
          <w:bCs/>
          <w:color w:val="000000"/>
          <w:sz w:val="18"/>
          <w:szCs w:val="18"/>
          <w:lang w:eastAsia="en-AU"/>
        </w:rPr>
        <w:t xml:space="preserve"> of </w:t>
      </w:r>
      <w:r w:rsidR="0090103E">
        <w:rPr>
          <w:rFonts w:ascii="Century Gothic" w:eastAsia="Microsoft YaHei UI" w:hAnsi="Century Gothic" w:cs="Malgun Gothic Semilight"/>
          <w:bCs/>
          <w:color w:val="000000"/>
          <w:sz w:val="18"/>
          <w:szCs w:val="18"/>
          <w:lang w:eastAsia="en-AU"/>
        </w:rPr>
        <w:t>product non-conformances</w:t>
      </w:r>
      <w:r w:rsidR="0090103E" w:rsidRPr="00F06F56">
        <w:rPr>
          <w:rFonts w:ascii="Century Gothic" w:eastAsia="Microsoft YaHei UI" w:hAnsi="Century Gothic" w:cs="Malgun Gothic Semilight"/>
          <w:bCs/>
          <w:color w:val="000000"/>
          <w:sz w:val="18"/>
          <w:szCs w:val="18"/>
          <w:lang w:eastAsia="en-AU"/>
        </w:rPr>
        <w:t xml:space="preserve"> </w:t>
      </w:r>
      <w:r w:rsidRPr="00F06F56">
        <w:rPr>
          <w:rFonts w:ascii="Century Gothic" w:eastAsia="Microsoft YaHei UI" w:hAnsi="Century Gothic" w:cs="Malgun Gothic Semilight"/>
          <w:bCs/>
          <w:color w:val="000000"/>
          <w:sz w:val="18"/>
          <w:szCs w:val="18"/>
          <w:lang w:eastAsia="en-AU"/>
        </w:rPr>
        <w:t>or adverse events.</w:t>
      </w:r>
    </w:p>
    <w:p w14:paraId="1EE7EE8C" w14:textId="77777777" w:rsidR="005E6925" w:rsidRPr="00D47117" w:rsidRDefault="005E6925" w:rsidP="00A20E51">
      <w:pPr>
        <w:pStyle w:val="ListParagraph"/>
        <w:spacing w:after="0"/>
        <w:ind w:left="1134"/>
        <w:rPr>
          <w:rFonts w:ascii="Century Gothic" w:eastAsia="Microsoft YaHei UI" w:hAnsi="Century Gothic" w:cs="Malgun Gothic Semilight"/>
          <w:bCs/>
          <w:sz w:val="18"/>
          <w:szCs w:val="18"/>
          <w:lang w:eastAsia="en-AU"/>
        </w:rPr>
      </w:pPr>
    </w:p>
    <w:p w14:paraId="42B729E2" w14:textId="77777777" w:rsidR="009374D7" w:rsidRPr="007D7EB6" w:rsidRDefault="009374D7" w:rsidP="006F3F4A">
      <w:pPr>
        <w:pStyle w:val="ListParagraph"/>
        <w:numPr>
          <w:ilvl w:val="0"/>
          <w:numId w:val="152"/>
        </w:numPr>
        <w:spacing w:after="0"/>
        <w:ind w:left="709" w:hanging="709"/>
        <w:rPr>
          <w:rFonts w:ascii="Century Gothic" w:eastAsia="Microsoft YaHei UI" w:hAnsi="Century Gothic" w:cs="Malgun Gothic Semilight"/>
          <w:b/>
          <w:bCs/>
          <w:color w:val="0070C0"/>
          <w:sz w:val="28"/>
          <w:szCs w:val="28"/>
          <w:lang w:eastAsia="en-AU"/>
        </w:rPr>
      </w:pPr>
      <w:r w:rsidRPr="007D7EB6">
        <w:rPr>
          <w:rFonts w:ascii="Century Gothic" w:eastAsia="Microsoft YaHei UI" w:hAnsi="Century Gothic" w:cs="Malgun Gothic Semilight"/>
          <w:b/>
          <w:bCs/>
          <w:color w:val="0070C0"/>
          <w:sz w:val="28"/>
          <w:szCs w:val="28"/>
          <w:lang w:eastAsia="en-AU"/>
        </w:rPr>
        <w:t xml:space="preserve">Personnel and </w:t>
      </w:r>
      <w:r w:rsidR="00F0101F" w:rsidRPr="007D7EB6">
        <w:rPr>
          <w:rFonts w:ascii="Century Gothic" w:eastAsia="Microsoft YaHei UI" w:hAnsi="Century Gothic" w:cs="Malgun Gothic Semilight"/>
          <w:b/>
          <w:bCs/>
          <w:color w:val="0070C0"/>
          <w:sz w:val="28"/>
          <w:szCs w:val="28"/>
          <w:lang w:eastAsia="en-AU"/>
        </w:rPr>
        <w:t>t</w:t>
      </w:r>
      <w:r w:rsidRPr="007D7EB6">
        <w:rPr>
          <w:rFonts w:ascii="Century Gothic" w:eastAsia="Microsoft YaHei UI" w:hAnsi="Century Gothic" w:cs="Malgun Gothic Semilight"/>
          <w:b/>
          <w:bCs/>
          <w:color w:val="0070C0"/>
          <w:sz w:val="28"/>
          <w:szCs w:val="28"/>
          <w:lang w:eastAsia="en-AU"/>
        </w:rPr>
        <w:t>raining</w:t>
      </w:r>
    </w:p>
    <w:p w14:paraId="07CE965A" w14:textId="77777777" w:rsidR="0037026B" w:rsidRDefault="0037026B" w:rsidP="00BA1A3E">
      <w:pPr>
        <w:spacing w:after="0"/>
        <w:rPr>
          <w:rFonts w:ascii="Century Gothic" w:eastAsia="Microsoft YaHei UI" w:hAnsi="Century Gothic" w:cs="Malgun Gothic Semilight"/>
          <w:bCs/>
          <w:color w:val="4F81BD" w:themeColor="accent1"/>
          <w:sz w:val="24"/>
          <w:szCs w:val="24"/>
          <w:lang w:eastAsia="en-AU"/>
        </w:rPr>
      </w:pPr>
    </w:p>
    <w:p w14:paraId="1B6AA69B" w14:textId="77777777" w:rsidR="00302BB4" w:rsidRDefault="00F953F2" w:rsidP="00BA1A3E">
      <w:pPr>
        <w:spacing w:after="0"/>
        <w:rPr>
          <w:rFonts w:ascii="Century Gothic" w:eastAsia="Microsoft YaHei UI" w:hAnsi="Century Gothic" w:cs="Malgun Gothic Semilight"/>
          <w:bCs/>
          <w:color w:val="4F81BD" w:themeColor="accent1"/>
          <w:sz w:val="24"/>
          <w:szCs w:val="24"/>
          <w:lang w:eastAsia="en-AU"/>
        </w:rPr>
      </w:pPr>
      <w:r w:rsidRPr="007D7EB6">
        <w:rPr>
          <w:rFonts w:ascii="Century Gothic" w:eastAsia="Microsoft YaHei UI" w:hAnsi="Century Gothic" w:cs="Malgun Gothic Semilight"/>
          <w:bCs/>
          <w:color w:val="0070C0"/>
          <w:sz w:val="24"/>
          <w:szCs w:val="24"/>
          <w:lang w:eastAsia="en-AU"/>
        </w:rPr>
        <w:t>6</w:t>
      </w:r>
      <w:r w:rsidR="00547F4E" w:rsidRPr="007D7EB6">
        <w:rPr>
          <w:rFonts w:ascii="Century Gothic" w:eastAsia="Microsoft YaHei UI" w:hAnsi="Century Gothic" w:cs="Malgun Gothic Semilight"/>
          <w:bCs/>
          <w:color w:val="0070C0"/>
          <w:sz w:val="24"/>
          <w:szCs w:val="24"/>
          <w:lang w:eastAsia="en-AU"/>
        </w:rPr>
        <w:t xml:space="preserve">.1. </w:t>
      </w:r>
      <w:r w:rsidR="00372D8F" w:rsidRPr="00F06F56">
        <w:rPr>
          <w:rFonts w:ascii="Century Gothic" w:eastAsia="Microsoft YaHei UI" w:hAnsi="Century Gothic" w:cs="Malgun Gothic Semilight"/>
          <w:bCs/>
          <w:color w:val="4F81BD" w:themeColor="accent1"/>
          <w:sz w:val="24"/>
          <w:szCs w:val="24"/>
          <w:lang w:eastAsia="en-AU"/>
        </w:rPr>
        <w:t xml:space="preserve">    </w:t>
      </w:r>
      <w:r w:rsidR="00547F4E" w:rsidRPr="007D7EB6">
        <w:rPr>
          <w:rFonts w:ascii="Century Gothic" w:eastAsia="Microsoft YaHei UI" w:hAnsi="Century Gothic" w:cs="Malgun Gothic Semilight"/>
          <w:bCs/>
          <w:color w:val="0070C0"/>
          <w:sz w:val="24"/>
          <w:szCs w:val="24"/>
          <w:lang w:eastAsia="en-AU"/>
        </w:rPr>
        <w:t>General considerations</w:t>
      </w:r>
    </w:p>
    <w:p w14:paraId="65864CB7" w14:textId="77777777" w:rsidR="00F953F2" w:rsidRPr="00F953F2" w:rsidRDefault="00F953F2" w:rsidP="00BA1A3E">
      <w:pPr>
        <w:spacing w:after="0"/>
        <w:rPr>
          <w:rFonts w:ascii="Century Gothic" w:eastAsia="Microsoft YaHei UI" w:hAnsi="Century Gothic" w:cs="Malgun Gothic Semilight"/>
          <w:bCs/>
          <w:color w:val="4F81BD" w:themeColor="accent1"/>
          <w:sz w:val="18"/>
          <w:szCs w:val="18"/>
          <w:lang w:eastAsia="en-AU"/>
        </w:rPr>
      </w:pPr>
    </w:p>
    <w:p w14:paraId="6C3A0276" w14:textId="77777777" w:rsidR="0093105E" w:rsidRPr="00F06F56" w:rsidRDefault="00F953F2" w:rsidP="00372D8F">
      <w:pPr>
        <w:tabs>
          <w:tab w:val="left" w:pos="1134"/>
        </w:tabs>
        <w:spacing w:after="0"/>
        <w:ind w:left="709" w:hanging="709"/>
        <w:rPr>
          <w:rFonts w:ascii="Century Gothic" w:eastAsia="Microsoft YaHei UI" w:hAnsi="Century Gothic" w:cs="Malgun Gothic Semilight"/>
          <w:b/>
          <w:bCs/>
          <w:sz w:val="16"/>
          <w:szCs w:val="16"/>
          <w:lang w:eastAsia="en-AU"/>
        </w:rPr>
      </w:pPr>
      <w:r>
        <w:rPr>
          <w:rFonts w:ascii="Century Gothic" w:eastAsia="Microsoft YaHei UI" w:hAnsi="Century Gothic" w:cs="Malgun Gothic Semilight"/>
          <w:bCs/>
          <w:lang w:eastAsia="en-AU"/>
        </w:rPr>
        <w:t>6</w:t>
      </w:r>
      <w:r w:rsidR="00547F4E" w:rsidRPr="00F06F56">
        <w:rPr>
          <w:rFonts w:ascii="Century Gothic" w:eastAsia="Microsoft YaHei UI" w:hAnsi="Century Gothic" w:cs="Malgun Gothic Semilight"/>
          <w:bCs/>
          <w:lang w:eastAsia="en-AU"/>
        </w:rPr>
        <w:t xml:space="preserve">.1.1. </w:t>
      </w:r>
      <w:r w:rsidR="00372D8F" w:rsidRPr="00F06F56">
        <w:rPr>
          <w:rFonts w:ascii="Century Gothic" w:eastAsia="Microsoft YaHei UI" w:hAnsi="Century Gothic" w:cs="Malgun Gothic Semilight"/>
          <w:bCs/>
          <w:lang w:eastAsia="en-AU"/>
        </w:rPr>
        <w:t xml:space="preserve">  </w:t>
      </w:r>
      <w:r w:rsidR="00547F4E" w:rsidRPr="00F06F56">
        <w:rPr>
          <w:rFonts w:ascii="Century Gothic" w:eastAsia="Microsoft YaHei UI" w:hAnsi="Century Gothic" w:cs="Malgun Gothic Semilight"/>
          <w:bCs/>
          <w:lang w:eastAsia="en-AU"/>
        </w:rPr>
        <w:t xml:space="preserve">Sufficient and competent personnel </w:t>
      </w:r>
      <w:r w:rsidR="00547F4E" w:rsidRPr="00FE3C48">
        <w:rPr>
          <w:rFonts w:ascii="Century Gothic" w:eastAsia="Microsoft YaHei UI" w:hAnsi="Century Gothic" w:cs="Malgun Gothic Semilight"/>
          <w:bCs/>
          <w:lang w:eastAsia="en-AU"/>
        </w:rPr>
        <w:t>carry</w:t>
      </w:r>
      <w:r w:rsidR="00590BA3" w:rsidRPr="00FE3C48">
        <w:rPr>
          <w:rFonts w:ascii="Century Gothic" w:eastAsia="Microsoft YaHei UI" w:hAnsi="Century Gothic" w:cs="Malgun Gothic Semilight"/>
          <w:bCs/>
          <w:lang w:eastAsia="en-AU"/>
        </w:rPr>
        <w:t xml:space="preserve"> out</w:t>
      </w:r>
      <w:r w:rsidR="00547F4E" w:rsidRPr="00F06F56">
        <w:rPr>
          <w:rFonts w:ascii="Century Gothic" w:eastAsia="Microsoft YaHei UI" w:hAnsi="Century Gothic" w:cs="Malgun Gothic Semilight"/>
          <w:bCs/>
          <w:lang w:eastAsia="en-AU"/>
        </w:rPr>
        <w:t xml:space="preserve"> tasks in accordance </w:t>
      </w:r>
      <w:r w:rsidR="00590BA3" w:rsidRPr="00FE3C48">
        <w:rPr>
          <w:rFonts w:ascii="Century Gothic" w:eastAsia="Microsoft YaHei UI" w:hAnsi="Century Gothic" w:cs="Malgun Gothic Semilight"/>
          <w:bCs/>
          <w:lang w:eastAsia="en-AU"/>
        </w:rPr>
        <w:t>with</w:t>
      </w:r>
      <w:r w:rsidR="00547F4E" w:rsidRPr="00FE3C48">
        <w:rPr>
          <w:rFonts w:ascii="Century Gothic" w:eastAsia="Microsoft YaHei UI" w:hAnsi="Century Gothic" w:cs="Malgun Gothic Semilight"/>
          <w:bCs/>
          <w:lang w:eastAsia="en-AU"/>
        </w:rPr>
        <w:t xml:space="preserve"> </w:t>
      </w:r>
      <w:r w:rsidR="00AF38D7" w:rsidRPr="00F06F56">
        <w:rPr>
          <w:rFonts w:ascii="Century Gothic" w:eastAsia="Microsoft YaHei UI" w:hAnsi="Century Gothic" w:cs="Malgun Gothic Semilight"/>
          <w:bCs/>
          <w:lang w:eastAsia="en-AU"/>
        </w:rPr>
        <w:t>SOPs</w:t>
      </w:r>
      <w:r w:rsidR="00CF4A2E" w:rsidRPr="00F06F56">
        <w:rPr>
          <w:rFonts w:ascii="Century Gothic" w:eastAsia="Microsoft YaHei UI" w:hAnsi="Century Gothic" w:cs="Malgun Gothic Semilight"/>
          <w:bCs/>
          <w:lang w:eastAsia="en-AU"/>
        </w:rPr>
        <w:t>.</w:t>
      </w:r>
      <w:r w:rsidR="00E6291B">
        <w:rPr>
          <w:rFonts w:ascii="Century Gothic" w:eastAsia="Microsoft YaHei UI" w:hAnsi="Century Gothic" w:cs="Malgun Gothic Semilight"/>
          <w:bCs/>
          <w:lang w:eastAsia="en-AU"/>
        </w:rPr>
        <w:t xml:space="preserve"> </w:t>
      </w:r>
      <w:r w:rsidR="00A2626F" w:rsidRPr="007D7EB6">
        <w:rPr>
          <w:rFonts w:ascii="Century Gothic" w:eastAsia="Microsoft YaHei UI" w:hAnsi="Century Gothic" w:cs="Malgun Gothic Semilight"/>
          <w:bCs/>
          <w:color w:val="0070C0"/>
          <w:sz w:val="18"/>
          <w:szCs w:val="18"/>
          <w:vertAlign w:val="superscript"/>
          <w:lang w:eastAsia="en-AU"/>
        </w:rPr>
        <w:t>(1)</w:t>
      </w:r>
      <w:r w:rsidR="001811E8" w:rsidRPr="007D7EB6">
        <w:rPr>
          <w:rFonts w:ascii="Century Gothic" w:eastAsia="Microsoft YaHei UI" w:hAnsi="Century Gothic" w:cs="Malgun Gothic Semilight"/>
          <w:bCs/>
          <w:color w:val="0070C0"/>
          <w:sz w:val="18"/>
          <w:szCs w:val="18"/>
          <w:vertAlign w:val="superscript"/>
          <w:lang w:eastAsia="en-AU"/>
        </w:rPr>
        <w:t>(2)</w:t>
      </w:r>
      <w:r w:rsidR="004B167E" w:rsidRPr="007D7EB6">
        <w:rPr>
          <w:rFonts w:ascii="Century Gothic" w:eastAsia="Microsoft YaHei UI" w:hAnsi="Century Gothic" w:cs="Malgun Gothic Semilight"/>
          <w:bCs/>
          <w:color w:val="0070C0"/>
          <w:sz w:val="18"/>
          <w:szCs w:val="18"/>
          <w:vertAlign w:val="superscript"/>
          <w:lang w:eastAsia="en-AU"/>
        </w:rPr>
        <w:t>(</w:t>
      </w:r>
      <w:r w:rsidR="001811E8" w:rsidRPr="007D7EB6">
        <w:rPr>
          <w:rFonts w:ascii="Century Gothic" w:eastAsia="Microsoft YaHei UI" w:hAnsi="Century Gothic" w:cs="Malgun Gothic Semilight"/>
          <w:bCs/>
          <w:color w:val="0070C0"/>
          <w:sz w:val="18"/>
          <w:szCs w:val="18"/>
          <w:vertAlign w:val="superscript"/>
          <w:lang w:eastAsia="en-AU"/>
        </w:rPr>
        <w:t>4</w:t>
      </w:r>
      <w:r w:rsidR="004B167E" w:rsidRPr="007D7EB6">
        <w:rPr>
          <w:rFonts w:ascii="Century Gothic" w:eastAsia="Microsoft YaHei UI" w:hAnsi="Century Gothic" w:cs="Malgun Gothic Semilight"/>
          <w:bCs/>
          <w:color w:val="0070C0"/>
          <w:sz w:val="18"/>
          <w:szCs w:val="18"/>
          <w:vertAlign w:val="superscript"/>
          <w:lang w:eastAsia="en-AU"/>
        </w:rPr>
        <w:t>)(</w:t>
      </w:r>
      <w:r w:rsidR="001811E8" w:rsidRPr="007D7EB6">
        <w:rPr>
          <w:rFonts w:ascii="Century Gothic" w:eastAsia="Microsoft YaHei UI" w:hAnsi="Century Gothic" w:cs="Malgun Gothic Semilight"/>
          <w:bCs/>
          <w:color w:val="0070C0"/>
          <w:sz w:val="18"/>
          <w:szCs w:val="18"/>
          <w:vertAlign w:val="superscript"/>
          <w:lang w:eastAsia="en-AU"/>
        </w:rPr>
        <w:t>5</w:t>
      </w:r>
      <w:r w:rsidR="004B167E" w:rsidRPr="007D7EB6">
        <w:rPr>
          <w:rFonts w:ascii="Century Gothic" w:eastAsia="Microsoft YaHei UI" w:hAnsi="Century Gothic" w:cs="Malgun Gothic Semilight"/>
          <w:bCs/>
          <w:color w:val="0070C0"/>
          <w:sz w:val="18"/>
          <w:szCs w:val="18"/>
          <w:vertAlign w:val="superscript"/>
          <w:lang w:eastAsia="en-AU"/>
        </w:rPr>
        <w:t>)</w:t>
      </w:r>
    </w:p>
    <w:p w14:paraId="087D5DFC" w14:textId="77777777" w:rsidR="00CF4A2E" w:rsidRPr="00F06F56" w:rsidRDefault="00CF4A2E" w:rsidP="00547F4E">
      <w:pPr>
        <w:spacing w:after="0"/>
        <w:rPr>
          <w:rFonts w:ascii="Century Gothic" w:eastAsia="Microsoft YaHei UI" w:hAnsi="Century Gothic" w:cs="Malgun Gothic Semilight"/>
          <w:b/>
          <w:bCs/>
          <w:sz w:val="18"/>
          <w:szCs w:val="18"/>
          <w:lang w:eastAsia="en-AU"/>
        </w:rPr>
      </w:pPr>
    </w:p>
    <w:p w14:paraId="4C8B3C6D" w14:textId="77777777" w:rsidR="00547F4E" w:rsidRPr="00F06F56" w:rsidRDefault="00547F4E" w:rsidP="00112CD9">
      <w:pPr>
        <w:pStyle w:val="ListParagraph"/>
        <w:numPr>
          <w:ilvl w:val="0"/>
          <w:numId w:val="39"/>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lastRenderedPageBreak/>
        <w:t>All personnel have clearly documented and up</w:t>
      </w:r>
      <w:r w:rsidR="00B00270">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to</w:t>
      </w:r>
      <w:r w:rsidR="00B00270">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 xml:space="preserve">date job descriptions, </w:t>
      </w:r>
      <w:r w:rsidR="00BA1A3E" w:rsidRPr="00F06F56">
        <w:rPr>
          <w:rFonts w:ascii="Century Gothic" w:eastAsia="Microsoft YaHei UI" w:hAnsi="Century Gothic" w:cs="Malgun Gothic Semilight"/>
          <w:bCs/>
          <w:sz w:val="18"/>
          <w:szCs w:val="18"/>
          <w:lang w:eastAsia="en-AU"/>
        </w:rPr>
        <w:t>outlined</w:t>
      </w:r>
      <w:r w:rsidRPr="00F06F56">
        <w:rPr>
          <w:rFonts w:ascii="Century Gothic" w:eastAsia="Microsoft YaHei UI" w:hAnsi="Century Gothic" w:cs="Malgun Gothic Semilight"/>
          <w:bCs/>
          <w:sz w:val="18"/>
          <w:szCs w:val="18"/>
          <w:lang w:eastAsia="en-AU"/>
        </w:rPr>
        <w:t xml:space="preserve"> in an organi</w:t>
      </w:r>
      <w:r w:rsidR="007D4F17">
        <w:rPr>
          <w:rFonts w:ascii="Century Gothic" w:eastAsia="Microsoft YaHei UI" w:hAnsi="Century Gothic" w:cs="Malgun Gothic Semilight"/>
          <w:bCs/>
          <w:sz w:val="18"/>
          <w:szCs w:val="18"/>
          <w:lang w:eastAsia="en-AU"/>
        </w:rPr>
        <w:t>s</w:t>
      </w:r>
      <w:r w:rsidRPr="00F06F56">
        <w:rPr>
          <w:rFonts w:ascii="Century Gothic" w:eastAsia="Microsoft YaHei UI" w:hAnsi="Century Gothic" w:cs="Malgun Gothic Semilight"/>
          <w:bCs/>
          <w:sz w:val="18"/>
          <w:szCs w:val="18"/>
          <w:lang w:eastAsia="en-AU"/>
        </w:rPr>
        <w:t>ational chart.</w:t>
      </w:r>
    </w:p>
    <w:p w14:paraId="1499FE10" w14:textId="77777777" w:rsidR="007D65BF" w:rsidRDefault="00547F4E" w:rsidP="00112CD9">
      <w:pPr>
        <w:pStyle w:val="ListParagraph"/>
        <w:numPr>
          <w:ilvl w:val="0"/>
          <w:numId w:val="39"/>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Responsibilities are clear, documented</w:t>
      </w:r>
      <w:r w:rsidR="00B00270">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 xml:space="preserve"> and </w:t>
      </w:r>
      <w:r w:rsidR="007D65BF">
        <w:rPr>
          <w:rFonts w:ascii="Century Gothic" w:eastAsia="Microsoft YaHei UI" w:hAnsi="Century Gothic" w:cs="Malgun Gothic Semilight"/>
          <w:bCs/>
          <w:sz w:val="18"/>
          <w:szCs w:val="18"/>
          <w:lang w:eastAsia="en-AU"/>
        </w:rPr>
        <w:t>critical tasks authori</w:t>
      </w:r>
      <w:r w:rsidR="00406DD4">
        <w:rPr>
          <w:rFonts w:ascii="Century Gothic" w:eastAsia="Microsoft YaHei UI" w:hAnsi="Century Gothic" w:cs="Malgun Gothic Semilight"/>
          <w:bCs/>
          <w:sz w:val="18"/>
          <w:szCs w:val="18"/>
          <w:lang w:eastAsia="en-AU"/>
        </w:rPr>
        <w:t>s</w:t>
      </w:r>
      <w:r w:rsidR="007D65BF">
        <w:rPr>
          <w:rFonts w:ascii="Century Gothic" w:eastAsia="Microsoft YaHei UI" w:hAnsi="Century Gothic" w:cs="Malgun Gothic Semilight"/>
          <w:bCs/>
          <w:sz w:val="18"/>
          <w:szCs w:val="18"/>
          <w:lang w:eastAsia="en-AU"/>
        </w:rPr>
        <w:t>ed</w:t>
      </w:r>
      <w:r w:rsidR="009157AA">
        <w:rPr>
          <w:rFonts w:ascii="Century Gothic" w:eastAsia="Microsoft YaHei UI" w:hAnsi="Century Gothic" w:cs="Malgun Gothic Semilight"/>
          <w:bCs/>
          <w:sz w:val="18"/>
          <w:szCs w:val="18"/>
          <w:lang w:eastAsia="en-AU"/>
        </w:rPr>
        <w:t xml:space="preserve"> (e.g. product release)</w:t>
      </w:r>
      <w:r w:rsidR="002746AC">
        <w:rPr>
          <w:rFonts w:ascii="Century Gothic" w:eastAsia="Microsoft YaHei UI" w:hAnsi="Century Gothic" w:cs="Malgun Gothic Semilight"/>
          <w:bCs/>
          <w:sz w:val="18"/>
          <w:szCs w:val="18"/>
          <w:lang w:eastAsia="en-AU"/>
        </w:rPr>
        <w:t>:</w:t>
      </w:r>
    </w:p>
    <w:p w14:paraId="72B464D5" w14:textId="77777777" w:rsidR="00547F4E" w:rsidRPr="00F06F56" w:rsidRDefault="007D65BF" w:rsidP="007D65BF">
      <w:pPr>
        <w:pStyle w:val="ListParagraph"/>
        <w:numPr>
          <w:ilvl w:val="2"/>
          <w:numId w:val="32"/>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T</w:t>
      </w:r>
      <w:r w:rsidR="00547F4E" w:rsidRPr="00F06F56">
        <w:rPr>
          <w:rFonts w:ascii="Century Gothic" w:eastAsia="Microsoft YaHei UI" w:hAnsi="Century Gothic" w:cs="Malgun Gothic Semilight"/>
          <w:bCs/>
          <w:sz w:val="18"/>
          <w:szCs w:val="18"/>
          <w:lang w:eastAsia="en-AU"/>
        </w:rPr>
        <w:t>here are no gaps or unexplained overlaps.</w:t>
      </w:r>
    </w:p>
    <w:p w14:paraId="0D8D21FD" w14:textId="77777777" w:rsidR="000E0C0D" w:rsidRPr="007D65BF" w:rsidRDefault="000E0C0D" w:rsidP="007D65BF">
      <w:pPr>
        <w:pStyle w:val="ListParagraph"/>
        <w:numPr>
          <w:ilvl w:val="0"/>
          <w:numId w:val="39"/>
        </w:numPr>
        <w:spacing w:after="0"/>
        <w:ind w:left="1134" w:hanging="425"/>
        <w:rPr>
          <w:rFonts w:ascii="Century Gothic" w:eastAsia="Microsoft YaHei UI" w:hAnsi="Century Gothic" w:cs="Malgun Gothic Semilight"/>
          <w:bCs/>
          <w:lang w:eastAsia="en-AU"/>
        </w:rPr>
      </w:pPr>
      <w:r w:rsidRPr="007D65BF">
        <w:rPr>
          <w:rFonts w:ascii="Century Gothic" w:eastAsia="Microsoft YaHei UI" w:hAnsi="Century Gothic" w:cs="Malgun Gothic Semilight"/>
          <w:bCs/>
          <w:sz w:val="18"/>
          <w:szCs w:val="18"/>
          <w:lang w:eastAsia="en-AU"/>
        </w:rPr>
        <w:t>There is a registry of staff signatures</w:t>
      </w:r>
      <w:r w:rsidR="00765127" w:rsidRPr="007D65BF">
        <w:rPr>
          <w:rFonts w:ascii="Century Gothic" w:eastAsia="Microsoft YaHei UI" w:hAnsi="Century Gothic" w:cs="Malgun Gothic Semilight"/>
          <w:bCs/>
          <w:sz w:val="18"/>
          <w:szCs w:val="18"/>
          <w:lang w:eastAsia="en-AU"/>
        </w:rPr>
        <w:t xml:space="preserve"> and</w:t>
      </w:r>
      <w:r w:rsidRPr="007D65BF">
        <w:rPr>
          <w:rFonts w:ascii="Century Gothic" w:eastAsia="Microsoft YaHei UI" w:hAnsi="Century Gothic" w:cs="Malgun Gothic Semilight"/>
          <w:bCs/>
          <w:sz w:val="18"/>
          <w:szCs w:val="18"/>
          <w:lang w:eastAsia="en-AU"/>
        </w:rPr>
        <w:t xml:space="preserve"> the registry is kept u</w:t>
      </w:r>
      <w:r w:rsidR="00765127" w:rsidRPr="007D65BF">
        <w:rPr>
          <w:rFonts w:ascii="Century Gothic" w:eastAsia="Microsoft YaHei UI" w:hAnsi="Century Gothic" w:cs="Malgun Gothic Semilight"/>
          <w:bCs/>
          <w:sz w:val="18"/>
          <w:szCs w:val="18"/>
          <w:lang w:eastAsia="en-AU"/>
        </w:rPr>
        <w:t xml:space="preserve">p </w:t>
      </w:r>
      <w:r w:rsidRPr="007D65BF">
        <w:rPr>
          <w:rFonts w:ascii="Century Gothic" w:eastAsia="Microsoft YaHei UI" w:hAnsi="Century Gothic" w:cs="Malgun Gothic Semilight"/>
          <w:bCs/>
          <w:sz w:val="18"/>
          <w:szCs w:val="18"/>
          <w:lang w:eastAsia="en-AU"/>
        </w:rPr>
        <w:t>to date</w:t>
      </w:r>
      <w:r w:rsidRPr="007D65BF">
        <w:rPr>
          <w:rFonts w:ascii="Century Gothic" w:eastAsia="Microsoft YaHei UI" w:hAnsi="Century Gothic" w:cs="Malgun Gothic Semilight"/>
          <w:bCs/>
          <w:lang w:eastAsia="en-AU"/>
        </w:rPr>
        <w:t>.</w:t>
      </w:r>
    </w:p>
    <w:p w14:paraId="7A5D9BE2" w14:textId="77777777" w:rsidR="00547F4E" w:rsidRDefault="00547F4E" w:rsidP="007D65BF">
      <w:pPr>
        <w:pStyle w:val="ListParagraph"/>
        <w:numPr>
          <w:ilvl w:val="0"/>
          <w:numId w:val="39"/>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Staff </w:t>
      </w:r>
      <w:r w:rsidR="000E0C0D" w:rsidRPr="00F06F56">
        <w:rPr>
          <w:rFonts w:ascii="Century Gothic" w:eastAsia="Microsoft YaHei UI" w:hAnsi="Century Gothic" w:cs="Malgun Gothic Semilight"/>
          <w:bCs/>
          <w:sz w:val="18"/>
          <w:szCs w:val="18"/>
          <w:lang w:eastAsia="en-AU"/>
        </w:rPr>
        <w:t>members have</w:t>
      </w:r>
      <w:r w:rsidRPr="00F06F56">
        <w:rPr>
          <w:rFonts w:ascii="Century Gothic" w:eastAsia="Microsoft YaHei UI" w:hAnsi="Century Gothic" w:cs="Malgun Gothic Semilight"/>
          <w:bCs/>
          <w:sz w:val="18"/>
          <w:szCs w:val="18"/>
          <w:lang w:eastAsia="en-AU"/>
        </w:rPr>
        <w:t xml:space="preserve"> the necessary knowledge and </w:t>
      </w:r>
      <w:r w:rsidR="00D2367B" w:rsidRPr="00F06F56">
        <w:rPr>
          <w:rFonts w:ascii="Century Gothic" w:eastAsia="Microsoft YaHei UI" w:hAnsi="Century Gothic" w:cs="Malgun Gothic Semilight"/>
          <w:bCs/>
          <w:sz w:val="18"/>
          <w:szCs w:val="18"/>
          <w:lang w:eastAsia="en-AU"/>
        </w:rPr>
        <w:t xml:space="preserve">technical </w:t>
      </w:r>
      <w:r w:rsidRPr="00F06F56">
        <w:rPr>
          <w:rFonts w:ascii="Century Gothic" w:eastAsia="Microsoft YaHei UI" w:hAnsi="Century Gothic" w:cs="Malgun Gothic Semilight"/>
          <w:bCs/>
          <w:sz w:val="18"/>
          <w:szCs w:val="18"/>
          <w:lang w:eastAsia="en-AU"/>
        </w:rPr>
        <w:t>skills</w:t>
      </w:r>
      <w:r w:rsidR="000E0C0D" w:rsidRPr="00F06F56">
        <w:rPr>
          <w:rFonts w:ascii="Century Gothic" w:eastAsia="Microsoft YaHei UI" w:hAnsi="Century Gothic" w:cs="Malgun Gothic Semilight"/>
          <w:bCs/>
          <w:sz w:val="18"/>
          <w:szCs w:val="18"/>
          <w:lang w:eastAsia="en-AU"/>
        </w:rPr>
        <w:t xml:space="preserve"> to perform assigned tasks</w:t>
      </w:r>
      <w:r w:rsidR="00BA1A3E" w:rsidRPr="00F06F56">
        <w:rPr>
          <w:rFonts w:ascii="Century Gothic" w:eastAsia="Microsoft YaHei UI" w:hAnsi="Century Gothic" w:cs="Malgun Gothic Semilight"/>
          <w:bCs/>
          <w:sz w:val="18"/>
          <w:szCs w:val="18"/>
          <w:lang w:eastAsia="en-AU"/>
        </w:rPr>
        <w:t xml:space="preserve"> in accordance </w:t>
      </w:r>
      <w:r w:rsidR="00590BA3" w:rsidRPr="00FE3C48">
        <w:rPr>
          <w:rFonts w:ascii="Century Gothic" w:eastAsia="Microsoft YaHei UI" w:hAnsi="Century Gothic" w:cs="Malgun Gothic Semilight"/>
          <w:bCs/>
          <w:sz w:val="18"/>
          <w:szCs w:val="18"/>
          <w:lang w:eastAsia="en-AU"/>
        </w:rPr>
        <w:t>with</w:t>
      </w:r>
      <w:r w:rsidR="00BA1A3E" w:rsidRPr="00F06F56">
        <w:rPr>
          <w:rFonts w:ascii="Century Gothic" w:eastAsia="Microsoft YaHei UI" w:hAnsi="Century Gothic" w:cs="Malgun Gothic Semilight"/>
          <w:bCs/>
          <w:sz w:val="18"/>
          <w:szCs w:val="18"/>
          <w:lang w:eastAsia="en-AU"/>
        </w:rPr>
        <w:t xml:space="preserve"> SOPs</w:t>
      </w:r>
      <w:r w:rsidR="00E6291B">
        <w:rPr>
          <w:rFonts w:ascii="Century Gothic" w:eastAsia="Microsoft YaHei UI" w:hAnsi="Century Gothic" w:cs="Malgun Gothic Semilight"/>
          <w:bCs/>
          <w:sz w:val="18"/>
          <w:szCs w:val="18"/>
          <w:lang w:eastAsia="en-AU"/>
        </w:rPr>
        <w:t>:</w:t>
      </w:r>
      <w:r w:rsidR="00765127" w:rsidRPr="00F06F56">
        <w:rPr>
          <w:rFonts w:ascii="Century Gothic" w:eastAsia="Microsoft YaHei UI" w:hAnsi="Century Gothic" w:cs="Malgun Gothic Semilight"/>
          <w:bCs/>
          <w:sz w:val="18"/>
          <w:szCs w:val="18"/>
          <w:lang w:eastAsia="en-AU"/>
        </w:rPr>
        <w:t xml:space="preserve"> </w:t>
      </w:r>
    </w:p>
    <w:p w14:paraId="7432170C" w14:textId="77777777" w:rsidR="009157AA" w:rsidRPr="007D65BF" w:rsidRDefault="009157AA" w:rsidP="00E6291B">
      <w:pPr>
        <w:pStyle w:val="ListParagraph"/>
        <w:numPr>
          <w:ilvl w:val="1"/>
          <w:numId w:val="39"/>
        </w:numPr>
        <w:spacing w:after="0"/>
        <w:ind w:left="1985" w:hanging="284"/>
        <w:rPr>
          <w:rFonts w:ascii="Century Gothic" w:eastAsia="Microsoft YaHei UI" w:hAnsi="Century Gothic" w:cs="Malgun Gothic Semilight"/>
          <w:bCs/>
          <w:sz w:val="18"/>
          <w:szCs w:val="18"/>
          <w:lang w:eastAsia="en-AU"/>
        </w:rPr>
      </w:pPr>
      <w:r w:rsidRPr="007D65BF">
        <w:rPr>
          <w:rFonts w:ascii="Century Gothic" w:eastAsia="Microsoft YaHei UI" w:hAnsi="Century Gothic" w:cs="Malgun Gothic Semilight"/>
          <w:bCs/>
          <w:sz w:val="18"/>
          <w:szCs w:val="18"/>
          <w:lang w:eastAsia="en-AU"/>
        </w:rPr>
        <w:t>Qualifications</w:t>
      </w:r>
      <w:r>
        <w:rPr>
          <w:rFonts w:ascii="Century Gothic" w:eastAsia="Microsoft YaHei UI" w:hAnsi="Century Gothic" w:cs="Malgun Gothic Semilight"/>
          <w:bCs/>
          <w:sz w:val="18"/>
          <w:szCs w:val="18"/>
          <w:lang w:eastAsia="en-AU"/>
        </w:rPr>
        <w:t xml:space="preserve">, </w:t>
      </w:r>
      <w:r w:rsidRPr="007D65BF">
        <w:rPr>
          <w:rFonts w:ascii="Century Gothic" w:eastAsia="Microsoft YaHei UI" w:hAnsi="Century Gothic" w:cs="Malgun Gothic Semilight"/>
          <w:bCs/>
          <w:sz w:val="18"/>
          <w:szCs w:val="18"/>
          <w:lang w:eastAsia="en-AU"/>
        </w:rPr>
        <w:t>previous professional experience</w:t>
      </w:r>
      <w:r>
        <w:rPr>
          <w:rFonts w:ascii="Century Gothic" w:eastAsia="Microsoft YaHei UI" w:hAnsi="Century Gothic" w:cs="Malgun Gothic Semilight"/>
          <w:bCs/>
          <w:sz w:val="18"/>
          <w:szCs w:val="18"/>
          <w:lang w:eastAsia="en-AU"/>
        </w:rPr>
        <w:t xml:space="preserve"> and specific training</w:t>
      </w:r>
      <w:r w:rsidRPr="007D65BF">
        <w:rPr>
          <w:rFonts w:ascii="Century Gothic" w:eastAsia="Microsoft YaHei UI" w:hAnsi="Century Gothic" w:cs="Malgun Gothic Semilight"/>
          <w:bCs/>
          <w:sz w:val="18"/>
          <w:szCs w:val="18"/>
          <w:lang w:eastAsia="en-AU"/>
        </w:rPr>
        <w:t xml:space="preserve"> </w:t>
      </w:r>
      <w:r w:rsidR="00E6291B">
        <w:rPr>
          <w:rFonts w:ascii="Century Gothic" w:eastAsia="Microsoft YaHei UI" w:hAnsi="Century Gothic" w:cs="Malgun Gothic Semilight"/>
          <w:bCs/>
          <w:sz w:val="18"/>
          <w:szCs w:val="18"/>
          <w:lang w:eastAsia="en-AU"/>
        </w:rPr>
        <w:t>are</w:t>
      </w:r>
      <w:r w:rsidRPr="007D65BF">
        <w:rPr>
          <w:rFonts w:ascii="Century Gothic" w:eastAsia="Microsoft YaHei UI" w:hAnsi="Century Gothic" w:cs="Malgun Gothic Semilight"/>
          <w:bCs/>
          <w:sz w:val="18"/>
          <w:szCs w:val="18"/>
          <w:lang w:eastAsia="en-AU"/>
        </w:rPr>
        <w:t xml:space="preserve"> considered.</w:t>
      </w:r>
    </w:p>
    <w:p w14:paraId="40AB2191" w14:textId="77777777" w:rsidR="00BA1A3E" w:rsidRPr="00F06F56" w:rsidRDefault="00BA1A3E" w:rsidP="00BA1A3E">
      <w:pPr>
        <w:pStyle w:val="ListParagraph"/>
        <w:spacing w:after="0"/>
        <w:rPr>
          <w:rFonts w:ascii="Century Gothic" w:eastAsia="Microsoft YaHei UI" w:hAnsi="Century Gothic" w:cs="Malgun Gothic Semilight"/>
          <w:bCs/>
          <w:sz w:val="18"/>
          <w:szCs w:val="18"/>
          <w:lang w:eastAsia="en-AU"/>
        </w:rPr>
      </w:pPr>
    </w:p>
    <w:p w14:paraId="00339B69" w14:textId="77777777" w:rsidR="0093105E" w:rsidRPr="001811E8" w:rsidRDefault="00F953F2" w:rsidP="00372D8F">
      <w:pPr>
        <w:tabs>
          <w:tab w:val="left" w:pos="709"/>
        </w:tabs>
        <w:spacing w:after="0"/>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6</w:t>
      </w:r>
      <w:r w:rsidR="00765127" w:rsidRPr="00F06F56">
        <w:rPr>
          <w:rFonts w:ascii="Century Gothic" w:eastAsia="Microsoft YaHei UI" w:hAnsi="Century Gothic" w:cs="Malgun Gothic Semilight"/>
          <w:bCs/>
          <w:lang w:eastAsia="en-AU"/>
        </w:rPr>
        <w:t xml:space="preserve">.1.2. </w:t>
      </w:r>
      <w:r w:rsidR="00372D8F" w:rsidRPr="00F06F56">
        <w:rPr>
          <w:rFonts w:ascii="Century Gothic" w:eastAsia="Microsoft YaHei UI" w:hAnsi="Century Gothic" w:cs="Malgun Gothic Semilight"/>
          <w:bCs/>
          <w:lang w:eastAsia="en-AU"/>
        </w:rPr>
        <w:t xml:space="preserve">  </w:t>
      </w:r>
      <w:r w:rsidR="00BA1A3E" w:rsidRPr="00F06F56">
        <w:rPr>
          <w:rFonts w:ascii="Century Gothic" w:eastAsia="Microsoft YaHei UI" w:hAnsi="Century Gothic" w:cs="Malgun Gothic Semilight"/>
          <w:bCs/>
          <w:lang w:eastAsia="en-AU"/>
        </w:rPr>
        <w:t>Personnel withdraw from work when unwell.</w:t>
      </w:r>
      <w:r w:rsidR="001811E8">
        <w:rPr>
          <w:rFonts w:ascii="Century Gothic" w:eastAsia="Microsoft YaHei UI" w:hAnsi="Century Gothic" w:cs="Malgun Gothic Semilight"/>
          <w:bCs/>
          <w:lang w:eastAsia="en-AU"/>
        </w:rPr>
        <w:t xml:space="preserve"> </w:t>
      </w:r>
      <w:r w:rsidR="001811E8" w:rsidRPr="007D7EB6">
        <w:rPr>
          <w:rFonts w:ascii="Century Gothic" w:eastAsia="Microsoft YaHei UI" w:hAnsi="Century Gothic" w:cs="Malgun Gothic Semilight"/>
          <w:bCs/>
          <w:color w:val="0070C0"/>
          <w:sz w:val="18"/>
          <w:szCs w:val="18"/>
          <w:vertAlign w:val="superscript"/>
          <w:lang w:eastAsia="en-AU"/>
        </w:rPr>
        <w:t>(1)(2)(5)</w:t>
      </w:r>
    </w:p>
    <w:p w14:paraId="56DDB58E" w14:textId="77777777" w:rsidR="007E777F" w:rsidRPr="00326465" w:rsidRDefault="007E777F" w:rsidP="00372D8F">
      <w:pPr>
        <w:tabs>
          <w:tab w:val="left" w:pos="709"/>
        </w:tabs>
        <w:spacing w:after="0"/>
        <w:rPr>
          <w:rFonts w:ascii="Century Gothic" w:eastAsia="Microsoft YaHei UI" w:hAnsi="Century Gothic" w:cs="Malgun Gothic Semilight"/>
          <w:bCs/>
          <w:sz w:val="18"/>
          <w:szCs w:val="18"/>
          <w:lang w:eastAsia="en-AU"/>
        </w:rPr>
      </w:pPr>
    </w:p>
    <w:p w14:paraId="128ADB16" w14:textId="77777777" w:rsidR="00765127" w:rsidRPr="00F06F56" w:rsidRDefault="00F953F2" w:rsidP="00112CD9">
      <w:pPr>
        <w:pStyle w:val="ListParagraph"/>
        <w:numPr>
          <w:ilvl w:val="0"/>
          <w:numId w:val="40"/>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Staff</w:t>
      </w:r>
      <w:r>
        <w:rPr>
          <w:rFonts w:ascii="Century Gothic" w:eastAsia="Microsoft YaHei UI" w:hAnsi="Century Gothic" w:cs="Malgun Gothic Semilight"/>
          <w:bCs/>
          <w:sz w:val="18"/>
          <w:szCs w:val="18"/>
          <w:lang w:eastAsia="en-AU"/>
        </w:rPr>
        <w:t xml:space="preserve"> understand</w:t>
      </w:r>
      <w:r w:rsidR="004E44EE" w:rsidRPr="00F06F56">
        <w:rPr>
          <w:rFonts w:ascii="Century Gothic" w:eastAsia="Microsoft YaHei UI" w:hAnsi="Century Gothic" w:cs="Malgun Gothic Semilight"/>
          <w:bCs/>
          <w:sz w:val="18"/>
          <w:szCs w:val="18"/>
          <w:lang w:eastAsia="en-AU"/>
        </w:rPr>
        <w:t xml:space="preserve"> the responsibilities about their health and risk impacting </w:t>
      </w:r>
      <w:r w:rsidR="00B00270">
        <w:rPr>
          <w:rFonts w:ascii="Century Gothic" w:eastAsia="Microsoft YaHei UI" w:hAnsi="Century Gothic" w:cs="Malgun Gothic Semilight"/>
          <w:bCs/>
          <w:sz w:val="18"/>
          <w:szCs w:val="18"/>
          <w:lang w:eastAsia="en-AU"/>
        </w:rPr>
        <w:t xml:space="preserve">the </w:t>
      </w:r>
      <w:r w:rsidR="004E44EE" w:rsidRPr="00F06F56">
        <w:rPr>
          <w:rFonts w:ascii="Century Gothic" w:eastAsia="Microsoft YaHei UI" w:hAnsi="Century Gothic" w:cs="Malgun Gothic Semilight"/>
          <w:bCs/>
          <w:sz w:val="18"/>
          <w:szCs w:val="18"/>
          <w:lang w:eastAsia="en-AU"/>
        </w:rPr>
        <w:t>safety</w:t>
      </w:r>
      <w:r w:rsidR="00E23164">
        <w:rPr>
          <w:rFonts w:ascii="Century Gothic" w:eastAsia="Microsoft YaHei UI" w:hAnsi="Century Gothic" w:cs="Malgun Gothic Semilight"/>
          <w:bCs/>
          <w:sz w:val="18"/>
          <w:szCs w:val="18"/>
          <w:lang w:eastAsia="en-AU"/>
        </w:rPr>
        <w:t xml:space="preserve"> and quality </w:t>
      </w:r>
      <w:r w:rsidR="004E44EE" w:rsidRPr="00F06F56">
        <w:rPr>
          <w:rFonts w:ascii="Century Gothic" w:eastAsia="Microsoft YaHei UI" w:hAnsi="Century Gothic" w:cs="Malgun Gothic Semilight"/>
          <w:bCs/>
          <w:sz w:val="18"/>
          <w:szCs w:val="18"/>
          <w:lang w:eastAsia="en-AU"/>
        </w:rPr>
        <w:t xml:space="preserve">of </w:t>
      </w:r>
      <w:r w:rsidR="004E4597">
        <w:rPr>
          <w:rFonts w:ascii="Century Gothic" w:eastAsia="Microsoft YaHei UI" w:hAnsi="Century Gothic" w:cs="Malgun Gothic Semilight"/>
          <w:bCs/>
          <w:sz w:val="18"/>
          <w:szCs w:val="18"/>
          <w:lang w:eastAsia="en-AU"/>
        </w:rPr>
        <w:t>DHM</w:t>
      </w:r>
      <w:r w:rsidR="00A90F29">
        <w:rPr>
          <w:rFonts w:ascii="Century Gothic" w:eastAsia="Microsoft YaHei UI" w:hAnsi="Century Gothic" w:cs="Malgun Gothic Semilight"/>
          <w:bCs/>
          <w:sz w:val="18"/>
          <w:szCs w:val="18"/>
          <w:lang w:eastAsia="en-AU"/>
        </w:rPr>
        <w:t xml:space="preserve"> or HMDP</w:t>
      </w:r>
      <w:r w:rsidR="00856EB0">
        <w:rPr>
          <w:rFonts w:ascii="Century Gothic" w:eastAsia="Microsoft YaHei UI" w:hAnsi="Century Gothic" w:cs="Malgun Gothic Semilight"/>
          <w:bCs/>
          <w:sz w:val="18"/>
          <w:szCs w:val="18"/>
          <w:lang w:eastAsia="en-AU"/>
        </w:rPr>
        <w:t>.</w:t>
      </w:r>
    </w:p>
    <w:p w14:paraId="74039C54" w14:textId="77777777" w:rsidR="004E44EE" w:rsidRDefault="00AF38D7" w:rsidP="00112CD9">
      <w:pPr>
        <w:pStyle w:val="ListParagraph"/>
        <w:numPr>
          <w:ilvl w:val="0"/>
          <w:numId w:val="40"/>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Staff </w:t>
      </w:r>
      <w:r w:rsidR="004E44EE" w:rsidRPr="00F06F56">
        <w:rPr>
          <w:rFonts w:ascii="Century Gothic" w:eastAsia="Microsoft YaHei UI" w:hAnsi="Century Gothic" w:cs="Malgun Gothic Semilight"/>
          <w:bCs/>
          <w:sz w:val="18"/>
          <w:szCs w:val="18"/>
          <w:lang w:eastAsia="en-AU"/>
        </w:rPr>
        <w:t>do</w:t>
      </w:r>
      <w:r w:rsidR="00B00270">
        <w:rPr>
          <w:rFonts w:ascii="Century Gothic" w:eastAsia="Microsoft YaHei UI" w:hAnsi="Century Gothic" w:cs="Malgun Gothic Semilight"/>
          <w:bCs/>
          <w:sz w:val="18"/>
          <w:szCs w:val="18"/>
          <w:lang w:eastAsia="en-AU"/>
        </w:rPr>
        <w:t xml:space="preserve"> </w:t>
      </w:r>
      <w:r w:rsidR="004E44EE" w:rsidRPr="00F06F56">
        <w:rPr>
          <w:rFonts w:ascii="Century Gothic" w:eastAsia="Microsoft YaHei UI" w:hAnsi="Century Gothic" w:cs="Malgun Gothic Semilight"/>
          <w:bCs/>
          <w:sz w:val="18"/>
          <w:szCs w:val="18"/>
          <w:lang w:eastAsia="en-AU"/>
        </w:rPr>
        <w:t xml:space="preserve">not engage in </w:t>
      </w:r>
      <w:r w:rsidR="00326465">
        <w:rPr>
          <w:rFonts w:ascii="Century Gothic" w:eastAsia="Microsoft YaHei UI" w:hAnsi="Century Gothic" w:cs="Malgun Gothic Semilight"/>
          <w:bCs/>
          <w:sz w:val="18"/>
          <w:szCs w:val="18"/>
          <w:lang w:eastAsia="en-AU"/>
        </w:rPr>
        <w:t>milk</w:t>
      </w:r>
      <w:r w:rsidR="004E44EE" w:rsidRPr="00F06F56">
        <w:rPr>
          <w:rFonts w:ascii="Century Gothic" w:eastAsia="Microsoft YaHei UI" w:hAnsi="Century Gothic" w:cs="Malgun Gothic Semilight"/>
          <w:bCs/>
          <w:sz w:val="18"/>
          <w:szCs w:val="18"/>
          <w:lang w:eastAsia="en-AU"/>
        </w:rPr>
        <w:t xml:space="preserve"> collection or processing if </w:t>
      </w:r>
      <w:r w:rsidR="00D2367B" w:rsidRPr="00F06F56">
        <w:rPr>
          <w:rFonts w:ascii="Century Gothic" w:eastAsia="Microsoft YaHei UI" w:hAnsi="Century Gothic" w:cs="Malgun Gothic Semilight"/>
          <w:bCs/>
          <w:sz w:val="18"/>
          <w:szCs w:val="18"/>
          <w:lang w:eastAsia="en-AU"/>
        </w:rPr>
        <w:t>suffering</w:t>
      </w:r>
      <w:r w:rsidR="004E44EE" w:rsidRPr="00F06F56">
        <w:rPr>
          <w:rFonts w:ascii="Century Gothic" w:eastAsia="Microsoft YaHei UI" w:hAnsi="Century Gothic" w:cs="Malgun Gothic Semilight"/>
          <w:bCs/>
          <w:sz w:val="18"/>
          <w:szCs w:val="18"/>
          <w:lang w:eastAsia="en-AU"/>
        </w:rPr>
        <w:t xml:space="preserve"> </w:t>
      </w:r>
      <w:r w:rsidR="004E44EE" w:rsidRPr="00FF286D">
        <w:rPr>
          <w:rFonts w:ascii="Century Gothic" w:eastAsia="Microsoft YaHei UI" w:hAnsi="Century Gothic" w:cs="Malgun Gothic Semilight"/>
          <w:bCs/>
          <w:sz w:val="18"/>
          <w:szCs w:val="18"/>
          <w:lang w:eastAsia="en-AU"/>
        </w:rPr>
        <w:t xml:space="preserve">from </w:t>
      </w:r>
      <w:r w:rsidR="00276D98" w:rsidRPr="00FF286D">
        <w:rPr>
          <w:rFonts w:ascii="Century Gothic" w:eastAsia="Microsoft YaHei UI" w:hAnsi="Century Gothic" w:cs="Malgun Gothic Semilight"/>
          <w:bCs/>
          <w:sz w:val="18"/>
          <w:szCs w:val="18"/>
          <w:lang w:eastAsia="en-AU"/>
        </w:rPr>
        <w:t>an illness</w:t>
      </w:r>
      <w:r w:rsidR="005D3BDD" w:rsidRPr="00FF286D">
        <w:rPr>
          <w:rFonts w:ascii="Century Gothic" w:eastAsia="Microsoft YaHei UI" w:hAnsi="Century Gothic" w:cs="Malgun Gothic Semilight"/>
          <w:bCs/>
          <w:sz w:val="18"/>
          <w:szCs w:val="18"/>
          <w:lang w:eastAsia="en-AU"/>
        </w:rPr>
        <w:t xml:space="preserve"> that may affect the </w:t>
      </w:r>
      <w:r w:rsidR="00E23164" w:rsidRPr="00FF286D">
        <w:rPr>
          <w:rFonts w:ascii="Century Gothic" w:eastAsia="Microsoft YaHei UI" w:hAnsi="Century Gothic" w:cs="Malgun Gothic Semilight"/>
          <w:bCs/>
          <w:sz w:val="18"/>
          <w:szCs w:val="18"/>
          <w:lang w:eastAsia="en-AU"/>
        </w:rPr>
        <w:t xml:space="preserve">safety and/or </w:t>
      </w:r>
      <w:r w:rsidR="005D3BDD" w:rsidRPr="00FF286D">
        <w:rPr>
          <w:rFonts w:ascii="Century Gothic" w:eastAsia="Microsoft YaHei UI" w:hAnsi="Century Gothic" w:cs="Malgun Gothic Semilight"/>
          <w:bCs/>
          <w:sz w:val="18"/>
          <w:szCs w:val="18"/>
          <w:lang w:eastAsia="en-AU"/>
        </w:rPr>
        <w:t xml:space="preserve">quality of the </w:t>
      </w:r>
      <w:r w:rsidR="00326465" w:rsidRPr="00FF286D">
        <w:rPr>
          <w:rFonts w:ascii="Century Gothic" w:eastAsia="Microsoft YaHei UI" w:hAnsi="Century Gothic" w:cs="Malgun Gothic Semilight"/>
          <w:bCs/>
          <w:sz w:val="18"/>
          <w:szCs w:val="18"/>
          <w:lang w:eastAsia="en-AU"/>
        </w:rPr>
        <w:t>don</w:t>
      </w:r>
      <w:r w:rsidR="00413BB8" w:rsidRPr="00FF286D">
        <w:rPr>
          <w:rFonts w:ascii="Century Gothic" w:eastAsia="Microsoft YaHei UI" w:hAnsi="Century Gothic" w:cs="Malgun Gothic Semilight"/>
          <w:bCs/>
          <w:sz w:val="18"/>
          <w:szCs w:val="18"/>
          <w:lang w:eastAsia="en-AU"/>
        </w:rPr>
        <w:t>ated</w:t>
      </w:r>
      <w:r w:rsidR="00326465" w:rsidRPr="00FF286D">
        <w:rPr>
          <w:rFonts w:ascii="Century Gothic" w:eastAsia="Microsoft YaHei UI" w:hAnsi="Century Gothic" w:cs="Malgun Gothic Semilight"/>
          <w:bCs/>
          <w:sz w:val="18"/>
          <w:szCs w:val="18"/>
          <w:lang w:eastAsia="en-AU"/>
        </w:rPr>
        <w:t xml:space="preserve"> milk or resulting pro</w:t>
      </w:r>
      <w:r w:rsidR="00326465">
        <w:rPr>
          <w:rFonts w:ascii="Century Gothic" w:eastAsia="Microsoft YaHei UI" w:hAnsi="Century Gothic" w:cs="Malgun Gothic Semilight"/>
          <w:bCs/>
          <w:sz w:val="18"/>
          <w:szCs w:val="18"/>
          <w:lang w:eastAsia="en-AU"/>
        </w:rPr>
        <w:t>duct</w:t>
      </w:r>
      <w:r w:rsidR="004E44EE" w:rsidRPr="00F06F56">
        <w:rPr>
          <w:rFonts w:ascii="Century Gothic" w:eastAsia="Microsoft YaHei UI" w:hAnsi="Century Gothic" w:cs="Malgun Gothic Semilight"/>
          <w:bCs/>
          <w:sz w:val="18"/>
          <w:szCs w:val="18"/>
          <w:lang w:eastAsia="en-AU"/>
        </w:rPr>
        <w:t>.</w:t>
      </w:r>
    </w:p>
    <w:p w14:paraId="49912B57" w14:textId="77777777" w:rsidR="00745555" w:rsidRPr="00F06F56" w:rsidRDefault="00745555" w:rsidP="007D2D4E">
      <w:pPr>
        <w:spacing w:after="0"/>
        <w:ind w:firstLine="284"/>
        <w:rPr>
          <w:rFonts w:ascii="Century Gothic" w:eastAsia="Microsoft YaHei UI" w:hAnsi="Century Gothic" w:cs="Malgun Gothic Semilight"/>
          <w:bCs/>
          <w:sz w:val="18"/>
          <w:szCs w:val="18"/>
          <w:lang w:eastAsia="en-AU"/>
        </w:rPr>
      </w:pPr>
    </w:p>
    <w:p w14:paraId="613886F0" w14:textId="77777777" w:rsidR="0093105E" w:rsidRDefault="00F953F2" w:rsidP="00DB0D81">
      <w:pPr>
        <w:tabs>
          <w:tab w:val="left" w:pos="709"/>
        </w:tabs>
        <w:spacing w:after="0"/>
        <w:rPr>
          <w:rFonts w:ascii="Century Gothic" w:eastAsia="Microsoft YaHei UI" w:hAnsi="Century Gothic" w:cs="Malgun Gothic Semilight"/>
          <w:bCs/>
          <w:color w:val="4F81BD" w:themeColor="accent1"/>
          <w:sz w:val="24"/>
          <w:szCs w:val="24"/>
          <w:lang w:eastAsia="en-AU"/>
        </w:rPr>
      </w:pPr>
      <w:r w:rsidRPr="007D7EB6">
        <w:rPr>
          <w:rFonts w:ascii="Century Gothic" w:eastAsia="Microsoft YaHei UI" w:hAnsi="Century Gothic" w:cs="Malgun Gothic Semilight"/>
          <w:bCs/>
          <w:color w:val="0070C0"/>
          <w:sz w:val="24"/>
          <w:szCs w:val="24"/>
          <w:lang w:eastAsia="en-AU"/>
        </w:rPr>
        <w:t>6</w:t>
      </w:r>
      <w:r w:rsidR="009374D7" w:rsidRPr="007D7EB6">
        <w:rPr>
          <w:rFonts w:ascii="Century Gothic" w:eastAsia="Microsoft YaHei UI" w:hAnsi="Century Gothic" w:cs="Malgun Gothic Semilight"/>
          <w:bCs/>
          <w:color w:val="0070C0"/>
          <w:sz w:val="24"/>
          <w:szCs w:val="24"/>
          <w:lang w:eastAsia="en-AU"/>
        </w:rPr>
        <w:t>.</w:t>
      </w:r>
      <w:r w:rsidRPr="007D7EB6">
        <w:rPr>
          <w:rFonts w:ascii="Century Gothic" w:eastAsia="Microsoft YaHei UI" w:hAnsi="Century Gothic" w:cs="Malgun Gothic Semilight"/>
          <w:bCs/>
          <w:color w:val="0070C0"/>
          <w:sz w:val="24"/>
          <w:szCs w:val="24"/>
          <w:lang w:eastAsia="en-AU"/>
        </w:rPr>
        <w:t>2</w:t>
      </w:r>
      <w:r w:rsidR="009374D7" w:rsidRPr="007D7EB6">
        <w:rPr>
          <w:rFonts w:ascii="Century Gothic" w:eastAsia="Microsoft YaHei UI" w:hAnsi="Century Gothic" w:cs="Malgun Gothic Semilight"/>
          <w:bCs/>
          <w:color w:val="0070C0"/>
          <w:sz w:val="24"/>
          <w:szCs w:val="24"/>
          <w:lang w:eastAsia="en-AU"/>
        </w:rPr>
        <w:t xml:space="preserve">. </w:t>
      </w:r>
      <w:r w:rsidR="00DB0D81" w:rsidRPr="00F06F56">
        <w:rPr>
          <w:rFonts w:ascii="Century Gothic" w:eastAsia="Microsoft YaHei UI" w:hAnsi="Century Gothic" w:cs="Malgun Gothic Semilight"/>
          <w:bCs/>
          <w:color w:val="4F81BD" w:themeColor="accent1"/>
          <w:sz w:val="24"/>
          <w:szCs w:val="24"/>
          <w:lang w:eastAsia="en-AU"/>
        </w:rPr>
        <w:t xml:space="preserve">   </w:t>
      </w:r>
      <w:r w:rsidR="009374D7" w:rsidRPr="007D7EB6">
        <w:rPr>
          <w:rFonts w:ascii="Century Gothic" w:eastAsia="Microsoft YaHei UI" w:hAnsi="Century Gothic" w:cs="Malgun Gothic Semilight"/>
          <w:bCs/>
          <w:color w:val="0070C0"/>
          <w:sz w:val="24"/>
          <w:szCs w:val="24"/>
          <w:lang w:eastAsia="en-AU"/>
        </w:rPr>
        <w:t xml:space="preserve">Training </w:t>
      </w:r>
      <w:r w:rsidR="00C23AD0" w:rsidRPr="007D7EB6">
        <w:rPr>
          <w:rFonts w:ascii="Century Gothic" w:eastAsia="Microsoft YaHei UI" w:hAnsi="Century Gothic" w:cs="Malgun Gothic Semilight"/>
          <w:bCs/>
          <w:color w:val="0070C0"/>
          <w:sz w:val="24"/>
          <w:szCs w:val="24"/>
          <w:lang w:eastAsia="en-AU"/>
        </w:rPr>
        <w:t>and competency</w:t>
      </w:r>
      <w:r w:rsidR="00AD126F" w:rsidRPr="00F06F56">
        <w:rPr>
          <w:rFonts w:ascii="Century Gothic" w:eastAsia="Microsoft YaHei UI" w:hAnsi="Century Gothic" w:cs="Malgun Gothic Semilight"/>
          <w:bCs/>
          <w:color w:val="4F81BD" w:themeColor="accent1"/>
          <w:sz w:val="24"/>
          <w:szCs w:val="24"/>
          <w:lang w:eastAsia="en-AU"/>
        </w:rPr>
        <w:t xml:space="preserve"> </w:t>
      </w:r>
    </w:p>
    <w:p w14:paraId="509D9953" w14:textId="77777777" w:rsidR="00716C9A" w:rsidRDefault="00716C9A" w:rsidP="00DB0D81">
      <w:pPr>
        <w:tabs>
          <w:tab w:val="left" w:pos="709"/>
        </w:tabs>
        <w:spacing w:after="0"/>
        <w:rPr>
          <w:rFonts w:ascii="Century Gothic" w:eastAsia="Microsoft YaHei UI" w:hAnsi="Century Gothic" w:cs="Malgun Gothic Semilight"/>
          <w:bCs/>
          <w:color w:val="4F81BD" w:themeColor="accent1"/>
          <w:sz w:val="24"/>
          <w:szCs w:val="24"/>
          <w:lang w:eastAsia="en-AU"/>
        </w:rPr>
      </w:pPr>
    </w:p>
    <w:p w14:paraId="490FF3D2" w14:textId="77777777" w:rsidR="00671444" w:rsidRPr="00AC49E6" w:rsidRDefault="00AC49E6" w:rsidP="00716C9A">
      <w:p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 xml:space="preserve">6.2.1. </w:t>
      </w:r>
      <w:r w:rsidR="00716C9A" w:rsidRPr="00AC49E6">
        <w:rPr>
          <w:rFonts w:ascii="Century Gothic" w:eastAsia="Microsoft YaHei UI" w:hAnsi="Century Gothic" w:cs="Malgun Gothic Semilight"/>
          <w:bCs/>
          <w:lang w:eastAsia="en-AU"/>
        </w:rPr>
        <w:t>Relevant training is provided by the HMB to st</w:t>
      </w:r>
      <w:r w:rsidR="00FF286D">
        <w:rPr>
          <w:rFonts w:ascii="Century Gothic" w:eastAsia="Microsoft YaHei UI" w:hAnsi="Century Gothic" w:cs="Malgun Gothic Semilight"/>
          <w:bCs/>
          <w:lang w:eastAsia="en-AU"/>
        </w:rPr>
        <w:t xml:space="preserve">aff or qualified professionals </w:t>
      </w:r>
      <w:r w:rsidR="00716C9A" w:rsidRPr="00AC49E6">
        <w:rPr>
          <w:rFonts w:ascii="Century Gothic" w:eastAsia="Microsoft YaHei UI" w:hAnsi="Century Gothic" w:cs="Malgun Gothic Semilight"/>
          <w:bCs/>
          <w:lang w:eastAsia="en-AU"/>
        </w:rPr>
        <w:t>acting on behalf of the HMB</w:t>
      </w:r>
      <w:r w:rsidR="00590BA3" w:rsidRPr="00AC49E6">
        <w:rPr>
          <w:rFonts w:ascii="Century Gothic" w:eastAsia="Microsoft YaHei UI" w:hAnsi="Century Gothic" w:cs="Malgun Gothic Semilight"/>
          <w:bCs/>
          <w:lang w:eastAsia="en-AU"/>
        </w:rPr>
        <w:t xml:space="preserve"> (e.g. lactation specialist)</w:t>
      </w:r>
      <w:r w:rsidR="00671444" w:rsidRPr="00AC49E6">
        <w:rPr>
          <w:rFonts w:ascii="Century Gothic" w:eastAsia="Microsoft YaHei UI" w:hAnsi="Century Gothic" w:cs="Malgun Gothic Semilight"/>
          <w:bCs/>
          <w:lang w:eastAsia="en-AU"/>
        </w:rPr>
        <w:t>.</w:t>
      </w:r>
    </w:p>
    <w:p w14:paraId="0409A3FF" w14:textId="77777777" w:rsidR="002C6630" w:rsidRPr="00AC49E6" w:rsidRDefault="002C6630" w:rsidP="00716C9A">
      <w:pPr>
        <w:spacing w:after="0"/>
        <w:ind w:left="709" w:hanging="709"/>
        <w:rPr>
          <w:rFonts w:ascii="Century Gothic" w:eastAsia="Microsoft YaHei UI" w:hAnsi="Century Gothic" w:cs="Malgun Gothic Semilight"/>
          <w:bCs/>
          <w:lang w:eastAsia="en-AU"/>
        </w:rPr>
      </w:pPr>
    </w:p>
    <w:p w14:paraId="00E525E9" w14:textId="77777777" w:rsidR="00671444" w:rsidRPr="00AC49E6" w:rsidRDefault="00671444" w:rsidP="002A1119">
      <w:pPr>
        <w:spacing w:after="0"/>
        <w:ind w:left="1134" w:hanging="425"/>
        <w:rPr>
          <w:rFonts w:ascii="Century Gothic" w:eastAsia="Microsoft YaHei UI" w:hAnsi="Century Gothic" w:cs="Malgun Gothic Semilight"/>
          <w:bCs/>
          <w:color w:val="4F81BD" w:themeColor="accent1"/>
          <w:sz w:val="18"/>
          <w:szCs w:val="18"/>
          <w:vertAlign w:val="superscript"/>
          <w:lang w:eastAsia="en-AU"/>
        </w:rPr>
      </w:pPr>
      <w:r w:rsidRPr="00AC49E6">
        <w:rPr>
          <w:rFonts w:ascii="Century Gothic" w:eastAsia="Microsoft YaHei UI" w:hAnsi="Century Gothic" w:cs="Malgun Gothic Semilight"/>
          <w:bCs/>
          <w:sz w:val="18"/>
          <w:szCs w:val="18"/>
          <w:lang w:eastAsia="en-AU"/>
        </w:rPr>
        <w:t>(a)</w:t>
      </w:r>
      <w:r w:rsidRPr="00AC49E6">
        <w:rPr>
          <w:rFonts w:ascii="Century Gothic" w:eastAsia="Microsoft YaHei UI" w:hAnsi="Century Gothic" w:cs="Malgun Gothic Semilight"/>
          <w:bCs/>
          <w:lang w:eastAsia="en-AU"/>
        </w:rPr>
        <w:t xml:space="preserve"> </w:t>
      </w:r>
      <w:r w:rsidR="002A1119" w:rsidRPr="00AC49E6">
        <w:rPr>
          <w:rFonts w:ascii="Century Gothic" w:eastAsia="Microsoft YaHei UI" w:hAnsi="Century Gothic" w:cs="Malgun Gothic Semilight"/>
          <w:bCs/>
          <w:lang w:eastAsia="en-AU"/>
        </w:rPr>
        <w:t xml:space="preserve">  </w:t>
      </w:r>
      <w:r w:rsidR="002A1119" w:rsidRPr="00AC49E6">
        <w:rPr>
          <w:rFonts w:ascii="Century Gothic" w:eastAsia="Microsoft YaHei UI" w:hAnsi="Century Gothic" w:cs="Malgun Gothic Semilight"/>
          <w:bCs/>
          <w:sz w:val="18"/>
          <w:szCs w:val="18"/>
          <w:lang w:eastAsia="en-AU"/>
        </w:rPr>
        <w:t>T</w:t>
      </w:r>
      <w:r w:rsidRPr="00AC49E6">
        <w:rPr>
          <w:rFonts w:ascii="Century Gothic" w:eastAsia="Microsoft YaHei UI" w:hAnsi="Century Gothic" w:cs="Malgun Gothic Semilight"/>
          <w:bCs/>
          <w:sz w:val="18"/>
          <w:szCs w:val="18"/>
          <w:lang w:eastAsia="en-AU"/>
        </w:rPr>
        <w:t xml:space="preserve">raining </w:t>
      </w:r>
      <w:r w:rsidR="002C6630" w:rsidRPr="00AC49E6">
        <w:rPr>
          <w:rFonts w:ascii="Century Gothic" w:eastAsia="Microsoft YaHei UI" w:hAnsi="Century Gothic" w:cs="Malgun Gothic Semilight"/>
          <w:bCs/>
          <w:sz w:val="18"/>
          <w:szCs w:val="18"/>
          <w:lang w:eastAsia="en-AU"/>
        </w:rPr>
        <w:t>raises</w:t>
      </w:r>
      <w:r w:rsidR="002A1119" w:rsidRPr="00AC49E6">
        <w:rPr>
          <w:rFonts w:ascii="Century Gothic" w:eastAsia="Microsoft YaHei UI" w:hAnsi="Century Gothic" w:cs="Malgun Gothic Semilight"/>
          <w:bCs/>
          <w:sz w:val="18"/>
          <w:szCs w:val="18"/>
          <w:lang w:eastAsia="en-AU"/>
        </w:rPr>
        <w:t xml:space="preserve"> the</w:t>
      </w:r>
      <w:r w:rsidRPr="00AC49E6">
        <w:rPr>
          <w:rFonts w:ascii="Century Gothic" w:eastAsia="Microsoft YaHei UI" w:hAnsi="Century Gothic" w:cs="Malgun Gothic Semilight"/>
          <w:bCs/>
          <w:sz w:val="18"/>
          <w:szCs w:val="18"/>
          <w:lang w:eastAsia="en-AU"/>
        </w:rPr>
        <w:t xml:space="preserve"> awareness </w:t>
      </w:r>
      <w:r w:rsidR="00754EC9">
        <w:rPr>
          <w:rFonts w:ascii="Century Gothic" w:eastAsia="Microsoft YaHei UI" w:hAnsi="Century Gothic" w:cs="Malgun Gothic Semilight"/>
          <w:bCs/>
          <w:sz w:val="18"/>
          <w:szCs w:val="18"/>
          <w:lang w:eastAsia="en-AU"/>
        </w:rPr>
        <w:t>of</w:t>
      </w:r>
      <w:r w:rsidRPr="00AC49E6">
        <w:rPr>
          <w:rFonts w:ascii="Century Gothic" w:eastAsia="Microsoft YaHei UI" w:hAnsi="Century Gothic" w:cs="Malgun Gothic Semilight"/>
          <w:bCs/>
          <w:sz w:val="18"/>
          <w:szCs w:val="18"/>
          <w:lang w:eastAsia="en-AU"/>
        </w:rPr>
        <w:t xml:space="preserve"> cultural diversity and values </w:t>
      </w:r>
      <w:r w:rsidR="002C6630" w:rsidRPr="00AC49E6">
        <w:rPr>
          <w:rFonts w:ascii="Century Gothic" w:eastAsia="Microsoft YaHei UI" w:hAnsi="Century Gothic" w:cs="Malgun Gothic Semilight"/>
          <w:bCs/>
          <w:sz w:val="18"/>
          <w:szCs w:val="18"/>
          <w:lang w:eastAsia="en-AU"/>
        </w:rPr>
        <w:t>and</w:t>
      </w:r>
      <w:r w:rsidR="002A1119" w:rsidRPr="00AC49E6">
        <w:rPr>
          <w:rFonts w:ascii="Century Gothic" w:eastAsia="Microsoft YaHei UI" w:hAnsi="Century Gothic" w:cs="Malgun Gothic Semilight"/>
          <w:bCs/>
          <w:sz w:val="18"/>
          <w:szCs w:val="18"/>
          <w:lang w:eastAsia="en-AU"/>
        </w:rPr>
        <w:t xml:space="preserve"> informs on </w:t>
      </w:r>
      <w:r w:rsidR="002C6630" w:rsidRPr="00AC49E6">
        <w:rPr>
          <w:rFonts w:ascii="Century Gothic" w:eastAsia="Microsoft YaHei UI" w:hAnsi="Century Gothic" w:cs="Malgun Gothic Semilight"/>
          <w:bCs/>
          <w:sz w:val="18"/>
          <w:szCs w:val="18"/>
          <w:lang w:eastAsia="en-AU"/>
        </w:rPr>
        <w:t xml:space="preserve">the most appropriate and respectful conduct. </w:t>
      </w:r>
      <w:r w:rsidR="002C6630" w:rsidRPr="007D7EB6">
        <w:rPr>
          <w:rFonts w:ascii="Century Gothic" w:eastAsia="Microsoft YaHei UI" w:hAnsi="Century Gothic" w:cs="Malgun Gothic Semilight"/>
          <w:bCs/>
          <w:color w:val="0070C0"/>
          <w:sz w:val="18"/>
          <w:szCs w:val="18"/>
          <w:vertAlign w:val="superscript"/>
          <w:lang w:eastAsia="en-AU"/>
        </w:rPr>
        <w:t>(10)</w:t>
      </w:r>
    </w:p>
    <w:p w14:paraId="71EC1EED" w14:textId="77777777" w:rsidR="00671444" w:rsidRPr="00AC49E6" w:rsidRDefault="002C6630" w:rsidP="002C6630">
      <w:pPr>
        <w:spacing w:after="0"/>
        <w:ind w:left="709"/>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 xml:space="preserve">(b) </w:t>
      </w:r>
      <w:r w:rsidR="002A1119" w:rsidRPr="00AC49E6">
        <w:rPr>
          <w:rFonts w:ascii="Century Gothic" w:eastAsia="Microsoft YaHei UI" w:hAnsi="Century Gothic" w:cs="Malgun Gothic Semilight"/>
          <w:bCs/>
          <w:sz w:val="18"/>
          <w:szCs w:val="18"/>
          <w:lang w:eastAsia="en-AU"/>
        </w:rPr>
        <w:t xml:space="preserve">  </w:t>
      </w:r>
      <w:r w:rsidRPr="00AC49E6">
        <w:rPr>
          <w:rFonts w:ascii="Century Gothic" w:eastAsia="Microsoft YaHei UI" w:hAnsi="Century Gothic" w:cs="Malgun Gothic Semilight"/>
          <w:bCs/>
          <w:sz w:val="18"/>
          <w:szCs w:val="18"/>
          <w:lang w:eastAsia="en-AU"/>
        </w:rPr>
        <w:t>The elements of</w:t>
      </w:r>
      <w:r w:rsidR="00671444" w:rsidRPr="00AC49E6">
        <w:rPr>
          <w:rFonts w:ascii="Century Gothic" w:eastAsia="Microsoft YaHei UI" w:hAnsi="Century Gothic" w:cs="Malgun Gothic Semilight"/>
          <w:bCs/>
          <w:sz w:val="18"/>
          <w:szCs w:val="18"/>
          <w:lang w:eastAsia="en-AU"/>
        </w:rPr>
        <w:t xml:space="preserve"> training include:</w:t>
      </w:r>
    </w:p>
    <w:p w14:paraId="0A6B6EA7" w14:textId="77777777" w:rsidR="00671444" w:rsidRPr="00AC49E6" w:rsidRDefault="00671444" w:rsidP="009157AA">
      <w:pPr>
        <w:spacing w:after="0"/>
        <w:ind w:left="1985" w:hanging="284"/>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i.</w:t>
      </w:r>
      <w:r w:rsidR="00716C9A" w:rsidRPr="00AC49E6">
        <w:rPr>
          <w:rFonts w:ascii="Century Gothic" w:eastAsia="Microsoft YaHei UI" w:hAnsi="Century Gothic" w:cs="Malgun Gothic Semilight"/>
          <w:bCs/>
          <w:sz w:val="18"/>
          <w:szCs w:val="18"/>
          <w:lang w:eastAsia="en-AU"/>
        </w:rPr>
        <w:t xml:space="preserve"> </w:t>
      </w:r>
      <w:r w:rsidR="009157AA">
        <w:rPr>
          <w:rFonts w:ascii="Century Gothic" w:eastAsia="Microsoft YaHei UI" w:hAnsi="Century Gothic" w:cs="Malgun Gothic Semilight"/>
          <w:bCs/>
          <w:sz w:val="18"/>
          <w:szCs w:val="18"/>
          <w:lang w:eastAsia="en-AU"/>
        </w:rPr>
        <w:t xml:space="preserve">    </w:t>
      </w:r>
      <w:r w:rsidR="002A1119" w:rsidRPr="00AC49E6">
        <w:rPr>
          <w:rFonts w:ascii="Century Gothic" w:eastAsia="Microsoft YaHei UI" w:hAnsi="Century Gothic" w:cs="Malgun Gothic Semilight"/>
          <w:bCs/>
          <w:sz w:val="18"/>
          <w:szCs w:val="18"/>
          <w:lang w:eastAsia="en-AU"/>
        </w:rPr>
        <w:t>P</w:t>
      </w:r>
      <w:r w:rsidR="00716C9A" w:rsidRPr="00AC49E6">
        <w:rPr>
          <w:rFonts w:ascii="Century Gothic" w:eastAsia="Microsoft YaHei UI" w:hAnsi="Century Gothic" w:cs="Malgun Gothic Semilight"/>
          <w:bCs/>
          <w:sz w:val="18"/>
          <w:szCs w:val="18"/>
          <w:lang w:eastAsia="en-AU"/>
        </w:rPr>
        <w:t>romotion of milk donation</w:t>
      </w:r>
      <w:r w:rsidRPr="00AC49E6">
        <w:rPr>
          <w:rFonts w:ascii="Century Gothic" w:eastAsia="Microsoft YaHei UI" w:hAnsi="Century Gothic" w:cs="Malgun Gothic Semilight"/>
          <w:bCs/>
          <w:sz w:val="18"/>
          <w:szCs w:val="18"/>
          <w:lang w:eastAsia="en-AU"/>
        </w:rPr>
        <w:t>;</w:t>
      </w:r>
      <w:r w:rsidR="00716C9A" w:rsidRPr="00AC49E6">
        <w:rPr>
          <w:rFonts w:ascii="Century Gothic" w:eastAsia="Microsoft YaHei UI" w:hAnsi="Century Gothic" w:cs="Malgun Gothic Semilight"/>
          <w:bCs/>
          <w:sz w:val="18"/>
          <w:szCs w:val="18"/>
          <w:lang w:eastAsia="en-AU"/>
        </w:rPr>
        <w:t xml:space="preserve"> </w:t>
      </w:r>
    </w:p>
    <w:p w14:paraId="5680A1C2" w14:textId="77777777" w:rsidR="00671444" w:rsidRPr="00AC49E6" w:rsidRDefault="00671444" w:rsidP="009157AA">
      <w:pPr>
        <w:spacing w:after="0"/>
        <w:ind w:left="1985" w:hanging="284"/>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ii.</w:t>
      </w:r>
      <w:r w:rsidR="002A1119" w:rsidRPr="00AC49E6">
        <w:rPr>
          <w:rFonts w:ascii="Century Gothic" w:eastAsia="Microsoft YaHei UI" w:hAnsi="Century Gothic" w:cs="Malgun Gothic Semilight"/>
          <w:bCs/>
          <w:sz w:val="18"/>
          <w:szCs w:val="18"/>
          <w:lang w:eastAsia="en-AU"/>
        </w:rPr>
        <w:t xml:space="preserve"> </w:t>
      </w:r>
      <w:r w:rsidR="009157AA">
        <w:rPr>
          <w:rFonts w:ascii="Century Gothic" w:eastAsia="Microsoft YaHei UI" w:hAnsi="Century Gothic" w:cs="Malgun Gothic Semilight"/>
          <w:bCs/>
          <w:sz w:val="18"/>
          <w:szCs w:val="18"/>
          <w:lang w:eastAsia="en-AU"/>
        </w:rPr>
        <w:t xml:space="preserve">   </w:t>
      </w:r>
      <w:r w:rsidR="002A1119" w:rsidRPr="00AC49E6">
        <w:rPr>
          <w:rFonts w:ascii="Century Gothic" w:eastAsia="Microsoft YaHei UI" w:hAnsi="Century Gothic" w:cs="Malgun Gothic Semilight"/>
          <w:bCs/>
          <w:sz w:val="18"/>
          <w:szCs w:val="18"/>
          <w:lang w:eastAsia="en-AU"/>
        </w:rPr>
        <w:t>D</w:t>
      </w:r>
      <w:r w:rsidR="00716C9A" w:rsidRPr="00AC49E6">
        <w:rPr>
          <w:rFonts w:ascii="Century Gothic" w:eastAsia="Microsoft YaHei UI" w:hAnsi="Century Gothic" w:cs="Malgun Gothic Semilight"/>
          <w:bCs/>
          <w:sz w:val="18"/>
          <w:szCs w:val="18"/>
          <w:lang w:eastAsia="en-AU"/>
        </w:rPr>
        <w:t>onor enrolment (including provision of consent)</w:t>
      </w:r>
      <w:r w:rsidRPr="00AC49E6">
        <w:rPr>
          <w:rFonts w:ascii="Century Gothic" w:eastAsia="Microsoft YaHei UI" w:hAnsi="Century Gothic" w:cs="Malgun Gothic Semilight"/>
          <w:bCs/>
          <w:sz w:val="18"/>
          <w:szCs w:val="18"/>
          <w:lang w:eastAsia="en-AU"/>
        </w:rPr>
        <w:t>;</w:t>
      </w:r>
      <w:r w:rsidR="00716C9A" w:rsidRPr="00AC49E6">
        <w:rPr>
          <w:rFonts w:ascii="Century Gothic" w:eastAsia="Microsoft YaHei UI" w:hAnsi="Century Gothic" w:cs="Malgun Gothic Semilight"/>
          <w:bCs/>
          <w:sz w:val="18"/>
          <w:szCs w:val="18"/>
          <w:lang w:eastAsia="en-AU"/>
        </w:rPr>
        <w:t xml:space="preserve"> </w:t>
      </w:r>
    </w:p>
    <w:p w14:paraId="1FCA65F2" w14:textId="77777777" w:rsidR="002C6630" w:rsidRPr="00AC49E6" w:rsidRDefault="002C6630" w:rsidP="009157AA">
      <w:pPr>
        <w:spacing w:after="0"/>
        <w:ind w:left="1985" w:hanging="284"/>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 xml:space="preserve">iii. </w:t>
      </w:r>
      <w:r w:rsidR="009157AA">
        <w:rPr>
          <w:rFonts w:ascii="Century Gothic" w:eastAsia="Microsoft YaHei UI" w:hAnsi="Century Gothic" w:cs="Malgun Gothic Semilight"/>
          <w:bCs/>
          <w:sz w:val="18"/>
          <w:szCs w:val="18"/>
          <w:lang w:eastAsia="en-AU"/>
        </w:rPr>
        <w:t xml:space="preserve">  </w:t>
      </w:r>
      <w:r w:rsidR="002A1119" w:rsidRPr="00AC49E6">
        <w:rPr>
          <w:rFonts w:ascii="Century Gothic" w:eastAsia="Microsoft YaHei UI" w:hAnsi="Century Gothic" w:cs="Malgun Gothic Semilight"/>
          <w:bCs/>
          <w:sz w:val="18"/>
          <w:szCs w:val="18"/>
          <w:lang w:eastAsia="en-AU"/>
        </w:rPr>
        <w:t>S</w:t>
      </w:r>
      <w:r w:rsidR="00716C9A" w:rsidRPr="00AC49E6">
        <w:rPr>
          <w:rFonts w:ascii="Century Gothic" w:eastAsia="Microsoft YaHei UI" w:hAnsi="Century Gothic" w:cs="Malgun Gothic Semilight"/>
          <w:bCs/>
          <w:sz w:val="18"/>
          <w:szCs w:val="18"/>
          <w:lang w:eastAsia="en-AU"/>
        </w:rPr>
        <w:t>creening of donors (including medico-social questionnaire)</w:t>
      </w:r>
      <w:r w:rsidRPr="00AC49E6">
        <w:rPr>
          <w:rFonts w:ascii="Century Gothic" w:eastAsia="Microsoft YaHei UI" w:hAnsi="Century Gothic" w:cs="Malgun Gothic Semilight"/>
          <w:bCs/>
          <w:sz w:val="18"/>
          <w:szCs w:val="18"/>
          <w:lang w:eastAsia="en-AU"/>
        </w:rPr>
        <w:t>; and</w:t>
      </w:r>
    </w:p>
    <w:p w14:paraId="32B5BFEB" w14:textId="77777777" w:rsidR="00716C9A" w:rsidRPr="00AC49E6" w:rsidRDefault="002A1119" w:rsidP="009157AA">
      <w:pPr>
        <w:spacing w:after="0"/>
        <w:ind w:left="1985" w:hanging="284"/>
        <w:rPr>
          <w:rFonts w:ascii="Century Gothic" w:eastAsia="Microsoft YaHei UI" w:hAnsi="Century Gothic" w:cs="Malgun Gothic Semilight"/>
          <w:bCs/>
          <w:color w:val="4F81BD" w:themeColor="accent1"/>
          <w:sz w:val="18"/>
          <w:szCs w:val="18"/>
          <w:lang w:eastAsia="en-AU"/>
        </w:rPr>
      </w:pPr>
      <w:r w:rsidRPr="00AC49E6">
        <w:rPr>
          <w:rFonts w:ascii="Century Gothic" w:eastAsia="Microsoft YaHei UI" w:hAnsi="Century Gothic" w:cs="Malgun Gothic Semilight"/>
          <w:bCs/>
          <w:sz w:val="18"/>
          <w:szCs w:val="18"/>
          <w:lang w:eastAsia="en-AU"/>
        </w:rPr>
        <w:t xml:space="preserve">iv. </w:t>
      </w:r>
      <w:r w:rsidR="009157AA">
        <w:rPr>
          <w:rFonts w:ascii="Century Gothic" w:eastAsia="Microsoft YaHei UI" w:hAnsi="Century Gothic" w:cs="Malgun Gothic Semilight"/>
          <w:bCs/>
          <w:sz w:val="18"/>
          <w:szCs w:val="18"/>
          <w:lang w:eastAsia="en-AU"/>
        </w:rPr>
        <w:t xml:space="preserve">  </w:t>
      </w:r>
      <w:r w:rsidRPr="00AC49E6">
        <w:rPr>
          <w:rFonts w:ascii="Century Gothic" w:eastAsia="Microsoft YaHei UI" w:hAnsi="Century Gothic" w:cs="Malgun Gothic Semilight"/>
          <w:bCs/>
          <w:sz w:val="18"/>
          <w:szCs w:val="18"/>
          <w:lang w:eastAsia="en-AU"/>
        </w:rPr>
        <w:t>M</w:t>
      </w:r>
      <w:r w:rsidR="00716C9A" w:rsidRPr="00AC49E6">
        <w:rPr>
          <w:rFonts w:ascii="Century Gothic" w:eastAsia="Microsoft YaHei UI" w:hAnsi="Century Gothic" w:cs="Malgun Gothic Semilight"/>
          <w:bCs/>
          <w:sz w:val="18"/>
          <w:szCs w:val="18"/>
          <w:lang w:eastAsia="en-AU"/>
        </w:rPr>
        <w:t xml:space="preserve">ilk expression (in the hospital, collection centre or at the home). </w:t>
      </w:r>
      <w:r w:rsidR="00716C9A" w:rsidRPr="007D7EB6">
        <w:rPr>
          <w:rFonts w:ascii="Century Gothic" w:eastAsia="Microsoft YaHei UI" w:hAnsi="Century Gothic" w:cs="Malgun Gothic Semilight"/>
          <w:bCs/>
          <w:color w:val="0070C0"/>
          <w:sz w:val="18"/>
          <w:szCs w:val="18"/>
          <w:vertAlign w:val="superscript"/>
          <w:lang w:eastAsia="en-AU"/>
        </w:rPr>
        <w:t>(3)(4)</w:t>
      </w:r>
    </w:p>
    <w:p w14:paraId="01906D65" w14:textId="77777777" w:rsidR="00716C9A" w:rsidRPr="002A1119" w:rsidRDefault="00716C9A" w:rsidP="002A1119">
      <w:pPr>
        <w:pStyle w:val="ListParagraph"/>
        <w:numPr>
          <w:ilvl w:val="0"/>
          <w:numId w:val="40"/>
        </w:numPr>
        <w:spacing w:after="0"/>
        <w:ind w:left="1134" w:hanging="425"/>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The procedure(s), documentation</w:t>
      </w:r>
      <w:r w:rsidRPr="002A1119">
        <w:rPr>
          <w:rFonts w:ascii="Century Gothic" w:eastAsia="Microsoft YaHei UI" w:hAnsi="Century Gothic" w:cs="Malgun Gothic Semilight"/>
          <w:bCs/>
          <w:sz w:val="18"/>
          <w:szCs w:val="18"/>
          <w:lang w:eastAsia="en-AU"/>
        </w:rPr>
        <w:t xml:space="preserve"> and rationale behind practice are understood by the trainee.</w:t>
      </w:r>
    </w:p>
    <w:p w14:paraId="1CC1790F" w14:textId="77777777" w:rsidR="00765127" w:rsidRPr="007E777F" w:rsidRDefault="00765127" w:rsidP="00BA1A3E">
      <w:pPr>
        <w:spacing w:after="0"/>
        <w:rPr>
          <w:rFonts w:ascii="Century Gothic" w:eastAsia="Microsoft YaHei UI" w:hAnsi="Century Gothic" w:cs="Malgun Gothic Semilight"/>
          <w:bCs/>
          <w:sz w:val="18"/>
          <w:szCs w:val="18"/>
          <w:lang w:eastAsia="en-AU"/>
        </w:rPr>
      </w:pPr>
    </w:p>
    <w:p w14:paraId="454E0539" w14:textId="77777777" w:rsidR="00CF4A2E" w:rsidRDefault="00F953F2" w:rsidP="00053DFB">
      <w:pPr>
        <w:spacing w:after="0"/>
        <w:ind w:left="709" w:hanging="709"/>
        <w:rPr>
          <w:rFonts w:ascii="Century Gothic" w:eastAsia="Microsoft YaHei UI" w:hAnsi="Century Gothic" w:cs="Malgun Gothic Semilight"/>
          <w:b/>
          <w:bCs/>
          <w:sz w:val="16"/>
          <w:szCs w:val="16"/>
          <w:lang w:eastAsia="en-AU"/>
        </w:rPr>
      </w:pPr>
      <w:r>
        <w:rPr>
          <w:rFonts w:ascii="Century Gothic" w:eastAsia="Microsoft YaHei UI" w:hAnsi="Century Gothic" w:cs="Malgun Gothic Semilight"/>
          <w:bCs/>
          <w:lang w:eastAsia="en-AU"/>
        </w:rPr>
        <w:t>6.2.2.</w:t>
      </w:r>
      <w:r w:rsidR="00D47117">
        <w:rPr>
          <w:rFonts w:ascii="Century Gothic" w:eastAsia="Microsoft YaHei UI" w:hAnsi="Century Gothic" w:cs="Malgun Gothic Semilight"/>
          <w:bCs/>
          <w:lang w:eastAsia="en-AU"/>
        </w:rPr>
        <w:t xml:space="preserve"> </w:t>
      </w:r>
      <w:r w:rsidR="00BA150C">
        <w:rPr>
          <w:rFonts w:ascii="Century Gothic" w:eastAsia="Microsoft YaHei UI" w:hAnsi="Century Gothic" w:cs="Malgun Gothic Semilight"/>
          <w:bCs/>
          <w:lang w:eastAsia="en-AU"/>
        </w:rPr>
        <w:t xml:space="preserve"> </w:t>
      </w:r>
      <w:r>
        <w:rPr>
          <w:rFonts w:ascii="Century Gothic" w:eastAsia="Microsoft YaHei UI" w:hAnsi="Century Gothic" w:cs="Malgun Gothic Semilight"/>
          <w:bCs/>
          <w:lang w:eastAsia="en-AU"/>
        </w:rPr>
        <w:t xml:space="preserve"> Documented</w:t>
      </w:r>
      <w:r w:rsidR="00053DFB" w:rsidRPr="00F06F56">
        <w:rPr>
          <w:rFonts w:ascii="Century Gothic" w:eastAsia="Microsoft YaHei UI" w:hAnsi="Century Gothic" w:cs="Malgun Gothic Semilight"/>
          <w:bCs/>
          <w:lang w:eastAsia="en-AU"/>
        </w:rPr>
        <w:t xml:space="preserve"> t</w:t>
      </w:r>
      <w:r w:rsidR="005D3BDD" w:rsidRPr="00F06F56">
        <w:rPr>
          <w:rFonts w:ascii="Century Gothic" w:eastAsia="Microsoft YaHei UI" w:hAnsi="Century Gothic" w:cs="Malgun Gothic Semilight"/>
          <w:bCs/>
          <w:lang w:eastAsia="en-AU"/>
        </w:rPr>
        <w:t xml:space="preserve">raining is provided to all </w:t>
      </w:r>
      <w:r w:rsidR="00042EDA" w:rsidRPr="00F06F56">
        <w:rPr>
          <w:rFonts w:ascii="Century Gothic" w:eastAsia="Microsoft YaHei UI" w:hAnsi="Century Gothic" w:cs="Malgun Gothic Semilight"/>
          <w:bCs/>
          <w:lang w:eastAsia="en-AU"/>
        </w:rPr>
        <w:t>staff members</w:t>
      </w:r>
      <w:r w:rsidR="00053DFB" w:rsidRPr="00F06F56">
        <w:rPr>
          <w:rFonts w:ascii="Century Gothic" w:eastAsia="Microsoft YaHei UI" w:hAnsi="Century Gothic" w:cs="Malgun Gothic Semilight"/>
          <w:bCs/>
          <w:lang w:eastAsia="en-AU"/>
        </w:rPr>
        <w:t xml:space="preserve"> whose activities </w:t>
      </w:r>
      <w:r w:rsidR="0057762E">
        <w:rPr>
          <w:rFonts w:ascii="Century Gothic" w:eastAsia="Microsoft YaHei UI" w:hAnsi="Century Gothic" w:cs="Malgun Gothic Semilight"/>
          <w:bCs/>
          <w:lang w:eastAsia="en-AU"/>
        </w:rPr>
        <w:t xml:space="preserve">directly </w:t>
      </w:r>
      <w:r w:rsidR="00053DFB" w:rsidRPr="00F06F56">
        <w:rPr>
          <w:rFonts w:ascii="Century Gothic" w:eastAsia="Microsoft YaHei UI" w:hAnsi="Century Gothic" w:cs="Malgun Gothic Semilight"/>
          <w:bCs/>
          <w:lang w:eastAsia="en-AU"/>
        </w:rPr>
        <w:t xml:space="preserve">affect the </w:t>
      </w:r>
      <w:r w:rsidR="004E4597">
        <w:rPr>
          <w:rFonts w:ascii="Century Gothic" w:eastAsia="Microsoft YaHei UI" w:hAnsi="Century Gothic" w:cs="Malgun Gothic Semilight"/>
          <w:bCs/>
          <w:lang w:eastAsia="en-AU"/>
        </w:rPr>
        <w:t>DHM</w:t>
      </w:r>
      <w:r w:rsidR="00A90F29">
        <w:rPr>
          <w:rFonts w:ascii="Century Gothic" w:eastAsia="Microsoft YaHei UI" w:hAnsi="Century Gothic" w:cs="Malgun Gothic Semilight"/>
          <w:bCs/>
          <w:lang w:eastAsia="en-AU"/>
        </w:rPr>
        <w:t xml:space="preserve"> and HMDP </w:t>
      </w:r>
      <w:r>
        <w:rPr>
          <w:rFonts w:ascii="Century Gothic" w:eastAsia="Microsoft YaHei UI" w:hAnsi="Century Gothic" w:cs="Malgun Gothic Semilight"/>
          <w:bCs/>
          <w:lang w:eastAsia="en-AU"/>
        </w:rPr>
        <w:t>safety a</w:t>
      </w:r>
      <w:r w:rsidR="00762FDE">
        <w:rPr>
          <w:rFonts w:ascii="Century Gothic" w:eastAsia="Microsoft YaHei UI" w:hAnsi="Century Gothic" w:cs="Malgun Gothic Semilight"/>
          <w:bCs/>
          <w:lang w:eastAsia="en-AU"/>
        </w:rPr>
        <w:t>nd</w:t>
      </w:r>
      <w:r>
        <w:rPr>
          <w:rFonts w:ascii="Century Gothic" w:eastAsia="Microsoft YaHei UI" w:hAnsi="Century Gothic" w:cs="Malgun Gothic Semilight"/>
          <w:bCs/>
          <w:lang w:eastAsia="en-AU"/>
        </w:rPr>
        <w:t xml:space="preserve"> quality</w:t>
      </w:r>
      <w:r w:rsidR="00225A7F">
        <w:rPr>
          <w:rFonts w:ascii="Century Gothic" w:eastAsia="Microsoft YaHei UI" w:hAnsi="Century Gothic" w:cs="Malgun Gothic Semilight"/>
          <w:bCs/>
          <w:lang w:eastAsia="en-AU"/>
        </w:rPr>
        <w:t>.</w:t>
      </w:r>
      <w:r w:rsidR="00CF4A2E" w:rsidRPr="00F06F56">
        <w:rPr>
          <w:rFonts w:ascii="Century Gothic" w:eastAsia="Microsoft YaHei UI" w:hAnsi="Century Gothic" w:cs="Malgun Gothic Semilight"/>
          <w:bCs/>
          <w:lang w:eastAsia="en-AU"/>
        </w:rPr>
        <w:t xml:space="preserve"> </w:t>
      </w:r>
      <w:r w:rsidR="00D47117" w:rsidRPr="007D7EB6">
        <w:rPr>
          <w:rFonts w:ascii="Century Gothic" w:eastAsia="Microsoft YaHei UI" w:hAnsi="Century Gothic" w:cs="Malgun Gothic Semilight"/>
          <w:bCs/>
          <w:color w:val="0070C0"/>
          <w:sz w:val="18"/>
          <w:szCs w:val="18"/>
          <w:vertAlign w:val="superscript"/>
          <w:lang w:eastAsia="en-AU"/>
        </w:rPr>
        <w:t>(</w:t>
      </w:r>
      <w:r w:rsidR="00A31F0C" w:rsidRPr="007D7EB6">
        <w:rPr>
          <w:rFonts w:ascii="Century Gothic" w:eastAsia="Microsoft YaHei UI" w:hAnsi="Century Gothic" w:cs="Malgun Gothic Semilight"/>
          <w:bCs/>
          <w:color w:val="0070C0"/>
          <w:sz w:val="18"/>
          <w:szCs w:val="18"/>
          <w:vertAlign w:val="superscript"/>
          <w:lang w:eastAsia="en-AU"/>
        </w:rPr>
        <w:t>1)(2)(3)</w:t>
      </w:r>
      <w:r w:rsidR="00743A1B" w:rsidRPr="007D7EB6">
        <w:rPr>
          <w:rFonts w:ascii="Century Gothic" w:eastAsia="Microsoft YaHei UI" w:hAnsi="Century Gothic" w:cs="Malgun Gothic Semilight"/>
          <w:bCs/>
          <w:color w:val="0070C0"/>
          <w:sz w:val="18"/>
          <w:szCs w:val="18"/>
          <w:vertAlign w:val="superscript"/>
          <w:lang w:eastAsia="en-AU"/>
        </w:rPr>
        <w:t>(4)(5)(6)</w:t>
      </w:r>
      <w:r w:rsidR="00FD2820" w:rsidRPr="007D7EB6">
        <w:rPr>
          <w:rFonts w:ascii="Century Gothic" w:eastAsia="Microsoft YaHei UI" w:hAnsi="Century Gothic" w:cs="Malgun Gothic Semilight"/>
          <w:bCs/>
          <w:color w:val="0070C0"/>
          <w:sz w:val="18"/>
          <w:szCs w:val="18"/>
          <w:vertAlign w:val="superscript"/>
          <w:lang w:eastAsia="en-AU"/>
        </w:rPr>
        <w:t>(7)</w:t>
      </w:r>
      <w:r w:rsidR="00437507" w:rsidRPr="007D7EB6">
        <w:rPr>
          <w:rFonts w:ascii="Century Gothic" w:eastAsia="Microsoft YaHei UI" w:hAnsi="Century Gothic" w:cs="Malgun Gothic Semilight"/>
          <w:bCs/>
          <w:color w:val="0070C0"/>
          <w:sz w:val="18"/>
          <w:szCs w:val="18"/>
          <w:vertAlign w:val="superscript"/>
          <w:lang w:eastAsia="en-AU"/>
        </w:rPr>
        <w:t>(10)</w:t>
      </w:r>
    </w:p>
    <w:p w14:paraId="5D2B39B4" w14:textId="77777777" w:rsidR="00225A7F" w:rsidRPr="007E777F" w:rsidRDefault="00225A7F" w:rsidP="00053DFB">
      <w:pPr>
        <w:spacing w:after="0"/>
        <w:ind w:left="709" w:hanging="709"/>
        <w:rPr>
          <w:rFonts w:ascii="Century Gothic" w:eastAsia="Microsoft YaHei UI" w:hAnsi="Century Gothic" w:cs="Malgun Gothic Semilight"/>
          <w:b/>
          <w:bCs/>
          <w:sz w:val="18"/>
          <w:szCs w:val="18"/>
          <w:lang w:eastAsia="en-AU"/>
        </w:rPr>
      </w:pPr>
    </w:p>
    <w:p w14:paraId="5E519664" w14:textId="77777777" w:rsidR="00E7048B" w:rsidRPr="00E7048B" w:rsidRDefault="00E7048B" w:rsidP="00E8337C">
      <w:pPr>
        <w:pStyle w:val="ListParagraph"/>
        <w:numPr>
          <w:ilvl w:val="0"/>
          <w:numId w:val="41"/>
        </w:numPr>
        <w:spacing w:after="0"/>
        <w:ind w:left="1134" w:hanging="425"/>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sz w:val="18"/>
          <w:szCs w:val="18"/>
          <w:lang w:eastAsia="en-AU"/>
        </w:rPr>
        <w:t>There is a record of qualifications for each staff member</w:t>
      </w:r>
      <w:r>
        <w:rPr>
          <w:rFonts w:ascii="Century Gothic" w:eastAsia="Microsoft YaHei UI" w:hAnsi="Century Gothic" w:cs="Malgun Gothic Semilight"/>
          <w:bCs/>
          <w:sz w:val="18"/>
          <w:szCs w:val="18"/>
          <w:lang w:eastAsia="en-AU"/>
        </w:rPr>
        <w:t>.</w:t>
      </w:r>
    </w:p>
    <w:p w14:paraId="7B0358A9" w14:textId="77777777" w:rsidR="00042EDA" w:rsidRPr="00F06F56" w:rsidRDefault="00053DFB" w:rsidP="00E8337C">
      <w:pPr>
        <w:pStyle w:val="ListParagraph"/>
        <w:numPr>
          <w:ilvl w:val="0"/>
          <w:numId w:val="41"/>
        </w:numPr>
        <w:spacing w:after="0"/>
        <w:ind w:left="1134" w:hanging="425"/>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sz w:val="18"/>
          <w:szCs w:val="18"/>
          <w:lang w:eastAsia="en-AU"/>
        </w:rPr>
        <w:t xml:space="preserve">Training allows staff to understand </w:t>
      </w:r>
      <w:r w:rsidR="00042EDA" w:rsidRPr="00F06F56">
        <w:rPr>
          <w:rFonts w:ascii="Century Gothic" w:eastAsia="Microsoft YaHei UI" w:hAnsi="Century Gothic" w:cs="Malgun Gothic Semilight"/>
          <w:bCs/>
          <w:sz w:val="18"/>
          <w:szCs w:val="18"/>
          <w:lang w:eastAsia="en-AU"/>
        </w:rPr>
        <w:t>the technical processes relevant to</w:t>
      </w:r>
      <w:r w:rsidRPr="00F06F56">
        <w:rPr>
          <w:rFonts w:ascii="Century Gothic" w:eastAsia="Microsoft YaHei UI" w:hAnsi="Century Gothic" w:cs="Malgun Gothic Semilight"/>
          <w:bCs/>
          <w:sz w:val="18"/>
          <w:szCs w:val="18"/>
          <w:lang w:eastAsia="en-AU"/>
        </w:rPr>
        <w:t xml:space="preserve"> </w:t>
      </w:r>
      <w:r w:rsidR="00042EDA" w:rsidRPr="00F06F56">
        <w:rPr>
          <w:rFonts w:ascii="Century Gothic" w:eastAsia="Microsoft YaHei UI" w:hAnsi="Century Gothic" w:cs="Malgun Gothic Semilight"/>
          <w:bCs/>
          <w:sz w:val="18"/>
          <w:szCs w:val="18"/>
          <w:lang w:eastAsia="en-AU"/>
        </w:rPr>
        <w:t>their jobs</w:t>
      </w:r>
      <w:r w:rsidRPr="00F06F56">
        <w:rPr>
          <w:rFonts w:ascii="Century Gothic" w:eastAsia="Microsoft YaHei UI" w:hAnsi="Century Gothic" w:cs="Malgun Gothic Semilight"/>
          <w:bCs/>
          <w:sz w:val="18"/>
          <w:szCs w:val="18"/>
          <w:lang w:eastAsia="en-AU"/>
        </w:rPr>
        <w:t xml:space="preserve"> </w:t>
      </w:r>
      <w:r w:rsidR="00042EDA" w:rsidRPr="00F06F56">
        <w:rPr>
          <w:rFonts w:ascii="Century Gothic" w:eastAsia="Microsoft YaHei UI" w:hAnsi="Century Gothic" w:cs="Malgun Gothic Semilight"/>
          <w:bCs/>
          <w:sz w:val="18"/>
          <w:szCs w:val="18"/>
          <w:lang w:eastAsia="en-AU"/>
        </w:rPr>
        <w:t>and how these activities are conducted using best practices</w:t>
      </w:r>
      <w:r w:rsidRPr="00F06F56">
        <w:rPr>
          <w:rFonts w:ascii="Century Gothic" w:eastAsia="Microsoft YaHei UI" w:hAnsi="Century Gothic" w:cs="Malgun Gothic Semilight"/>
          <w:bCs/>
          <w:sz w:val="18"/>
          <w:szCs w:val="18"/>
          <w:lang w:eastAsia="en-AU"/>
        </w:rPr>
        <w:t>,</w:t>
      </w:r>
      <w:r w:rsidR="00042EDA" w:rsidRPr="00F06F56">
        <w:rPr>
          <w:rFonts w:ascii="Century Gothic" w:eastAsia="Microsoft YaHei UI" w:hAnsi="Century Gothic" w:cs="Malgun Gothic Semilight"/>
          <w:bCs/>
          <w:sz w:val="18"/>
          <w:szCs w:val="18"/>
          <w:lang w:eastAsia="en-AU"/>
        </w:rPr>
        <w:t xml:space="preserve"> and in accordance with the provisions of the Australia </w:t>
      </w:r>
      <w:r w:rsidR="00225A7F">
        <w:rPr>
          <w:rFonts w:ascii="Century Gothic" w:eastAsia="Microsoft YaHei UI" w:hAnsi="Century Gothic" w:cs="Malgun Gothic Semilight"/>
          <w:bCs/>
          <w:sz w:val="18"/>
          <w:szCs w:val="18"/>
          <w:lang w:eastAsia="en-AU"/>
        </w:rPr>
        <w:t>N</w:t>
      </w:r>
      <w:r w:rsidR="00042EDA" w:rsidRPr="00F06F56">
        <w:rPr>
          <w:rFonts w:ascii="Century Gothic" w:eastAsia="Microsoft YaHei UI" w:hAnsi="Century Gothic" w:cs="Malgun Gothic Semilight"/>
          <w:bCs/>
          <w:sz w:val="18"/>
          <w:szCs w:val="18"/>
          <w:lang w:eastAsia="en-AU"/>
        </w:rPr>
        <w:t>ew Zealand Food Standards Code</w:t>
      </w:r>
      <w:r w:rsidR="00B46783">
        <w:rPr>
          <w:rFonts w:ascii="Century Gothic" w:eastAsia="Microsoft YaHei UI" w:hAnsi="Century Gothic" w:cs="Malgun Gothic Semilight"/>
          <w:bCs/>
          <w:sz w:val="18"/>
          <w:szCs w:val="18"/>
          <w:lang w:eastAsia="en-AU"/>
        </w:rPr>
        <w:t xml:space="preserve"> and</w:t>
      </w:r>
      <w:r w:rsidR="00E6291B">
        <w:rPr>
          <w:rFonts w:ascii="Century Gothic" w:eastAsia="Microsoft YaHei UI" w:hAnsi="Century Gothic" w:cs="Malgun Gothic Semilight"/>
          <w:bCs/>
          <w:sz w:val="18"/>
          <w:szCs w:val="18"/>
          <w:lang w:eastAsia="en-AU"/>
        </w:rPr>
        <w:t>/or</w:t>
      </w:r>
      <w:r w:rsidR="00B46783">
        <w:rPr>
          <w:rFonts w:ascii="Century Gothic" w:eastAsia="Microsoft YaHei UI" w:hAnsi="Century Gothic" w:cs="Malgun Gothic Semilight"/>
          <w:bCs/>
          <w:sz w:val="18"/>
          <w:szCs w:val="18"/>
          <w:lang w:eastAsia="en-AU"/>
        </w:rPr>
        <w:t xml:space="preserve"> other regulatory instruments.</w:t>
      </w:r>
    </w:p>
    <w:p w14:paraId="4A6D3F88" w14:textId="77777777" w:rsidR="00AD126F" w:rsidRPr="00AC49E6" w:rsidRDefault="00762FDE" w:rsidP="00E8337C">
      <w:pPr>
        <w:pStyle w:val="ListParagraph"/>
        <w:numPr>
          <w:ilvl w:val="0"/>
          <w:numId w:val="41"/>
        </w:numPr>
        <w:spacing w:after="0"/>
        <w:ind w:left="1134" w:hanging="425"/>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T</w:t>
      </w:r>
      <w:r w:rsidR="00EC0B13" w:rsidRPr="00AC49E6">
        <w:rPr>
          <w:rFonts w:ascii="Century Gothic" w:eastAsia="Microsoft YaHei UI" w:hAnsi="Century Gothic" w:cs="Malgun Gothic Semilight"/>
          <w:bCs/>
          <w:sz w:val="18"/>
          <w:szCs w:val="18"/>
          <w:lang w:eastAsia="en-AU"/>
        </w:rPr>
        <w:t>raining</w:t>
      </w:r>
      <w:r w:rsidRPr="00AC49E6">
        <w:rPr>
          <w:rFonts w:ascii="Century Gothic" w:eastAsia="Microsoft YaHei UI" w:hAnsi="Century Gothic" w:cs="Malgun Gothic Semilight"/>
          <w:bCs/>
          <w:sz w:val="18"/>
          <w:szCs w:val="18"/>
          <w:lang w:eastAsia="en-AU"/>
        </w:rPr>
        <w:t xml:space="preserve"> elements</w:t>
      </w:r>
      <w:r w:rsidR="00EC0B13" w:rsidRPr="00AC49E6">
        <w:rPr>
          <w:rFonts w:ascii="Century Gothic" w:eastAsia="Microsoft YaHei UI" w:hAnsi="Century Gothic" w:cs="Malgun Gothic Semilight"/>
          <w:bCs/>
          <w:sz w:val="18"/>
          <w:szCs w:val="18"/>
          <w:lang w:eastAsia="en-AU"/>
        </w:rPr>
        <w:t xml:space="preserve"> include</w:t>
      </w:r>
      <w:r w:rsidR="00AD126F" w:rsidRPr="00AC49E6">
        <w:rPr>
          <w:rFonts w:ascii="Century Gothic" w:eastAsia="Microsoft YaHei UI" w:hAnsi="Century Gothic" w:cs="Malgun Gothic Semilight"/>
          <w:bCs/>
          <w:sz w:val="18"/>
          <w:szCs w:val="18"/>
          <w:lang w:eastAsia="en-AU"/>
        </w:rPr>
        <w:t>:</w:t>
      </w:r>
      <w:r w:rsidR="00EC0B13" w:rsidRPr="00AC49E6">
        <w:rPr>
          <w:rFonts w:ascii="Century Gothic" w:eastAsia="Microsoft YaHei UI" w:hAnsi="Century Gothic" w:cs="Malgun Gothic Semilight"/>
          <w:bCs/>
          <w:sz w:val="18"/>
          <w:szCs w:val="18"/>
          <w:lang w:eastAsia="en-AU"/>
        </w:rPr>
        <w:t xml:space="preserve"> </w:t>
      </w:r>
    </w:p>
    <w:p w14:paraId="5C2B3339" w14:textId="77777777" w:rsidR="007D0CDA" w:rsidRPr="00AC49E6" w:rsidRDefault="00762FDE" w:rsidP="006F3F4A">
      <w:pPr>
        <w:pStyle w:val="ListParagraph"/>
        <w:numPr>
          <w:ilvl w:val="3"/>
          <w:numId w:val="154"/>
        </w:numPr>
        <w:spacing w:after="0"/>
        <w:ind w:left="1985" w:hanging="284"/>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Overview of breastfeeding and</w:t>
      </w:r>
      <w:r w:rsidR="007D0CDA" w:rsidRPr="00AC49E6">
        <w:rPr>
          <w:rFonts w:ascii="Century Gothic" w:eastAsia="Microsoft YaHei UI" w:hAnsi="Century Gothic" w:cs="Malgun Gothic Semilight"/>
          <w:bCs/>
          <w:sz w:val="18"/>
          <w:szCs w:val="18"/>
          <w:lang w:eastAsia="en-AU"/>
        </w:rPr>
        <w:t xml:space="preserve"> the role of </w:t>
      </w:r>
      <w:r w:rsidRPr="00AC49E6">
        <w:rPr>
          <w:rFonts w:ascii="Century Gothic" w:eastAsia="Microsoft YaHei UI" w:hAnsi="Century Gothic" w:cs="Malgun Gothic Semilight"/>
          <w:bCs/>
          <w:sz w:val="18"/>
          <w:szCs w:val="18"/>
          <w:lang w:eastAsia="en-AU"/>
        </w:rPr>
        <w:t>a H</w:t>
      </w:r>
      <w:r w:rsidR="007D0CDA" w:rsidRPr="00AC49E6">
        <w:rPr>
          <w:rFonts w:ascii="Century Gothic" w:eastAsia="Microsoft YaHei UI" w:hAnsi="Century Gothic" w:cs="Malgun Gothic Semilight"/>
          <w:bCs/>
          <w:sz w:val="18"/>
          <w:szCs w:val="18"/>
          <w:lang w:eastAsia="en-AU"/>
        </w:rPr>
        <w:t xml:space="preserve">uman </w:t>
      </w:r>
      <w:r w:rsidRPr="00AC49E6">
        <w:rPr>
          <w:rFonts w:ascii="Century Gothic" w:eastAsia="Microsoft YaHei UI" w:hAnsi="Century Gothic" w:cs="Malgun Gothic Semilight"/>
          <w:bCs/>
          <w:sz w:val="18"/>
          <w:szCs w:val="18"/>
          <w:lang w:eastAsia="en-AU"/>
        </w:rPr>
        <w:t>M</w:t>
      </w:r>
      <w:r w:rsidR="007D0CDA" w:rsidRPr="00AC49E6">
        <w:rPr>
          <w:rFonts w:ascii="Century Gothic" w:eastAsia="Microsoft YaHei UI" w:hAnsi="Century Gothic" w:cs="Malgun Gothic Semilight"/>
          <w:bCs/>
          <w:sz w:val="18"/>
          <w:szCs w:val="18"/>
          <w:lang w:eastAsia="en-AU"/>
        </w:rPr>
        <w:t xml:space="preserve">ilk </w:t>
      </w:r>
      <w:r w:rsidRPr="00AC49E6">
        <w:rPr>
          <w:rFonts w:ascii="Century Gothic" w:eastAsia="Microsoft YaHei UI" w:hAnsi="Century Gothic" w:cs="Malgun Gothic Semilight"/>
          <w:bCs/>
          <w:sz w:val="18"/>
          <w:szCs w:val="18"/>
          <w:lang w:eastAsia="en-AU"/>
        </w:rPr>
        <w:t>Bank;</w:t>
      </w:r>
    </w:p>
    <w:p w14:paraId="0059045A" w14:textId="77777777" w:rsidR="00055337" w:rsidRPr="00AC49E6" w:rsidRDefault="007D0CDA" w:rsidP="006F3F4A">
      <w:pPr>
        <w:pStyle w:val="ListParagraph"/>
        <w:numPr>
          <w:ilvl w:val="3"/>
          <w:numId w:val="154"/>
        </w:numPr>
        <w:tabs>
          <w:tab w:val="left" w:pos="284"/>
          <w:tab w:val="left" w:pos="1985"/>
        </w:tabs>
        <w:spacing w:after="0"/>
        <w:ind w:left="1985" w:hanging="284"/>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Ethical</w:t>
      </w:r>
      <w:r w:rsidR="00055337" w:rsidRPr="00AC49E6">
        <w:rPr>
          <w:rFonts w:ascii="Century Gothic" w:eastAsia="Microsoft YaHei UI" w:hAnsi="Century Gothic" w:cs="Malgun Gothic Semilight"/>
          <w:bCs/>
          <w:sz w:val="18"/>
          <w:szCs w:val="18"/>
          <w:lang w:eastAsia="en-AU"/>
        </w:rPr>
        <w:t xml:space="preserve"> principles and awareness to cultural sensitivities among the community of donors and recipients</w:t>
      </w:r>
      <w:r w:rsidR="009157AA">
        <w:rPr>
          <w:rFonts w:ascii="Century Gothic" w:eastAsia="Microsoft YaHei UI" w:hAnsi="Century Gothic" w:cs="Malgun Gothic Semilight"/>
          <w:bCs/>
          <w:sz w:val="18"/>
          <w:szCs w:val="18"/>
          <w:lang w:eastAsia="en-AU"/>
        </w:rPr>
        <w:t>;</w:t>
      </w:r>
    </w:p>
    <w:p w14:paraId="7208A0B9" w14:textId="77777777" w:rsidR="00AD126F" w:rsidRPr="00AC49E6" w:rsidRDefault="00055337" w:rsidP="006F3F4A">
      <w:pPr>
        <w:pStyle w:val="ListParagraph"/>
        <w:numPr>
          <w:ilvl w:val="3"/>
          <w:numId w:val="154"/>
        </w:numPr>
        <w:tabs>
          <w:tab w:val="left" w:pos="284"/>
          <w:tab w:val="left" w:pos="1985"/>
        </w:tabs>
        <w:spacing w:after="0"/>
        <w:ind w:left="1985" w:hanging="284"/>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L</w:t>
      </w:r>
      <w:r w:rsidR="007D0CDA" w:rsidRPr="00AC49E6">
        <w:rPr>
          <w:rFonts w:ascii="Century Gothic" w:eastAsia="Microsoft YaHei UI" w:hAnsi="Century Gothic" w:cs="Malgun Gothic Semilight"/>
          <w:bCs/>
          <w:sz w:val="18"/>
          <w:szCs w:val="18"/>
          <w:lang w:eastAsia="en-AU"/>
        </w:rPr>
        <w:t>egal and r</w:t>
      </w:r>
      <w:r w:rsidR="00EC0B13" w:rsidRPr="00AC49E6">
        <w:rPr>
          <w:rFonts w:ascii="Century Gothic" w:eastAsia="Microsoft YaHei UI" w:hAnsi="Century Gothic" w:cs="Malgun Gothic Semilight"/>
          <w:bCs/>
          <w:sz w:val="18"/>
          <w:szCs w:val="18"/>
          <w:lang w:eastAsia="en-AU"/>
        </w:rPr>
        <w:t>egulatory</w:t>
      </w:r>
      <w:r w:rsidR="007D0CDA" w:rsidRPr="00AC49E6">
        <w:rPr>
          <w:rFonts w:ascii="Century Gothic" w:eastAsia="Microsoft YaHei UI" w:hAnsi="Century Gothic" w:cs="Malgun Gothic Semilight"/>
          <w:bCs/>
          <w:sz w:val="18"/>
          <w:szCs w:val="18"/>
          <w:lang w:eastAsia="en-AU"/>
        </w:rPr>
        <w:t xml:space="preserve"> aspects including food handling principles </w:t>
      </w:r>
      <w:r w:rsidR="00E6291B">
        <w:rPr>
          <w:rFonts w:ascii="Century Gothic" w:eastAsia="Microsoft YaHei UI" w:hAnsi="Century Gothic" w:cs="Malgun Gothic Semilight"/>
          <w:bCs/>
          <w:sz w:val="18"/>
          <w:szCs w:val="18"/>
          <w:lang w:eastAsia="en-AU"/>
        </w:rPr>
        <w:t>(</w:t>
      </w:r>
      <w:r w:rsidR="007D0CDA" w:rsidRPr="00AC49E6">
        <w:rPr>
          <w:rFonts w:ascii="Century Gothic" w:eastAsia="Microsoft YaHei UI" w:hAnsi="Century Gothic" w:cs="Malgun Gothic Semilight"/>
          <w:bCs/>
          <w:sz w:val="18"/>
          <w:szCs w:val="18"/>
          <w:lang w:eastAsia="en-AU"/>
        </w:rPr>
        <w:t>whe</w:t>
      </w:r>
      <w:r w:rsidR="00762FDE" w:rsidRPr="00AC49E6">
        <w:rPr>
          <w:rFonts w:ascii="Century Gothic" w:eastAsia="Microsoft YaHei UI" w:hAnsi="Century Gothic" w:cs="Malgun Gothic Semilight"/>
          <w:bCs/>
          <w:sz w:val="18"/>
          <w:szCs w:val="18"/>
          <w:lang w:eastAsia="en-AU"/>
        </w:rPr>
        <w:t>r</w:t>
      </w:r>
      <w:r w:rsidR="007D0CDA" w:rsidRPr="00AC49E6">
        <w:rPr>
          <w:rFonts w:ascii="Century Gothic" w:eastAsia="Microsoft YaHei UI" w:hAnsi="Century Gothic" w:cs="Malgun Gothic Semilight"/>
          <w:bCs/>
          <w:sz w:val="18"/>
          <w:szCs w:val="18"/>
          <w:lang w:eastAsia="en-AU"/>
        </w:rPr>
        <w:t>e applicable)</w:t>
      </w:r>
      <w:r w:rsidR="00AD126F" w:rsidRPr="00AC49E6">
        <w:rPr>
          <w:rFonts w:ascii="Century Gothic" w:eastAsia="Microsoft YaHei UI" w:hAnsi="Century Gothic" w:cs="Malgun Gothic Semilight"/>
          <w:bCs/>
          <w:sz w:val="18"/>
          <w:szCs w:val="18"/>
          <w:lang w:eastAsia="en-AU"/>
        </w:rPr>
        <w:t xml:space="preserve">; </w:t>
      </w:r>
    </w:p>
    <w:p w14:paraId="500AC39B" w14:textId="77777777" w:rsidR="00AD126F" w:rsidRPr="00AC49E6" w:rsidRDefault="00AD126F" w:rsidP="006F3F4A">
      <w:pPr>
        <w:pStyle w:val="ListParagraph"/>
        <w:numPr>
          <w:ilvl w:val="3"/>
          <w:numId w:val="154"/>
        </w:numPr>
        <w:tabs>
          <w:tab w:val="left" w:pos="284"/>
          <w:tab w:val="left" w:pos="1985"/>
        </w:tabs>
        <w:spacing w:after="0"/>
        <w:ind w:left="1985" w:hanging="284"/>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How the HMB is organi</w:t>
      </w:r>
      <w:r w:rsidR="00817599" w:rsidRPr="00AC49E6">
        <w:rPr>
          <w:rFonts w:ascii="Century Gothic" w:eastAsia="Microsoft YaHei UI" w:hAnsi="Century Gothic" w:cs="Malgun Gothic Semilight"/>
          <w:bCs/>
          <w:sz w:val="18"/>
          <w:szCs w:val="18"/>
          <w:lang w:eastAsia="en-AU"/>
        </w:rPr>
        <w:t>s</w:t>
      </w:r>
      <w:r w:rsidRPr="00AC49E6">
        <w:rPr>
          <w:rFonts w:ascii="Century Gothic" w:eastAsia="Microsoft YaHei UI" w:hAnsi="Century Gothic" w:cs="Malgun Gothic Semilight"/>
          <w:bCs/>
          <w:sz w:val="18"/>
          <w:szCs w:val="18"/>
          <w:lang w:eastAsia="en-AU"/>
        </w:rPr>
        <w:t>ed</w:t>
      </w:r>
      <w:r w:rsidR="00762FDE" w:rsidRPr="00AC49E6">
        <w:rPr>
          <w:rFonts w:ascii="Century Gothic" w:eastAsia="Microsoft YaHei UI" w:hAnsi="Century Gothic" w:cs="Malgun Gothic Semilight"/>
          <w:bCs/>
          <w:sz w:val="18"/>
          <w:szCs w:val="18"/>
          <w:lang w:eastAsia="en-AU"/>
        </w:rPr>
        <w:t>,</w:t>
      </w:r>
      <w:r w:rsidR="007D0CDA" w:rsidRPr="00AC49E6">
        <w:rPr>
          <w:rFonts w:ascii="Century Gothic" w:eastAsia="Microsoft YaHei UI" w:hAnsi="Century Gothic" w:cs="Malgun Gothic Semilight"/>
          <w:bCs/>
          <w:sz w:val="18"/>
          <w:szCs w:val="18"/>
          <w:lang w:eastAsia="en-AU"/>
        </w:rPr>
        <w:t xml:space="preserve"> staff roles and responsibilities</w:t>
      </w:r>
      <w:r w:rsidR="00762FDE" w:rsidRPr="00AC49E6">
        <w:rPr>
          <w:rFonts w:ascii="Century Gothic" w:eastAsia="Microsoft YaHei UI" w:hAnsi="Century Gothic" w:cs="Malgun Gothic Semilight"/>
          <w:bCs/>
          <w:sz w:val="18"/>
          <w:szCs w:val="18"/>
          <w:lang w:eastAsia="en-AU"/>
        </w:rPr>
        <w:t>;</w:t>
      </w:r>
      <w:r w:rsidR="007D0CDA" w:rsidRPr="00AC49E6">
        <w:rPr>
          <w:rFonts w:ascii="Century Gothic" w:eastAsia="Microsoft YaHei UI" w:hAnsi="Century Gothic" w:cs="Malgun Gothic Semilight"/>
          <w:bCs/>
          <w:sz w:val="18"/>
          <w:szCs w:val="18"/>
          <w:lang w:eastAsia="en-AU"/>
        </w:rPr>
        <w:t xml:space="preserve"> </w:t>
      </w:r>
    </w:p>
    <w:p w14:paraId="47FEF6D6" w14:textId="77777777" w:rsidR="00AD126F" w:rsidRPr="00F06F56" w:rsidRDefault="00E23164" w:rsidP="006F3F4A">
      <w:pPr>
        <w:pStyle w:val="ListParagraph"/>
        <w:numPr>
          <w:ilvl w:val="3"/>
          <w:numId w:val="154"/>
        </w:numPr>
        <w:tabs>
          <w:tab w:val="left" w:pos="284"/>
          <w:tab w:val="left" w:pos="1985"/>
        </w:tabs>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Safety and quality</w:t>
      </w:r>
      <w:r w:rsidR="00AD126F" w:rsidRPr="00F06F56">
        <w:rPr>
          <w:rFonts w:ascii="Century Gothic" w:eastAsia="Microsoft YaHei UI" w:hAnsi="Century Gothic" w:cs="Malgun Gothic Semilight"/>
          <w:bCs/>
          <w:sz w:val="18"/>
          <w:szCs w:val="18"/>
          <w:lang w:eastAsia="en-AU"/>
        </w:rPr>
        <w:t xml:space="preserve"> </w:t>
      </w:r>
      <w:r w:rsidR="00762FDE">
        <w:rPr>
          <w:rFonts w:ascii="Century Gothic" w:eastAsia="Microsoft YaHei UI" w:hAnsi="Century Gothic" w:cs="Malgun Gothic Semilight"/>
          <w:bCs/>
          <w:sz w:val="18"/>
          <w:szCs w:val="18"/>
          <w:lang w:eastAsia="en-AU"/>
        </w:rPr>
        <w:t>principles</w:t>
      </w:r>
      <w:r w:rsidR="00EC0B13" w:rsidRPr="00F06F56">
        <w:rPr>
          <w:rFonts w:ascii="Century Gothic" w:eastAsia="Microsoft YaHei UI" w:hAnsi="Century Gothic" w:cs="Malgun Gothic Semilight"/>
          <w:bCs/>
          <w:sz w:val="18"/>
          <w:szCs w:val="18"/>
          <w:lang w:eastAsia="en-AU"/>
        </w:rPr>
        <w:t>;</w:t>
      </w:r>
      <w:r w:rsidR="001811E8">
        <w:rPr>
          <w:rFonts w:ascii="Century Gothic" w:eastAsia="Microsoft YaHei UI" w:hAnsi="Century Gothic" w:cs="Malgun Gothic Semilight"/>
          <w:bCs/>
          <w:sz w:val="18"/>
          <w:szCs w:val="18"/>
          <w:lang w:eastAsia="en-AU"/>
        </w:rPr>
        <w:t xml:space="preserve"> </w:t>
      </w:r>
      <w:r w:rsidR="00B14C5E" w:rsidRPr="007D7EB6">
        <w:rPr>
          <w:rFonts w:ascii="Century Gothic" w:eastAsia="Microsoft YaHei UI" w:hAnsi="Century Gothic" w:cs="Malgun Gothic Semilight"/>
          <w:bCs/>
          <w:color w:val="0070C0"/>
          <w:sz w:val="18"/>
          <w:szCs w:val="18"/>
          <w:lang w:eastAsia="en-AU"/>
        </w:rPr>
        <w:t>(as in 4.3.)</w:t>
      </w:r>
    </w:p>
    <w:p w14:paraId="1B504E4E" w14:textId="77777777" w:rsidR="007D0CDA" w:rsidRDefault="007D0CDA" w:rsidP="006F3F4A">
      <w:pPr>
        <w:pStyle w:val="ListParagraph"/>
        <w:numPr>
          <w:ilvl w:val="3"/>
          <w:numId w:val="154"/>
        </w:numPr>
        <w:tabs>
          <w:tab w:val="left" w:pos="284"/>
          <w:tab w:val="left" w:pos="1985"/>
        </w:tabs>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Overview of processes undertaken: handling, processing and distribution</w:t>
      </w:r>
      <w:r w:rsidR="00B46783">
        <w:rPr>
          <w:rFonts w:ascii="Century Gothic" w:eastAsia="Microsoft YaHei UI" w:hAnsi="Century Gothic" w:cs="Malgun Gothic Semilight"/>
          <w:bCs/>
          <w:sz w:val="18"/>
          <w:szCs w:val="18"/>
          <w:lang w:eastAsia="en-AU"/>
        </w:rPr>
        <w:t>;</w:t>
      </w:r>
    </w:p>
    <w:p w14:paraId="72D8C2A7" w14:textId="77777777" w:rsidR="007D0CDA" w:rsidRDefault="00AD126F" w:rsidP="006F3F4A">
      <w:pPr>
        <w:pStyle w:val="ListParagraph"/>
        <w:numPr>
          <w:ilvl w:val="3"/>
          <w:numId w:val="154"/>
        </w:numPr>
        <w:tabs>
          <w:tab w:val="left" w:pos="284"/>
          <w:tab w:val="left" w:pos="1985"/>
        </w:tabs>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Relevant </w:t>
      </w:r>
      <w:r w:rsidR="00EC0B13" w:rsidRPr="00F06F56">
        <w:rPr>
          <w:rFonts w:ascii="Century Gothic" w:eastAsia="Microsoft YaHei UI" w:hAnsi="Century Gothic" w:cs="Malgun Gothic Semilight"/>
          <w:bCs/>
          <w:sz w:val="18"/>
          <w:szCs w:val="18"/>
          <w:lang w:eastAsia="en-AU"/>
        </w:rPr>
        <w:t>technical processes</w:t>
      </w:r>
      <w:r w:rsidRPr="00F06F56">
        <w:rPr>
          <w:rFonts w:ascii="Century Gothic" w:eastAsia="Microsoft YaHei UI" w:hAnsi="Century Gothic" w:cs="Malgun Gothic Semilight"/>
          <w:bCs/>
          <w:sz w:val="18"/>
          <w:szCs w:val="18"/>
          <w:lang w:eastAsia="en-AU"/>
        </w:rPr>
        <w:t xml:space="preserve">; </w:t>
      </w:r>
      <w:r w:rsidR="007D0CDA">
        <w:rPr>
          <w:rFonts w:ascii="Century Gothic" w:eastAsia="Microsoft YaHei UI" w:hAnsi="Century Gothic" w:cs="Malgun Gothic Semilight"/>
          <w:bCs/>
          <w:sz w:val="18"/>
          <w:szCs w:val="18"/>
          <w:lang w:eastAsia="en-AU"/>
        </w:rPr>
        <w:t xml:space="preserve">and </w:t>
      </w:r>
    </w:p>
    <w:p w14:paraId="00B062FA" w14:textId="77777777" w:rsidR="00EC0B13" w:rsidRPr="00F06F56" w:rsidRDefault="00AD126F" w:rsidP="006F3F4A">
      <w:pPr>
        <w:pStyle w:val="ListParagraph"/>
        <w:numPr>
          <w:ilvl w:val="3"/>
          <w:numId w:val="154"/>
        </w:numPr>
        <w:tabs>
          <w:tab w:val="left" w:pos="284"/>
          <w:tab w:val="left" w:pos="1985"/>
        </w:tabs>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Personal </w:t>
      </w:r>
      <w:r w:rsidR="00EC0B13" w:rsidRPr="00F06F56">
        <w:rPr>
          <w:rFonts w:ascii="Century Gothic" w:eastAsia="Microsoft YaHei UI" w:hAnsi="Century Gothic" w:cs="Malgun Gothic Semilight"/>
          <w:bCs/>
          <w:sz w:val="18"/>
          <w:szCs w:val="18"/>
          <w:lang w:eastAsia="en-AU"/>
        </w:rPr>
        <w:t>hygiene</w:t>
      </w:r>
      <w:r w:rsidRPr="00F06F56">
        <w:rPr>
          <w:rFonts w:ascii="Century Gothic" w:eastAsia="Microsoft YaHei UI" w:hAnsi="Century Gothic" w:cs="Malgun Gothic Semilight"/>
          <w:bCs/>
          <w:sz w:val="18"/>
          <w:szCs w:val="18"/>
          <w:lang w:eastAsia="en-AU"/>
        </w:rPr>
        <w:t xml:space="preserve"> and protection</w:t>
      </w:r>
      <w:r w:rsidR="00EC0B13" w:rsidRPr="00F06F56">
        <w:rPr>
          <w:rFonts w:ascii="Century Gothic" w:eastAsia="Microsoft YaHei UI" w:hAnsi="Century Gothic" w:cs="Malgun Gothic Semilight"/>
          <w:bCs/>
          <w:sz w:val="18"/>
          <w:szCs w:val="18"/>
          <w:lang w:eastAsia="en-AU"/>
        </w:rPr>
        <w:t>.</w:t>
      </w:r>
    </w:p>
    <w:p w14:paraId="09D1D04A" w14:textId="77777777" w:rsidR="00765127" w:rsidRPr="00F06F56" w:rsidRDefault="00765127" w:rsidP="00E8337C">
      <w:pPr>
        <w:pStyle w:val="ListParagraph"/>
        <w:numPr>
          <w:ilvl w:val="0"/>
          <w:numId w:val="41"/>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Records document that staff </w:t>
      </w:r>
      <w:r w:rsidR="00B14C5E">
        <w:rPr>
          <w:rFonts w:ascii="Century Gothic" w:eastAsia="Microsoft YaHei UI" w:hAnsi="Century Gothic" w:cs="Malgun Gothic Semilight"/>
          <w:bCs/>
          <w:sz w:val="18"/>
          <w:szCs w:val="18"/>
          <w:lang w:eastAsia="en-AU"/>
        </w:rPr>
        <w:t>are</w:t>
      </w:r>
      <w:r w:rsidR="00B14C5E" w:rsidRPr="00F06F56">
        <w:rPr>
          <w:rFonts w:ascii="Century Gothic" w:eastAsia="Microsoft YaHei UI" w:hAnsi="Century Gothic" w:cs="Malgun Gothic Semilight"/>
          <w:bCs/>
          <w:sz w:val="18"/>
          <w:szCs w:val="18"/>
          <w:lang w:eastAsia="en-AU"/>
        </w:rPr>
        <w:t xml:space="preserve"> </w:t>
      </w:r>
      <w:r w:rsidR="00EC0B13" w:rsidRPr="00F06F56">
        <w:rPr>
          <w:rFonts w:ascii="Century Gothic" w:eastAsia="Microsoft YaHei UI" w:hAnsi="Century Gothic" w:cs="Malgun Gothic Semilight"/>
          <w:bCs/>
          <w:sz w:val="18"/>
          <w:szCs w:val="18"/>
          <w:lang w:eastAsia="en-AU"/>
        </w:rPr>
        <w:t xml:space="preserve">assessed and deemed </w:t>
      </w:r>
      <w:r w:rsidRPr="00F06F56">
        <w:rPr>
          <w:rFonts w:ascii="Century Gothic" w:eastAsia="Microsoft YaHei UI" w:hAnsi="Century Gothic" w:cs="Malgun Gothic Semilight"/>
          <w:bCs/>
          <w:sz w:val="18"/>
          <w:szCs w:val="18"/>
          <w:lang w:eastAsia="en-AU"/>
        </w:rPr>
        <w:t xml:space="preserve">competent for </w:t>
      </w:r>
      <w:r w:rsidR="00F210D7" w:rsidRPr="00F06F56">
        <w:rPr>
          <w:rFonts w:ascii="Century Gothic" w:eastAsia="Microsoft YaHei UI" w:hAnsi="Century Gothic" w:cs="Malgun Gothic Semilight"/>
          <w:bCs/>
          <w:sz w:val="18"/>
          <w:szCs w:val="18"/>
          <w:lang w:eastAsia="en-AU"/>
        </w:rPr>
        <w:t>unsupervised</w:t>
      </w:r>
      <w:r w:rsidRPr="00F06F56">
        <w:rPr>
          <w:rFonts w:ascii="Century Gothic" w:eastAsia="Microsoft YaHei UI" w:hAnsi="Century Gothic" w:cs="Malgun Gothic Semilight"/>
          <w:bCs/>
          <w:sz w:val="18"/>
          <w:szCs w:val="18"/>
          <w:lang w:eastAsia="en-AU"/>
        </w:rPr>
        <w:t xml:space="preserve"> work</w:t>
      </w:r>
      <w:r w:rsidR="00BA1A3E" w:rsidRPr="00F06F56">
        <w:rPr>
          <w:rFonts w:ascii="Century Gothic" w:eastAsia="Microsoft YaHei UI" w:hAnsi="Century Gothic" w:cs="Malgun Gothic Semilight"/>
          <w:bCs/>
          <w:sz w:val="16"/>
          <w:szCs w:val="16"/>
          <w:lang w:eastAsia="en-AU"/>
        </w:rPr>
        <w:t>.</w:t>
      </w:r>
    </w:p>
    <w:p w14:paraId="51305497" w14:textId="77777777" w:rsidR="00EC0B13" w:rsidRPr="00B00270" w:rsidRDefault="00EC0B13" w:rsidP="00E8337C">
      <w:pPr>
        <w:pStyle w:val="ListParagraph"/>
        <w:numPr>
          <w:ilvl w:val="0"/>
          <w:numId w:val="41"/>
        </w:numPr>
        <w:spacing w:after="0"/>
        <w:ind w:left="1134" w:hanging="425"/>
        <w:rPr>
          <w:rFonts w:ascii="Century Gothic" w:eastAsia="Microsoft YaHei UI" w:hAnsi="Century Gothic" w:cs="Malgun Gothic Semilight"/>
          <w:bCs/>
          <w:sz w:val="18"/>
          <w:szCs w:val="18"/>
          <w:lang w:eastAsia="en-AU"/>
        </w:rPr>
      </w:pPr>
      <w:r w:rsidRPr="00B00270">
        <w:rPr>
          <w:rFonts w:ascii="Century Gothic" w:eastAsia="Microsoft YaHei UI" w:hAnsi="Century Gothic" w:cs="Malgun Gothic Semilight"/>
          <w:bCs/>
          <w:sz w:val="18"/>
          <w:szCs w:val="18"/>
          <w:lang w:eastAsia="en-AU"/>
        </w:rPr>
        <w:t>Personnel signs documents only when competent and authori</w:t>
      </w:r>
      <w:r w:rsidR="00817599">
        <w:rPr>
          <w:rFonts w:ascii="Century Gothic" w:eastAsia="Microsoft YaHei UI" w:hAnsi="Century Gothic" w:cs="Malgun Gothic Semilight"/>
          <w:bCs/>
          <w:sz w:val="18"/>
          <w:szCs w:val="18"/>
          <w:lang w:eastAsia="en-AU"/>
        </w:rPr>
        <w:t>s</w:t>
      </w:r>
      <w:r w:rsidRPr="00B00270">
        <w:rPr>
          <w:rFonts w:ascii="Century Gothic" w:eastAsia="Microsoft YaHei UI" w:hAnsi="Century Gothic" w:cs="Malgun Gothic Semilight"/>
          <w:bCs/>
          <w:sz w:val="18"/>
          <w:szCs w:val="18"/>
          <w:lang w:eastAsia="en-AU"/>
        </w:rPr>
        <w:t xml:space="preserve">ed to do so. </w:t>
      </w:r>
    </w:p>
    <w:p w14:paraId="462A028E" w14:textId="77777777" w:rsidR="00225A7F" w:rsidRPr="00225A7F" w:rsidRDefault="00F210D7" w:rsidP="00E8337C">
      <w:pPr>
        <w:pStyle w:val="ListParagraph"/>
        <w:numPr>
          <w:ilvl w:val="0"/>
          <w:numId w:val="41"/>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Changes in procedures</w:t>
      </w:r>
      <w:r w:rsidR="00D64973" w:rsidRPr="00F06F56">
        <w:rPr>
          <w:rFonts w:ascii="Century Gothic" w:eastAsia="Microsoft YaHei UI" w:hAnsi="Century Gothic" w:cs="Malgun Gothic Semilight"/>
          <w:bCs/>
          <w:sz w:val="18"/>
          <w:szCs w:val="18"/>
          <w:lang w:eastAsia="en-AU"/>
        </w:rPr>
        <w:t xml:space="preserve"> and equipment</w:t>
      </w:r>
      <w:r w:rsidR="00E6291B">
        <w:rPr>
          <w:rFonts w:ascii="Century Gothic" w:eastAsia="Microsoft YaHei UI" w:hAnsi="Century Gothic" w:cs="Malgun Gothic Semilight"/>
          <w:bCs/>
          <w:sz w:val="18"/>
          <w:szCs w:val="18"/>
          <w:lang w:eastAsia="en-AU"/>
        </w:rPr>
        <w:t>,</w:t>
      </w:r>
      <w:r w:rsidR="00D64973" w:rsidRPr="00F06F56">
        <w:rPr>
          <w:rFonts w:ascii="Century Gothic" w:eastAsia="Microsoft YaHei UI" w:hAnsi="Century Gothic" w:cs="Malgun Gothic Semilight"/>
          <w:bCs/>
          <w:sz w:val="18"/>
          <w:szCs w:val="18"/>
          <w:lang w:eastAsia="en-AU"/>
        </w:rPr>
        <w:t xml:space="preserve"> </w:t>
      </w:r>
      <w:r w:rsidR="00762FDE">
        <w:rPr>
          <w:rFonts w:ascii="Century Gothic" w:eastAsia="Microsoft YaHei UI" w:hAnsi="Century Gothic" w:cs="Malgun Gothic Semilight"/>
          <w:bCs/>
          <w:sz w:val="18"/>
          <w:szCs w:val="18"/>
          <w:lang w:eastAsia="en-AU"/>
        </w:rPr>
        <w:t>and</w:t>
      </w:r>
      <w:r w:rsidR="00E6291B">
        <w:rPr>
          <w:rFonts w:ascii="Century Gothic" w:eastAsia="Microsoft YaHei UI" w:hAnsi="Century Gothic" w:cs="Malgun Gothic Semilight"/>
          <w:bCs/>
          <w:sz w:val="18"/>
          <w:szCs w:val="18"/>
          <w:lang w:eastAsia="en-AU"/>
        </w:rPr>
        <w:t>/or</w:t>
      </w:r>
      <w:r w:rsidR="00762FDE">
        <w:rPr>
          <w:rFonts w:ascii="Century Gothic" w:eastAsia="Microsoft YaHei UI" w:hAnsi="Century Gothic" w:cs="Malgun Gothic Semilight"/>
          <w:bCs/>
          <w:sz w:val="18"/>
          <w:szCs w:val="18"/>
          <w:lang w:eastAsia="en-AU"/>
        </w:rPr>
        <w:t xml:space="preserve"> interruption in continuous work (e.g. long term service leave) may </w:t>
      </w:r>
      <w:r w:rsidRPr="00F06F56">
        <w:rPr>
          <w:rFonts w:ascii="Century Gothic" w:eastAsia="Microsoft YaHei UI" w:hAnsi="Century Gothic" w:cs="Malgun Gothic Semilight"/>
          <w:bCs/>
          <w:sz w:val="18"/>
          <w:szCs w:val="18"/>
          <w:lang w:eastAsia="en-AU"/>
        </w:rPr>
        <w:t>require re-training and renewed competence assessment</w:t>
      </w:r>
      <w:r w:rsidR="00D64973" w:rsidRPr="00F06F56">
        <w:rPr>
          <w:rFonts w:ascii="Century Gothic" w:eastAsia="Microsoft YaHei UI" w:hAnsi="Century Gothic" w:cs="Malgun Gothic Semilight"/>
          <w:bCs/>
          <w:sz w:val="16"/>
          <w:szCs w:val="16"/>
          <w:lang w:eastAsia="en-AU"/>
        </w:rPr>
        <w:t>.</w:t>
      </w:r>
    </w:p>
    <w:p w14:paraId="54B0CDB6" w14:textId="77777777" w:rsidR="00F210D7" w:rsidRPr="00F06F56" w:rsidRDefault="00D64973" w:rsidP="00E8337C">
      <w:pPr>
        <w:pStyle w:val="ListParagraph"/>
        <w:numPr>
          <w:ilvl w:val="0"/>
          <w:numId w:val="41"/>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lastRenderedPageBreak/>
        <w:t xml:space="preserve">Ongoing training </w:t>
      </w:r>
      <w:r w:rsidR="00042EDA" w:rsidRPr="00F06F56">
        <w:rPr>
          <w:rFonts w:ascii="Century Gothic" w:eastAsia="Microsoft YaHei UI" w:hAnsi="Century Gothic" w:cs="Malgun Gothic Semilight"/>
          <w:bCs/>
          <w:sz w:val="18"/>
          <w:szCs w:val="18"/>
          <w:lang w:eastAsia="en-AU"/>
        </w:rPr>
        <w:t>is</w:t>
      </w:r>
      <w:r w:rsidRPr="00F06F56">
        <w:rPr>
          <w:rFonts w:ascii="Century Gothic" w:eastAsia="Microsoft YaHei UI" w:hAnsi="Century Gothic" w:cs="Malgun Gothic Semilight"/>
          <w:bCs/>
          <w:sz w:val="18"/>
          <w:szCs w:val="18"/>
          <w:lang w:eastAsia="en-AU"/>
        </w:rPr>
        <w:t xml:space="preserve"> available</w:t>
      </w:r>
      <w:r w:rsidR="00042EDA" w:rsidRPr="00F06F56">
        <w:rPr>
          <w:rFonts w:ascii="Century Gothic" w:eastAsia="Microsoft YaHei UI" w:hAnsi="Century Gothic" w:cs="Malgun Gothic Semilight"/>
          <w:bCs/>
          <w:sz w:val="18"/>
          <w:szCs w:val="18"/>
          <w:lang w:eastAsia="en-AU"/>
        </w:rPr>
        <w:t xml:space="preserve"> to complement capabilities and</w:t>
      </w:r>
      <w:r w:rsidRPr="00F06F56">
        <w:rPr>
          <w:rFonts w:ascii="Century Gothic" w:eastAsia="Microsoft YaHei UI" w:hAnsi="Century Gothic" w:cs="Malgun Gothic Semilight"/>
          <w:bCs/>
          <w:sz w:val="18"/>
          <w:szCs w:val="18"/>
          <w:lang w:eastAsia="en-AU"/>
        </w:rPr>
        <w:t xml:space="preserve"> </w:t>
      </w:r>
      <w:r w:rsidR="00042EDA" w:rsidRPr="00F06F56">
        <w:rPr>
          <w:rFonts w:ascii="Century Gothic" w:eastAsia="Microsoft YaHei UI" w:hAnsi="Century Gothic" w:cs="Malgun Gothic Semilight"/>
          <w:bCs/>
          <w:sz w:val="18"/>
          <w:szCs w:val="18"/>
          <w:lang w:eastAsia="en-AU"/>
        </w:rPr>
        <w:t>when</w:t>
      </w:r>
      <w:r w:rsidRPr="00F06F56">
        <w:rPr>
          <w:rFonts w:ascii="Century Gothic" w:eastAsia="Microsoft YaHei UI" w:hAnsi="Century Gothic" w:cs="Malgun Gothic Semilight"/>
          <w:bCs/>
          <w:sz w:val="18"/>
          <w:szCs w:val="18"/>
          <w:lang w:eastAsia="en-AU"/>
        </w:rPr>
        <w:t xml:space="preserve"> competency reassessment</w:t>
      </w:r>
      <w:r w:rsidR="004E5A1B" w:rsidRPr="00F06F56">
        <w:rPr>
          <w:rFonts w:ascii="Century Gothic" w:eastAsia="Microsoft YaHei UI" w:hAnsi="Century Gothic" w:cs="Malgun Gothic Semilight"/>
          <w:bCs/>
          <w:sz w:val="18"/>
          <w:szCs w:val="18"/>
          <w:lang w:eastAsia="en-AU"/>
        </w:rPr>
        <w:t xml:space="preserve"> </w:t>
      </w:r>
      <w:r w:rsidR="00042EDA" w:rsidRPr="00F06F56">
        <w:rPr>
          <w:rFonts w:ascii="Century Gothic" w:eastAsia="Microsoft YaHei UI" w:hAnsi="Century Gothic" w:cs="Malgun Gothic Semilight"/>
          <w:bCs/>
          <w:sz w:val="18"/>
          <w:szCs w:val="18"/>
          <w:lang w:eastAsia="en-AU"/>
        </w:rPr>
        <w:t>is</w:t>
      </w:r>
      <w:r w:rsidR="004E5A1B" w:rsidRPr="00F06F56">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 xml:space="preserve">required (e.g. </w:t>
      </w:r>
      <w:r w:rsidR="00042EDA" w:rsidRPr="00F06F56">
        <w:rPr>
          <w:rFonts w:ascii="Century Gothic" w:eastAsia="Microsoft YaHei UI" w:hAnsi="Century Gothic" w:cs="Malgun Gothic Semilight"/>
          <w:bCs/>
          <w:sz w:val="18"/>
          <w:szCs w:val="18"/>
          <w:lang w:eastAsia="en-AU"/>
        </w:rPr>
        <w:t xml:space="preserve">casual work, </w:t>
      </w:r>
      <w:r w:rsidRPr="00F06F56">
        <w:rPr>
          <w:rFonts w:ascii="Century Gothic" w:eastAsia="Microsoft YaHei UI" w:hAnsi="Century Gothic" w:cs="Malgun Gothic Semilight"/>
          <w:bCs/>
          <w:sz w:val="18"/>
          <w:szCs w:val="18"/>
          <w:lang w:eastAsia="en-AU"/>
        </w:rPr>
        <w:t>redeployment or return from long-service leave).</w:t>
      </w:r>
    </w:p>
    <w:p w14:paraId="1DD0ADF0" w14:textId="77777777" w:rsidR="00042EDA" w:rsidRPr="00F06F56" w:rsidRDefault="00053DFB" w:rsidP="00E8337C">
      <w:pPr>
        <w:pStyle w:val="ListParagraph"/>
        <w:numPr>
          <w:ilvl w:val="0"/>
          <w:numId w:val="41"/>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The </w:t>
      </w:r>
      <w:r w:rsidR="00042EDA" w:rsidRPr="00F06F56">
        <w:rPr>
          <w:rFonts w:ascii="Century Gothic" w:eastAsia="Microsoft YaHei UI" w:hAnsi="Century Gothic" w:cs="Malgun Gothic Semilight"/>
          <w:bCs/>
          <w:sz w:val="18"/>
          <w:szCs w:val="18"/>
          <w:lang w:eastAsia="en-AU"/>
        </w:rPr>
        <w:t xml:space="preserve">HMB </w:t>
      </w:r>
      <w:r w:rsidR="00B14C5E" w:rsidRPr="00F06F56">
        <w:rPr>
          <w:rFonts w:ascii="Century Gothic" w:eastAsia="Microsoft YaHei UI" w:hAnsi="Century Gothic" w:cs="Malgun Gothic Semilight"/>
          <w:bCs/>
          <w:sz w:val="18"/>
          <w:szCs w:val="18"/>
          <w:lang w:eastAsia="en-AU"/>
        </w:rPr>
        <w:t>ex</w:t>
      </w:r>
      <w:r w:rsidR="00714D69">
        <w:rPr>
          <w:rFonts w:ascii="Century Gothic" w:eastAsia="Microsoft YaHei UI" w:hAnsi="Century Gothic" w:cs="Malgun Gothic Semilight"/>
          <w:bCs/>
          <w:sz w:val="18"/>
          <w:szCs w:val="18"/>
          <w:lang w:eastAsia="en-AU"/>
        </w:rPr>
        <w:t>tend</w:t>
      </w:r>
      <w:r w:rsidR="00B14C5E" w:rsidRPr="00F06F56">
        <w:rPr>
          <w:rFonts w:ascii="Century Gothic" w:eastAsia="Microsoft YaHei UI" w:hAnsi="Century Gothic" w:cs="Malgun Gothic Semilight"/>
          <w:bCs/>
          <w:sz w:val="18"/>
          <w:szCs w:val="18"/>
          <w:lang w:eastAsia="en-AU"/>
        </w:rPr>
        <w:t xml:space="preserve">s </w:t>
      </w:r>
      <w:r w:rsidR="00042EDA" w:rsidRPr="00F06F56">
        <w:rPr>
          <w:rFonts w:ascii="Century Gothic" w:eastAsia="Microsoft YaHei UI" w:hAnsi="Century Gothic" w:cs="Malgun Gothic Semilight"/>
          <w:bCs/>
          <w:sz w:val="18"/>
          <w:szCs w:val="18"/>
          <w:lang w:eastAsia="en-AU"/>
        </w:rPr>
        <w:t>training</w:t>
      </w:r>
      <w:r w:rsidR="00E7048B">
        <w:rPr>
          <w:rFonts w:ascii="Century Gothic" w:eastAsia="Microsoft YaHei UI" w:hAnsi="Century Gothic" w:cs="Malgun Gothic Semilight"/>
          <w:bCs/>
          <w:sz w:val="18"/>
          <w:szCs w:val="18"/>
          <w:lang w:eastAsia="en-AU"/>
        </w:rPr>
        <w:t xml:space="preserve"> to</w:t>
      </w:r>
      <w:r w:rsidR="00E7048B" w:rsidRPr="00F06F56">
        <w:rPr>
          <w:rFonts w:ascii="Century Gothic" w:eastAsia="Microsoft YaHei UI" w:hAnsi="Century Gothic" w:cs="Malgun Gothic Semilight"/>
          <w:bCs/>
          <w:sz w:val="18"/>
          <w:szCs w:val="18"/>
          <w:lang w:eastAsia="en-AU"/>
        </w:rPr>
        <w:t xml:space="preserve"> </w:t>
      </w:r>
      <w:r w:rsidR="00C31B40">
        <w:rPr>
          <w:rFonts w:ascii="Century Gothic" w:eastAsia="Microsoft YaHei UI" w:hAnsi="Century Gothic" w:cs="Malgun Gothic Semilight"/>
          <w:bCs/>
          <w:sz w:val="18"/>
          <w:szCs w:val="18"/>
          <w:lang w:eastAsia="en-AU"/>
        </w:rPr>
        <w:t>h</w:t>
      </w:r>
      <w:r w:rsidR="00E7048B">
        <w:rPr>
          <w:rFonts w:ascii="Century Gothic" w:eastAsia="Microsoft YaHei UI" w:hAnsi="Century Gothic" w:cs="Malgun Gothic Semilight"/>
          <w:bCs/>
          <w:sz w:val="18"/>
          <w:szCs w:val="18"/>
          <w:lang w:eastAsia="en-AU"/>
        </w:rPr>
        <w:t xml:space="preserve">ospital </w:t>
      </w:r>
      <w:r w:rsidR="00E7048B" w:rsidRPr="00F06F56">
        <w:rPr>
          <w:rFonts w:ascii="Century Gothic" w:eastAsia="Microsoft YaHei UI" w:hAnsi="Century Gothic" w:cs="Malgun Gothic Semilight"/>
          <w:bCs/>
          <w:sz w:val="18"/>
          <w:szCs w:val="18"/>
          <w:lang w:eastAsia="en-AU"/>
        </w:rPr>
        <w:t>staff</w:t>
      </w:r>
      <w:r w:rsidR="00042EDA" w:rsidRPr="00F06F56">
        <w:rPr>
          <w:rFonts w:ascii="Century Gothic" w:eastAsia="Microsoft YaHei UI" w:hAnsi="Century Gothic" w:cs="Malgun Gothic Semilight"/>
          <w:bCs/>
          <w:sz w:val="18"/>
          <w:szCs w:val="18"/>
          <w:lang w:eastAsia="en-AU"/>
        </w:rPr>
        <w:t xml:space="preserve"> </w:t>
      </w:r>
      <w:r w:rsidR="00E7048B">
        <w:rPr>
          <w:rFonts w:ascii="Century Gothic" w:eastAsia="Microsoft YaHei UI" w:hAnsi="Century Gothic" w:cs="Malgun Gothic Semilight"/>
          <w:bCs/>
          <w:sz w:val="18"/>
          <w:szCs w:val="18"/>
          <w:lang w:eastAsia="en-AU"/>
        </w:rPr>
        <w:t>on</w:t>
      </w:r>
      <w:r w:rsidR="00042EDA" w:rsidRPr="00F06F56">
        <w:rPr>
          <w:rFonts w:ascii="Century Gothic" w:eastAsia="Microsoft YaHei UI" w:hAnsi="Century Gothic" w:cs="Malgun Gothic Semilight"/>
          <w:bCs/>
          <w:sz w:val="18"/>
          <w:szCs w:val="18"/>
          <w:lang w:eastAsia="en-AU"/>
        </w:rPr>
        <w:t xml:space="preserve"> </w:t>
      </w:r>
      <w:r w:rsidR="00B35AE7">
        <w:rPr>
          <w:rFonts w:ascii="Century Gothic" w:eastAsia="Microsoft YaHei UI" w:hAnsi="Century Gothic" w:cs="Malgun Gothic Semilight"/>
          <w:bCs/>
          <w:sz w:val="18"/>
          <w:szCs w:val="18"/>
          <w:lang w:eastAsia="en-AU"/>
        </w:rPr>
        <w:t>DHM</w:t>
      </w:r>
      <w:r w:rsidR="00A90F29">
        <w:rPr>
          <w:rFonts w:ascii="Century Gothic" w:eastAsia="Microsoft YaHei UI" w:hAnsi="Century Gothic" w:cs="Malgun Gothic Semilight"/>
          <w:bCs/>
          <w:sz w:val="18"/>
          <w:szCs w:val="18"/>
          <w:lang w:eastAsia="en-AU"/>
        </w:rPr>
        <w:t xml:space="preserve"> and HMDP</w:t>
      </w:r>
      <w:r w:rsidR="00042EDA" w:rsidRPr="00F06F56">
        <w:rPr>
          <w:rFonts w:ascii="Century Gothic" w:eastAsia="Microsoft YaHei UI" w:hAnsi="Century Gothic" w:cs="Malgun Gothic Semilight"/>
          <w:bCs/>
          <w:sz w:val="18"/>
          <w:szCs w:val="18"/>
          <w:lang w:eastAsia="en-AU"/>
        </w:rPr>
        <w:t xml:space="preserve"> </w:t>
      </w:r>
      <w:r w:rsidR="00E7048B">
        <w:rPr>
          <w:rFonts w:ascii="Century Gothic" w:eastAsia="Microsoft YaHei UI" w:hAnsi="Century Gothic" w:cs="Malgun Gothic Semilight"/>
          <w:bCs/>
          <w:sz w:val="18"/>
          <w:szCs w:val="18"/>
          <w:lang w:eastAsia="en-AU"/>
        </w:rPr>
        <w:t>handling</w:t>
      </w:r>
      <w:r w:rsidR="00042EDA" w:rsidRPr="00F06F56">
        <w:rPr>
          <w:rFonts w:ascii="Century Gothic" w:eastAsia="Microsoft YaHei UI" w:hAnsi="Century Gothic" w:cs="Malgun Gothic Semilight"/>
          <w:bCs/>
          <w:sz w:val="18"/>
          <w:szCs w:val="18"/>
          <w:lang w:eastAsia="en-AU"/>
        </w:rPr>
        <w:t>, where required.</w:t>
      </w:r>
    </w:p>
    <w:p w14:paraId="69AD9C76" w14:textId="77777777" w:rsidR="00AD126F" w:rsidRPr="00F06F56" w:rsidRDefault="00AD126F" w:rsidP="00CF4A2E">
      <w:pPr>
        <w:spacing w:after="0"/>
        <w:rPr>
          <w:rFonts w:ascii="Century Gothic" w:eastAsia="Microsoft YaHei UI" w:hAnsi="Century Gothic" w:cs="Malgun Gothic Semilight"/>
          <w:bCs/>
          <w:sz w:val="18"/>
          <w:szCs w:val="18"/>
          <w:lang w:eastAsia="en-AU"/>
        </w:rPr>
      </w:pPr>
    </w:p>
    <w:p w14:paraId="4458579F" w14:textId="77777777" w:rsidR="00CF4A2E" w:rsidRPr="00A31F0C" w:rsidRDefault="00762FDE" w:rsidP="00CF4A2E">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6.2.3</w:t>
      </w:r>
      <w:r w:rsidR="00AD126F" w:rsidRPr="00F06F56">
        <w:rPr>
          <w:rFonts w:ascii="Century Gothic" w:eastAsia="Microsoft YaHei UI" w:hAnsi="Century Gothic" w:cs="Malgun Gothic Semilight"/>
          <w:bCs/>
          <w:lang w:eastAsia="en-AU"/>
        </w:rPr>
        <w:t xml:space="preserve">. </w:t>
      </w:r>
      <w:r w:rsidR="00CF4A2E" w:rsidRPr="00F06F56">
        <w:rPr>
          <w:rFonts w:ascii="Century Gothic" w:eastAsia="Microsoft YaHei UI" w:hAnsi="Century Gothic" w:cs="Malgun Gothic Semilight"/>
          <w:bCs/>
          <w:lang w:eastAsia="en-AU"/>
        </w:rPr>
        <w:t xml:space="preserve">  </w:t>
      </w:r>
      <w:r w:rsidR="00AD126F" w:rsidRPr="00F06F56">
        <w:rPr>
          <w:rFonts w:ascii="Century Gothic" w:eastAsia="Microsoft YaHei UI" w:hAnsi="Century Gothic" w:cs="Malgun Gothic Semilight"/>
          <w:bCs/>
          <w:lang w:eastAsia="en-AU"/>
        </w:rPr>
        <w:t>Personnel working in areas where contamination is a hazard are given specific training</w:t>
      </w:r>
      <w:r w:rsidR="00CF4A2E" w:rsidRPr="00F06F56">
        <w:rPr>
          <w:rFonts w:ascii="Century Gothic" w:eastAsia="Microsoft YaHei UI" w:hAnsi="Century Gothic" w:cs="Malgun Gothic Semilight"/>
          <w:bCs/>
          <w:lang w:eastAsia="en-AU"/>
        </w:rPr>
        <w:t>.</w:t>
      </w:r>
      <w:r w:rsidR="00A31F0C">
        <w:rPr>
          <w:rFonts w:ascii="Century Gothic" w:eastAsia="Microsoft YaHei UI" w:hAnsi="Century Gothic" w:cs="Malgun Gothic Semilight"/>
          <w:bCs/>
          <w:lang w:eastAsia="en-AU"/>
        </w:rPr>
        <w:t xml:space="preserve"> </w:t>
      </w:r>
      <w:r w:rsidR="00A31F0C" w:rsidRPr="007D7EB6">
        <w:rPr>
          <w:rFonts w:ascii="Century Gothic" w:eastAsia="Microsoft YaHei UI" w:hAnsi="Century Gothic" w:cs="Malgun Gothic Semilight"/>
          <w:bCs/>
          <w:color w:val="0070C0"/>
          <w:sz w:val="18"/>
          <w:szCs w:val="18"/>
          <w:vertAlign w:val="superscript"/>
          <w:lang w:eastAsia="en-AU"/>
        </w:rPr>
        <w:t>(1</w:t>
      </w:r>
      <w:r w:rsidR="001811E8" w:rsidRPr="007D7EB6">
        <w:rPr>
          <w:rFonts w:ascii="Century Gothic" w:eastAsia="Microsoft YaHei UI" w:hAnsi="Century Gothic" w:cs="Malgun Gothic Semilight"/>
          <w:bCs/>
          <w:color w:val="0070C0"/>
          <w:sz w:val="18"/>
          <w:szCs w:val="18"/>
          <w:vertAlign w:val="superscript"/>
          <w:lang w:eastAsia="en-AU"/>
        </w:rPr>
        <w:t>)</w:t>
      </w:r>
      <w:r w:rsidR="00FD2820" w:rsidRPr="007D7EB6">
        <w:rPr>
          <w:rFonts w:ascii="Century Gothic" w:eastAsia="Microsoft YaHei UI" w:hAnsi="Century Gothic" w:cs="Malgun Gothic Semilight"/>
          <w:bCs/>
          <w:color w:val="0070C0"/>
          <w:sz w:val="18"/>
          <w:szCs w:val="18"/>
          <w:vertAlign w:val="superscript"/>
          <w:lang w:eastAsia="en-AU"/>
        </w:rPr>
        <w:t>(2)</w:t>
      </w:r>
      <w:r w:rsidR="00A31F0C" w:rsidRPr="007D7EB6">
        <w:rPr>
          <w:rFonts w:ascii="Century Gothic" w:eastAsia="Microsoft YaHei UI" w:hAnsi="Century Gothic" w:cs="Malgun Gothic Semilight"/>
          <w:bCs/>
          <w:color w:val="0070C0"/>
          <w:sz w:val="18"/>
          <w:szCs w:val="18"/>
          <w:vertAlign w:val="superscript"/>
          <w:lang w:eastAsia="en-AU"/>
        </w:rPr>
        <w:t>)</w:t>
      </w:r>
      <w:r w:rsidR="00350787" w:rsidRPr="007D7EB6">
        <w:rPr>
          <w:rFonts w:ascii="Century Gothic" w:eastAsia="Microsoft YaHei UI" w:hAnsi="Century Gothic" w:cs="Malgun Gothic Semilight"/>
          <w:bCs/>
          <w:color w:val="0070C0"/>
          <w:sz w:val="18"/>
          <w:szCs w:val="18"/>
          <w:vertAlign w:val="superscript"/>
          <w:lang w:eastAsia="en-AU"/>
        </w:rPr>
        <w:t>(3)(4)</w:t>
      </w:r>
      <w:r w:rsidR="001811E8" w:rsidRPr="007D7EB6">
        <w:rPr>
          <w:rFonts w:ascii="Century Gothic" w:eastAsia="Microsoft YaHei UI" w:hAnsi="Century Gothic" w:cs="Malgun Gothic Semilight"/>
          <w:bCs/>
          <w:color w:val="0070C0"/>
          <w:sz w:val="18"/>
          <w:szCs w:val="18"/>
          <w:vertAlign w:val="superscript"/>
          <w:lang w:eastAsia="en-AU"/>
        </w:rPr>
        <w:t>(5)</w:t>
      </w:r>
      <w:r w:rsidR="00FD2820" w:rsidRPr="007D7EB6">
        <w:rPr>
          <w:rFonts w:ascii="Century Gothic" w:eastAsia="Microsoft YaHei UI" w:hAnsi="Century Gothic" w:cs="Malgun Gothic Semilight"/>
          <w:bCs/>
          <w:color w:val="0070C0"/>
          <w:sz w:val="18"/>
          <w:szCs w:val="18"/>
          <w:vertAlign w:val="superscript"/>
          <w:lang w:eastAsia="en-AU"/>
        </w:rPr>
        <w:t>(6)</w:t>
      </w:r>
      <w:r w:rsidR="001811E8" w:rsidRPr="007D7EB6">
        <w:rPr>
          <w:rFonts w:ascii="Century Gothic" w:eastAsia="Microsoft YaHei UI" w:hAnsi="Century Gothic" w:cs="Malgun Gothic Semilight"/>
          <w:bCs/>
          <w:color w:val="0070C0"/>
          <w:sz w:val="18"/>
          <w:szCs w:val="18"/>
          <w:vertAlign w:val="superscript"/>
          <w:lang w:eastAsia="en-AU"/>
        </w:rPr>
        <w:t>(7)(8)</w:t>
      </w:r>
      <w:r w:rsidR="00D95111" w:rsidRPr="007D7EB6">
        <w:rPr>
          <w:rFonts w:ascii="Century Gothic" w:eastAsia="Microsoft YaHei UI" w:hAnsi="Century Gothic" w:cs="Malgun Gothic Semilight"/>
          <w:bCs/>
          <w:color w:val="0070C0"/>
          <w:sz w:val="18"/>
          <w:szCs w:val="18"/>
          <w:vertAlign w:val="superscript"/>
          <w:lang w:eastAsia="en-AU"/>
        </w:rPr>
        <w:t>(10)</w:t>
      </w:r>
    </w:p>
    <w:p w14:paraId="0C26592A" w14:textId="77777777" w:rsidR="00AD126F" w:rsidRPr="007E777F" w:rsidRDefault="00AD126F" w:rsidP="00CF4A2E">
      <w:pPr>
        <w:spacing w:after="0"/>
        <w:ind w:left="709" w:hanging="709"/>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lang w:eastAsia="en-AU"/>
        </w:rPr>
        <w:t xml:space="preserve"> </w:t>
      </w:r>
    </w:p>
    <w:p w14:paraId="36375109" w14:textId="77777777" w:rsidR="002515CA" w:rsidRPr="002515CA" w:rsidRDefault="002515CA" w:rsidP="00E8337C">
      <w:pPr>
        <w:pStyle w:val="ListParagraph"/>
        <w:numPr>
          <w:ilvl w:val="0"/>
          <w:numId w:val="42"/>
        </w:numPr>
        <w:spacing w:after="0"/>
        <w:ind w:left="1134" w:hanging="425"/>
        <w:rPr>
          <w:rFonts w:ascii="Century Gothic" w:eastAsia="Microsoft YaHei UI" w:hAnsi="Century Gothic" w:cs="Malgun Gothic Semilight"/>
          <w:bCs/>
          <w:sz w:val="18"/>
          <w:szCs w:val="18"/>
          <w:lang w:eastAsia="en-AU"/>
        </w:rPr>
      </w:pPr>
      <w:r w:rsidRPr="00E4156A">
        <w:rPr>
          <w:rFonts w:ascii="Century Gothic" w:eastAsia="Microsoft YaHei UI" w:hAnsi="Century Gothic" w:cs="Malgun Gothic Semilight"/>
          <w:bCs/>
          <w:sz w:val="18"/>
          <w:szCs w:val="18"/>
          <w:lang w:eastAsia="en-AU"/>
        </w:rPr>
        <w:t xml:space="preserve">Operators and supervisors receive appropriate </w:t>
      </w:r>
      <w:r w:rsidRPr="002515CA">
        <w:rPr>
          <w:rFonts w:ascii="Century Gothic" w:eastAsia="Microsoft YaHei UI" w:hAnsi="Century Gothic" w:cs="Malgun Gothic Semilight"/>
          <w:bCs/>
          <w:sz w:val="18"/>
          <w:szCs w:val="18"/>
          <w:lang w:eastAsia="en-AU"/>
        </w:rPr>
        <w:t>training in hygienic product handling and aseptic technique.</w:t>
      </w:r>
    </w:p>
    <w:p w14:paraId="032CA9A1" w14:textId="77777777" w:rsidR="00826BE3" w:rsidRPr="00AC49E6" w:rsidRDefault="002D61FC" w:rsidP="00E8337C">
      <w:pPr>
        <w:pStyle w:val="ListParagraph"/>
        <w:numPr>
          <w:ilvl w:val="0"/>
          <w:numId w:val="42"/>
        </w:numPr>
        <w:spacing w:after="0"/>
        <w:ind w:left="1134" w:hanging="425"/>
        <w:rPr>
          <w:rFonts w:ascii="Century Gothic" w:hAnsi="Century Gothic"/>
          <w:sz w:val="18"/>
          <w:szCs w:val="18"/>
          <w:lang w:val="en-GB"/>
        </w:rPr>
      </w:pPr>
      <w:r w:rsidRPr="00AC49E6">
        <w:rPr>
          <w:rFonts w:ascii="Century Gothic" w:eastAsia="Microsoft YaHei UI" w:hAnsi="Century Gothic" w:cstheme="minorHAnsi"/>
          <w:bCs/>
          <w:sz w:val="18"/>
          <w:szCs w:val="18"/>
          <w:lang w:eastAsia="en-AU"/>
        </w:rPr>
        <w:t>M</w:t>
      </w:r>
      <w:r w:rsidR="00826BE3" w:rsidRPr="00AC49E6">
        <w:rPr>
          <w:rFonts w:ascii="Century Gothic" w:eastAsia="Microsoft YaHei UI" w:hAnsi="Century Gothic" w:cstheme="minorHAnsi"/>
          <w:bCs/>
          <w:sz w:val="18"/>
          <w:szCs w:val="18"/>
          <w:lang w:eastAsia="en-AU"/>
        </w:rPr>
        <w:t>aintaining person</w:t>
      </w:r>
      <w:r w:rsidR="00B52514" w:rsidRPr="00AC49E6">
        <w:rPr>
          <w:rFonts w:ascii="Century Gothic" w:eastAsia="Microsoft YaHei UI" w:hAnsi="Century Gothic" w:cstheme="minorHAnsi"/>
          <w:bCs/>
          <w:sz w:val="18"/>
          <w:szCs w:val="18"/>
          <w:lang w:eastAsia="en-AU"/>
        </w:rPr>
        <w:t>n</w:t>
      </w:r>
      <w:r w:rsidR="00E938D0" w:rsidRPr="00AC49E6">
        <w:rPr>
          <w:rFonts w:ascii="Century Gothic" w:eastAsia="Microsoft YaHei UI" w:hAnsi="Century Gothic" w:cstheme="minorHAnsi"/>
          <w:bCs/>
          <w:sz w:val="18"/>
          <w:szCs w:val="18"/>
          <w:lang w:eastAsia="en-AU"/>
        </w:rPr>
        <w:t>e</w:t>
      </w:r>
      <w:r w:rsidR="00826BE3" w:rsidRPr="00AC49E6">
        <w:rPr>
          <w:rFonts w:ascii="Century Gothic" w:eastAsia="Microsoft YaHei UI" w:hAnsi="Century Gothic" w:cstheme="minorHAnsi"/>
          <w:bCs/>
          <w:sz w:val="18"/>
          <w:szCs w:val="18"/>
          <w:lang w:eastAsia="en-AU"/>
        </w:rPr>
        <w:t>l cleanliness include</w:t>
      </w:r>
      <w:r w:rsidRPr="00AC49E6">
        <w:rPr>
          <w:rFonts w:ascii="Century Gothic" w:eastAsia="Microsoft YaHei UI" w:hAnsi="Century Gothic" w:cstheme="minorHAnsi"/>
          <w:bCs/>
          <w:sz w:val="18"/>
          <w:szCs w:val="18"/>
          <w:lang w:eastAsia="en-AU"/>
        </w:rPr>
        <w:t>s</w:t>
      </w:r>
      <w:r w:rsidR="00826BE3" w:rsidRPr="00AC49E6">
        <w:rPr>
          <w:rFonts w:ascii="Century Gothic" w:eastAsia="Microsoft YaHei UI" w:hAnsi="Century Gothic" w:cstheme="minorHAnsi"/>
          <w:bCs/>
          <w:sz w:val="18"/>
          <w:szCs w:val="18"/>
          <w:lang w:eastAsia="en-AU"/>
        </w:rPr>
        <w:t xml:space="preserve"> but </w:t>
      </w:r>
      <w:r w:rsidRPr="00AC49E6">
        <w:rPr>
          <w:rFonts w:ascii="Century Gothic" w:eastAsia="Microsoft YaHei UI" w:hAnsi="Century Gothic" w:cstheme="minorHAnsi"/>
          <w:bCs/>
          <w:sz w:val="18"/>
          <w:szCs w:val="18"/>
          <w:lang w:eastAsia="en-AU"/>
        </w:rPr>
        <w:t>is</w:t>
      </w:r>
      <w:r w:rsidR="00826BE3" w:rsidRPr="00AC49E6">
        <w:rPr>
          <w:rFonts w:ascii="Century Gothic" w:eastAsia="Microsoft YaHei UI" w:hAnsi="Century Gothic" w:cstheme="minorHAnsi"/>
          <w:bCs/>
          <w:sz w:val="18"/>
          <w:szCs w:val="18"/>
          <w:lang w:eastAsia="en-AU"/>
        </w:rPr>
        <w:t xml:space="preserve"> not limited to: </w:t>
      </w:r>
    </w:p>
    <w:p w14:paraId="6374336B" w14:textId="77777777" w:rsidR="00826BE3" w:rsidRPr="00AC49E6" w:rsidRDefault="007E777F" w:rsidP="006F3F4A">
      <w:pPr>
        <w:pStyle w:val="ListParagraph"/>
        <w:numPr>
          <w:ilvl w:val="0"/>
          <w:numId w:val="95"/>
        </w:numPr>
        <w:spacing w:after="0"/>
        <w:ind w:left="1985" w:hanging="284"/>
        <w:rPr>
          <w:rFonts w:ascii="Century Gothic" w:eastAsia="Microsoft YaHei UI" w:hAnsi="Century Gothic" w:cstheme="minorHAnsi"/>
          <w:bCs/>
          <w:sz w:val="18"/>
          <w:szCs w:val="18"/>
          <w:lang w:eastAsia="en-AU"/>
        </w:rPr>
      </w:pPr>
      <w:r w:rsidRPr="00AC49E6">
        <w:rPr>
          <w:rFonts w:ascii="Century Gothic" w:eastAsia="Microsoft YaHei UI" w:hAnsi="Century Gothic" w:cstheme="minorHAnsi"/>
          <w:bCs/>
          <w:sz w:val="18"/>
          <w:szCs w:val="18"/>
          <w:lang w:eastAsia="en-AU"/>
        </w:rPr>
        <w:t>M</w:t>
      </w:r>
      <w:r w:rsidR="00826BE3" w:rsidRPr="00AC49E6">
        <w:rPr>
          <w:rFonts w:ascii="Century Gothic" w:eastAsia="Microsoft YaHei UI" w:hAnsi="Century Gothic" w:cstheme="minorHAnsi"/>
          <w:bCs/>
          <w:sz w:val="18"/>
          <w:szCs w:val="18"/>
          <w:lang w:eastAsia="en-AU"/>
        </w:rPr>
        <w:t xml:space="preserve">aintaining personal </w:t>
      </w:r>
      <w:r w:rsidR="00276D98" w:rsidRPr="00AC49E6">
        <w:rPr>
          <w:rFonts w:ascii="Century Gothic" w:eastAsia="Microsoft YaHei UI" w:hAnsi="Century Gothic" w:cstheme="minorHAnsi"/>
          <w:bCs/>
          <w:sz w:val="18"/>
          <w:szCs w:val="18"/>
          <w:lang w:eastAsia="en-AU"/>
        </w:rPr>
        <w:t>hygiene</w:t>
      </w:r>
      <w:r w:rsidR="00826BE3" w:rsidRPr="00AC49E6">
        <w:rPr>
          <w:rFonts w:ascii="Century Gothic" w:eastAsia="Microsoft YaHei UI" w:hAnsi="Century Gothic" w:cstheme="minorHAnsi"/>
          <w:bCs/>
          <w:sz w:val="18"/>
          <w:szCs w:val="18"/>
          <w:lang w:eastAsia="en-AU"/>
        </w:rPr>
        <w:t>;</w:t>
      </w:r>
    </w:p>
    <w:p w14:paraId="7BE576F9" w14:textId="77777777" w:rsidR="002D61FC" w:rsidRPr="00AC49E6" w:rsidRDefault="00276D98" w:rsidP="006F3F4A">
      <w:pPr>
        <w:pStyle w:val="ListParagraph"/>
        <w:numPr>
          <w:ilvl w:val="0"/>
          <w:numId w:val="95"/>
        </w:numPr>
        <w:spacing w:after="0"/>
        <w:ind w:left="1985" w:hanging="284"/>
        <w:rPr>
          <w:rFonts w:ascii="Century Gothic" w:eastAsia="Microsoft YaHei UI" w:hAnsi="Century Gothic" w:cstheme="minorHAnsi"/>
          <w:bCs/>
          <w:sz w:val="18"/>
          <w:szCs w:val="18"/>
          <w:lang w:eastAsia="en-AU"/>
        </w:rPr>
      </w:pPr>
      <w:r w:rsidRPr="00AC49E6">
        <w:rPr>
          <w:rFonts w:ascii="Century Gothic" w:eastAsia="Microsoft YaHei UI" w:hAnsi="Century Gothic" w:cstheme="minorHAnsi"/>
          <w:bCs/>
          <w:sz w:val="18"/>
          <w:szCs w:val="18"/>
          <w:lang w:eastAsia="en-AU"/>
        </w:rPr>
        <w:t>Wearing outer garments</w:t>
      </w:r>
      <w:r w:rsidR="002D61FC" w:rsidRPr="00AC49E6">
        <w:rPr>
          <w:rFonts w:ascii="Century Gothic" w:eastAsia="Microsoft YaHei UI" w:hAnsi="Century Gothic" w:cstheme="minorHAnsi"/>
          <w:bCs/>
          <w:sz w:val="18"/>
          <w:szCs w:val="18"/>
          <w:lang w:eastAsia="en-AU"/>
        </w:rPr>
        <w:t>, caps, beard covers (if required), protective eye wear masks and disposable gloves whenever milk is poured, sampled or aliquoted</w:t>
      </w:r>
      <w:r w:rsidR="00C31B40">
        <w:rPr>
          <w:rFonts w:ascii="Century Gothic" w:eastAsia="Microsoft YaHei UI" w:hAnsi="Century Gothic" w:cstheme="minorHAnsi"/>
          <w:bCs/>
          <w:sz w:val="18"/>
          <w:szCs w:val="18"/>
          <w:lang w:eastAsia="en-AU"/>
        </w:rPr>
        <w:t>:</w:t>
      </w:r>
    </w:p>
    <w:p w14:paraId="2D121CE7" w14:textId="77777777" w:rsidR="002D61FC" w:rsidRPr="00AC49E6" w:rsidRDefault="002D61FC" w:rsidP="002C0A73">
      <w:pPr>
        <w:pStyle w:val="ListParagraph"/>
        <w:numPr>
          <w:ilvl w:val="0"/>
          <w:numId w:val="270"/>
        </w:numPr>
        <w:spacing w:after="0"/>
        <w:rPr>
          <w:rFonts w:ascii="Century Gothic" w:eastAsia="Microsoft YaHei UI" w:hAnsi="Century Gothic" w:cstheme="minorHAnsi"/>
          <w:bCs/>
          <w:sz w:val="18"/>
          <w:szCs w:val="18"/>
          <w:lang w:eastAsia="en-AU"/>
        </w:rPr>
      </w:pPr>
      <w:r w:rsidRPr="00AC49E6">
        <w:rPr>
          <w:rFonts w:ascii="Century Gothic" w:eastAsia="Microsoft YaHei UI" w:hAnsi="Century Gothic" w:cstheme="minorHAnsi"/>
          <w:bCs/>
          <w:sz w:val="18"/>
          <w:szCs w:val="18"/>
          <w:lang w:eastAsia="en-AU"/>
        </w:rPr>
        <w:t>Gloves are changed, at a minimum, between different donor milk processing batches</w:t>
      </w:r>
      <w:r w:rsidR="002746AC">
        <w:rPr>
          <w:rFonts w:ascii="Century Gothic" w:eastAsia="Microsoft YaHei UI" w:hAnsi="Century Gothic" w:cstheme="minorHAnsi"/>
          <w:bCs/>
          <w:sz w:val="18"/>
          <w:szCs w:val="18"/>
          <w:lang w:eastAsia="en-AU"/>
        </w:rPr>
        <w:t>; and</w:t>
      </w:r>
    </w:p>
    <w:p w14:paraId="2AEB99DE" w14:textId="77777777" w:rsidR="002D61FC" w:rsidRPr="00AC49E6" w:rsidRDefault="002D61FC" w:rsidP="002C0A73">
      <w:pPr>
        <w:pStyle w:val="ListParagraph"/>
        <w:numPr>
          <w:ilvl w:val="0"/>
          <w:numId w:val="270"/>
        </w:numPr>
        <w:spacing w:after="0"/>
        <w:rPr>
          <w:rFonts w:ascii="Century Gothic" w:eastAsia="Microsoft YaHei UI" w:hAnsi="Century Gothic" w:cstheme="minorHAnsi"/>
          <w:bCs/>
          <w:sz w:val="18"/>
          <w:szCs w:val="18"/>
          <w:lang w:eastAsia="en-AU"/>
        </w:rPr>
      </w:pPr>
      <w:r w:rsidRPr="00AC49E6">
        <w:rPr>
          <w:rFonts w:ascii="Century Gothic" w:eastAsia="Microsoft YaHei UI" w:hAnsi="Century Gothic" w:cstheme="minorHAnsi"/>
          <w:bCs/>
          <w:sz w:val="18"/>
          <w:szCs w:val="18"/>
          <w:lang w:eastAsia="en-AU"/>
        </w:rPr>
        <w:t>Donning and doffing is done i</w:t>
      </w:r>
      <w:r w:rsidR="00754EC9">
        <w:rPr>
          <w:rFonts w:ascii="Century Gothic" w:eastAsia="Microsoft YaHei UI" w:hAnsi="Century Gothic" w:cstheme="minorHAnsi"/>
          <w:bCs/>
          <w:sz w:val="18"/>
          <w:szCs w:val="18"/>
          <w:lang w:eastAsia="en-AU"/>
        </w:rPr>
        <w:t>n</w:t>
      </w:r>
      <w:r w:rsidRPr="00AC49E6">
        <w:rPr>
          <w:rFonts w:ascii="Century Gothic" w:eastAsia="Microsoft YaHei UI" w:hAnsi="Century Gothic" w:cstheme="minorHAnsi"/>
          <w:bCs/>
          <w:sz w:val="18"/>
          <w:szCs w:val="18"/>
          <w:lang w:eastAsia="en-AU"/>
        </w:rPr>
        <w:t xml:space="preserve"> dedicated area(s).</w:t>
      </w:r>
    </w:p>
    <w:p w14:paraId="2B7AAC39" w14:textId="77777777" w:rsidR="00E7048B" w:rsidRDefault="007E777F" w:rsidP="006F3F4A">
      <w:pPr>
        <w:pStyle w:val="ListParagraph"/>
        <w:numPr>
          <w:ilvl w:val="0"/>
          <w:numId w:val="95"/>
        </w:numPr>
        <w:spacing w:after="0"/>
        <w:ind w:left="1985" w:hanging="284"/>
        <w:rPr>
          <w:rFonts w:ascii="Century Gothic" w:eastAsia="Microsoft YaHei UI" w:hAnsi="Century Gothic" w:cstheme="minorHAnsi"/>
          <w:bCs/>
          <w:sz w:val="18"/>
          <w:szCs w:val="18"/>
          <w:lang w:eastAsia="en-AU"/>
        </w:rPr>
      </w:pPr>
      <w:r w:rsidRPr="00225A7F">
        <w:rPr>
          <w:rFonts w:ascii="Century Gothic" w:eastAsia="Microsoft YaHei UI" w:hAnsi="Century Gothic" w:cstheme="minorHAnsi"/>
          <w:bCs/>
          <w:sz w:val="18"/>
          <w:szCs w:val="18"/>
          <w:lang w:eastAsia="en-AU"/>
        </w:rPr>
        <w:t>W</w:t>
      </w:r>
      <w:r w:rsidR="00826BE3" w:rsidRPr="00225A7F">
        <w:rPr>
          <w:rFonts w:ascii="Century Gothic" w:eastAsia="Microsoft YaHei UI" w:hAnsi="Century Gothic" w:cstheme="minorHAnsi"/>
          <w:bCs/>
          <w:sz w:val="18"/>
          <w:szCs w:val="18"/>
          <w:lang w:eastAsia="en-AU"/>
        </w:rPr>
        <w:t>ashing and saniti</w:t>
      </w:r>
      <w:r w:rsidR="00FA3E8C">
        <w:rPr>
          <w:rFonts w:ascii="Century Gothic" w:eastAsia="Microsoft YaHei UI" w:hAnsi="Century Gothic" w:cstheme="minorHAnsi"/>
          <w:bCs/>
          <w:sz w:val="18"/>
          <w:szCs w:val="18"/>
          <w:lang w:eastAsia="en-AU"/>
        </w:rPr>
        <w:t>s</w:t>
      </w:r>
      <w:r w:rsidR="00826BE3" w:rsidRPr="00225A7F">
        <w:rPr>
          <w:rFonts w:ascii="Century Gothic" w:eastAsia="Microsoft YaHei UI" w:hAnsi="Century Gothic" w:cstheme="minorHAnsi"/>
          <w:bCs/>
          <w:sz w:val="18"/>
          <w:szCs w:val="18"/>
          <w:lang w:eastAsia="en-AU"/>
        </w:rPr>
        <w:t xml:space="preserve">ing hands </w:t>
      </w:r>
      <w:r w:rsidR="00225A7F">
        <w:rPr>
          <w:rFonts w:ascii="Century Gothic" w:eastAsia="Microsoft YaHei UI" w:hAnsi="Century Gothic" w:cstheme="minorHAnsi"/>
          <w:bCs/>
          <w:sz w:val="18"/>
          <w:szCs w:val="18"/>
          <w:lang w:eastAsia="en-AU"/>
        </w:rPr>
        <w:t>in</w:t>
      </w:r>
      <w:r w:rsidR="00225A7F" w:rsidRPr="00225A7F">
        <w:rPr>
          <w:rFonts w:ascii="Century Gothic" w:eastAsia="Microsoft YaHei UI" w:hAnsi="Century Gothic" w:cstheme="minorHAnsi"/>
          <w:bCs/>
          <w:sz w:val="18"/>
          <w:szCs w:val="18"/>
          <w:lang w:eastAsia="en-AU"/>
        </w:rPr>
        <w:t xml:space="preserve"> dedicated facilities (</w:t>
      </w:r>
      <w:r w:rsidR="00864EF2">
        <w:rPr>
          <w:rFonts w:ascii="Century Gothic" w:eastAsia="Microsoft YaHei UI" w:hAnsi="Century Gothic" w:cstheme="minorHAnsi"/>
          <w:bCs/>
          <w:sz w:val="18"/>
          <w:szCs w:val="18"/>
          <w:lang w:eastAsia="en-AU"/>
        </w:rPr>
        <w:t>i.e.</w:t>
      </w:r>
      <w:r w:rsidR="00225A7F" w:rsidRPr="00225A7F">
        <w:rPr>
          <w:rFonts w:ascii="Century Gothic" w:eastAsia="Microsoft YaHei UI" w:hAnsi="Century Gothic" w:cstheme="minorHAnsi"/>
          <w:bCs/>
          <w:sz w:val="18"/>
          <w:szCs w:val="18"/>
          <w:lang w:eastAsia="en-AU"/>
        </w:rPr>
        <w:t xml:space="preserve"> not used to wash equipment</w:t>
      </w:r>
      <w:r w:rsidR="00EA56FC">
        <w:rPr>
          <w:rFonts w:ascii="Century Gothic" w:eastAsia="Microsoft YaHei UI" w:hAnsi="Century Gothic" w:cstheme="minorHAnsi"/>
          <w:bCs/>
          <w:sz w:val="18"/>
          <w:szCs w:val="18"/>
          <w:lang w:eastAsia="en-AU"/>
        </w:rPr>
        <w:t>)</w:t>
      </w:r>
      <w:r w:rsidR="00E7048B">
        <w:rPr>
          <w:rFonts w:ascii="Century Gothic" w:eastAsia="Microsoft YaHei UI" w:hAnsi="Century Gothic" w:cstheme="minorHAnsi"/>
          <w:bCs/>
          <w:sz w:val="18"/>
          <w:szCs w:val="18"/>
          <w:lang w:eastAsia="en-AU"/>
        </w:rPr>
        <w:t xml:space="preserve"> whenever</w:t>
      </w:r>
      <w:r w:rsidR="00826BE3" w:rsidRPr="00225A7F">
        <w:rPr>
          <w:rFonts w:ascii="Century Gothic" w:eastAsia="Microsoft YaHei UI" w:hAnsi="Century Gothic" w:cstheme="minorHAnsi"/>
          <w:bCs/>
          <w:sz w:val="18"/>
          <w:szCs w:val="18"/>
          <w:lang w:eastAsia="en-AU"/>
        </w:rPr>
        <w:t xml:space="preserve"> the milk handling area is </w:t>
      </w:r>
      <w:r w:rsidR="00B00270">
        <w:rPr>
          <w:rFonts w:ascii="Century Gothic" w:eastAsia="Microsoft YaHei UI" w:hAnsi="Century Gothic" w:cstheme="minorHAnsi"/>
          <w:bCs/>
          <w:sz w:val="18"/>
          <w:szCs w:val="18"/>
          <w:lang w:eastAsia="en-AU"/>
        </w:rPr>
        <w:t>vacated</w:t>
      </w:r>
      <w:r w:rsidR="00225A7F" w:rsidRPr="00225A7F">
        <w:rPr>
          <w:rFonts w:ascii="Century Gothic" w:eastAsia="Microsoft YaHei UI" w:hAnsi="Century Gothic" w:cstheme="minorHAnsi"/>
          <w:bCs/>
          <w:sz w:val="18"/>
          <w:szCs w:val="18"/>
          <w:lang w:eastAsia="en-AU"/>
        </w:rPr>
        <w:t xml:space="preserve">, </w:t>
      </w:r>
      <w:r w:rsidR="00B00270">
        <w:rPr>
          <w:rFonts w:ascii="Century Gothic" w:eastAsia="Microsoft YaHei UI" w:hAnsi="Century Gothic" w:cstheme="minorHAnsi"/>
          <w:bCs/>
          <w:sz w:val="18"/>
          <w:szCs w:val="18"/>
          <w:lang w:eastAsia="en-AU"/>
        </w:rPr>
        <w:t xml:space="preserve">or if it </w:t>
      </w:r>
      <w:r w:rsidR="00826BE3" w:rsidRPr="00225A7F">
        <w:rPr>
          <w:rFonts w:ascii="Century Gothic" w:eastAsia="Microsoft YaHei UI" w:hAnsi="Century Gothic" w:cstheme="minorHAnsi"/>
          <w:bCs/>
          <w:sz w:val="18"/>
          <w:szCs w:val="18"/>
          <w:lang w:eastAsia="en-AU"/>
        </w:rPr>
        <w:t>becomes soiled or</w:t>
      </w:r>
      <w:r w:rsidR="00225A7F" w:rsidRPr="00225A7F">
        <w:rPr>
          <w:rFonts w:ascii="Century Gothic" w:eastAsia="Microsoft YaHei UI" w:hAnsi="Century Gothic" w:cstheme="minorHAnsi"/>
          <w:bCs/>
          <w:sz w:val="18"/>
          <w:szCs w:val="18"/>
          <w:lang w:eastAsia="en-AU"/>
        </w:rPr>
        <w:t xml:space="preserve"> clearly </w:t>
      </w:r>
      <w:r w:rsidR="00826BE3" w:rsidRPr="00225A7F">
        <w:rPr>
          <w:rFonts w:ascii="Century Gothic" w:eastAsia="Microsoft YaHei UI" w:hAnsi="Century Gothic" w:cstheme="minorHAnsi"/>
          <w:bCs/>
          <w:sz w:val="18"/>
          <w:szCs w:val="18"/>
          <w:lang w:eastAsia="en-AU"/>
        </w:rPr>
        <w:t>contaminated</w:t>
      </w:r>
      <w:r w:rsidR="00762FDE">
        <w:rPr>
          <w:rFonts w:ascii="Century Gothic" w:eastAsia="Microsoft YaHei UI" w:hAnsi="Century Gothic" w:cstheme="minorHAnsi"/>
          <w:bCs/>
          <w:sz w:val="18"/>
          <w:szCs w:val="18"/>
          <w:lang w:eastAsia="en-AU"/>
        </w:rPr>
        <w:t>;</w:t>
      </w:r>
      <w:r w:rsidR="00225A7F">
        <w:rPr>
          <w:rFonts w:ascii="Century Gothic" w:eastAsia="Microsoft YaHei UI" w:hAnsi="Century Gothic" w:cstheme="minorHAnsi"/>
          <w:bCs/>
          <w:sz w:val="18"/>
          <w:szCs w:val="18"/>
          <w:lang w:eastAsia="en-AU"/>
        </w:rPr>
        <w:t xml:space="preserve"> </w:t>
      </w:r>
    </w:p>
    <w:p w14:paraId="1C2DC0A1" w14:textId="77777777" w:rsidR="00826BE3" w:rsidRPr="00225A7F" w:rsidRDefault="00225A7F" w:rsidP="006F3F4A">
      <w:pPr>
        <w:pStyle w:val="ListParagraph"/>
        <w:numPr>
          <w:ilvl w:val="0"/>
          <w:numId w:val="95"/>
        </w:numPr>
        <w:spacing w:after="0"/>
        <w:ind w:left="1985" w:hanging="284"/>
        <w:rPr>
          <w:rFonts w:ascii="Century Gothic" w:eastAsia="Microsoft YaHei UI" w:hAnsi="Century Gothic" w:cstheme="minorHAnsi"/>
          <w:bCs/>
          <w:sz w:val="18"/>
          <w:szCs w:val="18"/>
          <w:lang w:eastAsia="en-AU"/>
        </w:rPr>
      </w:pPr>
      <w:r>
        <w:rPr>
          <w:rFonts w:ascii="Century Gothic" w:eastAsia="Microsoft YaHei UI" w:hAnsi="Century Gothic" w:cstheme="minorHAnsi"/>
          <w:bCs/>
          <w:sz w:val="18"/>
          <w:szCs w:val="18"/>
          <w:lang w:eastAsia="en-AU"/>
        </w:rPr>
        <w:t xml:space="preserve">Washing </w:t>
      </w:r>
      <w:r w:rsidR="00EA56FC">
        <w:rPr>
          <w:rFonts w:ascii="Century Gothic" w:eastAsia="Microsoft YaHei UI" w:hAnsi="Century Gothic" w:cstheme="minorHAnsi"/>
          <w:bCs/>
          <w:sz w:val="18"/>
          <w:szCs w:val="18"/>
          <w:lang w:eastAsia="en-AU"/>
        </w:rPr>
        <w:t xml:space="preserve">hands </w:t>
      </w:r>
      <w:r w:rsidR="007D0CDA">
        <w:rPr>
          <w:rFonts w:ascii="Century Gothic" w:eastAsia="Microsoft YaHei UI" w:hAnsi="Century Gothic" w:cstheme="minorHAnsi"/>
          <w:bCs/>
          <w:sz w:val="18"/>
          <w:szCs w:val="18"/>
          <w:lang w:eastAsia="en-AU"/>
        </w:rPr>
        <w:t>using</w:t>
      </w:r>
      <w:r w:rsidR="007D0CDA" w:rsidRPr="00225A7F">
        <w:rPr>
          <w:rFonts w:ascii="Century Gothic" w:eastAsia="Microsoft YaHei UI" w:hAnsi="Century Gothic" w:cstheme="minorHAnsi"/>
          <w:bCs/>
          <w:sz w:val="18"/>
          <w:szCs w:val="18"/>
          <w:lang w:eastAsia="en-AU"/>
        </w:rPr>
        <w:t xml:space="preserve"> </w:t>
      </w:r>
      <w:r w:rsidR="00826BE3" w:rsidRPr="00225A7F">
        <w:rPr>
          <w:rFonts w:ascii="Century Gothic" w:eastAsia="Microsoft YaHei UI" w:hAnsi="Century Gothic" w:cstheme="minorHAnsi"/>
          <w:bCs/>
          <w:sz w:val="18"/>
          <w:szCs w:val="18"/>
          <w:lang w:eastAsia="en-AU"/>
        </w:rPr>
        <w:t xml:space="preserve">running warm water, effective soap or disinfectant and drying </w:t>
      </w:r>
      <w:r>
        <w:rPr>
          <w:rFonts w:ascii="Century Gothic" w:eastAsia="Microsoft YaHei UI" w:hAnsi="Century Gothic" w:cstheme="minorHAnsi"/>
          <w:bCs/>
          <w:sz w:val="18"/>
          <w:szCs w:val="18"/>
          <w:lang w:eastAsia="en-AU"/>
        </w:rPr>
        <w:t>with</w:t>
      </w:r>
      <w:r w:rsidR="00826BE3" w:rsidRPr="00225A7F">
        <w:rPr>
          <w:rFonts w:ascii="Century Gothic" w:eastAsia="Microsoft YaHei UI" w:hAnsi="Century Gothic" w:cstheme="minorHAnsi"/>
          <w:bCs/>
          <w:sz w:val="18"/>
          <w:szCs w:val="18"/>
          <w:lang w:eastAsia="en-AU"/>
        </w:rPr>
        <w:t xml:space="preserve"> disposable towels</w:t>
      </w:r>
      <w:r w:rsidR="002746AC">
        <w:rPr>
          <w:rFonts w:ascii="Century Gothic" w:eastAsia="Microsoft YaHei UI" w:hAnsi="Century Gothic" w:cstheme="minorHAnsi"/>
          <w:bCs/>
          <w:sz w:val="18"/>
          <w:szCs w:val="18"/>
          <w:lang w:eastAsia="en-AU"/>
        </w:rPr>
        <w:t>;</w:t>
      </w:r>
      <w:r w:rsidR="00EA56FC">
        <w:rPr>
          <w:rFonts w:ascii="Century Gothic" w:eastAsia="Microsoft YaHei UI" w:hAnsi="Century Gothic" w:cstheme="minorHAnsi"/>
          <w:bCs/>
          <w:sz w:val="18"/>
          <w:szCs w:val="18"/>
          <w:lang w:eastAsia="en-AU"/>
        </w:rPr>
        <w:t xml:space="preserve"> </w:t>
      </w:r>
    </w:p>
    <w:p w14:paraId="2243A3A0" w14:textId="77777777" w:rsidR="00826BE3" w:rsidRPr="00826BE3" w:rsidRDefault="004D06D4" w:rsidP="006F3F4A">
      <w:pPr>
        <w:pStyle w:val="ListParagraph"/>
        <w:numPr>
          <w:ilvl w:val="0"/>
          <w:numId w:val="95"/>
        </w:numPr>
        <w:spacing w:after="0"/>
        <w:ind w:left="1985" w:hanging="284"/>
        <w:rPr>
          <w:rFonts w:ascii="Century Gothic" w:eastAsia="Microsoft YaHei UI" w:hAnsi="Century Gothic" w:cstheme="minorHAnsi"/>
          <w:bCs/>
          <w:sz w:val="18"/>
          <w:szCs w:val="18"/>
          <w:lang w:eastAsia="en-AU"/>
        </w:rPr>
      </w:pPr>
      <w:r>
        <w:rPr>
          <w:rFonts w:ascii="Century Gothic" w:eastAsia="Microsoft YaHei UI" w:hAnsi="Century Gothic" w:cstheme="minorHAnsi"/>
          <w:bCs/>
          <w:sz w:val="18"/>
          <w:szCs w:val="18"/>
          <w:lang w:eastAsia="en-AU"/>
        </w:rPr>
        <w:t>Removing a</w:t>
      </w:r>
      <w:r w:rsidR="007E777F">
        <w:rPr>
          <w:rFonts w:ascii="Century Gothic" w:eastAsia="Microsoft YaHei UI" w:hAnsi="Century Gothic" w:cstheme="minorHAnsi"/>
          <w:bCs/>
          <w:sz w:val="18"/>
          <w:szCs w:val="18"/>
          <w:lang w:eastAsia="en-AU"/>
        </w:rPr>
        <w:t>l</w:t>
      </w:r>
      <w:r w:rsidR="00826BE3" w:rsidRPr="00826BE3">
        <w:rPr>
          <w:rFonts w:ascii="Century Gothic" w:eastAsia="Microsoft YaHei UI" w:hAnsi="Century Gothic" w:cstheme="minorHAnsi"/>
          <w:bCs/>
          <w:sz w:val="18"/>
          <w:szCs w:val="18"/>
          <w:lang w:eastAsia="en-AU"/>
        </w:rPr>
        <w:t xml:space="preserve">l </w:t>
      </w:r>
      <w:r w:rsidR="00EA56FC" w:rsidRPr="00826BE3">
        <w:rPr>
          <w:rFonts w:ascii="Century Gothic" w:eastAsia="Microsoft YaHei UI" w:hAnsi="Century Gothic" w:cstheme="minorHAnsi"/>
          <w:bCs/>
          <w:sz w:val="18"/>
          <w:szCs w:val="18"/>
          <w:lang w:eastAsia="en-AU"/>
        </w:rPr>
        <w:t>jewellery</w:t>
      </w:r>
      <w:r w:rsidR="00826BE3" w:rsidRPr="00826BE3">
        <w:rPr>
          <w:rFonts w:ascii="Century Gothic" w:eastAsia="Microsoft YaHei UI" w:hAnsi="Century Gothic" w:cstheme="minorHAnsi"/>
          <w:bCs/>
          <w:sz w:val="18"/>
          <w:szCs w:val="18"/>
          <w:lang w:eastAsia="en-AU"/>
        </w:rPr>
        <w:t xml:space="preserve"> or other objects that may fall into milk equipment or containers; </w:t>
      </w:r>
      <w:r w:rsidR="004C493C">
        <w:rPr>
          <w:rFonts w:ascii="Century Gothic" w:eastAsia="Microsoft YaHei UI" w:hAnsi="Century Gothic" w:cstheme="minorHAnsi"/>
          <w:bCs/>
          <w:sz w:val="18"/>
          <w:szCs w:val="18"/>
          <w:lang w:eastAsia="en-AU"/>
        </w:rPr>
        <w:t>and</w:t>
      </w:r>
    </w:p>
    <w:p w14:paraId="17E90160" w14:textId="77777777" w:rsidR="00826BE3" w:rsidRPr="00AC49E6" w:rsidRDefault="007E777F" w:rsidP="006F3F4A">
      <w:pPr>
        <w:pStyle w:val="ListParagraph"/>
        <w:numPr>
          <w:ilvl w:val="0"/>
          <w:numId w:val="95"/>
        </w:numPr>
        <w:spacing w:after="0"/>
        <w:ind w:left="1985" w:hanging="284"/>
        <w:rPr>
          <w:rFonts w:ascii="Century Gothic" w:hAnsi="Century Gothic"/>
          <w:sz w:val="18"/>
          <w:szCs w:val="18"/>
          <w:lang w:val="en-GB"/>
        </w:rPr>
      </w:pPr>
      <w:r>
        <w:rPr>
          <w:rFonts w:ascii="Century Gothic" w:eastAsia="Microsoft YaHei UI" w:hAnsi="Century Gothic" w:cstheme="minorHAnsi"/>
          <w:bCs/>
          <w:sz w:val="18"/>
          <w:szCs w:val="18"/>
          <w:lang w:eastAsia="en-AU"/>
        </w:rPr>
        <w:t>N</w:t>
      </w:r>
      <w:r w:rsidR="00826BE3" w:rsidRPr="00826BE3">
        <w:rPr>
          <w:rFonts w:ascii="Century Gothic" w:eastAsia="Microsoft YaHei UI" w:hAnsi="Century Gothic" w:cstheme="minorHAnsi"/>
          <w:bCs/>
          <w:sz w:val="18"/>
          <w:szCs w:val="18"/>
          <w:lang w:eastAsia="en-AU"/>
        </w:rPr>
        <w:t>o</w:t>
      </w:r>
      <w:r w:rsidR="004D06D4">
        <w:rPr>
          <w:rFonts w:ascii="Century Gothic" w:eastAsia="Microsoft YaHei UI" w:hAnsi="Century Gothic" w:cstheme="minorHAnsi"/>
          <w:bCs/>
          <w:sz w:val="18"/>
          <w:szCs w:val="18"/>
          <w:lang w:eastAsia="en-AU"/>
        </w:rPr>
        <w:t>t eating</w:t>
      </w:r>
      <w:r w:rsidR="00826BE3" w:rsidRPr="00826BE3">
        <w:rPr>
          <w:rFonts w:ascii="Century Gothic" w:eastAsia="Microsoft YaHei UI" w:hAnsi="Century Gothic" w:cstheme="minorHAnsi"/>
          <w:bCs/>
          <w:sz w:val="18"/>
          <w:szCs w:val="18"/>
          <w:lang w:eastAsia="en-AU"/>
        </w:rPr>
        <w:t xml:space="preserve"> food, chewing gum, smoking or drinking in the milk handling area. </w:t>
      </w:r>
    </w:p>
    <w:p w14:paraId="60E687F4" w14:textId="77777777" w:rsidR="00AC49E6" w:rsidRPr="007D7EB6" w:rsidRDefault="00AC49E6" w:rsidP="00AC49E6">
      <w:pPr>
        <w:pStyle w:val="ListParagraph"/>
        <w:spacing w:after="0"/>
        <w:ind w:left="1985"/>
        <w:rPr>
          <w:rFonts w:ascii="Century Gothic" w:hAnsi="Century Gothic"/>
          <w:color w:val="0070C0"/>
          <w:sz w:val="18"/>
          <w:szCs w:val="18"/>
          <w:lang w:val="en-GB"/>
        </w:rPr>
      </w:pPr>
    </w:p>
    <w:p w14:paraId="06FA91CE" w14:textId="77777777" w:rsidR="009374D7" w:rsidRPr="007D7EB6" w:rsidRDefault="00DB0D81" w:rsidP="00112CD9">
      <w:pPr>
        <w:pStyle w:val="ListParagraph"/>
        <w:numPr>
          <w:ilvl w:val="0"/>
          <w:numId w:val="2"/>
        </w:numPr>
        <w:spacing w:after="0"/>
        <w:rPr>
          <w:rFonts w:ascii="Century Gothic" w:eastAsia="Microsoft YaHei UI" w:hAnsi="Century Gothic" w:cs="Malgun Gothic Semilight"/>
          <w:b/>
          <w:bCs/>
          <w:color w:val="0070C0"/>
          <w:sz w:val="28"/>
          <w:szCs w:val="28"/>
          <w:lang w:eastAsia="en-AU"/>
        </w:rPr>
      </w:pPr>
      <w:r w:rsidRPr="007D7EB6">
        <w:rPr>
          <w:rFonts w:ascii="Century Gothic" w:eastAsia="Microsoft YaHei UI" w:hAnsi="Century Gothic" w:cs="Malgun Gothic Semilight"/>
          <w:b/>
          <w:bCs/>
          <w:color w:val="0070C0"/>
          <w:sz w:val="28"/>
          <w:szCs w:val="28"/>
          <w:lang w:eastAsia="en-AU"/>
        </w:rPr>
        <w:t xml:space="preserve">     </w:t>
      </w:r>
      <w:r w:rsidR="009374D7" w:rsidRPr="007D7EB6">
        <w:rPr>
          <w:rFonts w:ascii="Century Gothic" w:eastAsia="Microsoft YaHei UI" w:hAnsi="Century Gothic" w:cs="Malgun Gothic Semilight"/>
          <w:b/>
          <w:bCs/>
          <w:color w:val="0070C0"/>
          <w:sz w:val="28"/>
          <w:szCs w:val="28"/>
          <w:lang w:eastAsia="en-AU"/>
        </w:rPr>
        <w:t>Premises</w:t>
      </w:r>
    </w:p>
    <w:p w14:paraId="55B85078" w14:textId="77777777" w:rsidR="00D512E1" w:rsidRPr="005C0F49" w:rsidRDefault="00D512E1" w:rsidP="00D512E1">
      <w:pPr>
        <w:pStyle w:val="ListParagraph"/>
        <w:spacing w:after="0"/>
        <w:ind w:left="360"/>
        <w:rPr>
          <w:rFonts w:ascii="Century Gothic" w:eastAsia="Microsoft YaHei UI" w:hAnsi="Century Gothic" w:cs="Malgun Gothic Semilight"/>
          <w:b/>
          <w:bCs/>
          <w:color w:val="4F81BD" w:themeColor="accent1"/>
          <w:sz w:val="18"/>
          <w:szCs w:val="18"/>
          <w:lang w:eastAsia="en-AU"/>
        </w:rPr>
      </w:pPr>
    </w:p>
    <w:p w14:paraId="1AF3F41F" w14:textId="77777777" w:rsidR="009374D7" w:rsidRDefault="00E348EA" w:rsidP="00D512E1">
      <w:pPr>
        <w:spacing w:after="0"/>
        <w:rPr>
          <w:rFonts w:ascii="Century Gothic" w:eastAsia="Microsoft YaHei UI" w:hAnsi="Century Gothic" w:cs="Malgun Gothic Semilight"/>
          <w:bCs/>
          <w:color w:val="4F81BD" w:themeColor="accent1"/>
          <w:sz w:val="24"/>
          <w:szCs w:val="24"/>
          <w:lang w:eastAsia="en-AU"/>
        </w:rPr>
      </w:pPr>
      <w:r w:rsidRPr="007D7EB6">
        <w:rPr>
          <w:rFonts w:ascii="Century Gothic" w:eastAsia="Microsoft YaHei UI" w:hAnsi="Century Gothic" w:cs="Malgun Gothic Semilight"/>
          <w:bCs/>
          <w:color w:val="0070C0"/>
          <w:sz w:val="24"/>
          <w:szCs w:val="24"/>
          <w:lang w:eastAsia="en-AU"/>
        </w:rPr>
        <w:t>7.</w:t>
      </w:r>
      <w:r w:rsidR="009374D7" w:rsidRPr="007D7EB6">
        <w:rPr>
          <w:rFonts w:ascii="Century Gothic" w:eastAsia="Microsoft YaHei UI" w:hAnsi="Century Gothic" w:cs="Malgun Gothic Semilight"/>
          <w:bCs/>
          <w:color w:val="0070C0"/>
          <w:sz w:val="24"/>
          <w:szCs w:val="24"/>
          <w:lang w:eastAsia="en-AU"/>
        </w:rPr>
        <w:t xml:space="preserve">1. </w:t>
      </w:r>
      <w:r w:rsidR="00DB0D81" w:rsidRPr="00F06F56">
        <w:rPr>
          <w:rFonts w:ascii="Century Gothic" w:eastAsia="Microsoft YaHei UI" w:hAnsi="Century Gothic" w:cs="Malgun Gothic Semilight"/>
          <w:bCs/>
          <w:color w:val="4F81BD" w:themeColor="accent1"/>
          <w:sz w:val="24"/>
          <w:szCs w:val="24"/>
          <w:lang w:eastAsia="en-AU"/>
        </w:rPr>
        <w:t xml:space="preserve">    </w:t>
      </w:r>
      <w:r w:rsidR="001167B2" w:rsidRPr="007D7EB6">
        <w:rPr>
          <w:rFonts w:ascii="Century Gothic" w:eastAsia="Microsoft YaHei UI" w:hAnsi="Century Gothic" w:cs="Malgun Gothic Semilight"/>
          <w:bCs/>
          <w:color w:val="0070C0"/>
          <w:sz w:val="24"/>
          <w:szCs w:val="24"/>
          <w:lang w:eastAsia="en-AU"/>
        </w:rPr>
        <w:t xml:space="preserve">General design and maintenance </w:t>
      </w:r>
    </w:p>
    <w:p w14:paraId="1BE90BA7" w14:textId="77777777" w:rsidR="004139DC" w:rsidRPr="005C0F49" w:rsidRDefault="004139DC" w:rsidP="00E348EA">
      <w:pPr>
        <w:tabs>
          <w:tab w:val="left" w:pos="709"/>
        </w:tabs>
        <w:spacing w:after="0"/>
        <w:rPr>
          <w:rFonts w:ascii="Century Gothic" w:eastAsia="Microsoft YaHei UI" w:hAnsi="Century Gothic" w:cs="Malgun Gothic Semilight"/>
          <w:b/>
          <w:sz w:val="18"/>
          <w:szCs w:val="18"/>
        </w:rPr>
      </w:pPr>
      <w:r w:rsidRPr="00F06F56">
        <w:rPr>
          <w:rFonts w:ascii="Century Gothic" w:eastAsia="Microsoft YaHei UI" w:hAnsi="Century Gothic" w:cs="Malgun Gothic Semilight"/>
          <w:color w:val="4F81BD" w:themeColor="accent1"/>
          <w:sz w:val="24"/>
          <w:szCs w:val="24"/>
        </w:rPr>
        <w:t xml:space="preserve">    </w:t>
      </w:r>
      <w:r>
        <w:rPr>
          <w:rFonts w:ascii="Century Gothic" w:eastAsia="Microsoft YaHei UI" w:hAnsi="Century Gothic" w:cs="Malgun Gothic Semilight"/>
          <w:color w:val="4F81BD" w:themeColor="accent1"/>
          <w:sz w:val="24"/>
          <w:szCs w:val="24"/>
        </w:rPr>
        <w:t xml:space="preserve"> </w:t>
      </w:r>
    </w:p>
    <w:p w14:paraId="5670B698" w14:textId="77777777" w:rsidR="00CF4A2E" w:rsidRPr="00AC49E6" w:rsidRDefault="00304708" w:rsidP="006F3F4A">
      <w:pPr>
        <w:pStyle w:val="ListParagraph"/>
        <w:numPr>
          <w:ilvl w:val="2"/>
          <w:numId w:val="155"/>
        </w:numPr>
        <w:spacing w:after="0"/>
        <w:ind w:left="709" w:hanging="709"/>
        <w:rPr>
          <w:rFonts w:ascii="Century Gothic" w:eastAsia="Microsoft YaHei UI" w:hAnsi="Century Gothic" w:cs="Malgun Gothic Semilight"/>
          <w:b/>
          <w:bCs/>
          <w:color w:val="4F81BD" w:themeColor="accent1"/>
          <w:sz w:val="18"/>
          <w:szCs w:val="18"/>
          <w:vertAlign w:val="superscript"/>
          <w:lang w:eastAsia="en-AU"/>
        </w:rPr>
      </w:pPr>
      <w:r w:rsidRPr="00AC49E6">
        <w:rPr>
          <w:rFonts w:ascii="Century Gothic" w:eastAsia="Microsoft YaHei UI" w:hAnsi="Century Gothic" w:cs="Malgun Gothic Semilight"/>
          <w:bCs/>
          <w:lang w:eastAsia="en-AU"/>
        </w:rPr>
        <w:t>Dedicated p</w:t>
      </w:r>
      <w:r w:rsidR="008509EA" w:rsidRPr="00AC49E6">
        <w:rPr>
          <w:rFonts w:ascii="Century Gothic" w:eastAsia="Microsoft YaHei UI" w:hAnsi="Century Gothic" w:cs="Malgun Gothic Semilight"/>
          <w:bCs/>
          <w:lang w:eastAsia="en-AU"/>
        </w:rPr>
        <w:t xml:space="preserve">remises </w:t>
      </w:r>
      <w:r w:rsidRPr="00AC49E6">
        <w:rPr>
          <w:rFonts w:ascii="Century Gothic" w:eastAsia="Microsoft YaHei UI" w:hAnsi="Century Gothic" w:cs="Malgun Gothic Semilight"/>
          <w:bCs/>
          <w:lang w:eastAsia="en-AU"/>
        </w:rPr>
        <w:t xml:space="preserve">are </w:t>
      </w:r>
      <w:r w:rsidR="008509EA" w:rsidRPr="00AC49E6">
        <w:rPr>
          <w:rFonts w:ascii="Century Gothic" w:eastAsia="Microsoft YaHei UI" w:hAnsi="Century Gothic" w:cs="Malgun Gothic Semilight"/>
          <w:bCs/>
          <w:lang w:eastAsia="en-AU"/>
        </w:rPr>
        <w:t xml:space="preserve">designed, constructed, adapted, maintained and suitable for the intended purpose. </w:t>
      </w:r>
      <w:r w:rsidR="00CC253A" w:rsidRPr="007D7EB6">
        <w:rPr>
          <w:rFonts w:ascii="Century Gothic" w:eastAsia="Microsoft YaHei UI" w:hAnsi="Century Gothic" w:cs="Malgun Gothic Semilight"/>
          <w:bCs/>
          <w:color w:val="0070C0"/>
          <w:sz w:val="18"/>
          <w:szCs w:val="18"/>
          <w:vertAlign w:val="superscript"/>
          <w:lang w:eastAsia="en-AU"/>
        </w:rPr>
        <w:t>(1)(2)(3)(4)(5)</w:t>
      </w:r>
      <w:r w:rsidR="001F0E2C" w:rsidRPr="007D7EB6">
        <w:rPr>
          <w:rFonts w:ascii="Century Gothic" w:eastAsia="Microsoft YaHei UI" w:hAnsi="Century Gothic" w:cs="Malgun Gothic Semilight"/>
          <w:bCs/>
          <w:color w:val="0070C0"/>
          <w:sz w:val="18"/>
          <w:szCs w:val="18"/>
          <w:vertAlign w:val="superscript"/>
          <w:lang w:eastAsia="en-AU"/>
        </w:rPr>
        <w:t>(6)</w:t>
      </w:r>
      <w:r w:rsidR="00FA7926" w:rsidRPr="007D7EB6">
        <w:rPr>
          <w:rFonts w:ascii="Century Gothic" w:eastAsia="Microsoft YaHei UI" w:hAnsi="Century Gothic" w:cs="Malgun Gothic Semilight"/>
          <w:bCs/>
          <w:color w:val="0070C0"/>
          <w:sz w:val="18"/>
          <w:szCs w:val="18"/>
          <w:vertAlign w:val="superscript"/>
          <w:lang w:eastAsia="en-AU"/>
        </w:rPr>
        <w:t>(7)</w:t>
      </w:r>
    </w:p>
    <w:p w14:paraId="3D19D683" w14:textId="77777777" w:rsidR="004D06D4" w:rsidRPr="00AC49E6" w:rsidRDefault="004D06D4" w:rsidP="004D06D4">
      <w:pPr>
        <w:pStyle w:val="ListParagraph"/>
        <w:spacing w:after="0"/>
        <w:ind w:left="1080"/>
        <w:rPr>
          <w:rFonts w:ascii="Century Gothic" w:eastAsia="Microsoft YaHei UI" w:hAnsi="Century Gothic" w:cs="Malgun Gothic Semilight"/>
          <w:b/>
          <w:bCs/>
          <w:sz w:val="18"/>
          <w:szCs w:val="18"/>
          <w:lang w:eastAsia="en-AU"/>
        </w:rPr>
      </w:pPr>
    </w:p>
    <w:p w14:paraId="23472BA5" w14:textId="77777777" w:rsidR="00304708" w:rsidRPr="00AC49E6" w:rsidRDefault="00304708" w:rsidP="00E8337C">
      <w:pPr>
        <w:pStyle w:val="ListParagraph"/>
        <w:numPr>
          <w:ilvl w:val="0"/>
          <w:numId w:val="43"/>
        </w:numPr>
        <w:spacing w:after="0"/>
        <w:ind w:left="1134" w:hanging="425"/>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sz w:val="18"/>
          <w:szCs w:val="18"/>
        </w:rPr>
        <w:t xml:space="preserve">The dedicated premises may be stand alone, or </w:t>
      </w:r>
      <w:r w:rsidR="00590BA3" w:rsidRPr="00AC49E6">
        <w:rPr>
          <w:rFonts w:ascii="Century Gothic" w:eastAsia="Microsoft YaHei UI" w:hAnsi="Century Gothic" w:cs="Malgun Gothic Semilight"/>
          <w:sz w:val="18"/>
          <w:szCs w:val="18"/>
        </w:rPr>
        <w:t>co</w:t>
      </w:r>
      <w:r w:rsidR="00FE3C48" w:rsidRPr="00AC49E6">
        <w:rPr>
          <w:rFonts w:ascii="Century Gothic" w:eastAsia="Microsoft YaHei UI" w:hAnsi="Century Gothic" w:cs="Malgun Gothic Semilight"/>
          <w:sz w:val="18"/>
          <w:szCs w:val="18"/>
        </w:rPr>
        <w:t>-</w:t>
      </w:r>
      <w:r w:rsidR="00590BA3" w:rsidRPr="00AC49E6">
        <w:rPr>
          <w:rFonts w:ascii="Century Gothic" w:eastAsia="Microsoft YaHei UI" w:hAnsi="Century Gothic" w:cs="Malgun Gothic Semilight"/>
          <w:sz w:val="18"/>
          <w:szCs w:val="18"/>
        </w:rPr>
        <w:t>located</w:t>
      </w:r>
      <w:r w:rsidRPr="00AC49E6">
        <w:rPr>
          <w:rFonts w:ascii="Century Gothic" w:eastAsia="Microsoft YaHei UI" w:hAnsi="Century Gothic" w:cs="Malgun Gothic Semilight"/>
          <w:sz w:val="18"/>
          <w:szCs w:val="18"/>
        </w:rPr>
        <w:t xml:space="preserve"> within a</w:t>
      </w:r>
      <w:r w:rsidR="00E348EA" w:rsidRPr="00AC49E6">
        <w:rPr>
          <w:rFonts w:ascii="Century Gothic" w:eastAsia="Microsoft YaHei UI" w:hAnsi="Century Gothic" w:cs="Malgun Gothic Semilight"/>
          <w:sz w:val="18"/>
          <w:szCs w:val="18"/>
        </w:rPr>
        <w:t xml:space="preserve"> larger organisation</w:t>
      </w:r>
      <w:r w:rsidRPr="00AC49E6">
        <w:rPr>
          <w:rFonts w:ascii="Century Gothic" w:eastAsia="Microsoft YaHei UI" w:hAnsi="Century Gothic" w:cs="Malgun Gothic Semilight"/>
          <w:sz w:val="18"/>
          <w:szCs w:val="18"/>
        </w:rPr>
        <w:t xml:space="preserve"> (e.g. a milk collection unit sited </w:t>
      </w:r>
      <w:r w:rsidR="00427A92" w:rsidRPr="00AC49E6">
        <w:rPr>
          <w:rFonts w:ascii="Century Gothic" w:eastAsia="Microsoft YaHei UI" w:hAnsi="Century Gothic" w:cs="Malgun Gothic Semilight"/>
          <w:sz w:val="18"/>
          <w:szCs w:val="18"/>
        </w:rPr>
        <w:t xml:space="preserve">within </w:t>
      </w:r>
      <w:r w:rsidRPr="00AC49E6">
        <w:rPr>
          <w:rFonts w:ascii="Century Gothic" w:eastAsia="Microsoft YaHei UI" w:hAnsi="Century Gothic" w:cs="Malgun Gothic Semilight"/>
          <w:sz w:val="18"/>
          <w:szCs w:val="18"/>
        </w:rPr>
        <w:t>a Hospital NICU).</w:t>
      </w:r>
    </w:p>
    <w:p w14:paraId="7C621A6D" w14:textId="77777777" w:rsidR="00E72B5B" w:rsidRPr="007C4AFA" w:rsidRDefault="00E72B5B" w:rsidP="00E8337C">
      <w:pPr>
        <w:pStyle w:val="ListParagraph"/>
        <w:numPr>
          <w:ilvl w:val="0"/>
          <w:numId w:val="43"/>
        </w:numPr>
        <w:spacing w:after="0"/>
        <w:ind w:left="1134" w:hanging="425"/>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sz w:val="18"/>
          <w:szCs w:val="18"/>
        </w:rPr>
        <w:t>Premises are access controlled</w:t>
      </w:r>
      <w:r w:rsidR="002746AC">
        <w:rPr>
          <w:rFonts w:ascii="Century Gothic" w:eastAsia="Microsoft YaHei UI" w:hAnsi="Century Gothic" w:cs="Malgun Gothic Semilight"/>
          <w:sz w:val="18"/>
          <w:szCs w:val="18"/>
        </w:rPr>
        <w:t>:</w:t>
      </w:r>
    </w:p>
    <w:p w14:paraId="5A9CBE5C" w14:textId="77777777" w:rsidR="007C4AFA" w:rsidRPr="007C4AFA" w:rsidRDefault="007C4AFA" w:rsidP="002C0A73">
      <w:pPr>
        <w:pStyle w:val="ListParagraph"/>
        <w:numPr>
          <w:ilvl w:val="1"/>
          <w:numId w:val="282"/>
        </w:numPr>
        <w:spacing w:after="0"/>
        <w:ind w:left="1985" w:hanging="284"/>
        <w:rPr>
          <w:rFonts w:ascii="Century Gothic" w:eastAsia="Microsoft YaHei UI" w:hAnsi="Century Gothic" w:cs="Malgun Gothic Semilight"/>
          <w:b/>
          <w:bCs/>
          <w:sz w:val="18"/>
          <w:szCs w:val="18"/>
          <w:lang w:eastAsia="en-AU"/>
        </w:rPr>
      </w:pPr>
      <w:r w:rsidRPr="007C4AFA">
        <w:rPr>
          <w:rFonts w:ascii="Century Gothic" w:eastAsia="Microsoft YaHei UI" w:hAnsi="Century Gothic" w:cs="Malgun Gothic Semilight"/>
          <w:bCs/>
          <w:sz w:val="18"/>
          <w:szCs w:val="18"/>
          <w:lang w:eastAsia="en-AU"/>
        </w:rPr>
        <w:t>Visitors or untrained individuals entering the facility should be appropriately briefed, attired and accompanied by an authorised person</w:t>
      </w:r>
      <w:r w:rsidR="00095611">
        <w:rPr>
          <w:rFonts w:ascii="Century Gothic" w:eastAsia="Microsoft YaHei UI" w:hAnsi="Century Gothic" w:cs="Malgun Gothic Semilight"/>
          <w:bCs/>
          <w:sz w:val="18"/>
          <w:szCs w:val="18"/>
          <w:lang w:eastAsia="en-AU"/>
        </w:rPr>
        <w:t>;</w:t>
      </w:r>
      <w:r w:rsidRPr="007C4AFA">
        <w:rPr>
          <w:rFonts w:ascii="Century Gothic" w:eastAsia="Microsoft YaHei UI" w:hAnsi="Century Gothic" w:cs="Malgun Gothic Semilight"/>
          <w:bCs/>
          <w:sz w:val="18"/>
          <w:szCs w:val="18"/>
          <w:lang w:eastAsia="en-AU"/>
        </w:rPr>
        <w:t xml:space="preserve"> </w:t>
      </w:r>
      <w:r w:rsidRPr="007D7EB6">
        <w:rPr>
          <w:rFonts w:ascii="Century Gothic" w:eastAsia="Microsoft YaHei UI" w:hAnsi="Century Gothic" w:cs="Malgun Gothic Semilight"/>
          <w:bCs/>
          <w:color w:val="0070C0"/>
          <w:sz w:val="18"/>
          <w:szCs w:val="18"/>
          <w:vertAlign w:val="superscript"/>
          <w:lang w:eastAsia="en-AU"/>
        </w:rPr>
        <w:t xml:space="preserve">(4)(6) </w:t>
      </w:r>
    </w:p>
    <w:p w14:paraId="4A3FA584" w14:textId="77777777" w:rsidR="007C4AFA" w:rsidRPr="007C4AFA" w:rsidRDefault="007C4AFA" w:rsidP="002C0A73">
      <w:pPr>
        <w:pStyle w:val="ListParagraph"/>
        <w:numPr>
          <w:ilvl w:val="1"/>
          <w:numId w:val="282"/>
        </w:numPr>
        <w:spacing w:after="0"/>
        <w:ind w:left="1985" w:hanging="284"/>
        <w:rPr>
          <w:rFonts w:ascii="Century Gothic" w:eastAsia="Microsoft YaHei UI" w:hAnsi="Century Gothic" w:cs="Malgun Gothic Semilight"/>
          <w:bCs/>
          <w:sz w:val="18"/>
          <w:szCs w:val="18"/>
          <w:lang w:eastAsia="en-AU"/>
        </w:rPr>
      </w:pPr>
      <w:r w:rsidRPr="007C4AFA">
        <w:rPr>
          <w:rFonts w:ascii="Century Gothic" w:eastAsia="Microsoft YaHei UI" w:hAnsi="Century Gothic" w:cs="Malgun Gothic Semilight"/>
          <w:bCs/>
          <w:sz w:val="18"/>
          <w:szCs w:val="18"/>
          <w:lang w:eastAsia="en-AU"/>
        </w:rPr>
        <w:t xml:space="preserve">Contractors </w:t>
      </w:r>
      <w:r w:rsidR="00561D9A">
        <w:rPr>
          <w:rFonts w:ascii="Century Gothic" w:eastAsia="Microsoft YaHei UI" w:hAnsi="Century Gothic" w:cs="Malgun Gothic Semilight"/>
          <w:bCs/>
          <w:sz w:val="18"/>
          <w:szCs w:val="18"/>
          <w:lang w:eastAsia="en-AU"/>
        </w:rPr>
        <w:t>are</w:t>
      </w:r>
      <w:r w:rsidRPr="007C4AFA">
        <w:rPr>
          <w:rFonts w:ascii="Century Gothic" w:eastAsia="Microsoft YaHei UI" w:hAnsi="Century Gothic" w:cs="Malgun Gothic Semilight"/>
          <w:bCs/>
          <w:sz w:val="18"/>
          <w:szCs w:val="18"/>
          <w:lang w:eastAsia="en-AU"/>
        </w:rPr>
        <w:t xml:space="preserve"> appropriately dressed and accompanied at all times</w:t>
      </w:r>
      <w:r w:rsidR="00646FA2">
        <w:rPr>
          <w:rFonts w:ascii="Century Gothic" w:eastAsia="Microsoft YaHei UI" w:hAnsi="Century Gothic" w:cs="Malgun Gothic Semilight"/>
          <w:bCs/>
          <w:sz w:val="18"/>
          <w:szCs w:val="18"/>
          <w:lang w:eastAsia="en-AU"/>
        </w:rPr>
        <w:t xml:space="preserve"> </w:t>
      </w:r>
      <w:r w:rsidR="00646FA2" w:rsidRPr="007C4AFA">
        <w:rPr>
          <w:rFonts w:ascii="Century Gothic" w:eastAsia="Microsoft YaHei UI" w:hAnsi="Century Gothic" w:cs="Malgun Gothic Semilight"/>
          <w:bCs/>
          <w:sz w:val="18"/>
          <w:szCs w:val="18"/>
          <w:lang w:eastAsia="en-AU"/>
        </w:rPr>
        <w:t>before site-induction</w:t>
      </w:r>
      <w:r w:rsidR="00646FA2">
        <w:rPr>
          <w:rFonts w:ascii="Century Gothic" w:eastAsia="Microsoft YaHei UI" w:hAnsi="Century Gothic" w:cs="Malgun Gothic Semilight"/>
          <w:bCs/>
          <w:sz w:val="18"/>
          <w:szCs w:val="18"/>
          <w:lang w:eastAsia="en-AU"/>
        </w:rPr>
        <w:t xml:space="preserve"> is completed</w:t>
      </w:r>
      <w:r w:rsidR="00095611">
        <w:rPr>
          <w:rFonts w:ascii="Century Gothic" w:eastAsia="Microsoft YaHei UI" w:hAnsi="Century Gothic" w:cs="Malgun Gothic Semilight"/>
          <w:bCs/>
          <w:sz w:val="18"/>
          <w:szCs w:val="18"/>
          <w:lang w:eastAsia="en-AU"/>
        </w:rPr>
        <w:t>; and</w:t>
      </w:r>
    </w:p>
    <w:p w14:paraId="06BD877B" w14:textId="77777777" w:rsidR="007C4AFA" w:rsidRPr="007C4AFA" w:rsidRDefault="007C4AFA" w:rsidP="002C0A73">
      <w:pPr>
        <w:pStyle w:val="ListParagraph"/>
        <w:numPr>
          <w:ilvl w:val="1"/>
          <w:numId w:val="282"/>
        </w:numPr>
        <w:spacing w:after="0"/>
        <w:ind w:left="1985" w:hanging="284"/>
        <w:rPr>
          <w:rFonts w:ascii="Century Gothic" w:eastAsia="Microsoft YaHei UI" w:hAnsi="Century Gothic" w:cs="Malgun Gothic Semilight"/>
          <w:bCs/>
          <w:sz w:val="18"/>
          <w:szCs w:val="18"/>
          <w:lang w:eastAsia="en-AU"/>
        </w:rPr>
      </w:pPr>
      <w:r w:rsidRPr="007C4AFA">
        <w:rPr>
          <w:rFonts w:ascii="Century Gothic" w:eastAsia="Microsoft YaHei UI" w:hAnsi="Century Gothic" w:cs="Malgun Gothic Semilight"/>
          <w:bCs/>
          <w:sz w:val="18"/>
          <w:szCs w:val="18"/>
          <w:lang w:eastAsia="en-AU"/>
        </w:rPr>
        <w:t xml:space="preserve">Visitors, maintenance personnel and sub-contractors are checked in and out. </w:t>
      </w:r>
    </w:p>
    <w:p w14:paraId="30033AF3" w14:textId="77777777" w:rsidR="002C1CFE" w:rsidRPr="00AC49E6" w:rsidRDefault="00304708" w:rsidP="00E8337C">
      <w:pPr>
        <w:pStyle w:val="ListParagraph"/>
        <w:numPr>
          <w:ilvl w:val="0"/>
          <w:numId w:val="43"/>
        </w:numPr>
        <w:spacing w:after="0"/>
        <w:ind w:left="1134" w:hanging="425"/>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 xml:space="preserve">The layout, design and demarcated working zones </w:t>
      </w:r>
      <w:r w:rsidRPr="00AC49E6">
        <w:rPr>
          <w:rFonts w:ascii="Century Gothic" w:eastAsia="Microsoft YaHei UI" w:hAnsi="Century Gothic" w:cs="Malgun Gothic Semilight"/>
          <w:sz w:val="18"/>
          <w:szCs w:val="18"/>
        </w:rPr>
        <w:t>favour controlled workflows and reduce the risk of errors and contamination (particulate and</w:t>
      </w:r>
      <w:r w:rsidR="00E348EA" w:rsidRPr="00AC49E6">
        <w:rPr>
          <w:rFonts w:ascii="Century Gothic" w:eastAsia="Microsoft YaHei UI" w:hAnsi="Century Gothic" w:cs="Malgun Gothic Semilight"/>
          <w:sz w:val="18"/>
          <w:szCs w:val="18"/>
        </w:rPr>
        <w:t xml:space="preserve"> microbial) during milk </w:t>
      </w:r>
      <w:r w:rsidR="007C0587" w:rsidRPr="00AC49E6">
        <w:rPr>
          <w:rFonts w:ascii="Century Gothic" w:eastAsia="Microsoft YaHei UI" w:hAnsi="Century Gothic" w:cs="Malgun Gothic Semilight"/>
          <w:sz w:val="18"/>
          <w:szCs w:val="18"/>
        </w:rPr>
        <w:t>handling.</w:t>
      </w:r>
    </w:p>
    <w:p w14:paraId="06F937C6" w14:textId="77777777" w:rsidR="00FE5C1B" w:rsidRPr="00AC49E6" w:rsidRDefault="00FE5C1B" w:rsidP="00E8337C">
      <w:pPr>
        <w:pStyle w:val="ListParagraph"/>
        <w:numPr>
          <w:ilvl w:val="0"/>
          <w:numId w:val="43"/>
        </w:numPr>
        <w:spacing w:after="0"/>
        <w:ind w:left="1134" w:hanging="425"/>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 xml:space="preserve">Supporting areas </w:t>
      </w:r>
      <w:r w:rsidR="004D06D4" w:rsidRPr="00AC49E6">
        <w:rPr>
          <w:rFonts w:ascii="Century Gothic" w:eastAsia="Microsoft YaHei UI" w:hAnsi="Century Gothic" w:cs="Malgun Gothic Semilight"/>
          <w:bCs/>
          <w:sz w:val="18"/>
          <w:szCs w:val="18"/>
          <w:lang w:eastAsia="en-AU"/>
        </w:rPr>
        <w:t>and</w:t>
      </w:r>
      <w:r w:rsidRPr="00AC49E6">
        <w:rPr>
          <w:rFonts w:ascii="Century Gothic" w:eastAsia="Microsoft YaHei UI" w:hAnsi="Century Gothic" w:cs="Malgun Gothic Semilight"/>
          <w:bCs/>
          <w:sz w:val="18"/>
          <w:szCs w:val="18"/>
          <w:lang w:eastAsia="en-AU"/>
        </w:rPr>
        <w:t xml:space="preserve"> amenities may be shared </w:t>
      </w:r>
      <w:r w:rsidR="004D06D4" w:rsidRPr="00AC49E6">
        <w:rPr>
          <w:rFonts w:ascii="Century Gothic" w:eastAsia="Microsoft YaHei UI" w:hAnsi="Century Gothic" w:cs="Malgun Gothic Semilight"/>
          <w:bCs/>
          <w:sz w:val="18"/>
          <w:szCs w:val="18"/>
          <w:lang w:eastAsia="en-AU"/>
        </w:rPr>
        <w:t xml:space="preserve">with other </w:t>
      </w:r>
      <w:r w:rsidR="00276D98" w:rsidRPr="00AC49E6">
        <w:rPr>
          <w:rFonts w:ascii="Century Gothic" w:eastAsia="Microsoft YaHei UI" w:hAnsi="Century Gothic" w:cs="Malgun Gothic Semilight"/>
          <w:bCs/>
          <w:sz w:val="18"/>
          <w:szCs w:val="18"/>
          <w:lang w:eastAsia="en-AU"/>
        </w:rPr>
        <w:t>organisational s</w:t>
      </w:r>
      <w:r w:rsidR="004D06D4" w:rsidRPr="00AC49E6">
        <w:rPr>
          <w:rFonts w:ascii="Century Gothic" w:eastAsia="Microsoft YaHei UI" w:hAnsi="Century Gothic" w:cs="Malgun Gothic Semilight"/>
          <w:bCs/>
          <w:sz w:val="18"/>
          <w:szCs w:val="18"/>
          <w:lang w:eastAsia="en-AU"/>
        </w:rPr>
        <w:t>ectors</w:t>
      </w:r>
      <w:r w:rsidR="00637AB8" w:rsidRPr="00AC49E6">
        <w:rPr>
          <w:rFonts w:ascii="Century Gothic" w:eastAsia="Microsoft YaHei UI" w:hAnsi="Century Gothic" w:cs="Malgun Gothic Semilight"/>
          <w:bCs/>
          <w:sz w:val="18"/>
          <w:szCs w:val="18"/>
          <w:lang w:eastAsia="en-AU"/>
        </w:rPr>
        <w:t xml:space="preserve"> (e.g. </w:t>
      </w:r>
      <w:r w:rsidR="00001ADE" w:rsidRPr="00AC49E6">
        <w:rPr>
          <w:rFonts w:ascii="Century Gothic" w:eastAsia="Microsoft YaHei UI" w:hAnsi="Century Gothic" w:cs="Malgun Gothic Semilight"/>
          <w:bCs/>
          <w:sz w:val="18"/>
          <w:szCs w:val="18"/>
          <w:lang w:eastAsia="en-AU"/>
        </w:rPr>
        <w:t xml:space="preserve">storage of </w:t>
      </w:r>
      <w:r w:rsidR="00637AB8" w:rsidRPr="00AC49E6">
        <w:rPr>
          <w:rFonts w:ascii="Century Gothic" w:eastAsia="Microsoft YaHei UI" w:hAnsi="Century Gothic" w:cs="Malgun Gothic Semilight"/>
          <w:bCs/>
          <w:sz w:val="18"/>
          <w:szCs w:val="18"/>
          <w:lang w:eastAsia="en-AU"/>
        </w:rPr>
        <w:t xml:space="preserve">single use </w:t>
      </w:r>
      <w:r w:rsidR="00001ADE" w:rsidRPr="00AC49E6">
        <w:rPr>
          <w:rFonts w:ascii="Century Gothic" w:eastAsia="Microsoft YaHei UI" w:hAnsi="Century Gothic" w:cs="Malgun Gothic Semilight"/>
          <w:bCs/>
          <w:sz w:val="18"/>
          <w:szCs w:val="18"/>
          <w:lang w:eastAsia="en-AU"/>
        </w:rPr>
        <w:t>materials</w:t>
      </w:r>
      <w:r w:rsidR="00637AB8" w:rsidRPr="00AC49E6">
        <w:rPr>
          <w:rFonts w:ascii="Century Gothic" w:eastAsia="Microsoft YaHei UI" w:hAnsi="Century Gothic" w:cs="Malgun Gothic Semilight"/>
          <w:bCs/>
          <w:sz w:val="18"/>
          <w:szCs w:val="18"/>
          <w:lang w:eastAsia="en-AU"/>
        </w:rPr>
        <w:t>, steril</w:t>
      </w:r>
      <w:r w:rsidR="00866BF8" w:rsidRPr="00AC49E6">
        <w:rPr>
          <w:rFonts w:ascii="Century Gothic" w:eastAsia="Microsoft YaHei UI" w:hAnsi="Century Gothic" w:cs="Malgun Gothic Semilight"/>
          <w:bCs/>
          <w:sz w:val="18"/>
          <w:szCs w:val="18"/>
          <w:lang w:eastAsia="en-AU"/>
        </w:rPr>
        <w:t>is</w:t>
      </w:r>
      <w:r w:rsidR="00637AB8" w:rsidRPr="00AC49E6">
        <w:rPr>
          <w:rFonts w:ascii="Century Gothic" w:eastAsia="Microsoft YaHei UI" w:hAnsi="Century Gothic" w:cs="Malgun Gothic Semilight"/>
          <w:bCs/>
          <w:sz w:val="18"/>
          <w:szCs w:val="18"/>
          <w:lang w:eastAsia="en-AU"/>
        </w:rPr>
        <w:t>ation</w:t>
      </w:r>
      <w:r w:rsidR="007C0587" w:rsidRPr="00AC49E6">
        <w:rPr>
          <w:rFonts w:ascii="Century Gothic" w:eastAsia="Microsoft YaHei UI" w:hAnsi="Century Gothic" w:cs="Malgun Gothic Semilight"/>
          <w:bCs/>
          <w:sz w:val="18"/>
          <w:szCs w:val="18"/>
          <w:lang w:eastAsia="en-AU"/>
        </w:rPr>
        <w:t xml:space="preserve"> in central CSSD</w:t>
      </w:r>
      <w:r w:rsidR="00637AB8" w:rsidRPr="00AC49E6">
        <w:rPr>
          <w:rFonts w:ascii="Century Gothic" w:eastAsia="Microsoft YaHei UI" w:hAnsi="Century Gothic" w:cs="Malgun Gothic Semilight"/>
          <w:bCs/>
          <w:sz w:val="18"/>
          <w:szCs w:val="18"/>
          <w:lang w:eastAsia="en-AU"/>
        </w:rPr>
        <w:t>)</w:t>
      </w:r>
      <w:r w:rsidR="004D06D4" w:rsidRPr="00AC49E6">
        <w:rPr>
          <w:rFonts w:ascii="Century Gothic" w:eastAsia="Microsoft YaHei UI" w:hAnsi="Century Gothic" w:cs="Malgun Gothic Semilight"/>
          <w:bCs/>
          <w:sz w:val="18"/>
          <w:szCs w:val="18"/>
          <w:lang w:eastAsia="en-AU"/>
        </w:rPr>
        <w:t>.</w:t>
      </w:r>
    </w:p>
    <w:p w14:paraId="21DD62F3" w14:textId="77777777" w:rsidR="00983530" w:rsidRPr="00AC49E6" w:rsidRDefault="007C0587" w:rsidP="00E8337C">
      <w:pPr>
        <w:pStyle w:val="ListParagraph"/>
        <w:numPr>
          <w:ilvl w:val="0"/>
          <w:numId w:val="43"/>
        </w:numPr>
        <w:spacing w:after="0"/>
        <w:ind w:left="1134" w:hanging="425"/>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 xml:space="preserve">Premises </w:t>
      </w:r>
      <w:r w:rsidR="00983530" w:rsidRPr="00AC49E6">
        <w:rPr>
          <w:rFonts w:ascii="Century Gothic" w:eastAsia="Microsoft YaHei UI" w:hAnsi="Century Gothic" w:cs="Malgun Gothic Semilight"/>
          <w:bCs/>
          <w:sz w:val="18"/>
          <w:szCs w:val="18"/>
          <w:lang w:eastAsia="en-AU"/>
        </w:rPr>
        <w:t>are periodica</w:t>
      </w:r>
      <w:r w:rsidR="009E7584" w:rsidRPr="00AC49E6">
        <w:rPr>
          <w:rFonts w:ascii="Century Gothic" w:eastAsia="Microsoft YaHei UI" w:hAnsi="Century Gothic" w:cs="Malgun Gothic Semilight"/>
          <w:bCs/>
          <w:sz w:val="18"/>
          <w:szCs w:val="18"/>
          <w:lang w:eastAsia="en-AU"/>
        </w:rPr>
        <w:t>l</w:t>
      </w:r>
      <w:r w:rsidR="00983530" w:rsidRPr="00AC49E6">
        <w:rPr>
          <w:rFonts w:ascii="Century Gothic" w:eastAsia="Microsoft YaHei UI" w:hAnsi="Century Gothic" w:cs="Malgun Gothic Semilight"/>
          <w:bCs/>
          <w:sz w:val="18"/>
          <w:szCs w:val="18"/>
          <w:lang w:eastAsia="en-AU"/>
        </w:rPr>
        <w:t xml:space="preserve">ly evaluated to verify they operate </w:t>
      </w:r>
      <w:r w:rsidR="009E7584" w:rsidRPr="00AC49E6">
        <w:rPr>
          <w:rFonts w:ascii="Century Gothic" w:eastAsia="Microsoft YaHei UI" w:hAnsi="Century Gothic" w:cs="Malgun Gothic Semilight"/>
          <w:bCs/>
          <w:sz w:val="18"/>
          <w:szCs w:val="18"/>
          <w:lang w:eastAsia="en-AU"/>
        </w:rPr>
        <w:t xml:space="preserve">in </w:t>
      </w:r>
      <w:r w:rsidR="00304708" w:rsidRPr="00AC49E6">
        <w:rPr>
          <w:rFonts w:ascii="Century Gothic" w:eastAsia="Microsoft YaHei UI" w:hAnsi="Century Gothic" w:cs="Malgun Gothic Semilight"/>
          <w:bCs/>
          <w:sz w:val="18"/>
          <w:szCs w:val="18"/>
          <w:lang w:eastAsia="en-AU"/>
        </w:rPr>
        <w:t>an efficient and safe</w:t>
      </w:r>
      <w:r w:rsidR="009E7584" w:rsidRPr="00AC49E6">
        <w:rPr>
          <w:rFonts w:ascii="Century Gothic" w:eastAsia="Microsoft YaHei UI" w:hAnsi="Century Gothic" w:cs="Malgun Gothic Semilight"/>
          <w:bCs/>
          <w:sz w:val="18"/>
          <w:szCs w:val="18"/>
          <w:lang w:eastAsia="en-AU"/>
        </w:rPr>
        <w:t xml:space="preserve"> manner</w:t>
      </w:r>
      <w:r w:rsidR="00B00270" w:rsidRPr="00AC49E6">
        <w:rPr>
          <w:rFonts w:ascii="Century Gothic" w:eastAsia="Microsoft YaHei UI" w:hAnsi="Century Gothic" w:cs="Malgun Gothic Semilight"/>
          <w:bCs/>
          <w:sz w:val="18"/>
          <w:szCs w:val="18"/>
          <w:lang w:eastAsia="en-AU"/>
        </w:rPr>
        <w:t>.</w:t>
      </w:r>
    </w:p>
    <w:p w14:paraId="4529CAB6" w14:textId="77777777" w:rsidR="004F1229" w:rsidRPr="00F06F56" w:rsidRDefault="004F1229" w:rsidP="008D58C0">
      <w:pPr>
        <w:spacing w:after="0"/>
        <w:rPr>
          <w:rFonts w:ascii="Century Gothic" w:eastAsia="Microsoft YaHei UI" w:hAnsi="Century Gothic" w:cs="Malgun Gothic Semilight"/>
          <w:bCs/>
          <w:sz w:val="18"/>
          <w:szCs w:val="18"/>
          <w:lang w:eastAsia="en-AU"/>
        </w:rPr>
      </w:pPr>
    </w:p>
    <w:p w14:paraId="6F527810" w14:textId="77777777" w:rsidR="00A74EB7" w:rsidRPr="00F06F56" w:rsidRDefault="00A74EB7" w:rsidP="006F3F4A">
      <w:pPr>
        <w:pStyle w:val="ListParagraph"/>
        <w:numPr>
          <w:ilvl w:val="2"/>
          <w:numId w:val="155"/>
        </w:numPr>
        <w:spacing w:after="0"/>
        <w:ind w:left="709" w:hanging="709"/>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lang w:eastAsia="en-AU"/>
        </w:rPr>
        <w:t>The layout and finishes allow</w:t>
      </w:r>
      <w:r w:rsidR="00B00270">
        <w:rPr>
          <w:rFonts w:ascii="Century Gothic" w:eastAsia="Microsoft YaHei UI" w:hAnsi="Century Gothic" w:cs="Malgun Gothic Semilight"/>
          <w:bCs/>
          <w:lang w:eastAsia="en-AU"/>
        </w:rPr>
        <w:t xml:space="preserve"> for</w:t>
      </w:r>
      <w:r w:rsidRPr="00F06F56">
        <w:rPr>
          <w:rFonts w:ascii="Century Gothic" w:eastAsia="Microsoft YaHei UI" w:hAnsi="Century Gothic" w:cs="Malgun Gothic Semilight"/>
          <w:bCs/>
          <w:lang w:eastAsia="en-AU"/>
        </w:rPr>
        <w:t xml:space="preserve"> effective cleaning and maintenance of sanitary operations and minimise contamination, and cross-</w:t>
      </w:r>
      <w:r w:rsidR="002746AC">
        <w:rPr>
          <w:rFonts w:ascii="Century Gothic" w:eastAsia="Microsoft YaHei UI" w:hAnsi="Century Gothic" w:cs="Malgun Gothic Semilight"/>
          <w:bCs/>
          <w:lang w:eastAsia="en-AU"/>
        </w:rPr>
        <w:t>c</w:t>
      </w:r>
      <w:r w:rsidRPr="00F06F56">
        <w:rPr>
          <w:rFonts w:ascii="Century Gothic" w:eastAsia="Microsoft YaHei UI" w:hAnsi="Century Gothic" w:cs="Malgun Gothic Semilight"/>
          <w:bCs/>
          <w:lang w:eastAsia="en-AU"/>
        </w:rPr>
        <w:t>ontamination.</w:t>
      </w:r>
      <w:r w:rsidR="00864EF2">
        <w:rPr>
          <w:rFonts w:ascii="Century Gothic" w:eastAsia="Microsoft YaHei UI" w:hAnsi="Century Gothic" w:cs="Malgun Gothic Semilight"/>
          <w:bCs/>
          <w:lang w:eastAsia="en-AU"/>
        </w:rPr>
        <w:t xml:space="preserve"> </w:t>
      </w:r>
      <w:r w:rsidR="000306CA" w:rsidRPr="007D7EB6">
        <w:rPr>
          <w:rFonts w:ascii="Century Gothic" w:eastAsia="Microsoft YaHei UI" w:hAnsi="Century Gothic" w:cs="Malgun Gothic Semilight"/>
          <w:bCs/>
          <w:color w:val="0070C0"/>
          <w:sz w:val="18"/>
          <w:szCs w:val="18"/>
          <w:vertAlign w:val="superscript"/>
          <w:lang w:eastAsia="en-AU"/>
        </w:rPr>
        <w:t>(1)</w:t>
      </w:r>
      <w:r w:rsidR="001F0E2C" w:rsidRPr="007D7EB6">
        <w:rPr>
          <w:rFonts w:ascii="Century Gothic" w:eastAsia="Microsoft YaHei UI" w:hAnsi="Century Gothic" w:cs="Malgun Gothic Semilight"/>
          <w:bCs/>
          <w:color w:val="0070C0"/>
          <w:sz w:val="18"/>
          <w:szCs w:val="18"/>
          <w:vertAlign w:val="superscript"/>
          <w:lang w:eastAsia="en-AU"/>
        </w:rPr>
        <w:t>(2)</w:t>
      </w:r>
      <w:r w:rsidR="000306CA" w:rsidRPr="007D7EB6">
        <w:rPr>
          <w:rFonts w:ascii="Century Gothic" w:eastAsia="Microsoft YaHei UI" w:hAnsi="Century Gothic" w:cs="Malgun Gothic Semilight"/>
          <w:bCs/>
          <w:color w:val="0070C0"/>
          <w:sz w:val="18"/>
          <w:szCs w:val="18"/>
          <w:vertAlign w:val="superscript"/>
          <w:lang w:eastAsia="en-AU"/>
        </w:rPr>
        <w:t>(3)</w:t>
      </w:r>
      <w:r w:rsidR="00E72B5B" w:rsidRPr="007D7EB6">
        <w:rPr>
          <w:rFonts w:ascii="Century Gothic" w:eastAsia="Microsoft YaHei UI" w:hAnsi="Century Gothic" w:cs="Malgun Gothic Semilight"/>
          <w:bCs/>
          <w:color w:val="0070C0"/>
          <w:sz w:val="18"/>
          <w:szCs w:val="18"/>
          <w:vertAlign w:val="superscript"/>
          <w:lang w:eastAsia="en-AU"/>
        </w:rPr>
        <w:t>(4)(5)(</w:t>
      </w:r>
      <w:r w:rsidR="001F0E2C" w:rsidRPr="007D7EB6">
        <w:rPr>
          <w:rFonts w:ascii="Century Gothic" w:eastAsia="Microsoft YaHei UI" w:hAnsi="Century Gothic" w:cs="Malgun Gothic Semilight"/>
          <w:bCs/>
          <w:color w:val="0070C0"/>
          <w:sz w:val="18"/>
          <w:szCs w:val="18"/>
          <w:vertAlign w:val="superscript"/>
          <w:lang w:eastAsia="en-AU"/>
        </w:rPr>
        <w:t>6)</w:t>
      </w:r>
      <w:r w:rsidR="00FA7926" w:rsidRPr="007D7EB6">
        <w:rPr>
          <w:rFonts w:ascii="Century Gothic" w:eastAsia="Microsoft YaHei UI" w:hAnsi="Century Gothic" w:cs="Malgun Gothic Semilight"/>
          <w:bCs/>
          <w:color w:val="0070C0"/>
          <w:sz w:val="18"/>
          <w:szCs w:val="18"/>
          <w:vertAlign w:val="superscript"/>
          <w:lang w:eastAsia="en-AU"/>
        </w:rPr>
        <w:t>(7)</w:t>
      </w:r>
    </w:p>
    <w:p w14:paraId="49D4F6BF" w14:textId="77777777" w:rsidR="00CF4A2E" w:rsidRPr="00F06F56" w:rsidRDefault="00CF4A2E" w:rsidP="00CF4A2E">
      <w:pPr>
        <w:pStyle w:val="ListParagraph"/>
        <w:spacing w:after="0"/>
        <w:ind w:left="1080"/>
        <w:rPr>
          <w:rFonts w:ascii="Century Gothic" w:eastAsia="Microsoft YaHei UI" w:hAnsi="Century Gothic" w:cs="Malgun Gothic Semilight"/>
          <w:bCs/>
          <w:sz w:val="18"/>
          <w:szCs w:val="18"/>
          <w:lang w:eastAsia="en-AU"/>
        </w:rPr>
      </w:pPr>
    </w:p>
    <w:p w14:paraId="0A0ADDD3" w14:textId="77777777" w:rsidR="003E70E5" w:rsidRPr="00E93D4E" w:rsidRDefault="003E70E5" w:rsidP="006F3F4A">
      <w:pPr>
        <w:pStyle w:val="ListParagraph"/>
        <w:numPr>
          <w:ilvl w:val="0"/>
          <w:numId w:val="44"/>
        </w:numPr>
        <w:spacing w:after="0"/>
        <w:ind w:left="1134" w:hanging="425"/>
        <w:rPr>
          <w:rFonts w:ascii="Century Gothic" w:eastAsia="Microsoft YaHei UI" w:hAnsi="Century Gothic" w:cs="Malgun Gothic Semilight"/>
          <w:bCs/>
          <w:sz w:val="16"/>
          <w:szCs w:val="16"/>
          <w:lang w:eastAsia="en-AU"/>
        </w:rPr>
      </w:pPr>
      <w:r w:rsidRPr="00F06F56">
        <w:rPr>
          <w:rFonts w:ascii="Century Gothic" w:eastAsia="Microsoft YaHei UI" w:hAnsi="Century Gothic" w:cs="Malgun Gothic Semilight"/>
          <w:bCs/>
          <w:sz w:val="18"/>
          <w:szCs w:val="18"/>
          <w:lang w:eastAsia="en-AU"/>
        </w:rPr>
        <w:t>Equipment and fixtures are designed and placed in a manner to facilitate cleaning and sanit</w:t>
      </w:r>
      <w:r w:rsidR="00E938D0">
        <w:rPr>
          <w:rFonts w:ascii="Century Gothic" w:eastAsia="Microsoft YaHei UI" w:hAnsi="Century Gothic" w:cs="Malgun Gothic Semilight"/>
          <w:bCs/>
          <w:sz w:val="18"/>
          <w:szCs w:val="18"/>
          <w:lang w:eastAsia="en-AU"/>
        </w:rPr>
        <w:t>at</w:t>
      </w:r>
      <w:r w:rsidRPr="00F06F56">
        <w:rPr>
          <w:rFonts w:ascii="Century Gothic" w:eastAsia="Microsoft YaHei UI" w:hAnsi="Century Gothic" w:cs="Malgun Gothic Semilight"/>
          <w:bCs/>
          <w:sz w:val="18"/>
          <w:szCs w:val="18"/>
          <w:lang w:eastAsia="en-AU"/>
        </w:rPr>
        <w:t>ion</w:t>
      </w:r>
      <w:r w:rsidR="00B00270">
        <w:rPr>
          <w:rFonts w:ascii="Century Gothic" w:eastAsia="Microsoft YaHei UI" w:hAnsi="Century Gothic" w:cs="Malgun Gothic Semilight"/>
          <w:bCs/>
          <w:sz w:val="18"/>
          <w:szCs w:val="18"/>
          <w:lang w:eastAsia="en-AU"/>
        </w:rPr>
        <w:t>.</w:t>
      </w:r>
    </w:p>
    <w:p w14:paraId="5DEC925C" w14:textId="77777777" w:rsidR="00E93D4E" w:rsidRPr="00F06F56" w:rsidRDefault="00E93D4E" w:rsidP="006F3F4A">
      <w:pPr>
        <w:pStyle w:val="ListParagraph"/>
        <w:numPr>
          <w:ilvl w:val="0"/>
          <w:numId w:val="44"/>
        </w:numPr>
        <w:spacing w:after="0"/>
        <w:ind w:left="1134" w:hanging="425"/>
        <w:rPr>
          <w:rFonts w:ascii="Century Gothic" w:eastAsia="Microsoft YaHei UI" w:hAnsi="Century Gothic" w:cs="Malgun Gothic Semilight"/>
          <w:bCs/>
          <w:sz w:val="16"/>
          <w:szCs w:val="16"/>
          <w:lang w:eastAsia="en-AU"/>
        </w:rPr>
      </w:pPr>
      <w:r w:rsidRPr="00E93D4E">
        <w:rPr>
          <w:rFonts w:ascii="Century Gothic" w:eastAsia="Microsoft YaHei UI" w:hAnsi="Century Gothic" w:cs="Malgun Gothic Semilight"/>
          <w:bCs/>
          <w:sz w:val="18"/>
          <w:szCs w:val="18"/>
          <w:lang w:eastAsia="en-AU"/>
        </w:rPr>
        <w:lastRenderedPageBreak/>
        <w:t xml:space="preserve">There are </w:t>
      </w:r>
      <w:r>
        <w:rPr>
          <w:rFonts w:ascii="Century Gothic" w:eastAsia="Microsoft YaHei UI" w:hAnsi="Century Gothic" w:cs="Malgun Gothic Semilight"/>
          <w:bCs/>
          <w:sz w:val="18"/>
          <w:szCs w:val="18"/>
          <w:lang w:eastAsia="en-AU"/>
        </w:rPr>
        <w:t>separated</w:t>
      </w:r>
      <w:r w:rsidRPr="00E93D4E">
        <w:rPr>
          <w:rFonts w:ascii="Century Gothic" w:eastAsia="Microsoft YaHei UI" w:hAnsi="Century Gothic" w:cs="Malgun Gothic Semilight"/>
          <w:bCs/>
          <w:sz w:val="18"/>
          <w:szCs w:val="18"/>
          <w:lang w:eastAsia="en-AU"/>
        </w:rPr>
        <w:t xml:space="preserve"> sinks for the washing and cleaning of containers, instruments and any critical </w:t>
      </w:r>
      <w:r w:rsidR="005F2707" w:rsidRPr="00E93D4E">
        <w:rPr>
          <w:rFonts w:ascii="Century Gothic" w:eastAsia="Microsoft YaHei UI" w:hAnsi="Century Gothic" w:cs="Malgun Gothic Semilight"/>
          <w:bCs/>
          <w:sz w:val="18"/>
          <w:szCs w:val="18"/>
          <w:lang w:eastAsia="en-AU"/>
        </w:rPr>
        <w:t>materi</w:t>
      </w:r>
      <w:r w:rsidR="004D4D86">
        <w:rPr>
          <w:rFonts w:ascii="Century Gothic" w:eastAsia="Microsoft YaHei UI" w:hAnsi="Century Gothic" w:cs="Malgun Gothic Semilight"/>
          <w:bCs/>
          <w:sz w:val="18"/>
          <w:szCs w:val="18"/>
          <w:lang w:eastAsia="en-AU"/>
        </w:rPr>
        <w:t>als</w:t>
      </w:r>
      <w:r>
        <w:rPr>
          <w:rFonts w:ascii="Century Gothic" w:eastAsia="Microsoft YaHei UI" w:hAnsi="Century Gothic" w:cs="Malgun Gothic Semilight"/>
          <w:b/>
          <w:bCs/>
          <w:sz w:val="16"/>
          <w:szCs w:val="16"/>
          <w:lang w:eastAsia="en-AU"/>
        </w:rPr>
        <w:t>.</w:t>
      </w:r>
    </w:p>
    <w:p w14:paraId="57B7C1CA" w14:textId="77777777" w:rsidR="003E4E75" w:rsidRPr="00F06F56" w:rsidRDefault="00A74EB7" w:rsidP="006F3F4A">
      <w:pPr>
        <w:pStyle w:val="ListParagraph"/>
        <w:numPr>
          <w:ilvl w:val="0"/>
          <w:numId w:val="44"/>
        </w:numPr>
        <w:spacing w:after="0"/>
        <w:ind w:left="1134" w:hanging="425"/>
        <w:rPr>
          <w:rFonts w:ascii="Century Gothic" w:eastAsia="Microsoft YaHei UI" w:hAnsi="Century Gothic" w:cs="Malgun Gothic Semilight"/>
          <w:bCs/>
          <w:sz w:val="16"/>
          <w:szCs w:val="16"/>
          <w:lang w:eastAsia="en-AU"/>
        </w:rPr>
      </w:pPr>
      <w:r w:rsidRPr="00F06F56">
        <w:rPr>
          <w:rFonts w:ascii="Century Gothic" w:eastAsia="Microsoft YaHei UI" w:hAnsi="Century Gothic" w:cs="Malgun Gothic Semilight"/>
          <w:bCs/>
          <w:sz w:val="18"/>
          <w:szCs w:val="18"/>
          <w:lang w:eastAsia="en-AU"/>
        </w:rPr>
        <w:t>Floors, walls, surfaces and fixtures are easily cleaned and saniti</w:t>
      </w:r>
      <w:r w:rsidR="00817599">
        <w:rPr>
          <w:rFonts w:ascii="Century Gothic" w:eastAsia="Microsoft YaHei UI" w:hAnsi="Century Gothic" w:cs="Malgun Gothic Semilight"/>
          <w:bCs/>
          <w:sz w:val="18"/>
          <w:szCs w:val="18"/>
          <w:lang w:eastAsia="en-AU"/>
        </w:rPr>
        <w:t>s</w:t>
      </w:r>
      <w:r w:rsidRPr="00F06F56">
        <w:rPr>
          <w:rFonts w:ascii="Century Gothic" w:eastAsia="Microsoft YaHei UI" w:hAnsi="Century Gothic" w:cs="Malgun Gothic Semilight"/>
          <w:bCs/>
          <w:sz w:val="18"/>
          <w:szCs w:val="18"/>
          <w:lang w:eastAsia="en-AU"/>
        </w:rPr>
        <w:t xml:space="preserve">ed. </w:t>
      </w:r>
    </w:p>
    <w:p w14:paraId="3F925194" w14:textId="77777777" w:rsidR="00E938D0" w:rsidRPr="00E938D0" w:rsidRDefault="00157A2A" w:rsidP="006F3F4A">
      <w:pPr>
        <w:pStyle w:val="ListParagraph"/>
        <w:numPr>
          <w:ilvl w:val="0"/>
          <w:numId w:val="44"/>
        </w:numPr>
        <w:spacing w:after="0" w:afterAutospacing="1" w:line="240" w:lineRule="auto"/>
        <w:ind w:left="1134" w:hanging="425"/>
        <w:rPr>
          <w:rFonts w:ascii="Century Gothic" w:eastAsia="Microsoft YaHei UI" w:hAnsi="Century Gothic" w:cs="Malgun Gothic Semilight"/>
          <w:bCs/>
          <w:lang w:eastAsia="en-AU"/>
        </w:rPr>
      </w:pPr>
      <w:r w:rsidRPr="004D06D4">
        <w:rPr>
          <w:rFonts w:ascii="Century Gothic" w:eastAsia="Times New Roman" w:hAnsi="Century Gothic" w:cs="Times New Roman"/>
          <w:sz w:val="18"/>
          <w:szCs w:val="18"/>
          <w:lang w:eastAsia="en-AU"/>
        </w:rPr>
        <w:t xml:space="preserve">There are written cleaning protocols </w:t>
      </w:r>
      <w:r w:rsidR="003E4E75" w:rsidRPr="004D06D4">
        <w:rPr>
          <w:rFonts w:ascii="Century Gothic" w:eastAsia="Times New Roman" w:hAnsi="Century Gothic" w:cs="Times New Roman"/>
          <w:sz w:val="18"/>
          <w:szCs w:val="18"/>
          <w:lang w:eastAsia="en-AU"/>
        </w:rPr>
        <w:t>describing</w:t>
      </w:r>
      <w:r w:rsidRPr="004D06D4">
        <w:rPr>
          <w:rFonts w:ascii="Century Gothic" w:eastAsia="Times New Roman" w:hAnsi="Century Gothic" w:cs="Times New Roman"/>
          <w:sz w:val="18"/>
          <w:szCs w:val="18"/>
          <w:lang w:eastAsia="en-AU"/>
        </w:rPr>
        <w:t xml:space="preserve"> methods and frequency of cleaning</w:t>
      </w:r>
      <w:r w:rsidR="002746AC">
        <w:rPr>
          <w:rFonts w:ascii="Century Gothic" w:eastAsia="Times New Roman" w:hAnsi="Century Gothic" w:cs="Times New Roman"/>
          <w:sz w:val="18"/>
          <w:szCs w:val="18"/>
          <w:lang w:eastAsia="en-AU"/>
        </w:rPr>
        <w:t>:</w:t>
      </w:r>
    </w:p>
    <w:p w14:paraId="6B506385" w14:textId="77777777" w:rsidR="004D06D4" w:rsidRPr="00125867" w:rsidRDefault="00E938D0" w:rsidP="00E938D0">
      <w:pPr>
        <w:pStyle w:val="ListParagraph"/>
        <w:spacing w:after="0" w:afterAutospacing="1" w:line="240" w:lineRule="auto"/>
        <w:ind w:left="1985" w:hanging="284"/>
        <w:rPr>
          <w:rFonts w:ascii="Century Gothic" w:eastAsia="Microsoft YaHei UI" w:hAnsi="Century Gothic" w:cs="Malgun Gothic Semilight"/>
          <w:bCs/>
          <w:lang w:eastAsia="en-AU"/>
        </w:rPr>
      </w:pPr>
      <w:r>
        <w:rPr>
          <w:rFonts w:ascii="Century Gothic" w:eastAsia="Times New Roman" w:hAnsi="Century Gothic" w:cs="Times New Roman"/>
          <w:sz w:val="18"/>
          <w:szCs w:val="18"/>
          <w:lang w:eastAsia="en-AU"/>
        </w:rPr>
        <w:t>i.    P</w:t>
      </w:r>
      <w:r w:rsidR="00157A2A" w:rsidRPr="004D06D4">
        <w:rPr>
          <w:rFonts w:ascii="Century Gothic" w:eastAsia="Times New Roman" w:hAnsi="Century Gothic" w:cs="Times New Roman"/>
          <w:sz w:val="18"/>
          <w:szCs w:val="18"/>
          <w:lang w:eastAsia="en-AU"/>
        </w:rPr>
        <w:t>rotocols include policies for the supply of all cleaning and disinfectant products</w:t>
      </w:r>
      <w:r w:rsidR="003E4E75" w:rsidRPr="004D06D4">
        <w:rPr>
          <w:rFonts w:ascii="Century Gothic" w:eastAsia="Times New Roman" w:hAnsi="Century Gothic" w:cs="Times New Roman"/>
          <w:sz w:val="18"/>
          <w:szCs w:val="18"/>
          <w:lang w:eastAsia="en-AU"/>
        </w:rPr>
        <w:t xml:space="preserve">. </w:t>
      </w:r>
    </w:p>
    <w:p w14:paraId="0606CD78" w14:textId="77777777" w:rsidR="00AB5DF1" w:rsidRPr="000E22E1" w:rsidRDefault="00AB5DF1" w:rsidP="006F3F4A">
      <w:pPr>
        <w:pStyle w:val="ListParagraph"/>
        <w:numPr>
          <w:ilvl w:val="0"/>
          <w:numId w:val="44"/>
        </w:numPr>
        <w:spacing w:after="0"/>
        <w:ind w:left="1134" w:hanging="425"/>
        <w:rPr>
          <w:rFonts w:ascii="Century Gothic" w:eastAsia="Microsoft YaHei UI" w:hAnsi="Century Gothic" w:cs="Malgun Gothic Semilight"/>
          <w:bCs/>
          <w:color w:val="4F81BD" w:themeColor="accent1"/>
          <w:sz w:val="18"/>
          <w:szCs w:val="18"/>
          <w:lang w:eastAsia="en-AU"/>
        </w:rPr>
      </w:pPr>
      <w:r w:rsidRPr="000E22E1">
        <w:rPr>
          <w:rFonts w:ascii="Century Gothic" w:eastAsia="Microsoft YaHei UI" w:hAnsi="Century Gothic" w:cs="Malgun Gothic Semilight"/>
          <w:bCs/>
          <w:sz w:val="18"/>
          <w:szCs w:val="18"/>
          <w:lang w:eastAsia="en-AU"/>
        </w:rPr>
        <w:t xml:space="preserve">Premises are cleaned according to a schedule and </w:t>
      </w:r>
      <w:r w:rsidR="00CE3FD7">
        <w:rPr>
          <w:rFonts w:ascii="Century Gothic" w:eastAsia="Microsoft YaHei UI" w:hAnsi="Century Gothic" w:cs="Malgun Gothic Semilight"/>
          <w:bCs/>
          <w:sz w:val="18"/>
          <w:szCs w:val="18"/>
          <w:lang w:eastAsia="en-AU"/>
        </w:rPr>
        <w:t xml:space="preserve">in </w:t>
      </w:r>
      <w:r w:rsidRPr="000E22E1">
        <w:rPr>
          <w:rFonts w:ascii="Century Gothic" w:eastAsia="Microsoft YaHei UI" w:hAnsi="Century Gothic" w:cs="Malgun Gothic Semilight"/>
          <w:bCs/>
          <w:sz w:val="18"/>
          <w:szCs w:val="18"/>
          <w:lang w:eastAsia="en-AU"/>
        </w:rPr>
        <w:t>a procedure validated to achieve the required level of cleanliness</w:t>
      </w:r>
      <w:r>
        <w:rPr>
          <w:rFonts w:ascii="Century Gothic" w:eastAsia="Microsoft YaHei UI" w:hAnsi="Century Gothic" w:cs="Malgun Gothic Semilight"/>
          <w:bCs/>
          <w:sz w:val="18"/>
          <w:szCs w:val="18"/>
          <w:lang w:eastAsia="en-AU"/>
        </w:rPr>
        <w:t>:</w:t>
      </w:r>
      <w:r w:rsidRPr="000E22E1">
        <w:rPr>
          <w:rFonts w:ascii="Century Gothic" w:eastAsia="Microsoft YaHei UI" w:hAnsi="Century Gothic" w:cs="Malgun Gothic Semilight"/>
          <w:bCs/>
          <w:sz w:val="18"/>
          <w:szCs w:val="18"/>
          <w:lang w:eastAsia="en-AU"/>
        </w:rPr>
        <w:t xml:space="preserve"> </w:t>
      </w:r>
    </w:p>
    <w:p w14:paraId="4E053AA7" w14:textId="77777777" w:rsidR="007C0587" w:rsidRPr="007C0587" w:rsidRDefault="00AB5DF1" w:rsidP="00276D98">
      <w:pPr>
        <w:pStyle w:val="ListParagraph"/>
        <w:numPr>
          <w:ilvl w:val="2"/>
          <w:numId w:val="39"/>
        </w:numPr>
        <w:spacing w:after="0" w:afterAutospacing="1"/>
        <w:ind w:left="1985" w:hanging="284"/>
        <w:rPr>
          <w:rFonts w:ascii="Century Gothic" w:eastAsia="Microsoft YaHei UI" w:hAnsi="Century Gothic" w:cs="Malgun Gothic Semilight"/>
          <w:bCs/>
          <w:sz w:val="18"/>
          <w:szCs w:val="18"/>
          <w:lang w:eastAsia="en-AU"/>
        </w:rPr>
      </w:pPr>
      <w:r w:rsidRPr="007C0587">
        <w:rPr>
          <w:rFonts w:ascii="Century Gothic" w:eastAsia="Microsoft YaHei UI" w:hAnsi="Century Gothic" w:cs="Malgun Gothic Semilight"/>
          <w:bCs/>
          <w:sz w:val="18"/>
          <w:szCs w:val="18"/>
          <w:lang w:eastAsia="en-AU"/>
        </w:rPr>
        <w:t>All cleaning procedures are recorded;</w:t>
      </w:r>
      <w:r w:rsidR="00054866">
        <w:rPr>
          <w:rFonts w:ascii="Century Gothic" w:eastAsia="Microsoft YaHei UI" w:hAnsi="Century Gothic" w:cs="Malgun Gothic Semilight"/>
          <w:bCs/>
          <w:sz w:val="18"/>
          <w:szCs w:val="18"/>
          <w:lang w:eastAsia="en-AU"/>
        </w:rPr>
        <w:t xml:space="preserve"> and</w:t>
      </w:r>
    </w:p>
    <w:p w14:paraId="39A7EC24" w14:textId="77777777" w:rsidR="00E73AF3" w:rsidRPr="007C0587" w:rsidRDefault="00E73AF3" w:rsidP="007D65BF">
      <w:pPr>
        <w:pStyle w:val="ListParagraph"/>
        <w:numPr>
          <w:ilvl w:val="2"/>
          <w:numId w:val="39"/>
        </w:numPr>
        <w:spacing w:after="0" w:afterAutospacing="1"/>
        <w:ind w:left="1985" w:hanging="284"/>
        <w:rPr>
          <w:rFonts w:ascii="Century Gothic" w:hAnsi="Century Gothic" w:cstheme="minorHAnsi"/>
          <w:sz w:val="18"/>
          <w:szCs w:val="18"/>
        </w:rPr>
      </w:pPr>
      <w:r w:rsidRPr="007C0587">
        <w:rPr>
          <w:rFonts w:ascii="Century Gothic" w:hAnsi="Century Gothic" w:cstheme="minorHAnsi"/>
          <w:sz w:val="18"/>
          <w:szCs w:val="18"/>
        </w:rPr>
        <w:t>An environmental monitoring program (for total viable count or specific pathogen</w:t>
      </w:r>
      <w:r w:rsidR="000E22E1" w:rsidRPr="007C0587">
        <w:rPr>
          <w:rFonts w:ascii="Century Gothic" w:hAnsi="Century Gothic" w:cstheme="minorHAnsi"/>
          <w:sz w:val="18"/>
          <w:szCs w:val="18"/>
        </w:rPr>
        <w:t>s</w:t>
      </w:r>
      <w:r w:rsidRPr="007C0587">
        <w:rPr>
          <w:rFonts w:ascii="Century Gothic" w:hAnsi="Century Gothic" w:cstheme="minorHAnsi"/>
          <w:sz w:val="18"/>
          <w:szCs w:val="18"/>
        </w:rPr>
        <w:t xml:space="preserve">) is </w:t>
      </w:r>
      <w:r w:rsidR="00CE3FD7">
        <w:rPr>
          <w:rFonts w:ascii="Century Gothic" w:hAnsi="Century Gothic" w:cstheme="minorHAnsi"/>
          <w:sz w:val="18"/>
          <w:szCs w:val="18"/>
        </w:rPr>
        <w:t>maintained</w:t>
      </w:r>
      <w:r w:rsidRPr="007C0587">
        <w:rPr>
          <w:rFonts w:ascii="Century Gothic" w:hAnsi="Century Gothic" w:cstheme="minorHAnsi"/>
          <w:sz w:val="18"/>
          <w:szCs w:val="18"/>
        </w:rPr>
        <w:t xml:space="preserve"> to verify the effectiveness of the cleaning and sanit</w:t>
      </w:r>
      <w:r w:rsidR="00E938D0">
        <w:rPr>
          <w:rFonts w:ascii="Century Gothic" w:hAnsi="Century Gothic" w:cstheme="minorHAnsi"/>
          <w:sz w:val="18"/>
          <w:szCs w:val="18"/>
        </w:rPr>
        <w:t>at</w:t>
      </w:r>
      <w:r w:rsidRPr="007C0587">
        <w:rPr>
          <w:rFonts w:ascii="Century Gothic" w:hAnsi="Century Gothic" w:cstheme="minorHAnsi"/>
          <w:sz w:val="18"/>
          <w:szCs w:val="18"/>
        </w:rPr>
        <w:t>ion process of critical surfaces.</w:t>
      </w:r>
    </w:p>
    <w:p w14:paraId="7A1AE1E3" w14:textId="77777777" w:rsidR="004D06D4" w:rsidRPr="00CE3FD7" w:rsidRDefault="004D06D4" w:rsidP="004D06D4">
      <w:pPr>
        <w:pStyle w:val="ListParagraph"/>
        <w:spacing w:after="0" w:afterAutospacing="1" w:line="240" w:lineRule="auto"/>
        <w:ind w:left="1134"/>
        <w:rPr>
          <w:rFonts w:ascii="Century Gothic" w:eastAsia="Microsoft YaHei UI" w:hAnsi="Century Gothic" w:cs="Malgun Gothic Semilight"/>
          <w:bCs/>
          <w:sz w:val="18"/>
          <w:szCs w:val="18"/>
          <w:lang w:eastAsia="en-AU"/>
        </w:rPr>
      </w:pPr>
    </w:p>
    <w:p w14:paraId="7458C63C" w14:textId="77777777" w:rsidR="00A74EB7" w:rsidRPr="004D06D4" w:rsidRDefault="00A74EB7" w:rsidP="006F3F4A">
      <w:pPr>
        <w:pStyle w:val="ListParagraph"/>
        <w:numPr>
          <w:ilvl w:val="2"/>
          <w:numId w:val="155"/>
        </w:numPr>
        <w:spacing w:after="0" w:afterAutospacing="1" w:line="240" w:lineRule="auto"/>
        <w:ind w:left="709" w:hanging="709"/>
        <w:rPr>
          <w:rFonts w:ascii="Century Gothic" w:eastAsia="Microsoft YaHei UI" w:hAnsi="Century Gothic" w:cs="Malgun Gothic Semilight"/>
          <w:bCs/>
          <w:lang w:eastAsia="en-AU"/>
        </w:rPr>
      </w:pPr>
      <w:r w:rsidRPr="004D06D4">
        <w:rPr>
          <w:rFonts w:ascii="Century Gothic" w:eastAsia="Microsoft YaHei UI" w:hAnsi="Century Gothic" w:cs="Malgun Gothic Semilight"/>
          <w:bCs/>
          <w:lang w:eastAsia="en-AU"/>
        </w:rPr>
        <w:t>The HMB has an adequate supply of potable water</w:t>
      </w:r>
      <w:r w:rsidR="008C6BF3" w:rsidRPr="004D06D4">
        <w:rPr>
          <w:rFonts w:ascii="Century Gothic" w:eastAsia="Microsoft YaHei UI" w:hAnsi="Century Gothic" w:cs="Malgun Gothic Semilight"/>
          <w:bCs/>
          <w:lang w:eastAsia="en-AU"/>
        </w:rPr>
        <w:t>.</w:t>
      </w:r>
      <w:r w:rsidR="00864EF2">
        <w:rPr>
          <w:rFonts w:ascii="Century Gothic" w:eastAsia="Microsoft YaHei UI" w:hAnsi="Century Gothic" w:cs="Malgun Gothic Semilight"/>
          <w:bCs/>
          <w:lang w:eastAsia="en-AU"/>
        </w:rPr>
        <w:t xml:space="preserve"> </w:t>
      </w:r>
      <w:r w:rsidR="001F0E2C" w:rsidRPr="007D7EB6">
        <w:rPr>
          <w:rFonts w:ascii="Century Gothic" w:eastAsia="Microsoft YaHei UI" w:hAnsi="Century Gothic" w:cs="Malgun Gothic Semilight"/>
          <w:bCs/>
          <w:color w:val="0070C0"/>
          <w:sz w:val="18"/>
          <w:szCs w:val="18"/>
          <w:vertAlign w:val="superscript"/>
          <w:lang w:eastAsia="en-AU"/>
        </w:rPr>
        <w:t>(1)(2)(3)(5)</w:t>
      </w:r>
    </w:p>
    <w:p w14:paraId="0CB9E6E8" w14:textId="77777777" w:rsidR="008C6BF3" w:rsidRPr="00CE3FD7" w:rsidRDefault="008C6BF3" w:rsidP="008C6BF3">
      <w:pPr>
        <w:pStyle w:val="ListParagraph"/>
        <w:spacing w:after="0"/>
        <w:ind w:left="1080"/>
        <w:rPr>
          <w:rFonts w:ascii="Century Gothic" w:eastAsia="Microsoft YaHei UI" w:hAnsi="Century Gothic" w:cs="Malgun Gothic Semilight"/>
          <w:bCs/>
          <w:sz w:val="18"/>
          <w:szCs w:val="18"/>
          <w:lang w:eastAsia="en-AU"/>
        </w:rPr>
      </w:pPr>
    </w:p>
    <w:p w14:paraId="52DC168A" w14:textId="77777777" w:rsidR="00A74EB7" w:rsidRPr="00F06F56" w:rsidRDefault="00A74EB7" w:rsidP="006F3F4A">
      <w:pPr>
        <w:pStyle w:val="ListParagraph"/>
        <w:numPr>
          <w:ilvl w:val="0"/>
          <w:numId w:val="45"/>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Water systems are sanitised according to written procedures.</w:t>
      </w:r>
    </w:p>
    <w:p w14:paraId="6059982E" w14:textId="77777777" w:rsidR="007E329C" w:rsidRPr="00F06F56" w:rsidRDefault="00A74EB7" w:rsidP="006F3F4A">
      <w:pPr>
        <w:pStyle w:val="ListParagraph"/>
        <w:numPr>
          <w:ilvl w:val="0"/>
          <w:numId w:val="45"/>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The quality of the water is monitored to ensure that it meets the specifications for the intended purpose. </w:t>
      </w:r>
    </w:p>
    <w:p w14:paraId="682FF3B3" w14:textId="77777777" w:rsidR="00F814F1" w:rsidRPr="00F06F56" w:rsidRDefault="00F814F1" w:rsidP="006F3F4A">
      <w:pPr>
        <w:pStyle w:val="ListParagraph"/>
        <w:numPr>
          <w:ilvl w:val="0"/>
          <w:numId w:val="45"/>
        </w:numPr>
        <w:spacing w:after="0"/>
        <w:ind w:left="1134" w:hanging="425"/>
        <w:rPr>
          <w:rFonts w:ascii="Century Gothic" w:eastAsia="Microsoft YaHei UI" w:hAnsi="Century Gothic" w:cs="Malgun Gothic Semilight"/>
          <w:b/>
          <w:bCs/>
          <w:sz w:val="18"/>
          <w:szCs w:val="18"/>
          <w:lang w:eastAsia="en-AU"/>
        </w:rPr>
      </w:pPr>
      <w:r w:rsidRPr="00F06F56">
        <w:rPr>
          <w:rFonts w:ascii="Century Gothic" w:eastAsia="Microsoft YaHei UI" w:hAnsi="Century Gothic" w:cs="Malgun Gothic Semilight"/>
          <w:bCs/>
          <w:sz w:val="18"/>
          <w:szCs w:val="18"/>
          <w:lang w:eastAsia="en-AU"/>
        </w:rPr>
        <w:t>Automatic equipment using water to sanitise utensils or other equipment only operate</w:t>
      </w:r>
      <w:r w:rsidR="003E4E75" w:rsidRPr="00F06F56">
        <w:rPr>
          <w:rFonts w:ascii="Century Gothic" w:eastAsia="Microsoft YaHei UI" w:hAnsi="Century Gothic" w:cs="Malgun Gothic Semilight"/>
          <w:bCs/>
          <w:sz w:val="18"/>
          <w:szCs w:val="18"/>
          <w:lang w:eastAsia="en-AU"/>
        </w:rPr>
        <w:t>s</w:t>
      </w:r>
      <w:r w:rsidRPr="00F06F56">
        <w:rPr>
          <w:rFonts w:ascii="Century Gothic" w:eastAsia="Microsoft YaHei UI" w:hAnsi="Century Gothic" w:cs="Malgun Gothic Semilight"/>
          <w:bCs/>
          <w:sz w:val="18"/>
          <w:szCs w:val="18"/>
          <w:lang w:eastAsia="en-AU"/>
        </w:rPr>
        <w:t xml:space="preserve"> for the purpose of sanitation</w:t>
      </w:r>
      <w:r w:rsidR="003E4E75" w:rsidRPr="00F06F56">
        <w:rPr>
          <w:rFonts w:ascii="Century Gothic" w:eastAsia="Microsoft YaHei UI" w:hAnsi="Century Gothic" w:cs="Malgun Gothic Semilight"/>
          <w:bCs/>
          <w:sz w:val="18"/>
          <w:szCs w:val="18"/>
          <w:lang w:eastAsia="en-AU"/>
        </w:rPr>
        <w:t xml:space="preserve"> using (potable)</w:t>
      </w:r>
      <w:r w:rsidRPr="00F06F56">
        <w:rPr>
          <w:rFonts w:ascii="Century Gothic" w:eastAsia="Microsoft YaHei UI" w:hAnsi="Century Gothic" w:cs="Malgun Gothic Semilight"/>
          <w:bCs/>
          <w:sz w:val="18"/>
          <w:szCs w:val="18"/>
          <w:lang w:eastAsia="en-AU"/>
        </w:rPr>
        <w:t xml:space="preserve"> water at a temperature that will sanitise utensils or equipment</w:t>
      </w:r>
      <w:r w:rsidR="004D06D4">
        <w:rPr>
          <w:rFonts w:ascii="Century Gothic" w:eastAsia="Microsoft YaHei UI" w:hAnsi="Century Gothic" w:cs="Malgun Gothic Semilight"/>
          <w:bCs/>
          <w:sz w:val="18"/>
          <w:szCs w:val="18"/>
          <w:lang w:eastAsia="en-AU"/>
        </w:rPr>
        <w:t>.</w:t>
      </w:r>
    </w:p>
    <w:p w14:paraId="12A515D0" w14:textId="77777777" w:rsidR="00A74EB7" w:rsidRPr="00F06F56" w:rsidRDefault="00A74EB7" w:rsidP="00A74EB7">
      <w:pPr>
        <w:spacing w:after="0"/>
        <w:rPr>
          <w:rFonts w:ascii="Century Gothic" w:eastAsia="Microsoft YaHei UI" w:hAnsi="Century Gothic" w:cs="Malgun Gothic Semilight"/>
          <w:bCs/>
          <w:sz w:val="18"/>
          <w:szCs w:val="18"/>
          <w:lang w:eastAsia="en-AU"/>
        </w:rPr>
      </w:pPr>
    </w:p>
    <w:p w14:paraId="624282BC" w14:textId="77777777" w:rsidR="008C6BF3" w:rsidRPr="001F0E2C" w:rsidRDefault="003E70E5" w:rsidP="006F3F4A">
      <w:pPr>
        <w:pStyle w:val="ListParagraph"/>
        <w:numPr>
          <w:ilvl w:val="2"/>
          <w:numId w:val="155"/>
        </w:num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CE3FD7">
        <w:rPr>
          <w:rFonts w:ascii="Century Gothic" w:eastAsia="Microsoft YaHei UI" w:hAnsi="Century Gothic" w:cs="Malgun Gothic Semilight"/>
          <w:bCs/>
          <w:lang w:eastAsia="en-AU"/>
        </w:rPr>
        <w:t>Lighting, temperature, humidity</w:t>
      </w:r>
      <w:r w:rsidR="0086097B" w:rsidRPr="00CE3FD7">
        <w:rPr>
          <w:rFonts w:ascii="Century Gothic" w:eastAsia="Microsoft YaHei UI" w:hAnsi="Century Gothic" w:cs="Malgun Gothic Semilight"/>
          <w:bCs/>
          <w:lang w:eastAsia="en-AU"/>
        </w:rPr>
        <w:t>,</w:t>
      </w:r>
      <w:r w:rsidRPr="00CE3FD7">
        <w:rPr>
          <w:rFonts w:ascii="Century Gothic" w:eastAsia="Microsoft YaHei UI" w:hAnsi="Century Gothic" w:cs="Malgun Gothic Semilight"/>
          <w:bCs/>
          <w:lang w:eastAsia="en-AU"/>
        </w:rPr>
        <w:t xml:space="preserve"> </w:t>
      </w:r>
      <w:r w:rsidR="004F1229" w:rsidRPr="00CE3FD7">
        <w:rPr>
          <w:rFonts w:ascii="Century Gothic" w:eastAsia="Microsoft YaHei UI" w:hAnsi="Century Gothic" w:cs="Malgun Gothic Semilight"/>
          <w:bCs/>
          <w:lang w:eastAsia="en-AU"/>
        </w:rPr>
        <w:t>air</w:t>
      </w:r>
      <w:r w:rsidRPr="00CE3FD7">
        <w:rPr>
          <w:rFonts w:ascii="Century Gothic" w:eastAsia="Microsoft YaHei UI" w:hAnsi="Century Gothic" w:cs="Malgun Gothic Semilight"/>
          <w:bCs/>
          <w:lang w:eastAsia="en-AU"/>
        </w:rPr>
        <w:t xml:space="preserve"> quality and ventilation are </w:t>
      </w:r>
      <w:r w:rsidR="004F1229" w:rsidRPr="00CE3FD7">
        <w:rPr>
          <w:rFonts w:ascii="Century Gothic" w:eastAsia="Microsoft YaHei UI" w:hAnsi="Century Gothic" w:cs="Malgun Gothic Semilight"/>
          <w:bCs/>
          <w:lang w:eastAsia="en-AU"/>
        </w:rPr>
        <w:t>adequate</w:t>
      </w:r>
      <w:r w:rsidR="00CE3FD7">
        <w:rPr>
          <w:rFonts w:ascii="Century Gothic" w:eastAsia="Microsoft YaHei UI" w:hAnsi="Century Gothic" w:cs="Malgun Gothic Semilight"/>
          <w:bCs/>
          <w:lang w:eastAsia="en-AU"/>
        </w:rPr>
        <w:t>.</w:t>
      </w:r>
      <w:r w:rsidRPr="00CE3FD7">
        <w:rPr>
          <w:rFonts w:ascii="Century Gothic" w:eastAsia="Microsoft YaHei UI" w:hAnsi="Century Gothic" w:cs="Malgun Gothic Semilight"/>
          <w:bCs/>
          <w:lang w:eastAsia="en-AU"/>
        </w:rPr>
        <w:t xml:space="preserve"> </w:t>
      </w:r>
      <w:r w:rsidR="001F0E2C" w:rsidRPr="007D7EB6">
        <w:rPr>
          <w:rFonts w:ascii="Century Gothic" w:eastAsia="Microsoft YaHei UI" w:hAnsi="Century Gothic" w:cs="Malgun Gothic Semilight"/>
          <w:bCs/>
          <w:color w:val="0070C0"/>
          <w:sz w:val="18"/>
          <w:szCs w:val="18"/>
          <w:vertAlign w:val="superscript"/>
          <w:lang w:eastAsia="en-AU"/>
        </w:rPr>
        <w:t>(1)(2)(3)(4)</w:t>
      </w:r>
      <w:r w:rsidR="00FA7926" w:rsidRPr="007D7EB6">
        <w:rPr>
          <w:rFonts w:ascii="Century Gothic" w:eastAsia="Microsoft YaHei UI" w:hAnsi="Century Gothic" w:cs="Malgun Gothic Semilight"/>
          <w:bCs/>
          <w:color w:val="0070C0"/>
          <w:sz w:val="18"/>
          <w:szCs w:val="18"/>
          <w:vertAlign w:val="superscript"/>
          <w:lang w:eastAsia="en-AU"/>
        </w:rPr>
        <w:t>(7)</w:t>
      </w:r>
    </w:p>
    <w:p w14:paraId="2C9E4CA7" w14:textId="77777777" w:rsidR="00CE3FD7" w:rsidRPr="00CE3FD7" w:rsidRDefault="00CE3FD7" w:rsidP="00CE3FD7">
      <w:pPr>
        <w:pStyle w:val="ListParagraph"/>
        <w:spacing w:after="0"/>
        <w:ind w:left="1080"/>
        <w:rPr>
          <w:rFonts w:ascii="Century Gothic" w:eastAsia="Microsoft YaHei UI" w:hAnsi="Century Gothic" w:cs="Malgun Gothic Semilight"/>
          <w:bCs/>
          <w:sz w:val="18"/>
          <w:szCs w:val="18"/>
          <w:lang w:eastAsia="en-AU"/>
        </w:rPr>
      </w:pPr>
    </w:p>
    <w:p w14:paraId="4FEF5ACA" w14:textId="77777777" w:rsidR="00E93D4E" w:rsidRDefault="00E93D4E" w:rsidP="006F3F4A">
      <w:pPr>
        <w:pStyle w:val="ListParagraph"/>
        <w:numPr>
          <w:ilvl w:val="0"/>
          <w:numId w:val="46"/>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Ambient temperature </w:t>
      </w:r>
      <w:r w:rsidR="00637AB8">
        <w:rPr>
          <w:rFonts w:ascii="Century Gothic" w:eastAsia="Microsoft YaHei UI" w:hAnsi="Century Gothic" w:cs="Malgun Gothic Semilight"/>
          <w:bCs/>
          <w:sz w:val="18"/>
          <w:szCs w:val="18"/>
          <w:lang w:eastAsia="en-AU"/>
        </w:rPr>
        <w:t>delivers comfort levels to staff and protects equipment f</w:t>
      </w:r>
      <w:r w:rsidR="00CE3FD7">
        <w:rPr>
          <w:rFonts w:ascii="Century Gothic" w:eastAsia="Microsoft YaHei UI" w:hAnsi="Century Gothic" w:cs="Malgun Gothic Semilight"/>
          <w:bCs/>
          <w:sz w:val="18"/>
          <w:szCs w:val="18"/>
          <w:lang w:eastAsia="en-AU"/>
        </w:rPr>
        <w:t>ro</w:t>
      </w:r>
      <w:r w:rsidR="00637AB8">
        <w:rPr>
          <w:rFonts w:ascii="Century Gothic" w:eastAsia="Microsoft YaHei UI" w:hAnsi="Century Gothic" w:cs="Malgun Gothic Semilight"/>
          <w:bCs/>
          <w:sz w:val="18"/>
          <w:szCs w:val="18"/>
          <w:lang w:eastAsia="en-AU"/>
        </w:rPr>
        <w:t>m overheating.</w:t>
      </w:r>
    </w:p>
    <w:p w14:paraId="2C7AD319" w14:textId="77777777" w:rsidR="003E70E5" w:rsidRPr="00F06F56" w:rsidRDefault="003E70E5" w:rsidP="006F3F4A">
      <w:pPr>
        <w:pStyle w:val="ListParagraph"/>
        <w:numPr>
          <w:ilvl w:val="0"/>
          <w:numId w:val="46"/>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There is a</w:t>
      </w:r>
      <w:r w:rsidR="00934A5C" w:rsidRPr="00F06F56">
        <w:rPr>
          <w:rFonts w:ascii="Century Gothic" w:eastAsia="Microsoft YaHei UI" w:hAnsi="Century Gothic" w:cs="Malgun Gothic Semilight"/>
          <w:bCs/>
          <w:sz w:val="18"/>
          <w:szCs w:val="18"/>
          <w:lang w:eastAsia="en-AU"/>
        </w:rPr>
        <w:t>n</w:t>
      </w:r>
      <w:r w:rsidRPr="00F06F56">
        <w:rPr>
          <w:rFonts w:ascii="Century Gothic" w:eastAsia="Microsoft YaHei UI" w:hAnsi="Century Gothic" w:cs="Malgun Gothic Semilight"/>
          <w:bCs/>
          <w:sz w:val="18"/>
          <w:szCs w:val="18"/>
          <w:lang w:eastAsia="en-AU"/>
        </w:rPr>
        <w:t xml:space="preserve"> </w:t>
      </w:r>
      <w:r w:rsidR="00934A5C" w:rsidRPr="00F06F56">
        <w:rPr>
          <w:rFonts w:ascii="Century Gothic" w:eastAsia="Microsoft YaHei UI" w:hAnsi="Century Gothic" w:cs="Malgun Gothic Semilight"/>
          <w:bCs/>
          <w:sz w:val="18"/>
          <w:szCs w:val="18"/>
          <w:lang w:eastAsia="en-AU"/>
        </w:rPr>
        <w:t>emergency (</w:t>
      </w:r>
      <w:r w:rsidRPr="00F06F56">
        <w:rPr>
          <w:rFonts w:ascii="Century Gothic" w:eastAsia="Microsoft YaHei UI" w:hAnsi="Century Gothic" w:cs="Malgun Gothic Semilight"/>
          <w:bCs/>
          <w:sz w:val="18"/>
          <w:szCs w:val="18"/>
          <w:lang w:eastAsia="en-AU"/>
        </w:rPr>
        <w:t>back-up</w:t>
      </w:r>
      <w:r w:rsidR="00934A5C" w:rsidRPr="00F06F56">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 xml:space="preserve"> electrical power </w:t>
      </w:r>
      <w:r w:rsidR="00934A5C" w:rsidRPr="00F06F56">
        <w:rPr>
          <w:rFonts w:ascii="Century Gothic" w:eastAsia="Microsoft YaHei UI" w:hAnsi="Century Gothic" w:cs="Malgun Gothic Semilight"/>
          <w:bCs/>
          <w:sz w:val="18"/>
          <w:szCs w:val="18"/>
          <w:lang w:eastAsia="en-AU"/>
        </w:rPr>
        <w:t xml:space="preserve">supply </w:t>
      </w:r>
      <w:r w:rsidRPr="00F06F56">
        <w:rPr>
          <w:rFonts w:ascii="Century Gothic" w:eastAsia="Microsoft YaHei UI" w:hAnsi="Century Gothic" w:cs="Malgun Gothic Semilight"/>
          <w:bCs/>
          <w:sz w:val="18"/>
          <w:szCs w:val="18"/>
          <w:lang w:eastAsia="en-AU"/>
        </w:rPr>
        <w:t xml:space="preserve">for critical equipment </w:t>
      </w:r>
      <w:r w:rsidR="00CE3FD7" w:rsidRPr="007D7EB6">
        <w:rPr>
          <w:rFonts w:ascii="Century Gothic" w:eastAsia="Microsoft YaHei UI" w:hAnsi="Century Gothic" w:cs="Malgun Gothic Semilight"/>
          <w:bCs/>
          <w:color w:val="0070C0"/>
          <w:sz w:val="18"/>
          <w:szCs w:val="18"/>
          <w:lang w:eastAsia="en-AU"/>
        </w:rPr>
        <w:t xml:space="preserve">(as in </w:t>
      </w:r>
      <w:r w:rsidR="00592183" w:rsidRPr="007D7EB6">
        <w:rPr>
          <w:rFonts w:ascii="Century Gothic" w:eastAsia="Microsoft YaHei UI" w:hAnsi="Century Gothic" w:cs="Malgun Gothic Semilight"/>
          <w:bCs/>
          <w:color w:val="0070C0"/>
          <w:sz w:val="18"/>
          <w:szCs w:val="18"/>
          <w:lang w:eastAsia="en-AU"/>
        </w:rPr>
        <w:t>8.2.</w:t>
      </w:r>
      <w:r w:rsidR="00CE3FD7" w:rsidRPr="007D7EB6">
        <w:rPr>
          <w:rFonts w:ascii="Century Gothic" w:eastAsia="Microsoft YaHei UI" w:hAnsi="Century Gothic" w:cs="Malgun Gothic Semilight"/>
          <w:bCs/>
          <w:color w:val="0070C0"/>
          <w:sz w:val="18"/>
          <w:szCs w:val="18"/>
          <w:lang w:eastAsia="en-AU"/>
        </w:rPr>
        <w:t xml:space="preserve">) </w:t>
      </w:r>
      <w:r w:rsidRPr="00F06F56">
        <w:rPr>
          <w:rFonts w:ascii="Century Gothic" w:eastAsia="Microsoft YaHei UI" w:hAnsi="Century Gothic" w:cs="Malgun Gothic Semilight"/>
          <w:bCs/>
          <w:sz w:val="18"/>
          <w:szCs w:val="18"/>
          <w:lang w:eastAsia="en-AU"/>
        </w:rPr>
        <w:t>during outages.</w:t>
      </w:r>
    </w:p>
    <w:p w14:paraId="7F012624" w14:textId="77777777" w:rsidR="0086097B" w:rsidRPr="00054866" w:rsidRDefault="004F1229" w:rsidP="006F3F4A">
      <w:pPr>
        <w:pStyle w:val="ListParagraph"/>
        <w:numPr>
          <w:ilvl w:val="0"/>
          <w:numId w:val="46"/>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Where </w:t>
      </w:r>
      <w:r w:rsidR="00CE3FD7">
        <w:rPr>
          <w:rFonts w:ascii="Century Gothic" w:eastAsia="Microsoft YaHei UI" w:hAnsi="Century Gothic" w:cs="Malgun Gothic Semilight"/>
          <w:bCs/>
          <w:sz w:val="18"/>
          <w:szCs w:val="18"/>
          <w:lang w:eastAsia="en-AU"/>
        </w:rPr>
        <w:t>specific t</w:t>
      </w:r>
      <w:r w:rsidRPr="00F06F56">
        <w:rPr>
          <w:rFonts w:ascii="Century Gothic" w:eastAsia="Microsoft YaHei UI" w:hAnsi="Century Gothic" w:cs="Malgun Gothic Semilight"/>
          <w:bCs/>
          <w:sz w:val="18"/>
          <w:szCs w:val="18"/>
          <w:lang w:eastAsia="en-AU"/>
        </w:rPr>
        <w:t>emperature conditions are required</w:t>
      </w:r>
      <w:r w:rsidR="00934A5C" w:rsidRPr="00F06F56">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including during</w:t>
      </w:r>
      <w:r w:rsidR="004D06D4">
        <w:rPr>
          <w:rFonts w:ascii="Century Gothic" w:eastAsia="Microsoft YaHei UI" w:hAnsi="Century Gothic" w:cs="Malgun Gothic Semilight"/>
          <w:bCs/>
          <w:sz w:val="18"/>
          <w:szCs w:val="18"/>
          <w:lang w:eastAsia="en-AU"/>
        </w:rPr>
        <w:t xml:space="preserve"> </w:t>
      </w:r>
      <w:r w:rsidR="00CE3FD7">
        <w:rPr>
          <w:rFonts w:ascii="Century Gothic" w:eastAsia="Microsoft YaHei UI" w:hAnsi="Century Gothic" w:cs="Malgun Gothic Semilight"/>
          <w:bCs/>
          <w:sz w:val="18"/>
          <w:szCs w:val="18"/>
          <w:lang w:eastAsia="en-AU"/>
        </w:rPr>
        <w:t>don</w:t>
      </w:r>
      <w:r w:rsidR="00413BB8">
        <w:rPr>
          <w:rFonts w:ascii="Century Gothic" w:eastAsia="Microsoft YaHei UI" w:hAnsi="Century Gothic" w:cs="Malgun Gothic Semilight"/>
          <w:bCs/>
          <w:sz w:val="18"/>
          <w:szCs w:val="18"/>
          <w:lang w:eastAsia="en-AU"/>
        </w:rPr>
        <w:t xml:space="preserve">ated </w:t>
      </w:r>
      <w:r w:rsidR="004D06D4">
        <w:rPr>
          <w:rFonts w:ascii="Century Gothic" w:eastAsia="Microsoft YaHei UI" w:hAnsi="Century Gothic" w:cs="Malgun Gothic Semilight"/>
          <w:bCs/>
          <w:sz w:val="18"/>
          <w:szCs w:val="18"/>
          <w:lang w:eastAsia="en-AU"/>
        </w:rPr>
        <w:t>milk</w:t>
      </w:r>
      <w:r w:rsidR="00E938D0">
        <w:rPr>
          <w:rFonts w:ascii="Century Gothic" w:eastAsia="Microsoft YaHei UI" w:hAnsi="Century Gothic" w:cs="Malgun Gothic Semilight"/>
          <w:bCs/>
          <w:sz w:val="18"/>
          <w:szCs w:val="18"/>
          <w:lang w:eastAsia="en-AU"/>
        </w:rPr>
        <w:t>,</w:t>
      </w:r>
      <w:r w:rsidR="004D06D4">
        <w:rPr>
          <w:rFonts w:ascii="Century Gothic" w:eastAsia="Microsoft YaHei UI" w:hAnsi="Century Gothic" w:cs="Malgun Gothic Semilight"/>
          <w:bCs/>
          <w:sz w:val="18"/>
          <w:szCs w:val="18"/>
          <w:lang w:eastAsia="en-AU"/>
        </w:rPr>
        <w:t xml:space="preserve"> </w:t>
      </w:r>
      <w:r w:rsidR="004E4597">
        <w:rPr>
          <w:rFonts w:ascii="Century Gothic" w:eastAsia="Microsoft YaHei UI" w:hAnsi="Century Gothic" w:cs="Malgun Gothic Semilight"/>
          <w:bCs/>
          <w:sz w:val="18"/>
          <w:szCs w:val="18"/>
          <w:lang w:eastAsia="en-AU"/>
        </w:rPr>
        <w:t>DHM</w:t>
      </w:r>
      <w:r w:rsidR="004D06D4">
        <w:rPr>
          <w:rFonts w:ascii="Century Gothic" w:eastAsia="Microsoft YaHei UI" w:hAnsi="Century Gothic" w:cs="Malgun Gothic Semilight"/>
          <w:bCs/>
          <w:sz w:val="18"/>
          <w:szCs w:val="18"/>
          <w:lang w:eastAsia="en-AU"/>
        </w:rPr>
        <w:t xml:space="preserve"> </w:t>
      </w:r>
      <w:r w:rsidR="00E938D0">
        <w:rPr>
          <w:rFonts w:ascii="Century Gothic" w:eastAsia="Microsoft YaHei UI" w:hAnsi="Century Gothic" w:cs="Malgun Gothic Semilight"/>
          <w:bCs/>
          <w:sz w:val="18"/>
          <w:szCs w:val="18"/>
          <w:lang w:eastAsia="en-AU"/>
        </w:rPr>
        <w:t xml:space="preserve">or HMDP </w:t>
      </w:r>
      <w:r w:rsidRPr="00F06F56">
        <w:rPr>
          <w:rFonts w:ascii="Century Gothic" w:eastAsia="Microsoft YaHei UI" w:hAnsi="Century Gothic" w:cs="Malgun Gothic Semilight"/>
          <w:bCs/>
          <w:sz w:val="18"/>
          <w:szCs w:val="18"/>
          <w:lang w:eastAsia="en-AU"/>
        </w:rPr>
        <w:t>transport</w:t>
      </w:r>
      <w:r w:rsidR="00934A5C" w:rsidRPr="00F06F56">
        <w:rPr>
          <w:rFonts w:ascii="Century Gothic" w:eastAsia="Microsoft YaHei UI" w:hAnsi="Century Gothic" w:cs="Malgun Gothic Semilight"/>
          <w:bCs/>
          <w:sz w:val="18"/>
          <w:szCs w:val="18"/>
          <w:lang w:eastAsia="en-AU"/>
        </w:rPr>
        <w:t>,</w:t>
      </w:r>
      <w:r w:rsidR="00CE3FD7">
        <w:rPr>
          <w:rFonts w:ascii="Century Gothic" w:eastAsia="Microsoft YaHei UI" w:hAnsi="Century Gothic" w:cs="Malgun Gothic Semilight"/>
          <w:bCs/>
          <w:sz w:val="18"/>
          <w:szCs w:val="18"/>
          <w:lang w:eastAsia="en-AU"/>
        </w:rPr>
        <w:t xml:space="preserve"> the environment is controlled.</w:t>
      </w:r>
    </w:p>
    <w:p w14:paraId="6A213EE4" w14:textId="77777777" w:rsidR="0086097B" w:rsidRPr="00F06F56" w:rsidRDefault="0086097B" w:rsidP="006F3F4A">
      <w:pPr>
        <w:pStyle w:val="ListParagraph"/>
        <w:numPr>
          <w:ilvl w:val="0"/>
          <w:numId w:val="46"/>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Air conditioners have filters and are maintained as per</w:t>
      </w:r>
      <w:r w:rsidR="00CE3FD7">
        <w:rPr>
          <w:rFonts w:ascii="Century Gothic" w:eastAsia="Microsoft YaHei UI" w:hAnsi="Century Gothic" w:cs="Malgun Gothic Semilight"/>
          <w:bCs/>
          <w:sz w:val="18"/>
          <w:szCs w:val="18"/>
          <w:lang w:eastAsia="en-AU"/>
        </w:rPr>
        <w:t xml:space="preserve"> the manufacturer’s </w:t>
      </w:r>
      <w:r w:rsidRPr="00F06F56">
        <w:rPr>
          <w:rFonts w:ascii="Century Gothic" w:eastAsia="Microsoft YaHei UI" w:hAnsi="Century Gothic" w:cs="Malgun Gothic Semilight"/>
          <w:bCs/>
          <w:sz w:val="18"/>
          <w:szCs w:val="18"/>
          <w:lang w:eastAsia="en-AU"/>
        </w:rPr>
        <w:t>instructions.</w:t>
      </w:r>
    </w:p>
    <w:p w14:paraId="1876AEEF" w14:textId="77777777" w:rsidR="00F814F1" w:rsidRPr="00F06F56" w:rsidRDefault="0086097B" w:rsidP="0086097B">
      <w:pPr>
        <w:pStyle w:val="ListParagraph"/>
        <w:spacing w:after="0"/>
        <w:ind w:left="709"/>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 </w:t>
      </w:r>
    </w:p>
    <w:p w14:paraId="1C21D534" w14:textId="77777777" w:rsidR="002A2992" w:rsidRPr="001F0E2C" w:rsidRDefault="00222D2C" w:rsidP="006F3F4A">
      <w:pPr>
        <w:pStyle w:val="ListParagraph"/>
        <w:numPr>
          <w:ilvl w:val="2"/>
          <w:numId w:val="155"/>
        </w:numPr>
        <w:spacing w:after="0"/>
        <w:ind w:left="709" w:hanging="709"/>
        <w:rPr>
          <w:rFonts w:ascii="Century Gothic" w:eastAsia="Microsoft YaHei UI" w:hAnsi="Century Gothic" w:cs="Malgun Gothic Semilight"/>
          <w:b/>
          <w:bCs/>
          <w:color w:val="4F81BD" w:themeColor="accent1"/>
          <w:sz w:val="18"/>
          <w:szCs w:val="18"/>
          <w:vertAlign w:val="superscript"/>
          <w:lang w:eastAsia="en-AU"/>
        </w:rPr>
      </w:pPr>
      <w:r w:rsidRPr="00CE3FD7">
        <w:rPr>
          <w:rFonts w:ascii="Century Gothic" w:eastAsia="Microsoft YaHei UI" w:hAnsi="Century Gothic" w:cs="Malgun Gothic Semilight"/>
          <w:bCs/>
          <w:lang w:eastAsia="en-AU"/>
        </w:rPr>
        <w:t>Dedicated hand-washing facilities are provided</w:t>
      </w:r>
      <w:r w:rsidR="00F12676" w:rsidRPr="00CE3FD7">
        <w:rPr>
          <w:rFonts w:ascii="Century Gothic" w:eastAsia="Microsoft YaHei UI" w:hAnsi="Century Gothic" w:cs="Malgun Gothic Semilight"/>
          <w:bCs/>
          <w:lang w:eastAsia="en-AU"/>
        </w:rPr>
        <w:t xml:space="preserve"> close to where </w:t>
      </w:r>
      <w:r w:rsidR="0086097B" w:rsidRPr="00CE3FD7">
        <w:rPr>
          <w:rFonts w:ascii="Century Gothic" w:eastAsia="Microsoft YaHei UI" w:hAnsi="Century Gothic" w:cs="Malgun Gothic Semilight"/>
          <w:bCs/>
          <w:lang w:eastAsia="en-AU"/>
        </w:rPr>
        <w:t xml:space="preserve">the </w:t>
      </w:r>
      <w:r w:rsidR="002A2992" w:rsidRPr="00CE3FD7">
        <w:rPr>
          <w:rFonts w:ascii="Century Gothic" w:eastAsia="Microsoft YaHei UI" w:hAnsi="Century Gothic" w:cs="Malgun Gothic Semilight"/>
          <w:bCs/>
          <w:lang w:eastAsia="en-AU"/>
        </w:rPr>
        <w:t>handling</w:t>
      </w:r>
      <w:r w:rsidR="00F12676" w:rsidRPr="00CE3FD7">
        <w:rPr>
          <w:rFonts w:ascii="Century Gothic" w:eastAsia="Microsoft YaHei UI" w:hAnsi="Century Gothic" w:cs="Malgun Gothic Semilight"/>
          <w:bCs/>
          <w:lang w:eastAsia="en-AU"/>
        </w:rPr>
        <w:t>,</w:t>
      </w:r>
      <w:r w:rsidR="002A2992" w:rsidRPr="00CE3FD7">
        <w:rPr>
          <w:rFonts w:ascii="Century Gothic" w:eastAsia="Microsoft YaHei UI" w:hAnsi="Century Gothic" w:cs="Malgun Gothic Semilight"/>
          <w:bCs/>
          <w:lang w:eastAsia="en-AU"/>
        </w:rPr>
        <w:t xml:space="preserve"> collection, testing and processing</w:t>
      </w:r>
      <w:r w:rsidR="0086097B" w:rsidRPr="00CE3FD7">
        <w:rPr>
          <w:rFonts w:ascii="Century Gothic" w:eastAsia="Microsoft YaHei UI" w:hAnsi="Century Gothic" w:cs="Malgun Gothic Semilight"/>
          <w:bCs/>
          <w:lang w:eastAsia="en-AU"/>
        </w:rPr>
        <w:t xml:space="preserve"> of</w:t>
      </w:r>
      <w:r w:rsidR="002A2992" w:rsidRPr="00CE3FD7">
        <w:rPr>
          <w:rFonts w:ascii="Century Gothic" w:eastAsia="Microsoft YaHei UI" w:hAnsi="Century Gothic" w:cs="Malgun Gothic Semilight"/>
          <w:bCs/>
          <w:lang w:eastAsia="en-AU"/>
        </w:rPr>
        <w:t xml:space="preserve"> </w:t>
      </w:r>
      <w:r w:rsidR="004E4597">
        <w:rPr>
          <w:rFonts w:ascii="Century Gothic" w:eastAsia="Microsoft YaHei UI" w:hAnsi="Century Gothic" w:cs="Malgun Gothic Semilight"/>
          <w:bCs/>
          <w:lang w:eastAsia="en-AU"/>
        </w:rPr>
        <w:t>DHM</w:t>
      </w:r>
      <w:r w:rsidR="00E938D0">
        <w:rPr>
          <w:rFonts w:ascii="Century Gothic" w:eastAsia="Microsoft YaHei UI" w:hAnsi="Century Gothic" w:cs="Malgun Gothic Semilight"/>
          <w:bCs/>
          <w:lang w:eastAsia="en-AU"/>
        </w:rPr>
        <w:t xml:space="preserve"> or HMDP</w:t>
      </w:r>
      <w:r w:rsidR="004D06D4" w:rsidRPr="00CE3FD7">
        <w:rPr>
          <w:rFonts w:ascii="Century Gothic" w:eastAsia="Microsoft YaHei UI" w:hAnsi="Century Gothic" w:cs="Malgun Gothic Semilight"/>
          <w:bCs/>
          <w:lang w:eastAsia="en-AU"/>
        </w:rPr>
        <w:t xml:space="preserve"> </w:t>
      </w:r>
      <w:r w:rsidR="00F12676" w:rsidRPr="00CE3FD7">
        <w:rPr>
          <w:rFonts w:ascii="Century Gothic" w:eastAsia="Microsoft YaHei UI" w:hAnsi="Century Gothic" w:cs="Malgun Gothic Semilight"/>
          <w:bCs/>
          <w:lang w:eastAsia="en-AU"/>
        </w:rPr>
        <w:t>takes place</w:t>
      </w:r>
      <w:r w:rsidR="00F12676" w:rsidRPr="00CE3FD7">
        <w:rPr>
          <w:rFonts w:ascii="Century Gothic" w:eastAsia="Microsoft YaHei UI" w:hAnsi="Century Gothic" w:cs="Malgun Gothic Semilight"/>
          <w:bCs/>
          <w:sz w:val="18"/>
          <w:szCs w:val="18"/>
          <w:lang w:eastAsia="en-AU"/>
        </w:rPr>
        <w:t xml:space="preserve">. </w:t>
      </w:r>
      <w:r w:rsidR="001F0E2C" w:rsidRPr="007D7EB6">
        <w:rPr>
          <w:rFonts w:ascii="Century Gothic" w:eastAsia="Microsoft YaHei UI" w:hAnsi="Century Gothic" w:cs="Malgun Gothic Semilight"/>
          <w:bCs/>
          <w:color w:val="0070C0"/>
          <w:sz w:val="18"/>
          <w:szCs w:val="18"/>
          <w:vertAlign w:val="superscript"/>
          <w:lang w:eastAsia="en-AU"/>
        </w:rPr>
        <w:t>(1)(2)(3)(5)(4)</w:t>
      </w:r>
    </w:p>
    <w:p w14:paraId="58FCDF37" w14:textId="77777777" w:rsidR="008C6BF3" w:rsidRPr="00F06F56" w:rsidRDefault="008C6BF3" w:rsidP="008C6BF3">
      <w:pPr>
        <w:pStyle w:val="ListParagraph"/>
        <w:spacing w:after="0"/>
        <w:ind w:left="709"/>
        <w:rPr>
          <w:rFonts w:ascii="Century Gothic" w:eastAsia="Microsoft YaHei UI" w:hAnsi="Century Gothic" w:cs="Malgun Gothic Semilight"/>
          <w:b/>
          <w:bCs/>
          <w:sz w:val="18"/>
          <w:szCs w:val="18"/>
          <w:lang w:eastAsia="en-AU"/>
        </w:rPr>
      </w:pPr>
    </w:p>
    <w:p w14:paraId="780C2B13" w14:textId="77777777" w:rsidR="00934A5C" w:rsidRPr="00F06F56" w:rsidRDefault="00222D2C" w:rsidP="00112CD9">
      <w:pPr>
        <w:pStyle w:val="ListParagraph"/>
        <w:numPr>
          <w:ilvl w:val="0"/>
          <w:numId w:val="3"/>
        </w:numPr>
        <w:spacing w:after="0"/>
        <w:ind w:left="1134" w:hanging="425"/>
        <w:rPr>
          <w:rFonts w:ascii="Century Gothic" w:eastAsia="Microsoft YaHei UI" w:hAnsi="Century Gothic" w:cs="Malgun Gothic Semilight"/>
          <w:b/>
          <w:bCs/>
          <w:sz w:val="16"/>
          <w:szCs w:val="16"/>
          <w:lang w:eastAsia="en-AU"/>
        </w:rPr>
      </w:pPr>
      <w:r w:rsidRPr="00F06F56">
        <w:rPr>
          <w:rFonts w:ascii="Century Gothic" w:eastAsia="Microsoft YaHei UI" w:hAnsi="Century Gothic" w:cs="Malgun Gothic Semilight"/>
          <w:bCs/>
          <w:sz w:val="18"/>
          <w:szCs w:val="18"/>
          <w:lang w:eastAsia="en-AU"/>
        </w:rPr>
        <w:t>L</w:t>
      </w:r>
      <w:r w:rsidR="00934A5C" w:rsidRPr="00F06F56">
        <w:rPr>
          <w:rFonts w:ascii="Century Gothic" w:eastAsia="Microsoft YaHei UI" w:hAnsi="Century Gothic" w:cs="Malgun Gothic Semilight"/>
          <w:bCs/>
          <w:sz w:val="18"/>
          <w:szCs w:val="18"/>
          <w:lang w:eastAsia="en-AU"/>
        </w:rPr>
        <w:t>avatory fixture</w:t>
      </w:r>
      <w:r w:rsidRPr="00F06F56">
        <w:rPr>
          <w:rFonts w:ascii="Century Gothic" w:eastAsia="Microsoft YaHei UI" w:hAnsi="Century Gothic" w:cs="Malgun Gothic Semilight"/>
          <w:bCs/>
          <w:sz w:val="18"/>
          <w:szCs w:val="18"/>
          <w:lang w:eastAsia="en-AU"/>
        </w:rPr>
        <w:t>s</w:t>
      </w:r>
      <w:r w:rsidR="00934A5C" w:rsidRPr="00F06F56">
        <w:rPr>
          <w:rFonts w:ascii="Century Gothic" w:eastAsia="Microsoft YaHei UI" w:hAnsi="Century Gothic" w:cs="Malgun Gothic Semilight"/>
          <w:bCs/>
          <w:sz w:val="18"/>
          <w:szCs w:val="18"/>
          <w:lang w:eastAsia="en-AU"/>
        </w:rPr>
        <w:t xml:space="preserve"> (sink</w:t>
      </w:r>
      <w:r w:rsidR="004D06D4">
        <w:rPr>
          <w:rFonts w:ascii="Century Gothic" w:eastAsia="Microsoft YaHei UI" w:hAnsi="Century Gothic" w:cs="Malgun Gothic Semilight"/>
          <w:bCs/>
          <w:sz w:val="18"/>
          <w:szCs w:val="18"/>
          <w:lang w:eastAsia="en-AU"/>
        </w:rPr>
        <w:t>s</w:t>
      </w:r>
      <w:r w:rsidR="00934A5C" w:rsidRPr="00F06F56">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 xml:space="preserve">are </w:t>
      </w:r>
      <w:r w:rsidR="00934A5C" w:rsidRPr="00F06F56">
        <w:rPr>
          <w:rFonts w:ascii="Century Gothic" w:eastAsia="Microsoft YaHei UI" w:hAnsi="Century Gothic" w:cs="Malgun Gothic Semilight"/>
          <w:bCs/>
          <w:sz w:val="18"/>
          <w:szCs w:val="18"/>
          <w:lang w:eastAsia="en-AU"/>
        </w:rPr>
        <w:t xml:space="preserve">of </w:t>
      </w:r>
      <w:r w:rsidR="0086097B" w:rsidRPr="00F06F56">
        <w:rPr>
          <w:rFonts w:ascii="Century Gothic" w:eastAsia="Microsoft YaHei UI" w:hAnsi="Century Gothic" w:cs="Malgun Gothic Semilight"/>
          <w:bCs/>
          <w:sz w:val="18"/>
          <w:szCs w:val="18"/>
          <w:lang w:eastAsia="en-AU"/>
        </w:rPr>
        <w:t xml:space="preserve">a </w:t>
      </w:r>
      <w:r w:rsidR="00934A5C" w:rsidRPr="00F06F56">
        <w:rPr>
          <w:rFonts w:ascii="Century Gothic" w:eastAsia="Microsoft YaHei UI" w:hAnsi="Century Gothic" w:cs="Malgun Gothic Semilight"/>
          <w:bCs/>
          <w:sz w:val="18"/>
          <w:szCs w:val="18"/>
          <w:lang w:eastAsia="en-AU"/>
        </w:rPr>
        <w:t>s</w:t>
      </w:r>
      <w:r w:rsidR="00866BF8">
        <w:rPr>
          <w:rFonts w:ascii="Century Gothic" w:eastAsia="Microsoft YaHei UI" w:hAnsi="Century Gothic" w:cs="Malgun Gothic Semilight"/>
          <w:bCs/>
          <w:sz w:val="18"/>
          <w:szCs w:val="18"/>
          <w:lang w:eastAsia="en-AU"/>
        </w:rPr>
        <w:t>i</w:t>
      </w:r>
      <w:r w:rsidR="00054866">
        <w:rPr>
          <w:rFonts w:ascii="Century Gothic" w:eastAsia="Microsoft YaHei UI" w:hAnsi="Century Gothic" w:cs="Malgun Gothic Semilight"/>
          <w:bCs/>
          <w:sz w:val="18"/>
          <w:szCs w:val="18"/>
          <w:lang w:eastAsia="en-AU"/>
        </w:rPr>
        <w:t>z</w:t>
      </w:r>
      <w:r w:rsidR="00934A5C" w:rsidRPr="00F06F56">
        <w:rPr>
          <w:rFonts w:ascii="Century Gothic" w:eastAsia="Microsoft YaHei UI" w:hAnsi="Century Gothic" w:cs="Malgun Gothic Semilight"/>
          <w:bCs/>
          <w:sz w:val="18"/>
          <w:szCs w:val="18"/>
          <w:lang w:eastAsia="en-AU"/>
        </w:rPr>
        <w:t>e that allow</w:t>
      </w:r>
      <w:r w:rsidR="004D06D4">
        <w:rPr>
          <w:rFonts w:ascii="Century Gothic" w:eastAsia="Microsoft YaHei UI" w:hAnsi="Century Gothic" w:cs="Malgun Gothic Semilight"/>
          <w:bCs/>
          <w:sz w:val="18"/>
          <w:szCs w:val="18"/>
          <w:lang w:eastAsia="en-AU"/>
        </w:rPr>
        <w:t>s</w:t>
      </w:r>
      <w:r w:rsidR="00934A5C" w:rsidRPr="00F06F56">
        <w:rPr>
          <w:rFonts w:ascii="Century Gothic" w:eastAsia="Microsoft YaHei UI" w:hAnsi="Century Gothic" w:cs="Malgun Gothic Semilight"/>
          <w:bCs/>
          <w:sz w:val="18"/>
          <w:szCs w:val="18"/>
          <w:lang w:eastAsia="en-AU"/>
        </w:rPr>
        <w:t xml:space="preserve"> easy and effective hand washing, with hot/cold or warm running water, soap or detergent, and </w:t>
      </w:r>
      <w:r w:rsidR="00864EF2">
        <w:rPr>
          <w:rFonts w:ascii="Century Gothic" w:eastAsia="Microsoft YaHei UI" w:hAnsi="Century Gothic" w:cs="Malgun Gothic Semilight"/>
          <w:bCs/>
          <w:sz w:val="18"/>
          <w:szCs w:val="18"/>
          <w:lang w:eastAsia="en-AU"/>
        </w:rPr>
        <w:t>drying with</w:t>
      </w:r>
      <w:r w:rsidR="004D06D4">
        <w:rPr>
          <w:rFonts w:ascii="Century Gothic" w:eastAsia="Microsoft YaHei UI" w:hAnsi="Century Gothic" w:cs="Malgun Gothic Semilight"/>
          <w:bCs/>
          <w:sz w:val="18"/>
          <w:szCs w:val="18"/>
          <w:lang w:eastAsia="en-AU"/>
        </w:rPr>
        <w:t xml:space="preserve"> </w:t>
      </w:r>
      <w:r w:rsidR="002746AC">
        <w:rPr>
          <w:rFonts w:ascii="Century Gothic" w:eastAsia="Microsoft YaHei UI" w:hAnsi="Century Gothic" w:cs="Malgun Gothic Semilight"/>
          <w:bCs/>
          <w:sz w:val="18"/>
          <w:szCs w:val="18"/>
          <w:lang w:eastAsia="en-AU"/>
        </w:rPr>
        <w:t>disposable</w:t>
      </w:r>
      <w:r w:rsidR="00934A5C" w:rsidRPr="00F06F56">
        <w:rPr>
          <w:rFonts w:ascii="Century Gothic" w:eastAsia="Microsoft YaHei UI" w:hAnsi="Century Gothic" w:cs="Malgun Gothic Semilight"/>
          <w:bCs/>
          <w:sz w:val="18"/>
          <w:szCs w:val="18"/>
          <w:lang w:eastAsia="en-AU"/>
        </w:rPr>
        <w:t xml:space="preserve"> towels</w:t>
      </w:r>
      <w:r w:rsidR="002746AC">
        <w:rPr>
          <w:rFonts w:ascii="Century Gothic" w:eastAsia="Microsoft YaHei UI" w:hAnsi="Century Gothic" w:cs="Malgun Gothic Semilight"/>
          <w:bCs/>
          <w:sz w:val="18"/>
          <w:szCs w:val="18"/>
          <w:lang w:eastAsia="en-AU"/>
        </w:rPr>
        <w:t>.</w:t>
      </w:r>
      <w:r w:rsidR="00934A5C" w:rsidRPr="00F06F56">
        <w:rPr>
          <w:rFonts w:ascii="Century Gothic" w:eastAsia="Microsoft YaHei UI" w:hAnsi="Century Gothic" w:cs="Malgun Gothic Semilight"/>
          <w:bCs/>
          <w:sz w:val="18"/>
          <w:szCs w:val="18"/>
          <w:lang w:eastAsia="en-AU"/>
        </w:rPr>
        <w:t xml:space="preserve"> </w:t>
      </w:r>
    </w:p>
    <w:p w14:paraId="05DD7FE7" w14:textId="77777777" w:rsidR="002A2992" w:rsidRPr="00F06F56" w:rsidRDefault="00E93D4E" w:rsidP="00112CD9">
      <w:pPr>
        <w:pStyle w:val="ListParagraph"/>
        <w:numPr>
          <w:ilvl w:val="0"/>
          <w:numId w:val="3"/>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Dedicated h</w:t>
      </w:r>
      <w:r w:rsidR="0086097B" w:rsidRPr="00F06F56">
        <w:rPr>
          <w:rFonts w:ascii="Century Gothic" w:eastAsia="Microsoft YaHei UI" w:hAnsi="Century Gothic" w:cs="Malgun Gothic Semilight"/>
          <w:bCs/>
          <w:sz w:val="18"/>
          <w:szCs w:val="18"/>
          <w:lang w:eastAsia="en-AU"/>
        </w:rPr>
        <w:t>and washing facilities</w:t>
      </w:r>
      <w:r w:rsidR="00934A5C" w:rsidRPr="00F06F56">
        <w:rPr>
          <w:rFonts w:ascii="Century Gothic" w:eastAsia="Microsoft YaHei UI" w:hAnsi="Century Gothic" w:cs="Malgun Gothic Semilight"/>
          <w:bCs/>
          <w:sz w:val="18"/>
          <w:szCs w:val="18"/>
          <w:lang w:eastAsia="en-AU"/>
        </w:rPr>
        <w:t xml:space="preserve"> are </w:t>
      </w:r>
      <w:r w:rsidR="004B1C25" w:rsidRPr="00F06F56">
        <w:rPr>
          <w:rFonts w:ascii="Century Gothic" w:eastAsia="Microsoft YaHei UI" w:hAnsi="Century Gothic" w:cs="Malgun Gothic Semilight"/>
          <w:bCs/>
          <w:sz w:val="18"/>
          <w:szCs w:val="18"/>
          <w:lang w:eastAsia="en-AU"/>
        </w:rPr>
        <w:t xml:space="preserve">easily accessed and </w:t>
      </w:r>
      <w:r w:rsidR="00934A5C" w:rsidRPr="00F06F56">
        <w:rPr>
          <w:rFonts w:ascii="Century Gothic" w:eastAsia="Microsoft YaHei UI" w:hAnsi="Century Gothic" w:cs="Malgun Gothic Semilight"/>
          <w:bCs/>
          <w:sz w:val="18"/>
          <w:szCs w:val="18"/>
          <w:lang w:eastAsia="en-AU"/>
        </w:rPr>
        <w:t>located near working areas and immediately adjacent to the toilets or toilet cubicles</w:t>
      </w:r>
      <w:r w:rsidR="0086097B" w:rsidRPr="00F06F56">
        <w:rPr>
          <w:rFonts w:ascii="Century Gothic" w:eastAsia="Microsoft YaHei UI" w:hAnsi="Century Gothic" w:cs="Malgun Gothic Semilight"/>
          <w:bCs/>
          <w:sz w:val="18"/>
          <w:szCs w:val="18"/>
          <w:lang w:eastAsia="en-AU"/>
        </w:rPr>
        <w:t>.</w:t>
      </w:r>
      <w:r w:rsidR="002A2992" w:rsidRPr="00F06F56">
        <w:rPr>
          <w:rFonts w:ascii="Century Gothic" w:eastAsia="Microsoft YaHei UI" w:hAnsi="Century Gothic" w:cs="Malgun Gothic Semilight"/>
          <w:bCs/>
          <w:sz w:val="18"/>
          <w:szCs w:val="18"/>
          <w:lang w:eastAsia="en-AU"/>
        </w:rPr>
        <w:t xml:space="preserve"> </w:t>
      </w:r>
    </w:p>
    <w:p w14:paraId="1D80681C" w14:textId="77777777" w:rsidR="002A2992" w:rsidRPr="00BC43D1" w:rsidRDefault="002A2992" w:rsidP="002A2992">
      <w:pPr>
        <w:spacing w:after="0"/>
        <w:ind w:left="567" w:hanging="567"/>
        <w:rPr>
          <w:rFonts w:ascii="Century Gothic" w:eastAsia="Microsoft YaHei UI" w:hAnsi="Century Gothic" w:cs="Malgun Gothic Semilight"/>
          <w:b/>
          <w:bCs/>
          <w:sz w:val="18"/>
          <w:szCs w:val="18"/>
          <w:lang w:eastAsia="en-AU"/>
        </w:rPr>
      </w:pPr>
    </w:p>
    <w:p w14:paraId="6226AD92" w14:textId="77777777" w:rsidR="007E329C" w:rsidRPr="00CE3FD7" w:rsidRDefault="004B1C25" w:rsidP="006F3F4A">
      <w:pPr>
        <w:pStyle w:val="ListParagraph"/>
        <w:numPr>
          <w:ilvl w:val="2"/>
          <w:numId w:val="155"/>
        </w:numPr>
        <w:spacing w:after="0"/>
        <w:ind w:left="709" w:hanging="709"/>
        <w:rPr>
          <w:rFonts w:ascii="Century Gothic" w:eastAsia="Microsoft YaHei UI" w:hAnsi="Century Gothic" w:cs="Malgun Gothic Semilight"/>
          <w:bCs/>
          <w:lang w:eastAsia="en-AU"/>
        </w:rPr>
      </w:pPr>
      <w:r w:rsidRPr="00CE3FD7">
        <w:rPr>
          <w:rFonts w:ascii="Century Gothic" w:eastAsia="Microsoft YaHei UI" w:hAnsi="Century Gothic" w:cs="Malgun Gothic Semilight"/>
          <w:bCs/>
          <w:lang w:eastAsia="en-AU"/>
        </w:rPr>
        <w:t xml:space="preserve">Change rooms and toilets are available </w:t>
      </w:r>
      <w:r w:rsidR="00BF3E7C" w:rsidRPr="00CE3FD7">
        <w:rPr>
          <w:rFonts w:ascii="Century Gothic" w:eastAsia="Microsoft YaHei UI" w:hAnsi="Century Gothic" w:cs="Malgun Gothic Semilight"/>
          <w:bCs/>
          <w:lang w:eastAsia="en-AU"/>
        </w:rPr>
        <w:t>to staff</w:t>
      </w:r>
      <w:r w:rsidR="001B7979" w:rsidRPr="00CE3FD7">
        <w:rPr>
          <w:rFonts w:ascii="Century Gothic" w:eastAsia="Microsoft YaHei UI" w:hAnsi="Century Gothic" w:cs="Malgun Gothic Semilight"/>
          <w:bCs/>
          <w:lang w:eastAsia="en-AU"/>
        </w:rPr>
        <w:t>.</w:t>
      </w:r>
      <w:r w:rsidR="001F0E2C">
        <w:rPr>
          <w:rFonts w:ascii="Century Gothic" w:eastAsia="Microsoft YaHei UI" w:hAnsi="Century Gothic" w:cs="Malgun Gothic Semilight"/>
          <w:bCs/>
          <w:lang w:eastAsia="en-AU"/>
        </w:rPr>
        <w:t xml:space="preserve"> </w:t>
      </w:r>
      <w:r w:rsidR="001F0E2C" w:rsidRPr="007D7EB6">
        <w:rPr>
          <w:rFonts w:ascii="Century Gothic" w:eastAsia="Microsoft YaHei UI" w:hAnsi="Century Gothic" w:cs="Malgun Gothic Semilight"/>
          <w:bCs/>
          <w:color w:val="0070C0"/>
          <w:sz w:val="18"/>
          <w:szCs w:val="18"/>
          <w:vertAlign w:val="superscript"/>
          <w:lang w:eastAsia="en-AU"/>
        </w:rPr>
        <w:t>(1)(2)(5)</w:t>
      </w:r>
    </w:p>
    <w:p w14:paraId="00DDAB1C" w14:textId="77777777" w:rsidR="001B7979" w:rsidRPr="00BC43D1" w:rsidRDefault="001B7979" w:rsidP="001B7979">
      <w:pPr>
        <w:pStyle w:val="ListParagraph"/>
        <w:spacing w:after="0"/>
        <w:rPr>
          <w:rFonts w:ascii="Century Gothic" w:eastAsia="Microsoft YaHei UI" w:hAnsi="Century Gothic" w:cs="Malgun Gothic Semilight"/>
          <w:bCs/>
          <w:sz w:val="18"/>
          <w:szCs w:val="18"/>
          <w:lang w:eastAsia="en-AU"/>
        </w:rPr>
      </w:pPr>
    </w:p>
    <w:p w14:paraId="52FA0851" w14:textId="77777777" w:rsidR="00E33527" w:rsidRPr="00AC49E6" w:rsidRDefault="00E33527" w:rsidP="006F3F4A">
      <w:pPr>
        <w:pStyle w:val="ListParagraph"/>
        <w:numPr>
          <w:ilvl w:val="4"/>
          <w:numId w:val="154"/>
        </w:numPr>
        <w:spacing w:after="0"/>
        <w:ind w:left="1134" w:hanging="425"/>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There is adequate storage for clothing and personal items that can be a source of contamination</w:t>
      </w:r>
      <w:r w:rsidRPr="00AC49E6">
        <w:rPr>
          <w:rFonts w:ascii="Century Gothic" w:eastAsia="Microsoft YaHei UI" w:hAnsi="Century Gothic" w:cs="Malgun Gothic Semilight"/>
          <w:bCs/>
          <w:lang w:eastAsia="en-AU"/>
        </w:rPr>
        <w:t>.</w:t>
      </w:r>
    </w:p>
    <w:p w14:paraId="5D1DFFA4" w14:textId="77777777" w:rsidR="00FE5C1B" w:rsidRDefault="004B1C25" w:rsidP="006F3F4A">
      <w:pPr>
        <w:pStyle w:val="ListParagraph"/>
        <w:numPr>
          <w:ilvl w:val="4"/>
          <w:numId w:val="154"/>
        </w:numPr>
        <w:spacing w:after="0"/>
        <w:ind w:left="1134" w:hanging="425"/>
        <w:rPr>
          <w:rFonts w:ascii="Century Gothic" w:eastAsia="Microsoft YaHei UI" w:hAnsi="Century Gothic" w:cs="Malgun Gothic Semilight"/>
          <w:bCs/>
          <w:sz w:val="18"/>
          <w:szCs w:val="18"/>
          <w:lang w:eastAsia="en-AU"/>
        </w:rPr>
      </w:pPr>
      <w:r w:rsidRPr="00AC49E6">
        <w:rPr>
          <w:rFonts w:ascii="Century Gothic" w:eastAsia="Microsoft YaHei UI" w:hAnsi="Century Gothic" w:cs="Malgun Gothic Semilight"/>
          <w:bCs/>
          <w:sz w:val="18"/>
          <w:szCs w:val="18"/>
          <w:lang w:eastAsia="en-AU"/>
        </w:rPr>
        <w:t xml:space="preserve">Toilet facilities do not open directly to any room in which </w:t>
      </w:r>
      <w:r w:rsidR="00CE3FD7" w:rsidRPr="00AC49E6">
        <w:rPr>
          <w:rFonts w:ascii="Century Gothic" w:eastAsia="Microsoft YaHei UI" w:hAnsi="Century Gothic" w:cs="Malgun Gothic Semilight"/>
          <w:bCs/>
          <w:sz w:val="18"/>
          <w:szCs w:val="18"/>
          <w:lang w:eastAsia="en-AU"/>
        </w:rPr>
        <w:t xml:space="preserve">human milk </w:t>
      </w:r>
      <w:r w:rsidRPr="00AC49E6">
        <w:rPr>
          <w:rFonts w:ascii="Century Gothic" w:eastAsia="Microsoft YaHei UI" w:hAnsi="Century Gothic" w:cs="Malgun Gothic Semilight"/>
          <w:bCs/>
          <w:sz w:val="18"/>
          <w:szCs w:val="18"/>
          <w:lang w:eastAsia="en-AU"/>
        </w:rPr>
        <w:t xml:space="preserve">is </w:t>
      </w:r>
      <w:r w:rsidR="00CE3FD7" w:rsidRPr="00AC49E6">
        <w:rPr>
          <w:rFonts w:ascii="Century Gothic" w:eastAsia="Microsoft YaHei UI" w:hAnsi="Century Gothic" w:cs="Malgun Gothic Semilight"/>
          <w:bCs/>
          <w:sz w:val="18"/>
          <w:szCs w:val="18"/>
          <w:lang w:eastAsia="en-AU"/>
        </w:rPr>
        <w:t xml:space="preserve">being handled or </w:t>
      </w:r>
      <w:r w:rsidRPr="00AC49E6">
        <w:rPr>
          <w:rFonts w:ascii="Century Gothic" w:eastAsia="Microsoft YaHei UI" w:hAnsi="Century Gothic" w:cs="Malgun Gothic Semilight"/>
          <w:bCs/>
          <w:sz w:val="18"/>
          <w:szCs w:val="18"/>
          <w:lang w:eastAsia="en-AU"/>
        </w:rPr>
        <w:t>processed</w:t>
      </w:r>
      <w:r w:rsidRPr="000F7E77">
        <w:rPr>
          <w:rFonts w:ascii="Century Gothic" w:eastAsia="Microsoft YaHei UI" w:hAnsi="Century Gothic" w:cs="Malgun Gothic Semilight"/>
          <w:bCs/>
          <w:sz w:val="18"/>
          <w:szCs w:val="18"/>
          <w:lang w:eastAsia="en-AU"/>
        </w:rPr>
        <w:t xml:space="preserve">. </w:t>
      </w:r>
    </w:p>
    <w:p w14:paraId="62E51151" w14:textId="77777777" w:rsidR="000F7E77" w:rsidRPr="000F7E77" w:rsidRDefault="000F7E77" w:rsidP="006F3F4A">
      <w:pPr>
        <w:pStyle w:val="ListParagraph"/>
        <w:numPr>
          <w:ilvl w:val="4"/>
          <w:numId w:val="154"/>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Change rooms and toilet</w:t>
      </w:r>
      <w:r>
        <w:rPr>
          <w:rFonts w:ascii="Century Gothic" w:eastAsia="Microsoft YaHei UI" w:hAnsi="Century Gothic" w:cs="Malgun Gothic Semilight"/>
          <w:bCs/>
          <w:sz w:val="18"/>
          <w:szCs w:val="18"/>
          <w:lang w:eastAsia="en-AU"/>
        </w:rPr>
        <w:t xml:space="preserve"> facilities </w:t>
      </w:r>
      <w:r w:rsidRPr="00F06F56">
        <w:rPr>
          <w:rFonts w:ascii="Century Gothic" w:eastAsia="Microsoft YaHei UI" w:hAnsi="Century Gothic" w:cs="Malgun Gothic Semilight"/>
          <w:bCs/>
          <w:sz w:val="18"/>
          <w:szCs w:val="18"/>
          <w:lang w:eastAsia="en-AU"/>
        </w:rPr>
        <w:t>can be shared with other areas of the organi</w:t>
      </w:r>
      <w:r>
        <w:rPr>
          <w:rFonts w:ascii="Century Gothic" w:eastAsia="Microsoft YaHei UI" w:hAnsi="Century Gothic" w:cs="Malgun Gothic Semilight"/>
          <w:bCs/>
          <w:sz w:val="18"/>
          <w:szCs w:val="18"/>
          <w:lang w:eastAsia="en-AU"/>
        </w:rPr>
        <w:t>s</w:t>
      </w:r>
      <w:r w:rsidRPr="00F06F56">
        <w:rPr>
          <w:rFonts w:ascii="Century Gothic" w:eastAsia="Microsoft YaHei UI" w:hAnsi="Century Gothic" w:cs="Malgun Gothic Semilight"/>
          <w:bCs/>
          <w:sz w:val="18"/>
          <w:szCs w:val="18"/>
          <w:lang w:eastAsia="en-AU"/>
        </w:rPr>
        <w:t>ation</w:t>
      </w:r>
      <w:r>
        <w:rPr>
          <w:rFonts w:ascii="Century Gothic" w:eastAsia="Microsoft YaHei UI" w:hAnsi="Century Gothic" w:cs="Malgun Gothic Semilight"/>
          <w:bCs/>
          <w:sz w:val="18"/>
          <w:szCs w:val="18"/>
          <w:lang w:eastAsia="en-AU"/>
        </w:rPr>
        <w:t>.</w:t>
      </w:r>
    </w:p>
    <w:p w14:paraId="08D628FF" w14:textId="77777777" w:rsidR="007E329C" w:rsidRPr="00BC43D1" w:rsidRDefault="007E329C" w:rsidP="00420B76">
      <w:pPr>
        <w:spacing w:after="0"/>
        <w:ind w:firstLine="709"/>
        <w:rPr>
          <w:rFonts w:ascii="Century Gothic" w:eastAsia="Microsoft YaHei UI" w:hAnsi="Century Gothic" w:cs="Malgun Gothic Semilight"/>
          <w:bCs/>
          <w:i/>
          <w:sz w:val="18"/>
          <w:szCs w:val="18"/>
          <w:lang w:eastAsia="en-AU"/>
        </w:rPr>
      </w:pPr>
    </w:p>
    <w:p w14:paraId="1AEF6693" w14:textId="77777777" w:rsidR="001B7979" w:rsidRPr="001B7979" w:rsidRDefault="00BF3E7C" w:rsidP="006F3F4A">
      <w:pPr>
        <w:pStyle w:val="ListParagraph"/>
        <w:numPr>
          <w:ilvl w:val="2"/>
          <w:numId w:val="155"/>
        </w:numPr>
        <w:tabs>
          <w:tab w:val="left" w:pos="709"/>
        </w:tabs>
        <w:spacing w:after="0"/>
        <w:ind w:left="709" w:hanging="709"/>
        <w:rPr>
          <w:rFonts w:ascii="Century Gothic" w:eastAsia="Microsoft YaHei UI" w:hAnsi="Century Gothic" w:cs="Malgun Gothic Semilight"/>
          <w:bCs/>
          <w:lang w:eastAsia="en-AU"/>
        </w:rPr>
      </w:pPr>
      <w:r w:rsidRPr="001B7979">
        <w:rPr>
          <w:rFonts w:ascii="Century Gothic" w:eastAsia="Microsoft YaHei UI" w:hAnsi="Century Gothic" w:cs="Malgun Gothic Semilight"/>
          <w:bCs/>
          <w:lang w:eastAsia="en-AU"/>
        </w:rPr>
        <w:t>There are practicable measures to prevent and eradicate</w:t>
      </w:r>
      <w:r w:rsidR="009628FD" w:rsidRPr="001B7979">
        <w:rPr>
          <w:rFonts w:ascii="Century Gothic" w:eastAsia="Microsoft YaHei UI" w:hAnsi="Century Gothic" w:cs="Malgun Gothic Semilight"/>
          <w:bCs/>
          <w:lang w:eastAsia="en-AU"/>
        </w:rPr>
        <w:t xml:space="preserve"> pests</w:t>
      </w:r>
      <w:r w:rsidR="001B7979" w:rsidRPr="001B7979">
        <w:rPr>
          <w:rFonts w:ascii="Century Gothic" w:eastAsia="Microsoft YaHei UI" w:hAnsi="Century Gothic" w:cs="Malgun Gothic Semilight"/>
          <w:bCs/>
          <w:lang w:eastAsia="en-AU"/>
        </w:rPr>
        <w:t>.</w:t>
      </w:r>
      <w:r w:rsidR="001F0E2C" w:rsidRPr="007D7EB6">
        <w:rPr>
          <w:rFonts w:ascii="Century Gothic" w:eastAsia="Microsoft YaHei UI" w:hAnsi="Century Gothic" w:cs="Malgun Gothic Semilight"/>
          <w:bCs/>
          <w:color w:val="0070C0"/>
          <w:sz w:val="18"/>
          <w:szCs w:val="18"/>
          <w:vertAlign w:val="superscript"/>
          <w:lang w:eastAsia="en-AU"/>
        </w:rPr>
        <w:t>(1)(2)(3)(4)</w:t>
      </w:r>
    </w:p>
    <w:p w14:paraId="6D3EE81F" w14:textId="77777777" w:rsidR="007E329C" w:rsidRPr="005C0F49" w:rsidRDefault="009628FD" w:rsidP="001B7979">
      <w:pPr>
        <w:pStyle w:val="ListParagraph"/>
        <w:tabs>
          <w:tab w:val="left" w:pos="709"/>
        </w:tabs>
        <w:spacing w:after="0"/>
        <w:rPr>
          <w:rFonts w:ascii="Century Gothic" w:eastAsia="Microsoft YaHei UI" w:hAnsi="Century Gothic" w:cs="Malgun Gothic Semilight"/>
          <w:bCs/>
          <w:sz w:val="18"/>
          <w:szCs w:val="18"/>
          <w:lang w:eastAsia="en-AU"/>
        </w:rPr>
      </w:pPr>
      <w:r w:rsidRPr="001B7979">
        <w:rPr>
          <w:rFonts w:ascii="Century Gothic" w:eastAsia="Microsoft YaHei UI" w:hAnsi="Century Gothic" w:cs="Malgun Gothic Semilight"/>
          <w:bCs/>
          <w:lang w:eastAsia="en-AU"/>
        </w:rPr>
        <w:t xml:space="preserve"> </w:t>
      </w:r>
    </w:p>
    <w:p w14:paraId="215BDB7C" w14:textId="77777777" w:rsidR="00BF3E7C" w:rsidRPr="00F06F56" w:rsidRDefault="00BF3E7C" w:rsidP="006F3F4A">
      <w:pPr>
        <w:pStyle w:val="ListParagraph"/>
        <w:numPr>
          <w:ilvl w:val="0"/>
          <w:numId w:val="47"/>
        </w:numPr>
        <w:spacing w:after="0"/>
        <w:ind w:left="1134" w:hanging="425"/>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sz w:val="18"/>
          <w:szCs w:val="18"/>
          <w:lang w:eastAsia="en-AU"/>
        </w:rPr>
        <w:t>There is a documented program to prevent pests from entering the premises and to eradicate and pr</w:t>
      </w:r>
      <w:r w:rsidR="001A407C">
        <w:rPr>
          <w:rFonts w:ascii="Century Gothic" w:eastAsia="Microsoft YaHei UI" w:hAnsi="Century Gothic" w:cs="Malgun Gothic Semilight"/>
          <w:bCs/>
          <w:sz w:val="18"/>
          <w:szCs w:val="18"/>
          <w:lang w:eastAsia="en-AU"/>
        </w:rPr>
        <w:t xml:space="preserve">event the harbourage of pests. </w:t>
      </w:r>
    </w:p>
    <w:p w14:paraId="5BFFDF04" w14:textId="77777777" w:rsidR="004B1C25" w:rsidRPr="00F06F56" w:rsidRDefault="004B1C25" w:rsidP="006F3F4A">
      <w:pPr>
        <w:pStyle w:val="ListParagraph"/>
        <w:numPr>
          <w:ilvl w:val="0"/>
          <w:numId w:val="47"/>
        </w:numPr>
        <w:spacing w:after="0"/>
        <w:ind w:left="1134" w:hanging="425"/>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sz w:val="18"/>
          <w:szCs w:val="18"/>
          <w:lang w:eastAsia="en-AU"/>
        </w:rPr>
        <w:t>The use of insecticides or rodenticides is permitted only under precautions and restrictions that will protect against the contamination of milk, milk contact surfaces and milk packaging materials</w:t>
      </w:r>
      <w:r w:rsidRPr="00F06F56">
        <w:rPr>
          <w:rFonts w:ascii="Century Gothic" w:eastAsia="Microsoft YaHei UI" w:hAnsi="Century Gothic" w:cs="Malgun Gothic Semilight"/>
          <w:b/>
          <w:bCs/>
          <w:sz w:val="16"/>
          <w:szCs w:val="16"/>
          <w:lang w:eastAsia="en-AU"/>
        </w:rPr>
        <w:t>.</w:t>
      </w:r>
      <w:r w:rsidR="001A407C">
        <w:rPr>
          <w:rFonts w:ascii="Century Gothic" w:eastAsia="Microsoft YaHei UI" w:hAnsi="Century Gothic" w:cs="Malgun Gothic Semilight"/>
          <w:b/>
          <w:bCs/>
          <w:sz w:val="16"/>
          <w:szCs w:val="16"/>
          <w:lang w:eastAsia="en-AU"/>
        </w:rPr>
        <w:t xml:space="preserve"> </w:t>
      </w:r>
    </w:p>
    <w:p w14:paraId="021B746C" w14:textId="77777777" w:rsidR="004B1C25" w:rsidRPr="005C0F49" w:rsidRDefault="004B1C25" w:rsidP="004B1C25">
      <w:pPr>
        <w:spacing w:after="0"/>
        <w:rPr>
          <w:rFonts w:ascii="Century Gothic" w:eastAsia="Microsoft YaHei UI" w:hAnsi="Century Gothic" w:cs="Malgun Gothic Semilight"/>
          <w:bCs/>
          <w:sz w:val="18"/>
          <w:szCs w:val="18"/>
          <w:lang w:eastAsia="en-AU"/>
        </w:rPr>
      </w:pPr>
    </w:p>
    <w:p w14:paraId="724E1026" w14:textId="77777777" w:rsidR="007E329C" w:rsidRPr="001B7979" w:rsidRDefault="00BF3E7C" w:rsidP="006F3F4A">
      <w:pPr>
        <w:pStyle w:val="ListParagraph"/>
        <w:numPr>
          <w:ilvl w:val="2"/>
          <w:numId w:val="155"/>
        </w:numPr>
        <w:tabs>
          <w:tab w:val="left" w:pos="709"/>
        </w:tabs>
        <w:spacing w:after="0"/>
        <w:ind w:left="709" w:hanging="709"/>
        <w:rPr>
          <w:rFonts w:ascii="Century Gothic" w:eastAsia="Microsoft YaHei UI" w:hAnsi="Century Gothic" w:cs="Malgun Gothic Semilight"/>
          <w:bCs/>
          <w:lang w:eastAsia="en-AU"/>
        </w:rPr>
      </w:pPr>
      <w:r w:rsidRPr="001B7979">
        <w:rPr>
          <w:rFonts w:ascii="Century Gothic" w:eastAsia="Microsoft YaHei UI" w:hAnsi="Century Gothic" w:cs="Malgun Gothic Semilight"/>
          <w:bCs/>
          <w:lang w:eastAsia="en-AU"/>
        </w:rPr>
        <w:lastRenderedPageBreak/>
        <w:t>There is appropriate disposal of waste and waste water.</w:t>
      </w:r>
      <w:r w:rsidR="00A67144">
        <w:rPr>
          <w:rFonts w:ascii="Century Gothic" w:eastAsia="Microsoft YaHei UI" w:hAnsi="Century Gothic" w:cs="Malgun Gothic Semilight"/>
          <w:bCs/>
          <w:lang w:eastAsia="en-AU"/>
        </w:rPr>
        <w:t xml:space="preserve"> </w:t>
      </w:r>
      <w:r w:rsidR="00A67144" w:rsidRPr="007D7EB6">
        <w:rPr>
          <w:rFonts w:ascii="Century Gothic" w:eastAsia="Microsoft YaHei UI" w:hAnsi="Century Gothic" w:cs="Malgun Gothic Semilight"/>
          <w:bCs/>
          <w:color w:val="0070C0"/>
          <w:sz w:val="18"/>
          <w:szCs w:val="18"/>
          <w:vertAlign w:val="superscript"/>
          <w:lang w:eastAsia="en-AU"/>
        </w:rPr>
        <w:t>(1)(2)</w:t>
      </w:r>
    </w:p>
    <w:p w14:paraId="37CE757F" w14:textId="77777777" w:rsidR="001B7979" w:rsidRPr="005C0F49" w:rsidRDefault="001B7979" w:rsidP="001B7979">
      <w:pPr>
        <w:pStyle w:val="ListParagraph"/>
        <w:tabs>
          <w:tab w:val="left" w:pos="709"/>
        </w:tabs>
        <w:spacing w:after="0"/>
        <w:rPr>
          <w:rFonts w:ascii="Century Gothic" w:eastAsia="Microsoft YaHei UI" w:hAnsi="Century Gothic" w:cs="Malgun Gothic Semilight"/>
          <w:bCs/>
          <w:sz w:val="18"/>
          <w:szCs w:val="18"/>
          <w:lang w:eastAsia="en-AU"/>
        </w:rPr>
      </w:pPr>
    </w:p>
    <w:p w14:paraId="067E6514" w14:textId="77777777" w:rsidR="00BF3E7C" w:rsidRPr="00F06F56" w:rsidRDefault="00BF3E7C" w:rsidP="006F3F4A">
      <w:pPr>
        <w:pStyle w:val="ListParagraph"/>
        <w:numPr>
          <w:ilvl w:val="0"/>
          <w:numId w:val="48"/>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Premises have facilities for the temporary</w:t>
      </w:r>
      <w:r w:rsidR="00B00270">
        <w:rPr>
          <w:rFonts w:ascii="Century Gothic" w:eastAsia="Microsoft YaHei UI" w:hAnsi="Century Gothic" w:cs="Malgun Gothic Semilight"/>
          <w:bCs/>
          <w:sz w:val="18"/>
          <w:szCs w:val="18"/>
          <w:lang w:eastAsia="en-AU"/>
        </w:rPr>
        <w:t xml:space="preserve"> and</w:t>
      </w:r>
      <w:r w:rsidR="003C7DD9" w:rsidRPr="00F06F56">
        <w:rPr>
          <w:rFonts w:ascii="Century Gothic" w:eastAsia="Microsoft YaHei UI" w:hAnsi="Century Gothic" w:cs="Malgun Gothic Semilight"/>
          <w:bCs/>
          <w:sz w:val="18"/>
          <w:szCs w:val="18"/>
          <w:lang w:eastAsia="en-AU"/>
        </w:rPr>
        <w:t xml:space="preserve"> enclosed, </w:t>
      </w:r>
      <w:r w:rsidRPr="00F06F56">
        <w:rPr>
          <w:rFonts w:ascii="Century Gothic" w:eastAsia="Microsoft YaHei UI" w:hAnsi="Century Gothic" w:cs="Malgun Gothic Semilight"/>
          <w:bCs/>
          <w:sz w:val="18"/>
          <w:szCs w:val="18"/>
          <w:lang w:eastAsia="en-AU"/>
        </w:rPr>
        <w:t xml:space="preserve">storage of </w:t>
      </w:r>
      <w:r w:rsidR="003C7DD9" w:rsidRPr="00F06F56">
        <w:rPr>
          <w:rFonts w:ascii="Century Gothic" w:eastAsia="Microsoft YaHei UI" w:hAnsi="Century Gothic" w:cs="Malgun Gothic Semilight"/>
          <w:bCs/>
          <w:sz w:val="18"/>
          <w:szCs w:val="18"/>
          <w:lang w:eastAsia="en-AU"/>
        </w:rPr>
        <w:t>regular waste</w:t>
      </w:r>
      <w:r w:rsidRPr="00F06F56">
        <w:rPr>
          <w:rFonts w:ascii="Century Gothic" w:eastAsia="Microsoft YaHei UI" w:hAnsi="Century Gothic" w:cs="Malgun Gothic Semilight"/>
          <w:bCs/>
          <w:sz w:val="18"/>
          <w:szCs w:val="18"/>
          <w:lang w:eastAsia="en-AU"/>
        </w:rPr>
        <w:t xml:space="preserve"> </w:t>
      </w:r>
      <w:r w:rsidR="003C7DD9" w:rsidRPr="00F06F56">
        <w:rPr>
          <w:rFonts w:ascii="Century Gothic" w:eastAsia="Microsoft YaHei UI" w:hAnsi="Century Gothic" w:cs="Malgun Gothic Semilight"/>
          <w:bCs/>
          <w:sz w:val="18"/>
          <w:szCs w:val="18"/>
          <w:lang w:eastAsia="en-AU"/>
        </w:rPr>
        <w:t>and biological waste, and allow for effective and safe disposal.</w:t>
      </w:r>
      <w:r w:rsidR="003C7DD9" w:rsidRPr="00F06F56">
        <w:rPr>
          <w:rFonts w:ascii="Century Gothic" w:eastAsia="Microsoft YaHei UI" w:hAnsi="Century Gothic" w:cs="Malgun Gothic Semilight"/>
          <w:b/>
          <w:bCs/>
          <w:sz w:val="16"/>
          <w:szCs w:val="16"/>
          <w:lang w:eastAsia="en-AU"/>
        </w:rPr>
        <w:t xml:space="preserve"> </w:t>
      </w:r>
    </w:p>
    <w:p w14:paraId="39F85EDF" w14:textId="77777777" w:rsidR="003C7DD9" w:rsidRPr="00BA150C" w:rsidRDefault="003C7DD9" w:rsidP="006F3F4A">
      <w:pPr>
        <w:pStyle w:val="ListParagraph"/>
        <w:numPr>
          <w:ilvl w:val="0"/>
          <w:numId w:val="48"/>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Sewage and waste water are effectively disposed of</w:t>
      </w:r>
      <w:r w:rsidR="00A67144">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 xml:space="preserve"> </w:t>
      </w:r>
      <w:r w:rsidR="00A67144">
        <w:rPr>
          <w:rFonts w:ascii="Century Gothic" w:eastAsia="Microsoft YaHei UI" w:hAnsi="Century Gothic" w:cs="Malgun Gothic Semilight"/>
          <w:bCs/>
          <w:sz w:val="18"/>
          <w:szCs w:val="18"/>
          <w:lang w:eastAsia="en-AU"/>
        </w:rPr>
        <w:t>with</w:t>
      </w:r>
      <w:r w:rsidRPr="00F06F56">
        <w:rPr>
          <w:rFonts w:ascii="Century Gothic" w:eastAsia="Microsoft YaHei UI" w:hAnsi="Century Gothic" w:cs="Malgun Gothic Semilight"/>
          <w:bCs/>
          <w:sz w:val="18"/>
          <w:szCs w:val="18"/>
          <w:lang w:eastAsia="en-AU"/>
        </w:rPr>
        <w:t xml:space="preserve"> </w:t>
      </w:r>
      <w:r w:rsidR="00B00270">
        <w:rPr>
          <w:rFonts w:ascii="Century Gothic" w:eastAsia="Microsoft YaHei UI" w:hAnsi="Century Gothic" w:cs="Malgun Gothic Semilight"/>
          <w:bCs/>
          <w:sz w:val="18"/>
          <w:szCs w:val="18"/>
          <w:lang w:eastAsia="en-AU"/>
        </w:rPr>
        <w:t xml:space="preserve">no likelihood of the sewage or </w:t>
      </w:r>
      <w:r w:rsidRPr="00F06F56">
        <w:rPr>
          <w:rFonts w:ascii="Century Gothic" w:eastAsia="Microsoft YaHei UI" w:hAnsi="Century Gothic" w:cs="Malgun Gothic Semilight"/>
          <w:bCs/>
          <w:sz w:val="18"/>
          <w:szCs w:val="18"/>
          <w:lang w:eastAsia="en-AU"/>
        </w:rPr>
        <w:t>waste water polluting the water supply or contaminating products.</w:t>
      </w:r>
      <w:r w:rsidRPr="00F06F56">
        <w:rPr>
          <w:rFonts w:ascii="Century Gothic" w:eastAsia="Microsoft YaHei UI" w:hAnsi="Century Gothic" w:cs="Malgun Gothic Semilight"/>
          <w:b/>
          <w:bCs/>
          <w:sz w:val="16"/>
          <w:szCs w:val="16"/>
          <w:lang w:eastAsia="en-AU"/>
        </w:rPr>
        <w:t xml:space="preserve"> </w:t>
      </w:r>
    </w:p>
    <w:p w14:paraId="085C6A1B" w14:textId="77777777" w:rsidR="00BA150C" w:rsidRDefault="00BA150C" w:rsidP="00BA150C">
      <w:pPr>
        <w:spacing w:after="0"/>
        <w:rPr>
          <w:rFonts w:ascii="Century Gothic" w:eastAsia="Microsoft YaHei UI" w:hAnsi="Century Gothic" w:cs="Malgun Gothic Semilight"/>
          <w:bCs/>
          <w:sz w:val="18"/>
          <w:szCs w:val="18"/>
          <w:lang w:eastAsia="en-AU"/>
        </w:rPr>
      </w:pPr>
    </w:p>
    <w:p w14:paraId="5C5F4029" w14:textId="77777777" w:rsidR="00420B76" w:rsidRPr="00F06F56" w:rsidRDefault="009D2AC4" w:rsidP="00DB0D81">
      <w:pPr>
        <w:tabs>
          <w:tab w:val="left" w:pos="709"/>
        </w:tabs>
        <w:spacing w:after="0"/>
        <w:rPr>
          <w:rFonts w:ascii="Century Gothic" w:eastAsia="Microsoft YaHei UI" w:hAnsi="Century Gothic" w:cs="Malgun Gothic Semilight"/>
          <w:bCs/>
          <w:color w:val="4F81BD" w:themeColor="accent1"/>
          <w:sz w:val="24"/>
          <w:szCs w:val="24"/>
          <w:lang w:eastAsia="en-AU"/>
        </w:rPr>
      </w:pPr>
      <w:r w:rsidRPr="007D7EB6">
        <w:rPr>
          <w:rFonts w:ascii="Century Gothic" w:eastAsia="Microsoft YaHei UI" w:hAnsi="Century Gothic" w:cs="Malgun Gothic Semilight"/>
          <w:bCs/>
          <w:color w:val="0070C0"/>
          <w:sz w:val="24"/>
          <w:szCs w:val="24"/>
          <w:lang w:eastAsia="en-AU"/>
        </w:rPr>
        <w:t>7</w:t>
      </w:r>
      <w:r w:rsidR="00420B76" w:rsidRPr="007D7EB6">
        <w:rPr>
          <w:rFonts w:ascii="Century Gothic" w:eastAsia="Microsoft YaHei UI" w:hAnsi="Century Gothic" w:cs="Malgun Gothic Semilight"/>
          <w:bCs/>
          <w:color w:val="0070C0"/>
          <w:sz w:val="24"/>
          <w:szCs w:val="24"/>
          <w:lang w:eastAsia="en-AU"/>
        </w:rPr>
        <w:t xml:space="preserve">.2. </w:t>
      </w:r>
      <w:r w:rsidR="00DB0D81" w:rsidRPr="007D7EB6">
        <w:rPr>
          <w:rFonts w:ascii="Century Gothic" w:eastAsia="Microsoft YaHei UI" w:hAnsi="Century Gothic" w:cs="Malgun Gothic Semilight"/>
          <w:bCs/>
          <w:color w:val="0070C0"/>
          <w:sz w:val="24"/>
          <w:szCs w:val="24"/>
          <w:lang w:eastAsia="en-AU"/>
        </w:rPr>
        <w:t xml:space="preserve">   </w:t>
      </w:r>
      <w:r w:rsidR="007E777F" w:rsidRPr="007D7EB6">
        <w:rPr>
          <w:rFonts w:ascii="Century Gothic" w:eastAsia="Microsoft YaHei UI" w:hAnsi="Century Gothic" w:cs="Malgun Gothic Semilight"/>
          <w:bCs/>
          <w:color w:val="0070C0"/>
          <w:sz w:val="24"/>
          <w:szCs w:val="24"/>
          <w:lang w:eastAsia="en-AU"/>
        </w:rPr>
        <w:t xml:space="preserve"> </w:t>
      </w:r>
      <w:r w:rsidRPr="007D7EB6">
        <w:rPr>
          <w:rFonts w:ascii="Century Gothic" w:eastAsia="Microsoft YaHei UI" w:hAnsi="Century Gothic" w:cs="Malgun Gothic Semilight"/>
          <w:bCs/>
          <w:color w:val="0070C0"/>
          <w:sz w:val="24"/>
          <w:szCs w:val="24"/>
          <w:lang w:eastAsia="en-AU"/>
        </w:rPr>
        <w:t>Donor e</w:t>
      </w:r>
      <w:r w:rsidR="00066529" w:rsidRPr="007D7EB6">
        <w:rPr>
          <w:rFonts w:ascii="Century Gothic" w:eastAsia="Microsoft YaHei UI" w:hAnsi="Century Gothic" w:cs="Malgun Gothic Semilight"/>
          <w:bCs/>
          <w:color w:val="0070C0"/>
          <w:sz w:val="24"/>
          <w:szCs w:val="24"/>
          <w:lang w:eastAsia="en-AU"/>
        </w:rPr>
        <w:t xml:space="preserve">nrolment and </w:t>
      </w:r>
      <w:r w:rsidRPr="007D7EB6">
        <w:rPr>
          <w:rFonts w:ascii="Century Gothic" w:eastAsia="Microsoft YaHei UI" w:hAnsi="Century Gothic" w:cs="Malgun Gothic Semilight"/>
          <w:bCs/>
          <w:color w:val="0070C0"/>
          <w:sz w:val="24"/>
          <w:szCs w:val="24"/>
          <w:lang w:eastAsia="en-AU"/>
        </w:rPr>
        <w:t>milk expression</w:t>
      </w:r>
      <w:r w:rsidR="009628FD" w:rsidRPr="007D7EB6">
        <w:rPr>
          <w:rFonts w:ascii="Century Gothic" w:eastAsia="Microsoft YaHei UI" w:hAnsi="Century Gothic" w:cs="Malgun Gothic Semilight"/>
          <w:bCs/>
          <w:color w:val="0070C0"/>
          <w:sz w:val="24"/>
          <w:szCs w:val="24"/>
          <w:lang w:eastAsia="en-AU"/>
        </w:rPr>
        <w:t xml:space="preserve"> </w:t>
      </w:r>
      <w:r w:rsidR="007C49FE" w:rsidRPr="007D7EB6">
        <w:rPr>
          <w:rFonts w:ascii="Century Gothic" w:eastAsia="Microsoft YaHei UI" w:hAnsi="Century Gothic" w:cs="Malgun Gothic Semilight"/>
          <w:bCs/>
          <w:color w:val="0070C0"/>
          <w:sz w:val="24"/>
          <w:szCs w:val="24"/>
          <w:lang w:eastAsia="en-AU"/>
        </w:rPr>
        <w:t>facilities</w:t>
      </w:r>
      <w:r w:rsidR="00A67144" w:rsidRPr="007D7EB6">
        <w:rPr>
          <w:rFonts w:ascii="Century Gothic" w:eastAsia="Microsoft YaHei UI" w:hAnsi="Century Gothic" w:cs="Malgun Gothic Semilight"/>
          <w:bCs/>
          <w:color w:val="0070C0"/>
          <w:sz w:val="24"/>
          <w:szCs w:val="24"/>
          <w:lang w:eastAsia="en-AU"/>
        </w:rPr>
        <w:t xml:space="preserve"> </w:t>
      </w:r>
    </w:p>
    <w:p w14:paraId="4D2D4121" w14:textId="77777777" w:rsidR="004B1C25" w:rsidRPr="00F06F56" w:rsidRDefault="004B1C25" w:rsidP="004B1C25">
      <w:pPr>
        <w:spacing w:after="0"/>
        <w:rPr>
          <w:rFonts w:ascii="Century Gothic" w:eastAsia="Microsoft YaHei UI" w:hAnsi="Century Gothic" w:cs="Malgun Gothic Semilight"/>
          <w:bCs/>
          <w:color w:val="4F81BD" w:themeColor="accent1"/>
          <w:sz w:val="18"/>
          <w:szCs w:val="18"/>
          <w:lang w:eastAsia="en-AU"/>
        </w:rPr>
      </w:pPr>
    </w:p>
    <w:p w14:paraId="5C287FD4" w14:textId="77777777" w:rsidR="004B1C25" w:rsidRPr="003220C1" w:rsidRDefault="009D2AC4" w:rsidP="002D3EC0">
      <w:pPr>
        <w:spacing w:after="0"/>
        <w:ind w:left="709" w:hanging="709"/>
        <w:rPr>
          <w:rFonts w:ascii="Century Gothic" w:eastAsia="Microsoft YaHei UI" w:hAnsi="Century Gothic" w:cs="Malgun Gothic Semilight"/>
          <w:b/>
          <w:bCs/>
          <w:sz w:val="16"/>
          <w:szCs w:val="16"/>
          <w:lang w:eastAsia="en-AU"/>
        </w:rPr>
      </w:pPr>
      <w:r w:rsidRPr="003220C1">
        <w:rPr>
          <w:rFonts w:ascii="Century Gothic" w:eastAsia="Microsoft YaHei UI" w:hAnsi="Century Gothic" w:cs="Malgun Gothic Semilight"/>
          <w:bCs/>
          <w:lang w:eastAsia="en-AU"/>
        </w:rPr>
        <w:t>7</w:t>
      </w:r>
      <w:r w:rsidR="003C7DD9" w:rsidRPr="003220C1">
        <w:rPr>
          <w:rFonts w:ascii="Century Gothic" w:eastAsia="Microsoft YaHei UI" w:hAnsi="Century Gothic" w:cs="Malgun Gothic Semilight"/>
          <w:bCs/>
          <w:lang w:eastAsia="en-AU"/>
        </w:rPr>
        <w:t xml:space="preserve">.2.1. </w:t>
      </w:r>
      <w:r w:rsidR="00DB0D81" w:rsidRPr="003220C1">
        <w:rPr>
          <w:rFonts w:ascii="Century Gothic" w:eastAsia="Microsoft YaHei UI" w:hAnsi="Century Gothic" w:cs="Malgun Gothic Semilight"/>
          <w:bCs/>
          <w:lang w:eastAsia="en-AU"/>
        </w:rPr>
        <w:t xml:space="preserve"> </w:t>
      </w:r>
      <w:r w:rsidR="007E777F" w:rsidRPr="003220C1">
        <w:rPr>
          <w:rFonts w:ascii="Century Gothic" w:eastAsia="Microsoft YaHei UI" w:hAnsi="Century Gothic" w:cs="Malgun Gothic Semilight"/>
          <w:bCs/>
          <w:lang w:eastAsia="en-AU"/>
        </w:rPr>
        <w:t xml:space="preserve"> </w:t>
      </w:r>
      <w:r w:rsidR="00ED110C">
        <w:rPr>
          <w:rFonts w:ascii="Century Gothic" w:eastAsia="Microsoft YaHei UI" w:hAnsi="Century Gothic" w:cs="Malgun Gothic Semilight"/>
          <w:bCs/>
          <w:lang w:eastAsia="en-AU"/>
        </w:rPr>
        <w:t>Facilities</w:t>
      </w:r>
      <w:r w:rsidR="003C7DD9" w:rsidRPr="003220C1">
        <w:rPr>
          <w:rFonts w:ascii="Century Gothic" w:eastAsia="Microsoft YaHei UI" w:hAnsi="Century Gothic" w:cs="Malgun Gothic Semilight"/>
          <w:bCs/>
          <w:lang w:eastAsia="en-AU"/>
        </w:rPr>
        <w:t xml:space="preserve"> enable</w:t>
      </w:r>
      <w:r w:rsidR="00ED110C">
        <w:rPr>
          <w:rFonts w:ascii="Century Gothic" w:eastAsia="Microsoft YaHei UI" w:hAnsi="Century Gothic" w:cs="Malgun Gothic Semilight"/>
          <w:bCs/>
          <w:lang w:eastAsia="en-AU"/>
        </w:rPr>
        <w:t xml:space="preserve"> donor</w:t>
      </w:r>
      <w:r w:rsidR="003C7DD9" w:rsidRPr="003220C1">
        <w:rPr>
          <w:rFonts w:ascii="Century Gothic" w:eastAsia="Microsoft YaHei UI" w:hAnsi="Century Gothic" w:cs="Malgun Gothic Semilight"/>
          <w:bCs/>
          <w:lang w:eastAsia="en-AU"/>
        </w:rPr>
        <w:t xml:space="preserve"> interviews </w:t>
      </w:r>
      <w:r w:rsidR="00ED110C">
        <w:rPr>
          <w:rFonts w:ascii="Century Gothic" w:eastAsia="Microsoft YaHei UI" w:hAnsi="Century Gothic" w:cs="Malgun Gothic Semilight"/>
          <w:bCs/>
          <w:lang w:eastAsia="en-AU"/>
        </w:rPr>
        <w:t xml:space="preserve">in </w:t>
      </w:r>
      <w:r w:rsidR="00AC49E6" w:rsidRPr="00AC49E6">
        <w:rPr>
          <w:rFonts w:ascii="Century Gothic" w:eastAsia="Microsoft YaHei UI" w:hAnsi="Century Gothic" w:cs="Malgun Gothic Semilight"/>
          <w:bCs/>
          <w:lang w:eastAsia="en-AU"/>
        </w:rPr>
        <w:t>a</w:t>
      </w:r>
      <w:r w:rsidR="00ED110C" w:rsidRPr="00AC49E6">
        <w:rPr>
          <w:rFonts w:ascii="Century Gothic" w:eastAsia="Microsoft YaHei UI" w:hAnsi="Century Gothic" w:cs="Malgun Gothic Semilight"/>
          <w:bCs/>
          <w:lang w:eastAsia="en-AU"/>
        </w:rPr>
        <w:t xml:space="preserve"> conducive and culturally sensitive environmen</w:t>
      </w:r>
      <w:r w:rsidR="00CA3923" w:rsidRPr="00AC49E6">
        <w:rPr>
          <w:rFonts w:ascii="Century Gothic" w:eastAsia="Microsoft YaHei UI" w:hAnsi="Century Gothic" w:cs="Malgun Gothic Semilight"/>
          <w:bCs/>
          <w:lang w:eastAsia="en-AU"/>
        </w:rPr>
        <w:t>t</w:t>
      </w:r>
      <w:r w:rsidR="00ED110C" w:rsidRPr="00AC49E6">
        <w:rPr>
          <w:rFonts w:ascii="Century Gothic" w:eastAsia="Microsoft YaHei UI" w:hAnsi="Century Gothic" w:cs="Malgun Gothic Semilight"/>
          <w:bCs/>
          <w:lang w:eastAsia="en-AU"/>
        </w:rPr>
        <w:t xml:space="preserve">. </w:t>
      </w:r>
      <w:r w:rsidR="00A67144" w:rsidRPr="007D7EB6">
        <w:rPr>
          <w:rFonts w:ascii="Century Gothic" w:eastAsia="Microsoft YaHei UI" w:hAnsi="Century Gothic" w:cs="Malgun Gothic Semilight"/>
          <w:bCs/>
          <w:color w:val="0070C0"/>
          <w:sz w:val="18"/>
          <w:szCs w:val="18"/>
          <w:vertAlign w:val="superscript"/>
          <w:lang w:eastAsia="en-AU"/>
        </w:rPr>
        <w:t>(3)(4)</w:t>
      </w:r>
    </w:p>
    <w:p w14:paraId="18BCD6FD" w14:textId="77777777" w:rsidR="00270126" w:rsidRPr="00F06F56" w:rsidRDefault="00270126" w:rsidP="002D3EC0">
      <w:pPr>
        <w:spacing w:after="0"/>
        <w:ind w:left="709" w:hanging="709"/>
        <w:rPr>
          <w:rFonts w:ascii="Century Gothic" w:eastAsia="Microsoft YaHei UI" w:hAnsi="Century Gothic" w:cs="Malgun Gothic Semilight"/>
          <w:b/>
          <w:bCs/>
          <w:sz w:val="18"/>
          <w:szCs w:val="18"/>
          <w:lang w:eastAsia="en-AU"/>
        </w:rPr>
      </w:pPr>
    </w:p>
    <w:p w14:paraId="1F905BC3" w14:textId="77777777" w:rsidR="00F12676" w:rsidRDefault="009D2AC4" w:rsidP="002D3EC0">
      <w:p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7</w:t>
      </w:r>
      <w:r w:rsidR="00F12676" w:rsidRPr="00F06F56">
        <w:rPr>
          <w:rFonts w:ascii="Century Gothic" w:eastAsia="Microsoft YaHei UI" w:hAnsi="Century Gothic" w:cs="Malgun Gothic Semilight"/>
          <w:bCs/>
          <w:lang w:eastAsia="en-AU"/>
        </w:rPr>
        <w:t>.2.</w:t>
      </w:r>
      <w:r w:rsidR="00270126" w:rsidRPr="00F06F56">
        <w:rPr>
          <w:rFonts w:ascii="Century Gothic" w:eastAsia="Microsoft YaHei UI" w:hAnsi="Century Gothic" w:cs="Malgun Gothic Semilight"/>
          <w:bCs/>
          <w:lang w:eastAsia="en-AU"/>
        </w:rPr>
        <w:t>2</w:t>
      </w:r>
      <w:r w:rsidR="00F12676" w:rsidRPr="00F06F56">
        <w:rPr>
          <w:rFonts w:ascii="Century Gothic" w:eastAsia="Microsoft YaHei UI" w:hAnsi="Century Gothic" w:cs="Malgun Gothic Semilight"/>
          <w:bCs/>
          <w:lang w:eastAsia="en-AU"/>
        </w:rPr>
        <w:t>.</w:t>
      </w:r>
      <w:r w:rsidR="00F12676" w:rsidRPr="00F06F56">
        <w:rPr>
          <w:rFonts w:ascii="Century Gothic" w:eastAsia="Microsoft YaHei UI" w:hAnsi="Century Gothic" w:cs="Malgun Gothic Semilight"/>
          <w:b/>
          <w:bCs/>
          <w:sz w:val="16"/>
          <w:szCs w:val="16"/>
          <w:lang w:eastAsia="en-AU"/>
        </w:rPr>
        <w:t xml:space="preserve">   </w:t>
      </w:r>
      <w:r w:rsidR="00F12676" w:rsidRPr="00F06F56">
        <w:rPr>
          <w:rFonts w:ascii="Century Gothic" w:eastAsia="Microsoft YaHei UI" w:hAnsi="Century Gothic" w:cs="Malgun Gothic Semilight"/>
          <w:bCs/>
          <w:lang w:eastAsia="en-AU"/>
        </w:rPr>
        <w:t xml:space="preserve">Areas provided for milk expression </w:t>
      </w:r>
      <w:r>
        <w:rPr>
          <w:rFonts w:ascii="Century Gothic" w:eastAsia="Microsoft YaHei UI" w:hAnsi="Century Gothic" w:cs="Malgun Gothic Semilight"/>
          <w:bCs/>
          <w:lang w:eastAsia="en-AU"/>
        </w:rPr>
        <w:t xml:space="preserve">(as in hospitals and affiliated collection centres) </w:t>
      </w:r>
      <w:r w:rsidR="001A1DBF" w:rsidRPr="00AC49E6">
        <w:rPr>
          <w:rFonts w:ascii="Century Gothic" w:eastAsia="Microsoft YaHei UI" w:hAnsi="Century Gothic" w:cs="Malgun Gothic Semilight"/>
          <w:bCs/>
          <w:lang w:eastAsia="en-AU"/>
        </w:rPr>
        <w:t>are culturally sensitive</w:t>
      </w:r>
      <w:r w:rsidR="001A1DBF">
        <w:rPr>
          <w:rFonts w:ascii="Century Gothic" w:eastAsia="Microsoft YaHei UI" w:hAnsi="Century Gothic" w:cs="Malgun Gothic Semilight"/>
          <w:bCs/>
          <w:lang w:eastAsia="en-AU"/>
        </w:rPr>
        <w:t xml:space="preserve"> and </w:t>
      </w:r>
      <w:r w:rsidR="00F12676" w:rsidRPr="00F06F56">
        <w:rPr>
          <w:rFonts w:ascii="Century Gothic" w:eastAsia="Microsoft YaHei UI" w:hAnsi="Century Gothic" w:cs="Malgun Gothic Semilight"/>
          <w:bCs/>
          <w:lang w:eastAsia="en-AU"/>
        </w:rPr>
        <w:t xml:space="preserve">allow for donor </w:t>
      </w:r>
      <w:r w:rsidR="00270126" w:rsidRPr="00F06F56">
        <w:rPr>
          <w:rFonts w:ascii="Century Gothic" w:eastAsia="Microsoft YaHei UI" w:hAnsi="Century Gothic" w:cs="Malgun Gothic Semilight"/>
          <w:bCs/>
          <w:lang w:eastAsia="en-AU"/>
        </w:rPr>
        <w:t xml:space="preserve">privacy, </w:t>
      </w:r>
      <w:r w:rsidR="00F12676" w:rsidRPr="00F06F56">
        <w:rPr>
          <w:rFonts w:ascii="Century Gothic" w:eastAsia="Microsoft YaHei UI" w:hAnsi="Century Gothic" w:cs="Malgun Gothic Semilight"/>
          <w:bCs/>
          <w:lang w:eastAsia="en-AU"/>
        </w:rPr>
        <w:t xml:space="preserve">comfort and </w:t>
      </w:r>
      <w:r w:rsidR="00270126" w:rsidRPr="00F06F56">
        <w:rPr>
          <w:rFonts w:ascii="Century Gothic" w:eastAsia="Microsoft YaHei UI" w:hAnsi="Century Gothic" w:cs="Malgun Gothic Semilight"/>
          <w:bCs/>
          <w:lang w:eastAsia="en-AU"/>
        </w:rPr>
        <w:t xml:space="preserve">the recommended </w:t>
      </w:r>
      <w:r w:rsidR="00F12676" w:rsidRPr="00F06F56">
        <w:rPr>
          <w:rFonts w:ascii="Century Gothic" w:eastAsia="Microsoft YaHei UI" w:hAnsi="Century Gothic" w:cs="Malgun Gothic Semilight"/>
          <w:bCs/>
          <w:lang w:eastAsia="en-AU"/>
        </w:rPr>
        <w:t>hygien</w:t>
      </w:r>
      <w:r w:rsidR="00DC5CF9">
        <w:rPr>
          <w:rFonts w:ascii="Century Gothic" w:eastAsia="Microsoft YaHei UI" w:hAnsi="Century Gothic" w:cs="Malgun Gothic Semilight"/>
          <w:bCs/>
          <w:lang w:eastAsia="en-AU"/>
        </w:rPr>
        <w:t>ic</w:t>
      </w:r>
      <w:r w:rsidR="00F12676" w:rsidRPr="00F06F56">
        <w:rPr>
          <w:rFonts w:ascii="Century Gothic" w:eastAsia="Microsoft YaHei UI" w:hAnsi="Century Gothic" w:cs="Malgun Gothic Semilight"/>
          <w:bCs/>
          <w:lang w:eastAsia="en-AU"/>
        </w:rPr>
        <w:t xml:space="preserve"> </w:t>
      </w:r>
      <w:r w:rsidR="00270126" w:rsidRPr="00F06F56">
        <w:rPr>
          <w:rFonts w:ascii="Century Gothic" w:eastAsia="Microsoft YaHei UI" w:hAnsi="Century Gothic" w:cs="Malgun Gothic Semilight"/>
          <w:bCs/>
          <w:lang w:eastAsia="en-AU"/>
        </w:rPr>
        <w:t>measures</w:t>
      </w:r>
      <w:r w:rsidR="00EA56FC">
        <w:rPr>
          <w:rFonts w:ascii="Century Gothic" w:eastAsia="Microsoft YaHei UI" w:hAnsi="Century Gothic" w:cs="Malgun Gothic Semilight"/>
          <w:bCs/>
          <w:lang w:eastAsia="en-AU"/>
        </w:rPr>
        <w:t>.</w:t>
      </w:r>
      <w:r w:rsidR="00864EF2" w:rsidRPr="00864EF2">
        <w:rPr>
          <w:rFonts w:ascii="Century Gothic" w:eastAsia="Microsoft YaHei UI" w:hAnsi="Century Gothic" w:cs="Malgun Gothic Semilight"/>
          <w:bCs/>
          <w:sz w:val="18"/>
          <w:szCs w:val="18"/>
          <w:lang w:eastAsia="en-AU"/>
        </w:rPr>
        <w:t xml:space="preserve"> </w:t>
      </w:r>
      <w:r w:rsidR="003220C1" w:rsidRPr="007D7EB6">
        <w:rPr>
          <w:rFonts w:ascii="Century Gothic" w:eastAsia="Microsoft YaHei UI" w:hAnsi="Century Gothic" w:cs="Malgun Gothic Semilight"/>
          <w:bCs/>
          <w:color w:val="0070C0"/>
          <w:sz w:val="18"/>
          <w:szCs w:val="18"/>
          <w:vertAlign w:val="superscript"/>
          <w:lang w:eastAsia="en-AU"/>
        </w:rPr>
        <w:t>(3)(4)</w:t>
      </w:r>
      <w:r w:rsidR="00270126" w:rsidRPr="00F06F56">
        <w:rPr>
          <w:rFonts w:ascii="Century Gothic" w:eastAsia="Microsoft YaHei UI" w:hAnsi="Century Gothic" w:cs="Malgun Gothic Semilight"/>
          <w:bCs/>
          <w:lang w:eastAsia="en-AU"/>
        </w:rPr>
        <w:t xml:space="preserve"> </w:t>
      </w:r>
    </w:p>
    <w:p w14:paraId="001D15FF" w14:textId="77777777" w:rsidR="001A1DBF" w:rsidRDefault="001A1DBF" w:rsidP="002D3EC0">
      <w:pPr>
        <w:spacing w:after="0"/>
        <w:ind w:left="709" w:hanging="709"/>
        <w:rPr>
          <w:rFonts w:ascii="Century Gothic" w:eastAsia="Microsoft YaHei UI" w:hAnsi="Century Gothic" w:cs="Malgun Gothic Semilight"/>
          <w:bCs/>
          <w:lang w:eastAsia="en-AU"/>
        </w:rPr>
      </w:pPr>
    </w:p>
    <w:p w14:paraId="76E1760E" w14:textId="77777777" w:rsidR="001A1DBF" w:rsidRDefault="001A1DBF" w:rsidP="006F3F4A">
      <w:pPr>
        <w:pStyle w:val="ListParagraph"/>
        <w:numPr>
          <w:ilvl w:val="0"/>
          <w:numId w:val="85"/>
        </w:numPr>
        <w:spacing w:after="0"/>
        <w:ind w:left="1134" w:hanging="425"/>
        <w:rPr>
          <w:rFonts w:ascii="Century Gothic" w:eastAsia="Microsoft YaHei UI" w:hAnsi="Century Gothic" w:cs="Malgun Gothic Semilight"/>
          <w:bCs/>
          <w:sz w:val="18"/>
          <w:szCs w:val="18"/>
          <w:lang w:eastAsia="en-AU"/>
        </w:rPr>
      </w:pPr>
      <w:r w:rsidRPr="000A363C">
        <w:rPr>
          <w:rFonts w:ascii="Century Gothic" w:eastAsia="Microsoft YaHei UI" w:hAnsi="Century Gothic" w:cs="Malgun Gothic Semilight"/>
          <w:bCs/>
          <w:sz w:val="18"/>
          <w:szCs w:val="18"/>
          <w:lang w:eastAsia="en-AU"/>
        </w:rPr>
        <w:t xml:space="preserve">The milk is expressed in a dedicated space in the ward or a room in the </w:t>
      </w:r>
      <w:r w:rsidR="00734F50">
        <w:rPr>
          <w:rFonts w:ascii="Century Gothic" w:eastAsia="Microsoft YaHei UI" w:hAnsi="Century Gothic" w:cs="Malgun Gothic Semilight"/>
          <w:bCs/>
          <w:sz w:val="18"/>
          <w:szCs w:val="18"/>
          <w:lang w:eastAsia="en-AU"/>
        </w:rPr>
        <w:t>h</w:t>
      </w:r>
      <w:r w:rsidRPr="000A363C">
        <w:rPr>
          <w:rFonts w:ascii="Century Gothic" w:eastAsia="Microsoft YaHei UI" w:hAnsi="Century Gothic" w:cs="Malgun Gothic Semilight"/>
          <w:bCs/>
          <w:sz w:val="18"/>
          <w:szCs w:val="18"/>
          <w:lang w:eastAsia="en-AU"/>
        </w:rPr>
        <w:t>ospital (e.g. close to Neonatal Unit</w:t>
      </w:r>
      <w:r w:rsidR="00864EF2">
        <w:rPr>
          <w:rFonts w:ascii="Century Gothic" w:eastAsia="Microsoft YaHei UI" w:hAnsi="Century Gothic" w:cs="Malgun Gothic Semilight"/>
          <w:bCs/>
          <w:sz w:val="18"/>
          <w:szCs w:val="18"/>
          <w:lang w:eastAsia="en-AU"/>
        </w:rPr>
        <w:t xml:space="preserve"> or</w:t>
      </w:r>
      <w:r w:rsidRPr="000A363C">
        <w:rPr>
          <w:rFonts w:ascii="Century Gothic" w:eastAsia="Microsoft YaHei UI" w:hAnsi="Century Gothic" w:cs="Malgun Gothic Semilight"/>
          <w:bCs/>
          <w:sz w:val="18"/>
          <w:szCs w:val="18"/>
          <w:lang w:eastAsia="en-AU"/>
        </w:rPr>
        <w:t xml:space="preserve"> NICU)</w:t>
      </w:r>
      <w:r>
        <w:rPr>
          <w:rFonts w:ascii="Century Gothic" w:eastAsia="Microsoft YaHei UI" w:hAnsi="Century Gothic" w:cs="Malgun Gothic Semilight"/>
          <w:bCs/>
          <w:sz w:val="18"/>
          <w:szCs w:val="18"/>
          <w:lang w:eastAsia="en-AU"/>
        </w:rPr>
        <w:t>.</w:t>
      </w:r>
      <w:r w:rsidRPr="000A363C">
        <w:rPr>
          <w:rFonts w:ascii="Century Gothic" w:eastAsia="Microsoft YaHei UI" w:hAnsi="Century Gothic" w:cs="Malgun Gothic Semilight"/>
          <w:bCs/>
          <w:sz w:val="18"/>
          <w:szCs w:val="18"/>
          <w:lang w:eastAsia="en-AU"/>
        </w:rPr>
        <w:t xml:space="preserve"> </w:t>
      </w:r>
    </w:p>
    <w:p w14:paraId="427AED8D" w14:textId="77777777" w:rsidR="001A1DBF" w:rsidRPr="000A363C" w:rsidRDefault="001A1DBF" w:rsidP="006F3F4A">
      <w:pPr>
        <w:pStyle w:val="ListParagraph"/>
        <w:numPr>
          <w:ilvl w:val="0"/>
          <w:numId w:val="85"/>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There are dedicated areas in a collection centre to provide for donor privacy and comfort. </w:t>
      </w:r>
    </w:p>
    <w:p w14:paraId="00F802D5" w14:textId="77777777" w:rsidR="000A41A9" w:rsidRPr="00ED110C" w:rsidRDefault="000A41A9" w:rsidP="004B1C25">
      <w:pPr>
        <w:spacing w:after="0"/>
        <w:rPr>
          <w:rFonts w:ascii="Century Gothic" w:eastAsia="Microsoft YaHei UI" w:hAnsi="Century Gothic" w:cs="Malgun Gothic Semilight"/>
          <w:bCs/>
          <w:strike/>
          <w:sz w:val="18"/>
          <w:szCs w:val="18"/>
          <w:lang w:eastAsia="en-AU"/>
        </w:rPr>
      </w:pPr>
    </w:p>
    <w:p w14:paraId="4591593B" w14:textId="77777777" w:rsidR="000A41A9" w:rsidRPr="007D7EB6" w:rsidRDefault="00FA0B3C" w:rsidP="000A41A9">
      <w:pPr>
        <w:spacing w:after="0"/>
        <w:rPr>
          <w:rFonts w:ascii="Century Gothic" w:eastAsia="Microsoft YaHei UI" w:hAnsi="Century Gothic" w:cs="Malgun Gothic Semilight"/>
          <w:bCs/>
          <w:color w:val="0070C0"/>
          <w:sz w:val="24"/>
          <w:szCs w:val="24"/>
          <w:lang w:eastAsia="en-AU"/>
        </w:rPr>
      </w:pPr>
      <w:r w:rsidRPr="007D7EB6">
        <w:rPr>
          <w:rFonts w:ascii="Century Gothic" w:eastAsia="Microsoft YaHei UI" w:hAnsi="Century Gothic" w:cs="Malgun Gothic Semilight"/>
          <w:bCs/>
          <w:color w:val="0070C0"/>
          <w:sz w:val="24"/>
          <w:szCs w:val="24"/>
          <w:lang w:eastAsia="en-AU"/>
        </w:rPr>
        <w:t>7</w:t>
      </w:r>
      <w:r w:rsidR="00420B76" w:rsidRPr="007D7EB6">
        <w:rPr>
          <w:rFonts w:ascii="Century Gothic" w:eastAsia="Microsoft YaHei UI" w:hAnsi="Century Gothic" w:cs="Malgun Gothic Semilight"/>
          <w:bCs/>
          <w:color w:val="0070C0"/>
          <w:sz w:val="24"/>
          <w:szCs w:val="24"/>
          <w:lang w:eastAsia="en-AU"/>
        </w:rPr>
        <w:t xml:space="preserve">.3. </w:t>
      </w:r>
      <w:r w:rsidR="00DB0D81" w:rsidRPr="007D7EB6">
        <w:rPr>
          <w:rFonts w:ascii="Century Gothic" w:eastAsia="Microsoft YaHei UI" w:hAnsi="Century Gothic" w:cs="Malgun Gothic Semilight"/>
          <w:bCs/>
          <w:color w:val="0070C0"/>
          <w:sz w:val="24"/>
          <w:szCs w:val="24"/>
          <w:lang w:eastAsia="en-AU"/>
        </w:rPr>
        <w:t xml:space="preserve">   </w:t>
      </w:r>
      <w:r w:rsidR="00420B76" w:rsidRPr="007D7EB6">
        <w:rPr>
          <w:rFonts w:ascii="Century Gothic" w:eastAsia="Microsoft YaHei UI" w:hAnsi="Century Gothic" w:cs="Malgun Gothic Semilight"/>
          <w:bCs/>
          <w:color w:val="0070C0"/>
          <w:sz w:val="24"/>
          <w:szCs w:val="24"/>
          <w:lang w:eastAsia="en-AU"/>
        </w:rPr>
        <w:t>Processing</w:t>
      </w:r>
      <w:r w:rsidR="000A41A9" w:rsidRPr="007D7EB6">
        <w:rPr>
          <w:rFonts w:ascii="Century Gothic" w:eastAsia="Microsoft YaHei UI" w:hAnsi="Century Gothic" w:cs="Malgun Gothic Semilight"/>
          <w:bCs/>
          <w:color w:val="0070C0"/>
          <w:sz w:val="24"/>
          <w:szCs w:val="24"/>
          <w:lang w:eastAsia="en-AU"/>
        </w:rPr>
        <w:t xml:space="preserve"> </w:t>
      </w:r>
      <w:r w:rsidR="007C0587" w:rsidRPr="007D7EB6">
        <w:rPr>
          <w:rFonts w:ascii="Century Gothic" w:eastAsia="Microsoft YaHei UI" w:hAnsi="Century Gothic" w:cs="Malgun Gothic Semilight"/>
          <w:bCs/>
          <w:color w:val="0070C0"/>
          <w:sz w:val="24"/>
          <w:szCs w:val="24"/>
          <w:lang w:eastAsia="en-AU"/>
        </w:rPr>
        <w:t>facilities</w:t>
      </w:r>
    </w:p>
    <w:p w14:paraId="7418FA95" w14:textId="77777777" w:rsidR="002D3EC0" w:rsidRPr="001B7979" w:rsidRDefault="002D3EC0" w:rsidP="000A41A9">
      <w:pPr>
        <w:spacing w:after="0"/>
        <w:rPr>
          <w:rFonts w:ascii="Century Gothic" w:eastAsia="Microsoft YaHei UI" w:hAnsi="Century Gothic" w:cs="Malgun Gothic Semilight"/>
          <w:bCs/>
          <w:color w:val="4F81BD" w:themeColor="accent1"/>
          <w:sz w:val="18"/>
          <w:szCs w:val="18"/>
          <w:lang w:eastAsia="en-AU"/>
        </w:rPr>
      </w:pPr>
    </w:p>
    <w:p w14:paraId="7D521CBD" w14:textId="77777777" w:rsidR="00C87F42" w:rsidRDefault="00FA0B3C" w:rsidP="00157A2A">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7</w:t>
      </w:r>
      <w:r w:rsidR="002D3EC0" w:rsidRPr="00F06F56">
        <w:rPr>
          <w:rFonts w:ascii="Century Gothic" w:eastAsia="Microsoft YaHei UI" w:hAnsi="Century Gothic" w:cs="Malgun Gothic Semilight"/>
          <w:bCs/>
          <w:lang w:eastAsia="en-AU"/>
        </w:rPr>
        <w:t xml:space="preserve">.3.1. </w:t>
      </w:r>
      <w:r w:rsidR="00B90D31" w:rsidRPr="00F06F56">
        <w:rPr>
          <w:rFonts w:ascii="Century Gothic" w:eastAsia="Microsoft YaHei UI" w:hAnsi="Century Gothic" w:cs="Malgun Gothic Semilight"/>
          <w:bCs/>
          <w:lang w:eastAsia="en-AU"/>
        </w:rPr>
        <w:t xml:space="preserve"> </w:t>
      </w:r>
      <w:r w:rsidR="008F0015" w:rsidRPr="00F06F56">
        <w:rPr>
          <w:rFonts w:ascii="Century Gothic" w:eastAsia="Microsoft YaHei UI" w:hAnsi="Century Gothic" w:cs="Malgun Gothic Semilight"/>
          <w:bCs/>
          <w:lang w:eastAsia="en-AU"/>
        </w:rPr>
        <w:t xml:space="preserve"> </w:t>
      </w:r>
      <w:r w:rsidR="002D3EC0" w:rsidRPr="00F06F56">
        <w:rPr>
          <w:rFonts w:ascii="Century Gothic" w:eastAsia="Microsoft YaHei UI" w:hAnsi="Century Gothic" w:cs="Malgun Gothic Semilight"/>
          <w:bCs/>
          <w:lang w:eastAsia="en-AU"/>
        </w:rPr>
        <w:t xml:space="preserve">Access is limited to </w:t>
      </w:r>
      <w:r w:rsidR="00BE22E8">
        <w:rPr>
          <w:rFonts w:ascii="Century Gothic" w:eastAsia="Microsoft YaHei UI" w:hAnsi="Century Gothic" w:cs="Malgun Gothic Semilight"/>
          <w:bCs/>
          <w:lang w:eastAsia="en-AU"/>
        </w:rPr>
        <w:t>author</w:t>
      </w:r>
      <w:r w:rsidR="00866BF8">
        <w:rPr>
          <w:rFonts w:ascii="Century Gothic" w:eastAsia="Microsoft YaHei UI" w:hAnsi="Century Gothic" w:cs="Malgun Gothic Semilight"/>
          <w:bCs/>
          <w:lang w:eastAsia="en-AU"/>
        </w:rPr>
        <w:t>is</w:t>
      </w:r>
      <w:r w:rsidR="00BE22E8">
        <w:rPr>
          <w:rFonts w:ascii="Century Gothic" w:eastAsia="Microsoft YaHei UI" w:hAnsi="Century Gothic" w:cs="Malgun Gothic Semilight"/>
          <w:bCs/>
          <w:lang w:eastAsia="en-AU"/>
        </w:rPr>
        <w:t xml:space="preserve">ed and </w:t>
      </w:r>
      <w:r w:rsidR="002D3EC0" w:rsidRPr="00F06F56">
        <w:rPr>
          <w:rFonts w:ascii="Century Gothic" w:eastAsia="Microsoft YaHei UI" w:hAnsi="Century Gothic" w:cs="Malgun Gothic Semilight"/>
          <w:bCs/>
          <w:lang w:eastAsia="en-AU"/>
        </w:rPr>
        <w:t>trained personnel</w:t>
      </w:r>
      <w:r w:rsidR="006B6BAF">
        <w:rPr>
          <w:rFonts w:ascii="Century Gothic" w:eastAsia="Microsoft YaHei UI" w:hAnsi="Century Gothic" w:cs="Malgun Gothic Semilight"/>
          <w:bCs/>
          <w:lang w:eastAsia="en-AU"/>
        </w:rPr>
        <w:t>.</w:t>
      </w:r>
      <w:r w:rsidR="008422BC">
        <w:rPr>
          <w:rFonts w:ascii="Century Gothic" w:eastAsia="Microsoft YaHei UI" w:hAnsi="Century Gothic" w:cs="Malgun Gothic Semilight"/>
          <w:bCs/>
          <w:lang w:eastAsia="en-AU"/>
        </w:rPr>
        <w:t xml:space="preserve"> </w:t>
      </w:r>
      <w:r w:rsidR="008422BC" w:rsidRPr="007D7EB6">
        <w:rPr>
          <w:rFonts w:ascii="Century Gothic" w:eastAsia="Microsoft YaHei UI" w:hAnsi="Century Gothic" w:cs="Malgun Gothic Semilight"/>
          <w:bCs/>
          <w:color w:val="0070C0"/>
          <w:sz w:val="18"/>
          <w:szCs w:val="18"/>
          <w:lang w:eastAsia="en-AU"/>
        </w:rPr>
        <w:t>(as in 6.2.</w:t>
      </w:r>
      <w:r w:rsidR="006B6BAF" w:rsidRPr="007D7EB6">
        <w:rPr>
          <w:rFonts w:ascii="Century Gothic" w:eastAsia="Microsoft YaHei UI" w:hAnsi="Century Gothic" w:cs="Malgun Gothic Semilight"/>
          <w:bCs/>
          <w:color w:val="0070C0"/>
          <w:sz w:val="18"/>
          <w:szCs w:val="18"/>
          <w:lang w:eastAsia="en-AU"/>
        </w:rPr>
        <w:t>2 and 6.2.3.</w:t>
      </w:r>
      <w:r w:rsidR="008422BC" w:rsidRPr="007D7EB6">
        <w:rPr>
          <w:rFonts w:ascii="Century Gothic" w:eastAsia="Microsoft YaHei UI" w:hAnsi="Century Gothic" w:cs="Malgun Gothic Semilight"/>
          <w:bCs/>
          <w:color w:val="0070C0"/>
          <w:sz w:val="18"/>
          <w:szCs w:val="18"/>
          <w:lang w:eastAsia="en-AU"/>
        </w:rPr>
        <w:t>)</w:t>
      </w:r>
      <w:r w:rsidR="00B60C63">
        <w:rPr>
          <w:rFonts w:ascii="Century Gothic" w:eastAsia="Microsoft YaHei UI" w:hAnsi="Century Gothic" w:cs="Malgun Gothic Semilight"/>
          <w:bCs/>
          <w:lang w:eastAsia="en-AU"/>
        </w:rPr>
        <w:t xml:space="preserve"> </w:t>
      </w:r>
      <w:r w:rsidR="00425E8D" w:rsidRPr="007D7EB6">
        <w:rPr>
          <w:rFonts w:ascii="Century Gothic" w:eastAsia="Microsoft YaHei UI" w:hAnsi="Century Gothic" w:cs="Malgun Gothic Semilight"/>
          <w:bCs/>
          <w:color w:val="0070C0"/>
          <w:sz w:val="18"/>
          <w:szCs w:val="18"/>
          <w:vertAlign w:val="superscript"/>
          <w:lang w:eastAsia="en-AU"/>
        </w:rPr>
        <w:t>(3)(4)(5)</w:t>
      </w:r>
    </w:p>
    <w:p w14:paraId="52256D2E" w14:textId="77777777" w:rsidR="001B7979" w:rsidRPr="005C0F49" w:rsidRDefault="001B7979" w:rsidP="00157A2A">
      <w:pPr>
        <w:spacing w:after="0"/>
        <w:ind w:left="709" w:hanging="709"/>
        <w:rPr>
          <w:rFonts w:ascii="Century Gothic" w:eastAsia="Microsoft YaHei UI" w:hAnsi="Century Gothic" w:cs="Malgun Gothic Semilight"/>
          <w:b/>
          <w:bCs/>
          <w:sz w:val="18"/>
          <w:szCs w:val="18"/>
          <w:lang w:eastAsia="en-AU"/>
        </w:rPr>
      </w:pPr>
    </w:p>
    <w:p w14:paraId="00DA548F" w14:textId="77777777" w:rsidR="00506013" w:rsidRPr="000416A1" w:rsidRDefault="00506013" w:rsidP="002C0A73">
      <w:pPr>
        <w:pStyle w:val="ListParagraph"/>
        <w:numPr>
          <w:ilvl w:val="2"/>
          <w:numId w:val="298"/>
        </w:numPr>
        <w:spacing w:after="0"/>
        <w:rPr>
          <w:rFonts w:ascii="Century Gothic" w:eastAsia="Microsoft YaHei UI" w:hAnsi="Century Gothic" w:cs="Malgun Gothic Semilight"/>
          <w:bCs/>
          <w:lang w:eastAsia="en-AU"/>
        </w:rPr>
      </w:pPr>
      <w:r w:rsidRPr="000416A1">
        <w:rPr>
          <w:rFonts w:ascii="Century Gothic" w:eastAsia="Microsoft YaHei UI" w:hAnsi="Century Gothic" w:cs="Malgun Gothic Semilight"/>
          <w:bCs/>
          <w:lang w:eastAsia="en-AU"/>
        </w:rPr>
        <w:t>There are dedicated rooms</w:t>
      </w:r>
      <w:r w:rsidR="00C87F42" w:rsidRPr="000416A1">
        <w:rPr>
          <w:rFonts w:ascii="Century Gothic" w:eastAsia="Microsoft YaHei UI" w:hAnsi="Century Gothic" w:cs="Malgun Gothic Semilight"/>
          <w:bCs/>
          <w:lang w:eastAsia="en-AU"/>
        </w:rPr>
        <w:t xml:space="preserve"> or areas </w:t>
      </w:r>
      <w:r w:rsidRPr="000416A1">
        <w:rPr>
          <w:rFonts w:ascii="Century Gothic" w:eastAsia="Microsoft YaHei UI" w:hAnsi="Century Gothic" w:cs="Malgun Gothic Semilight"/>
          <w:bCs/>
          <w:lang w:eastAsia="en-AU"/>
        </w:rPr>
        <w:t>for the receiving</w:t>
      </w:r>
      <w:r w:rsidR="008F6061" w:rsidRPr="000416A1">
        <w:rPr>
          <w:rFonts w:ascii="Century Gothic" w:eastAsia="Microsoft YaHei UI" w:hAnsi="Century Gothic" w:cs="Malgun Gothic Semilight"/>
          <w:bCs/>
          <w:lang w:eastAsia="en-AU"/>
        </w:rPr>
        <w:t xml:space="preserve"> and</w:t>
      </w:r>
      <w:r w:rsidRPr="000416A1">
        <w:rPr>
          <w:rFonts w:ascii="Century Gothic" w:eastAsia="Microsoft YaHei UI" w:hAnsi="Century Gothic" w:cs="Malgun Gothic Semilight"/>
          <w:bCs/>
          <w:lang w:eastAsia="en-AU"/>
        </w:rPr>
        <w:t xml:space="preserve"> handling of milk.</w:t>
      </w:r>
      <w:r w:rsidR="00864EF2">
        <w:rPr>
          <w:rFonts w:ascii="Century Gothic" w:eastAsia="Microsoft YaHei UI" w:hAnsi="Century Gothic" w:cs="Malgun Gothic Semilight"/>
          <w:bCs/>
          <w:lang w:eastAsia="en-AU"/>
        </w:rPr>
        <w:t xml:space="preserve"> </w:t>
      </w:r>
      <w:r w:rsidR="00425E8D" w:rsidRPr="007D7EB6">
        <w:rPr>
          <w:rFonts w:ascii="Century Gothic" w:eastAsia="Microsoft YaHei UI" w:hAnsi="Century Gothic" w:cs="Malgun Gothic Semilight"/>
          <w:bCs/>
          <w:color w:val="0070C0"/>
          <w:sz w:val="18"/>
          <w:szCs w:val="18"/>
          <w:vertAlign w:val="superscript"/>
          <w:lang w:eastAsia="en-AU"/>
        </w:rPr>
        <w:t>(5)</w:t>
      </w:r>
    </w:p>
    <w:p w14:paraId="52EA9311" w14:textId="77777777" w:rsidR="00506013" w:rsidRPr="00FA0B3C" w:rsidRDefault="00506013" w:rsidP="00506013">
      <w:pPr>
        <w:pStyle w:val="ListParagraph"/>
        <w:spacing w:after="0"/>
        <w:rPr>
          <w:rFonts w:ascii="Century Gothic" w:eastAsia="Microsoft YaHei UI" w:hAnsi="Century Gothic" w:cs="Malgun Gothic Semilight"/>
          <w:bCs/>
          <w:sz w:val="18"/>
          <w:szCs w:val="18"/>
          <w:lang w:eastAsia="en-AU"/>
        </w:rPr>
      </w:pPr>
    </w:p>
    <w:p w14:paraId="0C18D7F6" w14:textId="77777777" w:rsidR="00DB0D81" w:rsidRPr="000416A1" w:rsidRDefault="00934A5C" w:rsidP="002C0A73">
      <w:pPr>
        <w:pStyle w:val="ListParagraph"/>
        <w:numPr>
          <w:ilvl w:val="2"/>
          <w:numId w:val="298"/>
        </w:numPr>
        <w:spacing w:after="0"/>
        <w:rPr>
          <w:rFonts w:ascii="Century Gothic" w:eastAsia="Microsoft YaHei UI" w:hAnsi="Century Gothic" w:cs="Malgun Gothic Semilight"/>
          <w:b/>
          <w:bCs/>
          <w:sz w:val="18"/>
          <w:szCs w:val="18"/>
          <w:lang w:eastAsia="en-AU"/>
        </w:rPr>
      </w:pPr>
      <w:r w:rsidRPr="000416A1">
        <w:rPr>
          <w:rFonts w:ascii="Century Gothic" w:eastAsia="Microsoft YaHei UI" w:hAnsi="Century Gothic" w:cs="Malgun Gothic Semilight"/>
          <w:bCs/>
          <w:lang w:eastAsia="en-AU"/>
        </w:rPr>
        <w:t>Appropriate conditions are defined, implemented and monitored whe</w:t>
      </w:r>
      <w:r w:rsidR="00FA0B3C" w:rsidRPr="000416A1">
        <w:rPr>
          <w:rFonts w:ascii="Century Gothic" w:eastAsia="Microsoft YaHei UI" w:hAnsi="Century Gothic" w:cs="Malgun Gothic Semilight"/>
          <w:bCs/>
          <w:lang w:eastAsia="en-AU"/>
        </w:rPr>
        <w:t>re</w:t>
      </w:r>
      <w:r w:rsidRPr="000416A1">
        <w:rPr>
          <w:rFonts w:ascii="Century Gothic" w:eastAsia="Microsoft YaHei UI" w:hAnsi="Century Gothic" w:cs="Malgun Gothic Semilight"/>
          <w:bCs/>
          <w:lang w:eastAsia="en-AU"/>
        </w:rPr>
        <w:t xml:space="preserve"> the environmental conditions (temperature, humidity, air quality) can have an adverse effect on product </w:t>
      </w:r>
      <w:r w:rsidR="0000121D" w:rsidRPr="000416A1">
        <w:rPr>
          <w:rFonts w:ascii="Century Gothic" w:eastAsia="Microsoft YaHei UI" w:hAnsi="Century Gothic" w:cs="Malgun Gothic Semilight"/>
          <w:bCs/>
          <w:lang w:eastAsia="en-AU"/>
        </w:rPr>
        <w:t>safety</w:t>
      </w:r>
      <w:r w:rsidR="00E23164" w:rsidRPr="000416A1">
        <w:rPr>
          <w:rFonts w:ascii="Century Gothic" w:eastAsia="Microsoft YaHei UI" w:hAnsi="Century Gothic" w:cs="Malgun Gothic Semilight"/>
          <w:bCs/>
          <w:lang w:eastAsia="en-AU"/>
        </w:rPr>
        <w:t xml:space="preserve"> and quality</w:t>
      </w:r>
      <w:r w:rsidRPr="000416A1">
        <w:rPr>
          <w:rFonts w:ascii="Century Gothic" w:eastAsia="Microsoft YaHei UI" w:hAnsi="Century Gothic" w:cs="Malgun Gothic Semilight"/>
          <w:bCs/>
          <w:lang w:eastAsia="en-AU"/>
        </w:rPr>
        <w:t xml:space="preserve">. </w:t>
      </w:r>
      <w:r w:rsidR="00425E8D" w:rsidRPr="007D7EB6">
        <w:rPr>
          <w:rFonts w:ascii="Century Gothic" w:eastAsia="Microsoft YaHei UI" w:hAnsi="Century Gothic" w:cs="Malgun Gothic Semilight"/>
          <w:bCs/>
          <w:color w:val="0070C0"/>
          <w:sz w:val="18"/>
          <w:szCs w:val="18"/>
          <w:vertAlign w:val="superscript"/>
          <w:lang w:eastAsia="en-AU"/>
        </w:rPr>
        <w:t>(3)(4)(5)</w:t>
      </w:r>
    </w:p>
    <w:p w14:paraId="30219CB5" w14:textId="77777777" w:rsidR="00C87F42" w:rsidRPr="00C87F42" w:rsidRDefault="00C87F42" w:rsidP="00C87F42">
      <w:pPr>
        <w:pStyle w:val="ListParagraph"/>
        <w:rPr>
          <w:rFonts w:ascii="Century Gothic" w:eastAsia="Microsoft YaHei UI" w:hAnsi="Century Gothic" w:cs="Malgun Gothic Semilight"/>
          <w:b/>
          <w:bCs/>
          <w:sz w:val="18"/>
          <w:szCs w:val="18"/>
          <w:lang w:eastAsia="en-AU"/>
        </w:rPr>
      </w:pPr>
    </w:p>
    <w:p w14:paraId="1485A944" w14:textId="77777777" w:rsidR="00E938D0" w:rsidRPr="00E938D0" w:rsidRDefault="00506013" w:rsidP="006F3F4A">
      <w:pPr>
        <w:pStyle w:val="ListParagraph"/>
        <w:numPr>
          <w:ilvl w:val="0"/>
          <w:numId w:val="49"/>
        </w:numPr>
        <w:spacing w:after="0"/>
        <w:ind w:left="1134" w:hanging="414"/>
        <w:rPr>
          <w:rFonts w:ascii="Century Gothic" w:eastAsia="Microsoft YaHei UI" w:hAnsi="Century Gothic" w:cs="Malgun Gothic Semilight"/>
          <w:b/>
          <w:bCs/>
          <w:sz w:val="18"/>
          <w:szCs w:val="18"/>
          <w:lang w:eastAsia="en-AU"/>
        </w:rPr>
      </w:pPr>
      <w:r w:rsidRPr="00F06F56">
        <w:rPr>
          <w:rFonts w:ascii="Century Gothic" w:eastAsia="Microsoft YaHei UI" w:hAnsi="Century Gothic" w:cs="Malgun Gothic Semilight"/>
          <w:bCs/>
          <w:sz w:val="18"/>
          <w:szCs w:val="18"/>
          <w:lang w:eastAsia="en-AU"/>
        </w:rPr>
        <w:t>Environment is controlled to minimise the risk of microbiological and particulate contamination during open processing steps</w:t>
      </w:r>
      <w:r w:rsidR="00E938D0">
        <w:rPr>
          <w:rFonts w:ascii="Century Gothic" w:eastAsia="Microsoft YaHei UI" w:hAnsi="Century Gothic" w:cs="Malgun Gothic Semilight"/>
          <w:bCs/>
          <w:sz w:val="18"/>
          <w:szCs w:val="18"/>
          <w:lang w:eastAsia="en-AU"/>
        </w:rPr>
        <w:t>.</w:t>
      </w:r>
      <w:r w:rsidR="00C87F42">
        <w:rPr>
          <w:rFonts w:ascii="Century Gothic" w:eastAsia="Microsoft YaHei UI" w:hAnsi="Century Gothic" w:cs="Malgun Gothic Semilight"/>
          <w:bCs/>
          <w:sz w:val="18"/>
          <w:szCs w:val="18"/>
          <w:lang w:eastAsia="en-AU"/>
        </w:rPr>
        <w:t xml:space="preserve"> </w:t>
      </w:r>
    </w:p>
    <w:p w14:paraId="66BB638D" w14:textId="77777777" w:rsidR="00506013" w:rsidRPr="0000121D" w:rsidRDefault="00E938D0" w:rsidP="006F3F4A">
      <w:pPr>
        <w:pStyle w:val="ListParagraph"/>
        <w:numPr>
          <w:ilvl w:val="0"/>
          <w:numId w:val="49"/>
        </w:numPr>
        <w:spacing w:after="0"/>
        <w:ind w:left="1134" w:hanging="414"/>
        <w:rPr>
          <w:rFonts w:ascii="Century Gothic" w:eastAsia="Microsoft YaHei UI" w:hAnsi="Century Gothic" w:cs="Malgun Gothic Semilight"/>
          <w:b/>
          <w:bCs/>
          <w:sz w:val="18"/>
          <w:szCs w:val="18"/>
          <w:lang w:eastAsia="en-AU"/>
        </w:rPr>
      </w:pPr>
      <w:r>
        <w:rPr>
          <w:rFonts w:ascii="Century Gothic" w:eastAsia="Microsoft YaHei UI" w:hAnsi="Century Gothic" w:cs="Malgun Gothic Semilight"/>
          <w:bCs/>
          <w:sz w:val="18"/>
          <w:szCs w:val="18"/>
          <w:lang w:eastAsia="en-AU"/>
        </w:rPr>
        <w:t>A</w:t>
      </w:r>
      <w:r w:rsidR="00C87F42">
        <w:rPr>
          <w:rFonts w:ascii="Century Gothic" w:eastAsia="Microsoft YaHei UI" w:hAnsi="Century Gothic" w:cs="Malgun Gothic Semilight"/>
          <w:bCs/>
          <w:sz w:val="18"/>
          <w:szCs w:val="18"/>
          <w:lang w:eastAsia="en-AU"/>
        </w:rPr>
        <w:t>septic technique</w:t>
      </w:r>
      <w:r>
        <w:rPr>
          <w:rFonts w:ascii="Century Gothic" w:eastAsia="Microsoft YaHei UI" w:hAnsi="Century Gothic" w:cs="Malgun Gothic Semilight"/>
          <w:bCs/>
          <w:sz w:val="18"/>
          <w:szCs w:val="18"/>
          <w:lang w:eastAsia="en-AU"/>
        </w:rPr>
        <w:t xml:space="preserve"> is used</w:t>
      </w:r>
      <w:r w:rsidR="00C87F42">
        <w:rPr>
          <w:rFonts w:ascii="Century Gothic" w:eastAsia="Microsoft YaHei UI" w:hAnsi="Century Gothic" w:cs="Malgun Gothic Semilight"/>
          <w:bCs/>
          <w:sz w:val="18"/>
          <w:szCs w:val="18"/>
          <w:lang w:eastAsia="en-AU"/>
        </w:rPr>
        <w:t>.</w:t>
      </w:r>
      <w:r w:rsidR="001B7979">
        <w:rPr>
          <w:rFonts w:ascii="Century Gothic" w:eastAsia="Microsoft YaHei UI" w:hAnsi="Century Gothic" w:cs="Malgun Gothic Semilight"/>
          <w:bCs/>
          <w:sz w:val="18"/>
          <w:szCs w:val="18"/>
          <w:lang w:eastAsia="en-AU"/>
        </w:rPr>
        <w:t xml:space="preserve"> </w:t>
      </w:r>
    </w:p>
    <w:p w14:paraId="3DE70DDC" w14:textId="77777777" w:rsidR="0000121D" w:rsidRPr="00F06F56" w:rsidRDefault="0000121D" w:rsidP="006F3F4A">
      <w:pPr>
        <w:pStyle w:val="ListParagraph"/>
        <w:numPr>
          <w:ilvl w:val="0"/>
          <w:numId w:val="49"/>
        </w:numPr>
        <w:spacing w:after="0"/>
        <w:ind w:left="1134" w:hanging="41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Microbial environmental monitoring and testing is sch</w:t>
      </w:r>
      <w:r>
        <w:rPr>
          <w:rFonts w:ascii="Century Gothic" w:eastAsia="Microsoft YaHei UI" w:hAnsi="Century Gothic" w:cs="Malgun Gothic Semilight"/>
          <w:bCs/>
          <w:sz w:val="18"/>
          <w:szCs w:val="18"/>
          <w:lang w:eastAsia="en-AU"/>
        </w:rPr>
        <w:t>eduled at standard intervals to ensure trends and deviations are captured, or as needed.</w:t>
      </w:r>
      <w:r w:rsidRPr="00F06F56">
        <w:rPr>
          <w:rFonts w:ascii="Century Gothic" w:eastAsia="Microsoft YaHei UI" w:hAnsi="Century Gothic" w:cs="Malgun Gothic Semilight"/>
          <w:bCs/>
          <w:sz w:val="18"/>
          <w:szCs w:val="18"/>
          <w:lang w:eastAsia="en-AU"/>
        </w:rPr>
        <w:t xml:space="preserve"> </w:t>
      </w:r>
    </w:p>
    <w:p w14:paraId="640B9181" w14:textId="77777777" w:rsidR="00C87F42" w:rsidRPr="00C87F42" w:rsidRDefault="00C87F42" w:rsidP="00C87F42">
      <w:pPr>
        <w:pStyle w:val="ListParagraph"/>
        <w:spacing w:after="0"/>
        <w:ind w:left="1134"/>
        <w:rPr>
          <w:rFonts w:ascii="Century Gothic" w:eastAsia="Microsoft YaHei UI" w:hAnsi="Century Gothic" w:cs="Malgun Gothic Semilight"/>
          <w:bCs/>
          <w:sz w:val="18"/>
          <w:szCs w:val="18"/>
          <w:lang w:eastAsia="en-AU"/>
        </w:rPr>
      </w:pPr>
    </w:p>
    <w:p w14:paraId="2AD9E0E0" w14:textId="77777777" w:rsidR="00157A2A" w:rsidRPr="001B7979" w:rsidRDefault="00157A2A" w:rsidP="002C0A73">
      <w:pPr>
        <w:pStyle w:val="ListParagraph"/>
        <w:numPr>
          <w:ilvl w:val="2"/>
          <w:numId w:val="298"/>
        </w:numPr>
        <w:tabs>
          <w:tab w:val="left" w:pos="709"/>
        </w:tabs>
        <w:spacing w:after="0"/>
        <w:ind w:left="709" w:hanging="709"/>
        <w:rPr>
          <w:rFonts w:ascii="Century Gothic" w:eastAsia="Microsoft YaHei UI" w:hAnsi="Century Gothic" w:cs="Malgun Gothic Semilight"/>
          <w:bCs/>
          <w:lang w:eastAsia="en-AU"/>
        </w:rPr>
      </w:pPr>
      <w:r w:rsidRPr="004235D7">
        <w:rPr>
          <w:rFonts w:ascii="Century Gothic" w:eastAsia="Microsoft YaHei UI" w:hAnsi="Century Gothic" w:cs="Malgun Gothic Semilight"/>
          <w:bCs/>
          <w:lang w:eastAsia="en-AU"/>
        </w:rPr>
        <w:t xml:space="preserve">A </w:t>
      </w:r>
      <w:r w:rsidRPr="00AD2FB8">
        <w:rPr>
          <w:rFonts w:ascii="Century Gothic" w:eastAsia="Microsoft YaHei UI" w:hAnsi="Century Gothic" w:cs="Malgun Gothic Semilight"/>
          <w:bCs/>
          <w:lang w:eastAsia="en-AU"/>
        </w:rPr>
        <w:t xml:space="preserve">separate </w:t>
      </w:r>
      <w:r w:rsidR="008F6061" w:rsidRPr="00AD2FB8">
        <w:rPr>
          <w:rFonts w:ascii="Century Gothic" w:eastAsia="Microsoft YaHei UI" w:hAnsi="Century Gothic" w:cs="Malgun Gothic Semilight"/>
          <w:bCs/>
          <w:lang w:eastAsia="en-AU"/>
        </w:rPr>
        <w:t>room</w:t>
      </w:r>
      <w:r w:rsidR="008F6061">
        <w:rPr>
          <w:rFonts w:ascii="Century Gothic" w:eastAsia="Microsoft YaHei UI" w:hAnsi="Century Gothic" w:cs="Malgun Gothic Semilight"/>
          <w:bCs/>
          <w:lang w:eastAsia="en-AU"/>
        </w:rPr>
        <w:t xml:space="preserve"> or </w:t>
      </w:r>
      <w:r w:rsidRPr="004235D7">
        <w:rPr>
          <w:rFonts w:ascii="Century Gothic" w:eastAsia="Microsoft YaHei UI" w:hAnsi="Century Gothic" w:cs="Malgun Gothic Semilight"/>
          <w:bCs/>
          <w:lang w:eastAsia="en-AU"/>
        </w:rPr>
        <w:t>area</w:t>
      </w:r>
      <w:r w:rsidRPr="000D5A54">
        <w:rPr>
          <w:rFonts w:ascii="Century Gothic" w:eastAsia="Microsoft YaHei UI" w:hAnsi="Century Gothic" w:cs="Malgun Gothic Semilight"/>
          <w:bCs/>
          <w:lang w:eastAsia="en-AU"/>
        </w:rPr>
        <w:t xml:space="preserve"> </w:t>
      </w:r>
      <w:r w:rsidRPr="001B7979">
        <w:rPr>
          <w:rFonts w:ascii="Century Gothic" w:eastAsia="Microsoft YaHei UI" w:hAnsi="Century Gothic" w:cs="Malgun Gothic Semilight"/>
          <w:bCs/>
          <w:lang w:eastAsia="en-AU"/>
        </w:rPr>
        <w:t xml:space="preserve">is provided for cleaning </w:t>
      </w:r>
      <w:r w:rsidRPr="004235D7">
        <w:rPr>
          <w:rFonts w:ascii="Century Gothic" w:eastAsia="Microsoft YaHei UI" w:hAnsi="Century Gothic" w:cs="Malgun Gothic Semilight"/>
          <w:bCs/>
          <w:lang w:eastAsia="en-AU"/>
        </w:rPr>
        <w:t>of equipment and containe</w:t>
      </w:r>
      <w:r w:rsidR="00425E8D" w:rsidRPr="004235D7">
        <w:rPr>
          <w:rFonts w:ascii="Century Gothic" w:eastAsia="Microsoft YaHei UI" w:hAnsi="Century Gothic" w:cs="Malgun Gothic Semilight"/>
          <w:bCs/>
          <w:lang w:eastAsia="en-AU"/>
        </w:rPr>
        <w:t>r</w:t>
      </w:r>
      <w:r w:rsidRPr="004235D7">
        <w:rPr>
          <w:rFonts w:ascii="Century Gothic" w:eastAsia="Microsoft YaHei UI" w:hAnsi="Century Gothic" w:cs="Malgun Gothic Semilight"/>
          <w:bCs/>
          <w:lang w:eastAsia="en-AU"/>
        </w:rPr>
        <w:t>s</w:t>
      </w:r>
      <w:r w:rsidR="001B7979" w:rsidRPr="004235D7">
        <w:rPr>
          <w:rFonts w:ascii="Century Gothic" w:eastAsia="Microsoft YaHei UI" w:hAnsi="Century Gothic" w:cs="Malgun Gothic Semilight"/>
          <w:bCs/>
          <w:lang w:eastAsia="en-AU"/>
        </w:rPr>
        <w:t>.</w:t>
      </w:r>
      <w:r w:rsidR="00B60C63">
        <w:rPr>
          <w:rFonts w:ascii="Century Gothic" w:eastAsia="Microsoft YaHei UI" w:hAnsi="Century Gothic" w:cs="Malgun Gothic Semilight"/>
          <w:bCs/>
          <w:lang w:eastAsia="en-AU"/>
        </w:rPr>
        <w:t xml:space="preserve"> </w:t>
      </w:r>
      <w:r w:rsidR="00425E8D" w:rsidRPr="007D7EB6">
        <w:rPr>
          <w:rFonts w:ascii="Century Gothic" w:eastAsia="Microsoft YaHei UI" w:hAnsi="Century Gothic" w:cs="Malgun Gothic Semilight"/>
          <w:bCs/>
          <w:color w:val="0070C0"/>
          <w:sz w:val="18"/>
          <w:szCs w:val="18"/>
          <w:vertAlign w:val="superscript"/>
          <w:lang w:eastAsia="en-AU"/>
        </w:rPr>
        <w:t>(5)</w:t>
      </w:r>
    </w:p>
    <w:p w14:paraId="0394B125" w14:textId="77777777" w:rsidR="001B7979" w:rsidRPr="001B7979" w:rsidRDefault="001B7979" w:rsidP="001B7979">
      <w:pPr>
        <w:pStyle w:val="ListParagraph"/>
        <w:tabs>
          <w:tab w:val="left" w:pos="709"/>
        </w:tabs>
        <w:spacing w:after="0"/>
        <w:rPr>
          <w:rFonts w:ascii="Century Gothic" w:eastAsia="Microsoft YaHei UI" w:hAnsi="Century Gothic" w:cs="Malgun Gothic Semilight"/>
          <w:bCs/>
          <w:sz w:val="18"/>
          <w:szCs w:val="18"/>
          <w:lang w:eastAsia="en-AU"/>
        </w:rPr>
      </w:pPr>
    </w:p>
    <w:p w14:paraId="7A5C7BA8" w14:textId="77777777" w:rsidR="00157A2A" w:rsidRPr="004235D7" w:rsidRDefault="00157A2A" w:rsidP="006F3F4A">
      <w:pPr>
        <w:pStyle w:val="ListParagraph"/>
        <w:numPr>
          <w:ilvl w:val="0"/>
          <w:numId w:val="50"/>
        </w:numPr>
        <w:spacing w:after="0"/>
        <w:ind w:left="1134" w:hanging="425"/>
        <w:rPr>
          <w:rFonts w:ascii="Century Gothic" w:eastAsia="Microsoft YaHei UI" w:hAnsi="Century Gothic" w:cs="Malgun Gothic Semilight"/>
          <w:bCs/>
          <w:color w:val="4F81BD" w:themeColor="accent1"/>
          <w:sz w:val="18"/>
          <w:szCs w:val="18"/>
          <w:lang w:eastAsia="en-AU"/>
        </w:rPr>
      </w:pPr>
      <w:r w:rsidRPr="00C87F42">
        <w:rPr>
          <w:rFonts w:ascii="Century Gothic" w:hAnsi="Century Gothic"/>
          <w:sz w:val="18"/>
          <w:szCs w:val="18"/>
        </w:rPr>
        <w:t>When a separate</w:t>
      </w:r>
      <w:r w:rsidR="008F6061">
        <w:rPr>
          <w:rFonts w:ascii="Century Gothic" w:hAnsi="Century Gothic"/>
          <w:sz w:val="18"/>
          <w:szCs w:val="18"/>
        </w:rPr>
        <w:t xml:space="preserve"> room or</w:t>
      </w:r>
      <w:r w:rsidRPr="00C87F42">
        <w:rPr>
          <w:rFonts w:ascii="Century Gothic" w:hAnsi="Century Gothic"/>
          <w:sz w:val="18"/>
          <w:szCs w:val="18"/>
        </w:rPr>
        <w:t xml:space="preserve"> area is not available, cleaning takes place only after milk</w:t>
      </w:r>
      <w:r w:rsidR="004235D7">
        <w:rPr>
          <w:rFonts w:ascii="Century Gothic" w:hAnsi="Century Gothic"/>
          <w:sz w:val="18"/>
          <w:szCs w:val="18"/>
        </w:rPr>
        <w:t xml:space="preserve"> </w:t>
      </w:r>
      <w:r w:rsidR="00DF4327" w:rsidRPr="00AD2FB8">
        <w:rPr>
          <w:rFonts w:ascii="Century Gothic" w:hAnsi="Century Gothic"/>
          <w:sz w:val="18"/>
          <w:szCs w:val="18"/>
        </w:rPr>
        <w:t xml:space="preserve">decanting </w:t>
      </w:r>
      <w:r w:rsidR="004235D7" w:rsidRPr="00AD2FB8">
        <w:rPr>
          <w:rFonts w:ascii="Century Gothic" w:hAnsi="Century Gothic"/>
          <w:sz w:val="18"/>
          <w:szCs w:val="18"/>
        </w:rPr>
        <w:t xml:space="preserve">and/or </w:t>
      </w:r>
      <w:r w:rsidR="00B8614B" w:rsidRPr="00AD2FB8">
        <w:rPr>
          <w:rFonts w:ascii="Century Gothic" w:hAnsi="Century Gothic"/>
          <w:sz w:val="18"/>
          <w:szCs w:val="18"/>
        </w:rPr>
        <w:t>aliquoting</w:t>
      </w:r>
      <w:r w:rsidRPr="00AD2FB8">
        <w:rPr>
          <w:rFonts w:ascii="Century Gothic" w:hAnsi="Century Gothic"/>
          <w:sz w:val="18"/>
          <w:szCs w:val="18"/>
        </w:rPr>
        <w:t xml:space="preserve"> is complete</w:t>
      </w:r>
      <w:r w:rsidR="00B8614B" w:rsidRPr="00AD2FB8">
        <w:rPr>
          <w:rFonts w:ascii="Century Gothic" w:hAnsi="Century Gothic"/>
          <w:sz w:val="18"/>
          <w:szCs w:val="18"/>
        </w:rPr>
        <w:t>d</w:t>
      </w:r>
      <w:r w:rsidR="00C87F42" w:rsidRPr="00AD2FB8">
        <w:rPr>
          <w:rFonts w:ascii="Century Gothic" w:hAnsi="Century Gothic"/>
          <w:sz w:val="18"/>
          <w:szCs w:val="18"/>
        </w:rPr>
        <w:t>.</w:t>
      </w:r>
    </w:p>
    <w:p w14:paraId="4900C41B" w14:textId="77777777" w:rsidR="00C87F42" w:rsidRPr="00C87F42" w:rsidRDefault="00C87F42" w:rsidP="00C87F42">
      <w:pPr>
        <w:pStyle w:val="ListParagraph"/>
        <w:spacing w:after="0"/>
        <w:ind w:left="1134"/>
        <w:rPr>
          <w:rFonts w:ascii="Century Gothic" w:eastAsia="Microsoft YaHei UI" w:hAnsi="Century Gothic" w:cs="Malgun Gothic Semilight"/>
          <w:bCs/>
          <w:color w:val="4F81BD" w:themeColor="accent1"/>
          <w:sz w:val="18"/>
          <w:szCs w:val="18"/>
          <w:lang w:eastAsia="en-AU"/>
        </w:rPr>
      </w:pPr>
    </w:p>
    <w:p w14:paraId="3D702530" w14:textId="77777777" w:rsidR="00420B76" w:rsidRPr="007D7EB6" w:rsidRDefault="00420B76" w:rsidP="002C0A73">
      <w:pPr>
        <w:pStyle w:val="ListParagraph"/>
        <w:numPr>
          <w:ilvl w:val="1"/>
          <w:numId w:val="298"/>
        </w:numPr>
        <w:tabs>
          <w:tab w:val="left" w:pos="709"/>
        </w:tabs>
        <w:spacing w:after="0"/>
        <w:rPr>
          <w:rFonts w:ascii="Century Gothic" w:eastAsia="Microsoft YaHei UI" w:hAnsi="Century Gothic" w:cs="Malgun Gothic Semilight"/>
          <w:bCs/>
          <w:color w:val="0070C0"/>
          <w:sz w:val="24"/>
          <w:szCs w:val="24"/>
          <w:lang w:eastAsia="en-AU"/>
        </w:rPr>
      </w:pPr>
      <w:r w:rsidRPr="007D7EB6">
        <w:rPr>
          <w:rFonts w:ascii="Century Gothic" w:eastAsia="Microsoft YaHei UI" w:hAnsi="Century Gothic" w:cs="Malgun Gothic Semilight"/>
          <w:bCs/>
          <w:color w:val="0070C0"/>
          <w:sz w:val="24"/>
          <w:szCs w:val="24"/>
          <w:lang w:eastAsia="en-AU"/>
        </w:rPr>
        <w:t>Storage</w:t>
      </w:r>
      <w:r w:rsidR="00D512E1" w:rsidRPr="007D7EB6">
        <w:rPr>
          <w:rFonts w:ascii="Century Gothic" w:eastAsia="Microsoft YaHei UI" w:hAnsi="Century Gothic" w:cs="Malgun Gothic Semilight"/>
          <w:bCs/>
          <w:color w:val="0070C0"/>
          <w:sz w:val="24"/>
          <w:szCs w:val="24"/>
          <w:lang w:eastAsia="en-AU"/>
        </w:rPr>
        <w:t xml:space="preserve"> </w:t>
      </w:r>
      <w:r w:rsidR="001644BE" w:rsidRPr="007D7EB6">
        <w:rPr>
          <w:rFonts w:ascii="Century Gothic" w:eastAsia="Microsoft YaHei UI" w:hAnsi="Century Gothic" w:cs="Malgun Gothic Semilight"/>
          <w:bCs/>
          <w:color w:val="0070C0"/>
          <w:sz w:val="24"/>
          <w:szCs w:val="24"/>
          <w:lang w:eastAsia="en-AU"/>
        </w:rPr>
        <w:t xml:space="preserve">facilities </w:t>
      </w:r>
      <w:r w:rsidR="00DA3D67" w:rsidRPr="007D7EB6">
        <w:rPr>
          <w:rFonts w:ascii="Century Gothic" w:eastAsia="Microsoft YaHei UI" w:hAnsi="Century Gothic" w:cs="Malgun Gothic Semilight"/>
          <w:bCs/>
          <w:color w:val="0070C0"/>
          <w:sz w:val="24"/>
          <w:szCs w:val="24"/>
          <w:lang w:eastAsia="en-AU"/>
        </w:rPr>
        <w:t xml:space="preserve">at the </w:t>
      </w:r>
      <w:r w:rsidR="00075D5F" w:rsidRPr="007D7EB6">
        <w:rPr>
          <w:rFonts w:ascii="Century Gothic" w:eastAsia="Microsoft YaHei UI" w:hAnsi="Century Gothic" w:cs="Malgun Gothic Semilight"/>
          <w:bCs/>
          <w:color w:val="0070C0"/>
          <w:sz w:val="24"/>
          <w:szCs w:val="24"/>
          <w:lang w:eastAsia="en-AU"/>
        </w:rPr>
        <w:t xml:space="preserve">HMB </w:t>
      </w:r>
      <w:r w:rsidR="00DA3D67" w:rsidRPr="007D7EB6">
        <w:rPr>
          <w:rFonts w:ascii="Century Gothic" w:eastAsia="Microsoft YaHei UI" w:hAnsi="Century Gothic" w:cs="Malgun Gothic Semilight"/>
          <w:bCs/>
          <w:color w:val="0070C0"/>
          <w:sz w:val="24"/>
          <w:szCs w:val="24"/>
          <w:lang w:eastAsia="en-AU"/>
        </w:rPr>
        <w:t xml:space="preserve">and </w:t>
      </w:r>
      <w:r w:rsidR="00075D5F" w:rsidRPr="007D7EB6">
        <w:rPr>
          <w:rFonts w:ascii="Century Gothic" w:eastAsia="Microsoft YaHei UI" w:hAnsi="Century Gothic" w:cs="Malgun Gothic Semilight"/>
          <w:bCs/>
          <w:color w:val="0070C0"/>
          <w:sz w:val="24"/>
          <w:szCs w:val="24"/>
          <w:lang w:eastAsia="en-AU"/>
        </w:rPr>
        <w:t>affiliated c</w:t>
      </w:r>
      <w:r w:rsidR="00DA3D67" w:rsidRPr="007D7EB6">
        <w:rPr>
          <w:rFonts w:ascii="Century Gothic" w:eastAsia="Microsoft YaHei UI" w:hAnsi="Century Gothic" w:cs="Malgun Gothic Semilight"/>
          <w:bCs/>
          <w:color w:val="0070C0"/>
          <w:sz w:val="24"/>
          <w:szCs w:val="24"/>
          <w:lang w:eastAsia="en-AU"/>
        </w:rPr>
        <w:t xml:space="preserve">ollection </w:t>
      </w:r>
      <w:r w:rsidR="00075D5F" w:rsidRPr="007D7EB6">
        <w:rPr>
          <w:rFonts w:ascii="Century Gothic" w:eastAsia="Microsoft YaHei UI" w:hAnsi="Century Gothic" w:cs="Malgun Gothic Semilight"/>
          <w:bCs/>
          <w:color w:val="0070C0"/>
          <w:sz w:val="24"/>
          <w:szCs w:val="24"/>
          <w:lang w:eastAsia="en-AU"/>
        </w:rPr>
        <w:t>c</w:t>
      </w:r>
      <w:r w:rsidR="00DA3D67" w:rsidRPr="007D7EB6">
        <w:rPr>
          <w:rFonts w:ascii="Century Gothic" w:eastAsia="Microsoft YaHei UI" w:hAnsi="Century Gothic" w:cs="Malgun Gothic Semilight"/>
          <w:bCs/>
          <w:color w:val="0070C0"/>
          <w:sz w:val="24"/>
          <w:szCs w:val="24"/>
          <w:lang w:eastAsia="en-AU"/>
        </w:rPr>
        <w:t>entres</w:t>
      </w:r>
    </w:p>
    <w:p w14:paraId="124F7310" w14:textId="77777777" w:rsidR="00075D5F" w:rsidRPr="00075D5F" w:rsidRDefault="00266314" w:rsidP="0000121D">
      <w:pPr>
        <w:pStyle w:val="ListParagraph"/>
        <w:spacing w:after="0"/>
        <w:ind w:left="540"/>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 xml:space="preserve">  </w:t>
      </w:r>
    </w:p>
    <w:p w14:paraId="0CFDF160" w14:textId="77777777" w:rsidR="00DA3D67" w:rsidRPr="000416A1" w:rsidRDefault="00DA3D67" w:rsidP="002C0A73">
      <w:pPr>
        <w:pStyle w:val="ListParagraph"/>
        <w:numPr>
          <w:ilvl w:val="2"/>
          <w:numId w:val="298"/>
        </w:numPr>
        <w:spacing w:after="0"/>
        <w:rPr>
          <w:rFonts w:ascii="Century Gothic" w:eastAsia="Microsoft YaHei UI" w:hAnsi="Century Gothic" w:cs="Malgun Gothic Semilight"/>
          <w:b/>
          <w:bCs/>
          <w:sz w:val="18"/>
          <w:szCs w:val="18"/>
          <w:lang w:eastAsia="en-AU"/>
        </w:rPr>
      </w:pPr>
      <w:r w:rsidRPr="000416A1">
        <w:rPr>
          <w:rFonts w:ascii="Century Gothic" w:eastAsia="Microsoft YaHei UI" w:hAnsi="Century Gothic" w:cs="Malgun Gothic Semilight"/>
          <w:bCs/>
          <w:lang w:eastAsia="en-AU"/>
        </w:rPr>
        <w:t>Access to storage facilities is secured to ensure that quarantined o</w:t>
      </w:r>
      <w:r w:rsidR="00B90D31" w:rsidRPr="000416A1">
        <w:rPr>
          <w:rFonts w:ascii="Century Gothic" w:eastAsia="Microsoft YaHei UI" w:hAnsi="Century Gothic" w:cs="Malgun Gothic Semilight"/>
          <w:bCs/>
          <w:lang w:eastAsia="en-AU"/>
        </w:rPr>
        <w:t>r</w:t>
      </w:r>
      <w:r w:rsidRPr="000416A1">
        <w:rPr>
          <w:rFonts w:ascii="Century Gothic" w:eastAsia="Microsoft YaHei UI" w:hAnsi="Century Gothic" w:cs="Malgun Gothic Semilight"/>
          <w:bCs/>
          <w:lang w:eastAsia="en-AU"/>
        </w:rPr>
        <w:t xml:space="preserve"> released product</w:t>
      </w:r>
      <w:r w:rsidR="00B90D31" w:rsidRPr="000416A1">
        <w:rPr>
          <w:rFonts w:ascii="Century Gothic" w:eastAsia="Microsoft YaHei UI" w:hAnsi="Century Gothic" w:cs="Malgun Gothic Semilight"/>
          <w:bCs/>
          <w:lang w:eastAsia="en-AU"/>
        </w:rPr>
        <w:t>s</w:t>
      </w:r>
      <w:r w:rsidRPr="000416A1">
        <w:rPr>
          <w:rFonts w:ascii="Century Gothic" w:eastAsia="Microsoft YaHei UI" w:hAnsi="Century Gothic" w:cs="Malgun Gothic Semilight"/>
          <w:bCs/>
          <w:lang w:eastAsia="en-AU"/>
        </w:rPr>
        <w:t xml:space="preserve"> </w:t>
      </w:r>
      <w:r w:rsidR="00B90D31" w:rsidRPr="000416A1">
        <w:rPr>
          <w:rFonts w:ascii="Century Gothic" w:eastAsia="Microsoft YaHei UI" w:hAnsi="Century Gothic" w:cs="Malgun Gothic Semilight"/>
          <w:bCs/>
          <w:lang w:eastAsia="en-AU"/>
        </w:rPr>
        <w:t>are</w:t>
      </w:r>
      <w:r w:rsidRPr="000416A1">
        <w:rPr>
          <w:rFonts w:ascii="Century Gothic" w:eastAsia="Microsoft YaHei UI" w:hAnsi="Century Gothic" w:cs="Malgun Gothic Semilight"/>
          <w:bCs/>
          <w:lang w:eastAsia="en-AU"/>
        </w:rPr>
        <w:t xml:space="preserve"> not tampered with</w:t>
      </w:r>
      <w:r w:rsidR="00B90D31" w:rsidRPr="000416A1">
        <w:rPr>
          <w:rFonts w:ascii="Century Gothic" w:eastAsia="Microsoft YaHei UI" w:hAnsi="Century Gothic" w:cs="Malgun Gothic Semilight"/>
          <w:bCs/>
          <w:lang w:eastAsia="en-AU"/>
        </w:rPr>
        <w:t xml:space="preserve">, </w:t>
      </w:r>
      <w:r w:rsidRPr="000416A1">
        <w:rPr>
          <w:rFonts w:ascii="Century Gothic" w:eastAsia="Microsoft YaHei UI" w:hAnsi="Century Gothic" w:cs="Malgun Gothic Semilight"/>
          <w:bCs/>
          <w:lang w:eastAsia="en-AU"/>
        </w:rPr>
        <w:t>or removed by an unauthori</w:t>
      </w:r>
      <w:r w:rsidR="00817599" w:rsidRPr="000416A1">
        <w:rPr>
          <w:rFonts w:ascii="Century Gothic" w:eastAsia="Microsoft YaHei UI" w:hAnsi="Century Gothic" w:cs="Malgun Gothic Semilight"/>
          <w:bCs/>
          <w:lang w:eastAsia="en-AU"/>
        </w:rPr>
        <w:t>s</w:t>
      </w:r>
      <w:r w:rsidRPr="000416A1">
        <w:rPr>
          <w:rFonts w:ascii="Century Gothic" w:eastAsia="Microsoft YaHei UI" w:hAnsi="Century Gothic" w:cs="Malgun Gothic Semilight"/>
          <w:bCs/>
          <w:lang w:eastAsia="en-AU"/>
        </w:rPr>
        <w:t>ed person.</w:t>
      </w:r>
      <w:r w:rsidR="0000121D" w:rsidRPr="000416A1">
        <w:rPr>
          <w:rFonts w:ascii="Century Gothic" w:eastAsia="Microsoft YaHei UI" w:hAnsi="Century Gothic" w:cs="Malgun Gothic Semilight"/>
          <w:bCs/>
          <w:lang w:eastAsia="en-AU"/>
        </w:rPr>
        <w:t xml:space="preserve"> </w:t>
      </w:r>
      <w:r w:rsidR="0000121D" w:rsidRPr="007D7EB6">
        <w:rPr>
          <w:rFonts w:ascii="Century Gothic" w:eastAsia="Microsoft YaHei UI" w:hAnsi="Century Gothic" w:cs="Malgun Gothic Semilight"/>
          <w:bCs/>
          <w:color w:val="0070C0"/>
          <w:sz w:val="18"/>
          <w:szCs w:val="18"/>
          <w:vertAlign w:val="superscript"/>
          <w:lang w:eastAsia="en-AU"/>
        </w:rPr>
        <w:t>(3)(4)(5)</w:t>
      </w:r>
    </w:p>
    <w:p w14:paraId="0521AB13" w14:textId="77777777" w:rsidR="00DA3D67" w:rsidRPr="00F06F56" w:rsidRDefault="00DA3D67" w:rsidP="005C0F49">
      <w:pPr>
        <w:pStyle w:val="ListParagraph"/>
        <w:spacing w:after="0"/>
        <w:ind w:left="709" w:hanging="709"/>
        <w:rPr>
          <w:rFonts w:ascii="Century Gothic" w:eastAsia="Microsoft YaHei UI" w:hAnsi="Century Gothic" w:cs="Malgun Gothic Semilight"/>
          <w:b/>
          <w:bCs/>
          <w:sz w:val="18"/>
          <w:szCs w:val="18"/>
          <w:lang w:eastAsia="en-AU"/>
        </w:rPr>
      </w:pPr>
    </w:p>
    <w:p w14:paraId="77AC980B" w14:textId="77777777" w:rsidR="0000121D" w:rsidRPr="00AD2FB8" w:rsidRDefault="00D730DF" w:rsidP="002C0A73">
      <w:pPr>
        <w:pStyle w:val="ListParagraph"/>
        <w:numPr>
          <w:ilvl w:val="2"/>
          <w:numId w:val="298"/>
        </w:numPr>
        <w:spacing w:after="0"/>
        <w:ind w:left="709" w:hanging="709"/>
        <w:rPr>
          <w:rFonts w:ascii="Century Gothic" w:eastAsia="Microsoft YaHei UI" w:hAnsi="Century Gothic" w:cs="Malgun Gothic Semilight"/>
          <w:bCs/>
          <w:sz w:val="18"/>
          <w:szCs w:val="18"/>
          <w:lang w:eastAsia="en-AU"/>
        </w:rPr>
      </w:pPr>
      <w:r w:rsidRPr="00AD2FB8">
        <w:rPr>
          <w:rFonts w:ascii="Century Gothic" w:eastAsia="Microsoft YaHei UI" w:hAnsi="Century Gothic" w:cs="Malgun Gothic Semilight"/>
          <w:bCs/>
          <w:lang w:eastAsia="en-AU"/>
        </w:rPr>
        <w:t xml:space="preserve">There </w:t>
      </w:r>
      <w:r w:rsidR="00B90D31" w:rsidRPr="00AD2FB8">
        <w:rPr>
          <w:rFonts w:ascii="Century Gothic" w:eastAsia="Microsoft YaHei UI" w:hAnsi="Century Gothic" w:cs="Malgun Gothic Semilight"/>
          <w:bCs/>
          <w:lang w:eastAsia="en-AU"/>
        </w:rPr>
        <w:t>is</w:t>
      </w:r>
      <w:r w:rsidRPr="00AD2FB8">
        <w:rPr>
          <w:rFonts w:ascii="Century Gothic" w:eastAsia="Microsoft YaHei UI" w:hAnsi="Century Gothic" w:cs="Malgun Gothic Semilight"/>
          <w:bCs/>
          <w:lang w:eastAsia="en-AU"/>
        </w:rPr>
        <w:t xml:space="preserve"> dedicated and exclusive equipment (freezers, refrigerators and chilling equipment) for the storage of human milk</w:t>
      </w:r>
      <w:r w:rsidR="0000121D" w:rsidRPr="00AD2FB8">
        <w:rPr>
          <w:rFonts w:ascii="Century Gothic" w:eastAsia="Microsoft YaHei UI" w:hAnsi="Century Gothic" w:cs="Malgun Gothic Semilight"/>
          <w:bCs/>
          <w:lang w:eastAsia="en-AU"/>
        </w:rPr>
        <w:t>.</w:t>
      </w:r>
      <w:r w:rsidR="00B60C63" w:rsidRPr="00AD2FB8">
        <w:rPr>
          <w:rFonts w:ascii="Century Gothic" w:eastAsia="Microsoft YaHei UI" w:hAnsi="Century Gothic" w:cs="Malgun Gothic Semilight"/>
          <w:bCs/>
          <w:lang w:eastAsia="en-AU"/>
        </w:rPr>
        <w:t xml:space="preserve"> </w:t>
      </w:r>
    </w:p>
    <w:p w14:paraId="3351DB47" w14:textId="77777777" w:rsidR="00AD2FB8" w:rsidRPr="00AD2FB8" w:rsidRDefault="00AD2FB8" w:rsidP="00AD2FB8">
      <w:pPr>
        <w:pStyle w:val="ListParagraph"/>
        <w:rPr>
          <w:rFonts w:ascii="Century Gothic" w:eastAsia="Microsoft YaHei UI" w:hAnsi="Century Gothic" w:cs="Malgun Gothic Semilight"/>
          <w:bCs/>
          <w:sz w:val="18"/>
          <w:szCs w:val="18"/>
          <w:lang w:eastAsia="en-AU"/>
        </w:rPr>
      </w:pPr>
    </w:p>
    <w:p w14:paraId="6656013E" w14:textId="77777777" w:rsidR="00BA758F" w:rsidRPr="00DC5CF9" w:rsidRDefault="00BA758F" w:rsidP="002C0A73">
      <w:pPr>
        <w:pStyle w:val="ListParagraph"/>
        <w:numPr>
          <w:ilvl w:val="0"/>
          <w:numId w:val="273"/>
        </w:numPr>
        <w:spacing w:after="0"/>
        <w:ind w:left="1134" w:hanging="425"/>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Access to stored don</w:t>
      </w:r>
      <w:r w:rsidR="00413BB8">
        <w:rPr>
          <w:rFonts w:ascii="Century Gothic" w:eastAsia="Microsoft YaHei UI" w:hAnsi="Century Gothic" w:cs="Malgun Gothic Semilight"/>
          <w:bCs/>
          <w:sz w:val="18"/>
          <w:szCs w:val="18"/>
          <w:lang w:eastAsia="en-AU"/>
        </w:rPr>
        <w:t>ated</w:t>
      </w:r>
      <w:r>
        <w:rPr>
          <w:rFonts w:ascii="Century Gothic" w:eastAsia="Microsoft YaHei UI" w:hAnsi="Century Gothic" w:cs="Malgun Gothic Semilight"/>
          <w:bCs/>
          <w:sz w:val="18"/>
          <w:szCs w:val="18"/>
          <w:lang w:eastAsia="en-AU"/>
        </w:rPr>
        <w:t xml:space="preserve"> milk is controlled.</w:t>
      </w:r>
    </w:p>
    <w:p w14:paraId="0C7A882F" w14:textId="77777777" w:rsidR="00BA758F" w:rsidRDefault="00BA758F" w:rsidP="002C0A73">
      <w:pPr>
        <w:pStyle w:val="ListParagraph"/>
        <w:numPr>
          <w:ilvl w:val="0"/>
          <w:numId w:val="273"/>
        </w:numPr>
        <w:spacing w:after="0"/>
        <w:ind w:left="1134" w:hanging="425"/>
        <w:rPr>
          <w:rFonts w:ascii="Century Gothic" w:eastAsia="Microsoft YaHei UI" w:hAnsi="Century Gothic" w:cs="Malgun Gothic Semilight"/>
          <w:bCs/>
          <w:sz w:val="18"/>
          <w:szCs w:val="18"/>
          <w:lang w:eastAsia="en-AU"/>
        </w:rPr>
      </w:pPr>
      <w:r w:rsidRPr="00BA758F">
        <w:rPr>
          <w:rFonts w:ascii="Century Gothic" w:eastAsia="Microsoft YaHei UI" w:hAnsi="Century Gothic" w:cs="Malgun Gothic Semilight"/>
          <w:bCs/>
          <w:sz w:val="18"/>
          <w:szCs w:val="18"/>
          <w:lang w:eastAsia="en-AU"/>
        </w:rPr>
        <w:lastRenderedPageBreak/>
        <w:t>The temperature of the freezers in hospitals and affiliated collection centres is monitored</w:t>
      </w:r>
      <w:r w:rsidR="00095611">
        <w:rPr>
          <w:rFonts w:ascii="Century Gothic" w:eastAsia="Microsoft YaHei UI" w:hAnsi="Century Gothic" w:cs="Malgun Gothic Semilight"/>
          <w:bCs/>
          <w:sz w:val="18"/>
          <w:szCs w:val="18"/>
          <w:lang w:eastAsia="en-AU"/>
        </w:rPr>
        <w:t>.</w:t>
      </w:r>
      <w:r w:rsidRPr="00BA758F">
        <w:rPr>
          <w:rFonts w:ascii="Century Gothic" w:eastAsia="Microsoft YaHei UI" w:hAnsi="Century Gothic" w:cs="Malgun Gothic Semilight"/>
          <w:bCs/>
          <w:sz w:val="18"/>
          <w:szCs w:val="18"/>
          <w:lang w:eastAsia="en-AU"/>
        </w:rPr>
        <w:t xml:space="preserve"> </w:t>
      </w:r>
      <w:r w:rsidRPr="007D7EB6">
        <w:rPr>
          <w:rFonts w:ascii="Century Gothic" w:eastAsia="Microsoft YaHei UI" w:hAnsi="Century Gothic" w:cs="Malgun Gothic Semilight"/>
          <w:bCs/>
          <w:color w:val="0070C0"/>
          <w:sz w:val="18"/>
          <w:szCs w:val="18"/>
          <w:lang w:eastAsia="en-AU"/>
        </w:rPr>
        <w:t>(as in 8.2.3.)</w:t>
      </w:r>
    </w:p>
    <w:p w14:paraId="53C732B0" w14:textId="77777777" w:rsidR="00BA758F" w:rsidRDefault="00BA758F" w:rsidP="00BA758F">
      <w:pPr>
        <w:spacing w:after="0"/>
        <w:rPr>
          <w:rFonts w:ascii="Century Gothic" w:eastAsia="Microsoft YaHei UI" w:hAnsi="Century Gothic" w:cs="Malgun Gothic Semilight"/>
          <w:bCs/>
          <w:strike/>
          <w:sz w:val="18"/>
          <w:szCs w:val="18"/>
          <w:lang w:eastAsia="en-AU"/>
        </w:rPr>
      </w:pPr>
    </w:p>
    <w:p w14:paraId="1BF06BF2" w14:textId="01DFD708" w:rsidR="00C87F42" w:rsidRPr="00BA758F" w:rsidRDefault="00B60C63" w:rsidP="00BA758F">
      <w:pPr>
        <w:spacing w:after="0"/>
        <w:ind w:firstLine="709"/>
        <w:rPr>
          <w:rFonts w:ascii="Century Gothic" w:eastAsia="Microsoft YaHei UI" w:hAnsi="Century Gothic" w:cs="Malgun Gothic Semilight"/>
          <w:bCs/>
          <w:sz w:val="18"/>
          <w:szCs w:val="18"/>
          <w:lang w:eastAsia="en-AU"/>
        </w:rPr>
      </w:pPr>
      <w:r w:rsidRPr="00BA758F">
        <w:rPr>
          <w:rFonts w:ascii="Century Gothic" w:eastAsia="Microsoft YaHei UI" w:hAnsi="Century Gothic" w:cs="Malgun Gothic Semilight"/>
          <w:b/>
          <w:bCs/>
          <w:sz w:val="18"/>
          <w:szCs w:val="18"/>
          <w:lang w:eastAsia="en-AU"/>
        </w:rPr>
        <w:t>Note:</w:t>
      </w:r>
      <w:r w:rsidRPr="00BA758F">
        <w:rPr>
          <w:rFonts w:ascii="Century Gothic" w:eastAsia="Microsoft YaHei UI" w:hAnsi="Century Gothic" w:cs="Malgun Gothic Semilight"/>
          <w:bCs/>
          <w:sz w:val="18"/>
          <w:szCs w:val="18"/>
          <w:lang w:eastAsia="en-AU"/>
        </w:rPr>
        <w:t xml:space="preserve"> </w:t>
      </w:r>
      <w:r w:rsidR="0000121D" w:rsidRPr="00BA758F">
        <w:rPr>
          <w:rFonts w:ascii="Century Gothic" w:eastAsia="Microsoft YaHei UI" w:hAnsi="Century Gothic" w:cs="Malgun Gothic Semilight"/>
          <w:bCs/>
          <w:sz w:val="18"/>
          <w:szCs w:val="18"/>
          <w:lang w:eastAsia="en-AU"/>
        </w:rPr>
        <w:t xml:space="preserve"> </w:t>
      </w:r>
      <w:r w:rsidRPr="00BA758F">
        <w:rPr>
          <w:rFonts w:ascii="Century Gothic" w:eastAsia="Microsoft YaHei UI" w:hAnsi="Century Gothic" w:cs="Malgun Gothic Semilight"/>
          <w:bCs/>
          <w:sz w:val="18"/>
          <w:szCs w:val="18"/>
          <w:lang w:eastAsia="en-AU"/>
        </w:rPr>
        <w:t>storage of don</w:t>
      </w:r>
      <w:r w:rsidR="00413BB8">
        <w:rPr>
          <w:rFonts w:ascii="Century Gothic" w:eastAsia="Microsoft YaHei UI" w:hAnsi="Century Gothic" w:cs="Malgun Gothic Semilight"/>
          <w:bCs/>
          <w:sz w:val="18"/>
          <w:szCs w:val="18"/>
          <w:lang w:eastAsia="en-AU"/>
        </w:rPr>
        <w:t xml:space="preserve">ated </w:t>
      </w:r>
      <w:r w:rsidRPr="00BA758F">
        <w:rPr>
          <w:rFonts w:ascii="Century Gothic" w:eastAsia="Microsoft YaHei UI" w:hAnsi="Century Gothic" w:cs="Malgun Gothic Semilight"/>
          <w:bCs/>
          <w:sz w:val="18"/>
          <w:szCs w:val="18"/>
          <w:lang w:eastAsia="en-AU"/>
        </w:rPr>
        <w:t xml:space="preserve">milk at the home is addressed </w:t>
      </w:r>
      <w:r w:rsidRPr="007D7EB6">
        <w:rPr>
          <w:rFonts w:ascii="Century Gothic" w:eastAsia="Microsoft YaHei UI" w:hAnsi="Century Gothic" w:cs="Malgun Gothic Semilight"/>
          <w:bCs/>
          <w:color w:val="0070C0"/>
          <w:sz w:val="18"/>
          <w:szCs w:val="18"/>
          <w:lang w:eastAsia="en-AU"/>
        </w:rPr>
        <w:t>in 19.2.</w:t>
      </w:r>
    </w:p>
    <w:p w14:paraId="7169ECDE" w14:textId="77777777" w:rsidR="00506013" w:rsidRPr="00BA758F" w:rsidRDefault="00506013" w:rsidP="005C0F49">
      <w:pPr>
        <w:pStyle w:val="ListParagraph"/>
        <w:spacing w:after="0"/>
        <w:ind w:left="709" w:hanging="709"/>
        <w:rPr>
          <w:rFonts w:ascii="Century Gothic" w:eastAsia="Microsoft YaHei UI" w:hAnsi="Century Gothic" w:cs="Malgun Gothic Semilight"/>
          <w:bCs/>
          <w:sz w:val="18"/>
          <w:szCs w:val="18"/>
          <w:lang w:eastAsia="en-AU"/>
        </w:rPr>
      </w:pPr>
    </w:p>
    <w:p w14:paraId="07B0E535" w14:textId="77777777" w:rsidR="008C6BF3" w:rsidRPr="00CD4DAD" w:rsidRDefault="001644BE" w:rsidP="002C0A73">
      <w:pPr>
        <w:pStyle w:val="ListParagraph"/>
        <w:numPr>
          <w:ilvl w:val="2"/>
          <w:numId w:val="298"/>
        </w:numPr>
        <w:spacing w:after="0"/>
        <w:ind w:left="709" w:hanging="709"/>
        <w:rPr>
          <w:rFonts w:ascii="Century Gothic" w:eastAsia="Microsoft YaHei UI" w:hAnsi="Century Gothic" w:cs="Malgun Gothic Semilight"/>
          <w:bCs/>
          <w:color w:val="4F81BD" w:themeColor="accent1"/>
          <w:vertAlign w:val="superscript"/>
          <w:lang w:eastAsia="en-AU"/>
        </w:rPr>
      </w:pPr>
      <w:r w:rsidRPr="00F06F56">
        <w:rPr>
          <w:rFonts w:ascii="Century Gothic" w:eastAsia="Microsoft YaHei UI" w:hAnsi="Century Gothic" w:cs="Malgun Gothic Semilight"/>
          <w:bCs/>
          <w:lang w:eastAsia="en-AU"/>
        </w:rPr>
        <w:t>M</w:t>
      </w:r>
      <w:r w:rsidR="00F0786C" w:rsidRPr="00F06F56">
        <w:rPr>
          <w:rFonts w:ascii="Century Gothic" w:eastAsia="Microsoft YaHei UI" w:hAnsi="Century Gothic" w:cs="Malgun Gothic Semilight"/>
          <w:bCs/>
          <w:lang w:eastAsia="en-AU"/>
        </w:rPr>
        <w:t>ateri</w:t>
      </w:r>
      <w:r w:rsidR="00E33527">
        <w:rPr>
          <w:rFonts w:ascii="Century Gothic" w:eastAsia="Microsoft YaHei UI" w:hAnsi="Century Gothic" w:cs="Malgun Gothic Semilight"/>
          <w:bCs/>
          <w:lang w:eastAsia="en-AU"/>
        </w:rPr>
        <w:t>als are</w:t>
      </w:r>
      <w:r w:rsidRPr="00F06F56">
        <w:rPr>
          <w:rFonts w:ascii="Century Gothic" w:eastAsia="Microsoft YaHei UI" w:hAnsi="Century Gothic" w:cs="Malgun Gothic Semilight"/>
          <w:bCs/>
          <w:lang w:eastAsia="en-AU"/>
        </w:rPr>
        <w:t xml:space="preserve"> stored appropriately and protected from contamination.</w:t>
      </w:r>
      <w:r w:rsidR="00CD4DAD">
        <w:rPr>
          <w:rFonts w:ascii="Century Gothic" w:eastAsia="Microsoft YaHei UI" w:hAnsi="Century Gothic" w:cs="Malgun Gothic Semilight"/>
          <w:bCs/>
          <w:lang w:eastAsia="en-AU"/>
        </w:rPr>
        <w:t xml:space="preserve"> </w:t>
      </w:r>
      <w:r w:rsidR="00CD4DAD" w:rsidRPr="007D7EB6">
        <w:rPr>
          <w:rFonts w:ascii="Century Gothic" w:eastAsia="Microsoft YaHei UI" w:hAnsi="Century Gothic" w:cs="Malgun Gothic Semilight"/>
          <w:bCs/>
          <w:color w:val="0070C0"/>
          <w:sz w:val="18"/>
          <w:szCs w:val="18"/>
          <w:vertAlign w:val="superscript"/>
          <w:lang w:eastAsia="en-AU"/>
        </w:rPr>
        <w:t>(1)(2)(3)</w:t>
      </w:r>
    </w:p>
    <w:p w14:paraId="2855CCBD" w14:textId="77777777" w:rsidR="001644BE" w:rsidRPr="001B7979" w:rsidRDefault="001644BE" w:rsidP="008C6BF3">
      <w:pPr>
        <w:pStyle w:val="ListParagraph"/>
        <w:spacing w:after="0"/>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lang w:eastAsia="en-AU"/>
        </w:rPr>
        <w:t xml:space="preserve"> </w:t>
      </w:r>
    </w:p>
    <w:p w14:paraId="7E9C481F" w14:textId="77777777" w:rsidR="006F37C6" w:rsidRDefault="000F7B26" w:rsidP="006F3F4A">
      <w:pPr>
        <w:pStyle w:val="ListParagraph"/>
        <w:numPr>
          <w:ilvl w:val="0"/>
          <w:numId w:val="52"/>
        </w:numPr>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Mater</w:t>
      </w:r>
      <w:r w:rsidR="00E33527">
        <w:rPr>
          <w:rFonts w:ascii="Century Gothic" w:eastAsia="Microsoft YaHei UI" w:hAnsi="Century Gothic" w:cs="Malgun Gothic Semilight"/>
          <w:bCs/>
          <w:sz w:val="18"/>
          <w:szCs w:val="18"/>
          <w:lang w:eastAsia="en-AU"/>
        </w:rPr>
        <w:t>ials are</w:t>
      </w:r>
      <w:r w:rsidRPr="00F06F56">
        <w:rPr>
          <w:rFonts w:ascii="Century Gothic" w:eastAsia="Microsoft YaHei UI" w:hAnsi="Century Gothic" w:cs="Malgun Gothic Semilight"/>
          <w:bCs/>
          <w:sz w:val="18"/>
          <w:szCs w:val="18"/>
          <w:lang w:eastAsia="en-AU"/>
        </w:rPr>
        <w:t xml:space="preserve"> </w:t>
      </w:r>
      <w:r w:rsidR="001644BE" w:rsidRPr="00F06F56">
        <w:rPr>
          <w:rFonts w:ascii="Century Gothic" w:eastAsia="Microsoft YaHei UI" w:hAnsi="Century Gothic" w:cs="Malgun Gothic Semilight"/>
          <w:bCs/>
          <w:sz w:val="18"/>
          <w:szCs w:val="18"/>
          <w:lang w:eastAsia="en-AU"/>
        </w:rPr>
        <w:t>stored where there is no likelihood of items becoming exposed to contaminated human milk or other contaminants</w:t>
      </w:r>
      <w:r w:rsidR="00095611">
        <w:rPr>
          <w:rFonts w:ascii="Century Gothic" w:eastAsia="Microsoft YaHei UI" w:hAnsi="Century Gothic" w:cs="Malgun Gothic Semilight"/>
          <w:bCs/>
          <w:sz w:val="18"/>
          <w:szCs w:val="18"/>
          <w:lang w:eastAsia="en-AU"/>
        </w:rPr>
        <w:t>.</w:t>
      </w:r>
      <w:r w:rsidR="006F37C6">
        <w:rPr>
          <w:rFonts w:ascii="Century Gothic" w:eastAsia="Microsoft YaHei UI" w:hAnsi="Century Gothic" w:cs="Malgun Gothic Semilight"/>
          <w:bCs/>
          <w:sz w:val="18"/>
          <w:szCs w:val="18"/>
          <w:lang w:eastAsia="en-AU"/>
        </w:rPr>
        <w:t xml:space="preserve"> </w:t>
      </w:r>
    </w:p>
    <w:p w14:paraId="4C87C8D1" w14:textId="77777777" w:rsidR="0065531A" w:rsidRPr="00075D5F" w:rsidRDefault="001644BE" w:rsidP="006F3F4A">
      <w:pPr>
        <w:pStyle w:val="ListParagraph"/>
        <w:numPr>
          <w:ilvl w:val="0"/>
          <w:numId w:val="52"/>
        </w:numPr>
        <w:ind w:left="1134" w:hanging="425"/>
        <w:rPr>
          <w:rFonts w:ascii="Century Gothic" w:eastAsia="Microsoft YaHei UI" w:hAnsi="Century Gothic" w:cs="Malgun Gothic Semilight"/>
          <w:b/>
          <w:bCs/>
          <w:sz w:val="18"/>
          <w:szCs w:val="18"/>
          <w:lang w:eastAsia="en-AU"/>
        </w:rPr>
      </w:pPr>
      <w:r w:rsidRPr="0065531A">
        <w:rPr>
          <w:rFonts w:ascii="Century Gothic" w:eastAsia="Microsoft YaHei UI" w:hAnsi="Century Gothic" w:cs="Malgun Gothic Semilight"/>
          <w:bCs/>
          <w:sz w:val="18"/>
          <w:szCs w:val="18"/>
          <w:lang w:eastAsia="en-AU"/>
        </w:rPr>
        <w:t xml:space="preserve">Storage areas provide adequate space, suitable lighting and </w:t>
      </w:r>
      <w:r w:rsidR="0065531A" w:rsidRPr="0065531A">
        <w:rPr>
          <w:rFonts w:ascii="Century Gothic" w:eastAsia="Microsoft YaHei UI" w:hAnsi="Century Gothic" w:cs="Malgun Gothic Semilight"/>
          <w:bCs/>
          <w:sz w:val="18"/>
          <w:szCs w:val="18"/>
          <w:lang w:eastAsia="en-AU"/>
        </w:rPr>
        <w:t>are</w:t>
      </w:r>
      <w:r w:rsidRPr="0065531A">
        <w:rPr>
          <w:rFonts w:ascii="Century Gothic" w:eastAsia="Microsoft YaHei UI" w:hAnsi="Century Gothic" w:cs="Malgun Gothic Semilight"/>
          <w:bCs/>
          <w:sz w:val="18"/>
          <w:szCs w:val="18"/>
          <w:lang w:eastAsia="en-AU"/>
        </w:rPr>
        <w:t xml:space="preserve"> arranged and equipped to allow</w:t>
      </w:r>
      <w:r w:rsidR="00B00270">
        <w:rPr>
          <w:rFonts w:ascii="Century Gothic" w:eastAsia="Microsoft YaHei UI" w:hAnsi="Century Gothic" w:cs="Malgun Gothic Semilight"/>
          <w:bCs/>
          <w:sz w:val="18"/>
          <w:szCs w:val="18"/>
          <w:lang w:eastAsia="en-AU"/>
        </w:rPr>
        <w:t xml:space="preserve"> for the </w:t>
      </w:r>
      <w:r w:rsidRPr="0065531A">
        <w:rPr>
          <w:rFonts w:ascii="Century Gothic" w:eastAsia="Microsoft YaHei UI" w:hAnsi="Century Gothic" w:cs="Malgun Gothic Semilight"/>
          <w:bCs/>
          <w:sz w:val="18"/>
          <w:szCs w:val="18"/>
          <w:lang w:eastAsia="en-AU"/>
        </w:rPr>
        <w:t>dry, clean, and orderly placement of stored materi</w:t>
      </w:r>
      <w:r w:rsidR="00E33527">
        <w:rPr>
          <w:rFonts w:ascii="Century Gothic" w:eastAsia="Microsoft YaHei UI" w:hAnsi="Century Gothic" w:cs="Malgun Gothic Semilight"/>
          <w:bCs/>
          <w:sz w:val="18"/>
          <w:szCs w:val="18"/>
          <w:lang w:eastAsia="en-AU"/>
        </w:rPr>
        <w:t>als</w:t>
      </w:r>
      <w:r w:rsidRPr="0065531A">
        <w:rPr>
          <w:rFonts w:ascii="Century Gothic" w:eastAsia="Microsoft YaHei UI" w:hAnsi="Century Gothic" w:cs="Malgun Gothic Semilight"/>
          <w:bCs/>
          <w:sz w:val="18"/>
          <w:szCs w:val="18"/>
          <w:lang w:eastAsia="en-AU"/>
        </w:rPr>
        <w:t xml:space="preserve"> under</w:t>
      </w:r>
      <w:r w:rsidR="00B00270">
        <w:rPr>
          <w:rFonts w:ascii="Century Gothic" w:eastAsia="Microsoft YaHei UI" w:hAnsi="Century Gothic" w:cs="Malgun Gothic Semilight"/>
          <w:bCs/>
          <w:sz w:val="18"/>
          <w:szCs w:val="18"/>
          <w:lang w:eastAsia="en-AU"/>
        </w:rPr>
        <w:t xml:space="preserve"> the </w:t>
      </w:r>
      <w:r w:rsidR="0065531A" w:rsidRPr="0065531A">
        <w:rPr>
          <w:rFonts w:ascii="Century Gothic" w:eastAsia="Microsoft YaHei UI" w:hAnsi="Century Gothic" w:cs="Malgun Gothic Semilight"/>
          <w:bCs/>
          <w:sz w:val="18"/>
          <w:szCs w:val="18"/>
          <w:lang w:eastAsia="en-AU"/>
        </w:rPr>
        <w:t xml:space="preserve">required </w:t>
      </w:r>
      <w:r w:rsidRPr="0065531A">
        <w:rPr>
          <w:rFonts w:ascii="Century Gothic" w:eastAsia="Microsoft YaHei UI" w:hAnsi="Century Gothic" w:cs="Malgun Gothic Semilight"/>
          <w:bCs/>
          <w:sz w:val="18"/>
          <w:szCs w:val="18"/>
          <w:lang w:eastAsia="en-AU"/>
        </w:rPr>
        <w:t xml:space="preserve">monitored conditions </w:t>
      </w:r>
      <w:r w:rsidR="0065531A">
        <w:rPr>
          <w:rFonts w:ascii="Century Gothic" w:eastAsia="Microsoft YaHei UI" w:hAnsi="Century Gothic" w:cs="Malgun Gothic Semilight"/>
          <w:bCs/>
          <w:sz w:val="18"/>
          <w:szCs w:val="18"/>
          <w:lang w:eastAsia="en-AU"/>
        </w:rPr>
        <w:t xml:space="preserve">of </w:t>
      </w:r>
      <w:r w:rsidRPr="0065531A">
        <w:rPr>
          <w:rFonts w:ascii="Century Gothic" w:eastAsia="Microsoft YaHei UI" w:hAnsi="Century Gothic" w:cs="Malgun Gothic Semilight"/>
          <w:bCs/>
          <w:sz w:val="18"/>
          <w:szCs w:val="18"/>
          <w:lang w:eastAsia="en-AU"/>
        </w:rPr>
        <w:t>temperature, light</w:t>
      </w:r>
      <w:r w:rsidR="0065531A">
        <w:rPr>
          <w:rFonts w:ascii="Century Gothic" w:eastAsia="Microsoft YaHei UI" w:hAnsi="Century Gothic" w:cs="Malgun Gothic Semilight"/>
          <w:bCs/>
          <w:sz w:val="18"/>
          <w:szCs w:val="18"/>
          <w:lang w:eastAsia="en-AU"/>
        </w:rPr>
        <w:t xml:space="preserve"> and</w:t>
      </w:r>
      <w:r w:rsidRPr="0065531A">
        <w:rPr>
          <w:rFonts w:ascii="Century Gothic" w:eastAsia="Microsoft YaHei UI" w:hAnsi="Century Gothic" w:cs="Malgun Gothic Semilight"/>
          <w:bCs/>
          <w:sz w:val="18"/>
          <w:szCs w:val="18"/>
          <w:lang w:eastAsia="en-AU"/>
        </w:rPr>
        <w:t xml:space="preserve"> humidity</w:t>
      </w:r>
      <w:r w:rsidR="006B6BAF">
        <w:rPr>
          <w:rFonts w:ascii="Century Gothic" w:eastAsia="Microsoft YaHei UI" w:hAnsi="Century Gothic" w:cs="Malgun Gothic Semilight"/>
          <w:bCs/>
          <w:sz w:val="18"/>
          <w:szCs w:val="18"/>
          <w:lang w:eastAsia="en-AU"/>
        </w:rPr>
        <w:t>:</w:t>
      </w:r>
    </w:p>
    <w:p w14:paraId="102FE800" w14:textId="77777777" w:rsidR="00075D5F" w:rsidRDefault="000F7E77" w:rsidP="006B6BAF">
      <w:pPr>
        <w:pStyle w:val="ListParagraph"/>
        <w:numPr>
          <w:ilvl w:val="3"/>
          <w:numId w:val="205"/>
        </w:numPr>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B</w:t>
      </w:r>
      <w:r w:rsidR="00075D5F">
        <w:rPr>
          <w:rFonts w:ascii="Century Gothic" w:eastAsia="Microsoft YaHei UI" w:hAnsi="Century Gothic" w:cs="Malgun Gothic Semilight"/>
          <w:bCs/>
          <w:sz w:val="18"/>
          <w:szCs w:val="18"/>
          <w:lang w:eastAsia="en-AU"/>
        </w:rPr>
        <w:t>oxes</w:t>
      </w:r>
      <w:r>
        <w:rPr>
          <w:rFonts w:ascii="Century Gothic" w:eastAsia="Microsoft YaHei UI" w:hAnsi="Century Gothic" w:cs="Malgun Gothic Semilight"/>
          <w:bCs/>
          <w:sz w:val="18"/>
          <w:szCs w:val="18"/>
          <w:lang w:eastAsia="en-AU"/>
        </w:rPr>
        <w:t xml:space="preserve">, </w:t>
      </w:r>
      <w:r w:rsidRPr="00AD2FB8">
        <w:rPr>
          <w:rFonts w:ascii="Century Gothic" w:eastAsia="Microsoft YaHei UI" w:hAnsi="Century Gothic" w:cs="Malgun Gothic Semilight"/>
          <w:bCs/>
          <w:sz w:val="18"/>
          <w:szCs w:val="18"/>
          <w:lang w:eastAsia="en-AU"/>
        </w:rPr>
        <w:t xml:space="preserve">containers </w:t>
      </w:r>
      <w:r w:rsidR="00B8614B" w:rsidRPr="00AD2FB8">
        <w:rPr>
          <w:rFonts w:ascii="Century Gothic" w:eastAsia="Microsoft YaHei UI" w:hAnsi="Century Gothic" w:cs="Malgun Gothic Semilight"/>
          <w:bCs/>
          <w:sz w:val="18"/>
          <w:szCs w:val="18"/>
          <w:lang w:eastAsia="en-AU"/>
        </w:rPr>
        <w:t>and</w:t>
      </w:r>
      <w:r w:rsidRPr="00AD2FB8">
        <w:rPr>
          <w:rFonts w:ascii="Century Gothic" w:eastAsia="Microsoft YaHei UI" w:hAnsi="Century Gothic" w:cs="Malgun Gothic Semilight"/>
          <w:bCs/>
          <w:sz w:val="18"/>
          <w:szCs w:val="18"/>
          <w:lang w:eastAsia="en-AU"/>
        </w:rPr>
        <w:t>/or</w:t>
      </w:r>
      <w:r w:rsidR="00B8614B" w:rsidRPr="00AD2FB8">
        <w:rPr>
          <w:rFonts w:ascii="Century Gothic" w:eastAsia="Microsoft YaHei UI" w:hAnsi="Century Gothic" w:cs="Malgun Gothic Semilight"/>
          <w:bCs/>
          <w:sz w:val="18"/>
          <w:szCs w:val="18"/>
          <w:lang w:eastAsia="en-AU"/>
        </w:rPr>
        <w:t xml:space="preserve"> </w:t>
      </w:r>
      <w:r w:rsidR="006763C4" w:rsidRPr="00AD2FB8">
        <w:rPr>
          <w:rFonts w:ascii="Century Gothic" w:eastAsia="Microsoft YaHei UI" w:hAnsi="Century Gothic" w:cs="Malgun Gothic Semilight"/>
          <w:bCs/>
          <w:sz w:val="18"/>
          <w:szCs w:val="18"/>
          <w:lang w:eastAsia="en-AU"/>
        </w:rPr>
        <w:t>transport shippers</w:t>
      </w:r>
      <w:r w:rsidR="00B8614B" w:rsidRPr="00AD2FB8">
        <w:rPr>
          <w:rFonts w:ascii="Century Gothic" w:eastAsia="Microsoft YaHei UI" w:hAnsi="Century Gothic" w:cs="Malgun Gothic Semilight"/>
          <w:bCs/>
          <w:sz w:val="18"/>
          <w:szCs w:val="18"/>
          <w:lang w:eastAsia="en-AU"/>
        </w:rPr>
        <w:t xml:space="preserve"> are </w:t>
      </w:r>
      <w:r w:rsidR="00075D5F" w:rsidRPr="00AD2FB8">
        <w:rPr>
          <w:rFonts w:ascii="Century Gothic" w:eastAsia="Microsoft YaHei UI" w:hAnsi="Century Gothic" w:cs="Malgun Gothic Semilight"/>
          <w:bCs/>
          <w:sz w:val="18"/>
          <w:szCs w:val="18"/>
          <w:lang w:eastAsia="en-AU"/>
        </w:rPr>
        <w:t xml:space="preserve">stored </w:t>
      </w:r>
      <w:r w:rsidR="00B8614B" w:rsidRPr="00AD2FB8">
        <w:rPr>
          <w:rFonts w:ascii="Century Gothic" w:eastAsia="Microsoft YaHei UI" w:hAnsi="Century Gothic" w:cs="Malgun Gothic Semilight"/>
          <w:bCs/>
          <w:sz w:val="18"/>
          <w:szCs w:val="18"/>
          <w:lang w:eastAsia="en-AU"/>
        </w:rPr>
        <w:t xml:space="preserve">off the floor </w:t>
      </w:r>
      <w:r w:rsidR="006763C4" w:rsidRPr="00AD2FB8">
        <w:rPr>
          <w:rFonts w:ascii="Century Gothic" w:eastAsia="Microsoft YaHei UI" w:hAnsi="Century Gothic" w:cs="Malgun Gothic Semilight"/>
          <w:bCs/>
          <w:sz w:val="18"/>
          <w:szCs w:val="18"/>
          <w:lang w:eastAsia="en-AU"/>
        </w:rPr>
        <w:t>(</w:t>
      </w:r>
      <w:r w:rsidR="00B8614B" w:rsidRPr="00AD2FB8">
        <w:rPr>
          <w:rFonts w:ascii="Century Gothic" w:eastAsia="Microsoft YaHei UI" w:hAnsi="Century Gothic" w:cs="Malgun Gothic Semilight"/>
          <w:bCs/>
          <w:sz w:val="18"/>
          <w:szCs w:val="18"/>
          <w:lang w:eastAsia="en-AU"/>
        </w:rPr>
        <w:t xml:space="preserve">e.g. </w:t>
      </w:r>
      <w:r w:rsidR="00075D5F" w:rsidRPr="00AD2FB8">
        <w:rPr>
          <w:rFonts w:ascii="Century Gothic" w:eastAsia="Microsoft YaHei UI" w:hAnsi="Century Gothic" w:cs="Malgun Gothic Semilight"/>
          <w:bCs/>
          <w:sz w:val="18"/>
          <w:szCs w:val="18"/>
          <w:lang w:eastAsia="en-AU"/>
        </w:rPr>
        <w:t>on pallets</w:t>
      </w:r>
      <w:r w:rsidR="003E4DCD" w:rsidRPr="00AD2FB8">
        <w:rPr>
          <w:rFonts w:ascii="Century Gothic" w:eastAsia="Microsoft YaHei UI" w:hAnsi="Century Gothic" w:cs="Malgun Gothic Semilight"/>
          <w:bCs/>
          <w:sz w:val="18"/>
          <w:szCs w:val="18"/>
          <w:lang w:eastAsia="en-AU"/>
        </w:rPr>
        <w:t xml:space="preserve"> or casters</w:t>
      </w:r>
      <w:r w:rsidR="00B8614B" w:rsidRPr="00AD2FB8">
        <w:rPr>
          <w:rFonts w:ascii="Century Gothic" w:eastAsia="Microsoft YaHei UI" w:hAnsi="Century Gothic" w:cs="Malgun Gothic Semilight"/>
          <w:bCs/>
          <w:sz w:val="18"/>
          <w:szCs w:val="18"/>
          <w:lang w:eastAsia="en-AU"/>
        </w:rPr>
        <w:t>)</w:t>
      </w:r>
      <w:r w:rsidR="00075D5F" w:rsidRPr="00AD2FB8">
        <w:rPr>
          <w:rFonts w:ascii="Century Gothic" w:eastAsia="Microsoft YaHei UI" w:hAnsi="Century Gothic" w:cs="Malgun Gothic Semilight"/>
          <w:bCs/>
          <w:sz w:val="18"/>
          <w:szCs w:val="18"/>
          <w:lang w:eastAsia="en-AU"/>
        </w:rPr>
        <w:t>;</w:t>
      </w:r>
      <w:r w:rsidR="00095611">
        <w:rPr>
          <w:rFonts w:ascii="Century Gothic" w:eastAsia="Microsoft YaHei UI" w:hAnsi="Century Gothic" w:cs="Malgun Gothic Semilight"/>
          <w:bCs/>
          <w:sz w:val="18"/>
          <w:szCs w:val="18"/>
          <w:lang w:eastAsia="en-AU"/>
        </w:rPr>
        <w:t xml:space="preserve"> and</w:t>
      </w:r>
    </w:p>
    <w:p w14:paraId="18E3F4F6" w14:textId="77777777" w:rsidR="00075D5F" w:rsidRPr="0065531A" w:rsidRDefault="00AC13C5" w:rsidP="006B6BAF">
      <w:pPr>
        <w:pStyle w:val="ListParagraph"/>
        <w:numPr>
          <w:ilvl w:val="3"/>
          <w:numId w:val="205"/>
        </w:numPr>
        <w:ind w:left="1985" w:hanging="284"/>
        <w:rPr>
          <w:rFonts w:ascii="Century Gothic" w:eastAsia="Microsoft YaHei UI" w:hAnsi="Century Gothic" w:cs="Malgun Gothic Semilight"/>
          <w:b/>
          <w:bCs/>
          <w:sz w:val="18"/>
          <w:szCs w:val="18"/>
          <w:lang w:eastAsia="en-AU"/>
        </w:rPr>
      </w:pPr>
      <w:r>
        <w:rPr>
          <w:rFonts w:ascii="Century Gothic" w:eastAsia="Microsoft YaHei UI" w:hAnsi="Century Gothic" w:cs="Malgun Gothic Semilight"/>
          <w:bCs/>
          <w:sz w:val="18"/>
          <w:szCs w:val="18"/>
          <w:lang w:eastAsia="en-AU"/>
        </w:rPr>
        <w:t>F</w:t>
      </w:r>
      <w:r w:rsidR="00075D5F">
        <w:rPr>
          <w:rFonts w:ascii="Century Gothic" w:eastAsia="Microsoft YaHei UI" w:hAnsi="Century Gothic" w:cs="Malgun Gothic Semilight"/>
          <w:bCs/>
          <w:sz w:val="18"/>
          <w:szCs w:val="18"/>
          <w:lang w:eastAsia="en-AU"/>
        </w:rPr>
        <w:t>loors in storage areas are accessible for regular cleaning.</w:t>
      </w:r>
    </w:p>
    <w:p w14:paraId="7C39343D" w14:textId="77777777" w:rsidR="001644BE" w:rsidRPr="006B6BAF" w:rsidRDefault="001644BE" w:rsidP="006B6BAF">
      <w:pPr>
        <w:pStyle w:val="ListParagraph"/>
        <w:numPr>
          <w:ilvl w:val="1"/>
          <w:numId w:val="205"/>
        </w:numPr>
        <w:spacing w:after="0"/>
        <w:rPr>
          <w:rFonts w:ascii="Century Gothic" w:eastAsia="Microsoft YaHei UI" w:hAnsi="Century Gothic" w:cs="Malgun Gothic Semilight"/>
          <w:bCs/>
          <w:sz w:val="18"/>
          <w:szCs w:val="18"/>
          <w:lang w:eastAsia="en-AU"/>
        </w:rPr>
      </w:pPr>
      <w:r w:rsidRPr="006B6BAF">
        <w:rPr>
          <w:rFonts w:ascii="Century Gothic" w:eastAsia="Microsoft YaHei UI" w:hAnsi="Century Gothic" w:cs="Malgun Gothic Semilight"/>
          <w:bCs/>
          <w:sz w:val="18"/>
          <w:szCs w:val="18"/>
          <w:lang w:eastAsia="en-AU"/>
        </w:rPr>
        <w:t>Materi</w:t>
      </w:r>
      <w:r w:rsidR="00B8614B" w:rsidRPr="006B6BAF">
        <w:rPr>
          <w:rFonts w:ascii="Century Gothic" w:eastAsia="Microsoft YaHei UI" w:hAnsi="Century Gothic" w:cs="Malgun Gothic Semilight"/>
          <w:bCs/>
          <w:sz w:val="18"/>
          <w:szCs w:val="18"/>
          <w:lang w:eastAsia="en-AU"/>
        </w:rPr>
        <w:t xml:space="preserve">als </w:t>
      </w:r>
      <w:r w:rsidR="00E33527" w:rsidRPr="006B6BAF">
        <w:rPr>
          <w:rFonts w:ascii="Century Gothic" w:eastAsia="Microsoft YaHei UI" w:hAnsi="Century Gothic" w:cs="Malgun Gothic Semilight"/>
          <w:bCs/>
          <w:sz w:val="18"/>
          <w:szCs w:val="18"/>
          <w:lang w:eastAsia="en-AU"/>
        </w:rPr>
        <w:t>are segregated until</w:t>
      </w:r>
      <w:r w:rsidRPr="006B6BAF">
        <w:rPr>
          <w:rFonts w:ascii="Century Gothic" w:eastAsia="Microsoft YaHei UI" w:hAnsi="Century Gothic" w:cs="Malgun Gothic Semilight"/>
          <w:bCs/>
          <w:sz w:val="18"/>
          <w:szCs w:val="18"/>
          <w:lang w:eastAsia="en-AU"/>
        </w:rPr>
        <w:t xml:space="preserve"> approved for use</w:t>
      </w:r>
      <w:r w:rsidR="0065531A" w:rsidRPr="006B6BAF">
        <w:rPr>
          <w:rFonts w:ascii="Century Gothic" w:eastAsia="Microsoft YaHei UI" w:hAnsi="Century Gothic" w:cs="Malgun Gothic Semilight"/>
          <w:bCs/>
          <w:sz w:val="18"/>
          <w:szCs w:val="18"/>
          <w:lang w:eastAsia="en-AU"/>
        </w:rPr>
        <w:t>.</w:t>
      </w:r>
    </w:p>
    <w:p w14:paraId="3996152D" w14:textId="77777777" w:rsidR="006B6BAF" w:rsidRPr="006B6BAF" w:rsidRDefault="006B6BAF" w:rsidP="006B6BAF">
      <w:pPr>
        <w:pStyle w:val="ListParagraph"/>
        <w:spacing w:after="0"/>
        <w:ind w:left="1440"/>
        <w:rPr>
          <w:rFonts w:ascii="Century Gothic" w:eastAsia="Microsoft YaHei UI" w:hAnsi="Century Gothic" w:cs="Malgun Gothic Semilight"/>
          <w:b/>
          <w:bCs/>
          <w:sz w:val="18"/>
          <w:szCs w:val="18"/>
          <w:lang w:eastAsia="en-AU"/>
        </w:rPr>
      </w:pPr>
    </w:p>
    <w:p w14:paraId="4DB7337E" w14:textId="77777777" w:rsidR="000A41A9" w:rsidRPr="003A6A7A" w:rsidRDefault="00B00270" w:rsidP="002C0A73">
      <w:pPr>
        <w:pStyle w:val="ListParagraph"/>
        <w:numPr>
          <w:ilvl w:val="2"/>
          <w:numId w:val="298"/>
        </w:numPr>
        <w:spacing w:after="0"/>
        <w:ind w:left="709" w:hanging="709"/>
        <w:rPr>
          <w:rFonts w:ascii="Century Gothic" w:eastAsia="Microsoft YaHei UI" w:hAnsi="Century Gothic" w:cs="Malgun Gothic Semilight"/>
          <w:bCs/>
          <w:color w:val="4F81BD" w:themeColor="accent1"/>
          <w:sz w:val="18"/>
          <w:szCs w:val="18"/>
          <w:lang w:eastAsia="en-AU"/>
        </w:rPr>
      </w:pPr>
      <w:r w:rsidRPr="00075D5F">
        <w:rPr>
          <w:rFonts w:ascii="Century Gothic" w:eastAsia="Microsoft YaHei UI" w:hAnsi="Century Gothic" w:cs="Malgun Gothic Semilight"/>
          <w:bCs/>
          <w:lang w:eastAsia="en-AU"/>
        </w:rPr>
        <w:t>S</w:t>
      </w:r>
      <w:r w:rsidR="001644BE" w:rsidRPr="00075D5F">
        <w:rPr>
          <w:rFonts w:ascii="Century Gothic" w:eastAsia="Microsoft YaHei UI" w:hAnsi="Century Gothic" w:cs="Malgun Gothic Semilight"/>
          <w:bCs/>
          <w:lang w:eastAsia="en-AU"/>
        </w:rPr>
        <w:t>aniti</w:t>
      </w:r>
      <w:r w:rsidR="00817599" w:rsidRPr="00075D5F">
        <w:rPr>
          <w:rFonts w:ascii="Century Gothic" w:eastAsia="Microsoft YaHei UI" w:hAnsi="Century Gothic" w:cs="Malgun Gothic Semilight"/>
          <w:bCs/>
          <w:lang w:eastAsia="en-AU"/>
        </w:rPr>
        <w:t>s</w:t>
      </w:r>
      <w:r w:rsidR="001644BE" w:rsidRPr="00075D5F">
        <w:rPr>
          <w:rFonts w:ascii="Century Gothic" w:eastAsia="Microsoft YaHei UI" w:hAnsi="Century Gothic" w:cs="Malgun Gothic Semilight"/>
          <w:bCs/>
          <w:lang w:eastAsia="en-AU"/>
        </w:rPr>
        <w:t>ers</w:t>
      </w:r>
      <w:r w:rsidRPr="00075D5F">
        <w:rPr>
          <w:rFonts w:ascii="Century Gothic" w:eastAsia="Microsoft YaHei UI" w:hAnsi="Century Gothic" w:cs="Malgun Gothic Semilight"/>
          <w:bCs/>
          <w:lang w:eastAsia="en-AU"/>
        </w:rPr>
        <w:t xml:space="preserve"> and cleaning products</w:t>
      </w:r>
      <w:r w:rsidR="001644BE" w:rsidRPr="00075D5F">
        <w:rPr>
          <w:rFonts w:ascii="Century Gothic" w:eastAsia="Microsoft YaHei UI" w:hAnsi="Century Gothic" w:cs="Malgun Gothic Semilight"/>
          <w:bCs/>
          <w:lang w:eastAsia="en-AU"/>
        </w:rPr>
        <w:t xml:space="preserve"> are properly identified</w:t>
      </w:r>
      <w:r w:rsidR="0065531A" w:rsidRPr="00075D5F">
        <w:rPr>
          <w:rFonts w:ascii="Century Gothic" w:eastAsia="Microsoft YaHei UI" w:hAnsi="Century Gothic" w:cs="Malgun Gothic Semilight"/>
          <w:bCs/>
          <w:lang w:eastAsia="en-AU"/>
        </w:rPr>
        <w:t xml:space="preserve">, </w:t>
      </w:r>
      <w:r w:rsidR="001644BE" w:rsidRPr="00075D5F">
        <w:rPr>
          <w:rFonts w:ascii="Century Gothic" w:eastAsia="Microsoft YaHei UI" w:hAnsi="Century Gothic" w:cs="Malgun Gothic Semilight"/>
          <w:bCs/>
          <w:lang w:eastAsia="en-AU"/>
        </w:rPr>
        <w:t xml:space="preserve">stored in dedicated </w:t>
      </w:r>
      <w:r w:rsidR="00F0786C" w:rsidRPr="00075D5F">
        <w:rPr>
          <w:rFonts w:ascii="Century Gothic" w:eastAsia="Microsoft YaHei UI" w:hAnsi="Century Gothic" w:cs="Malgun Gothic Semilight"/>
          <w:bCs/>
          <w:lang w:eastAsia="en-AU"/>
        </w:rPr>
        <w:t>conta</w:t>
      </w:r>
      <w:r w:rsidR="001644BE" w:rsidRPr="00075D5F">
        <w:rPr>
          <w:rFonts w:ascii="Century Gothic" w:eastAsia="Microsoft YaHei UI" w:hAnsi="Century Gothic" w:cs="Malgun Gothic Semilight"/>
          <w:bCs/>
          <w:lang w:eastAsia="en-AU"/>
        </w:rPr>
        <w:t>iners and kept apart from processing areas</w:t>
      </w:r>
      <w:r w:rsidR="001644BE" w:rsidRPr="00075D5F">
        <w:rPr>
          <w:rFonts w:ascii="Century Gothic" w:eastAsia="Microsoft YaHei UI" w:hAnsi="Century Gothic" w:cs="Malgun Gothic Semilight"/>
          <w:b/>
          <w:bCs/>
          <w:sz w:val="16"/>
          <w:szCs w:val="16"/>
          <w:lang w:eastAsia="en-AU"/>
        </w:rPr>
        <w:t>.</w:t>
      </w:r>
    </w:p>
    <w:p w14:paraId="083F41F1" w14:textId="77777777" w:rsidR="0065531A" w:rsidRPr="0065531A" w:rsidRDefault="0065531A" w:rsidP="0065531A">
      <w:pPr>
        <w:pStyle w:val="ListParagraph"/>
        <w:rPr>
          <w:rFonts w:ascii="Century Gothic" w:eastAsia="Microsoft YaHei UI" w:hAnsi="Century Gothic" w:cs="Malgun Gothic Semilight"/>
          <w:bCs/>
          <w:color w:val="4F81BD" w:themeColor="accent1"/>
          <w:sz w:val="18"/>
          <w:szCs w:val="18"/>
          <w:lang w:eastAsia="en-AU"/>
        </w:rPr>
      </w:pPr>
    </w:p>
    <w:p w14:paraId="7DD173DE" w14:textId="77777777" w:rsidR="00876FA2" w:rsidRPr="00F06F56" w:rsidRDefault="00876FA2" w:rsidP="002C0A73">
      <w:pPr>
        <w:pStyle w:val="ListParagraph"/>
        <w:numPr>
          <w:ilvl w:val="1"/>
          <w:numId w:val="298"/>
        </w:numPr>
        <w:spacing w:after="0"/>
        <w:ind w:left="709" w:hanging="709"/>
        <w:rPr>
          <w:rFonts w:ascii="Century Gothic" w:eastAsia="Microsoft YaHei UI" w:hAnsi="Century Gothic" w:cs="Malgun Gothic Semilight"/>
          <w:bCs/>
          <w:color w:val="4F81BD" w:themeColor="accent1"/>
          <w:sz w:val="24"/>
          <w:szCs w:val="24"/>
          <w:lang w:eastAsia="en-AU"/>
        </w:rPr>
      </w:pPr>
      <w:r w:rsidRPr="007D7EB6">
        <w:rPr>
          <w:rFonts w:ascii="Century Gothic" w:eastAsia="Microsoft YaHei UI" w:hAnsi="Century Gothic" w:cs="Malgun Gothic Semilight"/>
          <w:bCs/>
          <w:color w:val="0070C0"/>
          <w:sz w:val="24"/>
          <w:szCs w:val="24"/>
          <w:lang w:eastAsia="en-AU"/>
        </w:rPr>
        <w:t>Distribution</w:t>
      </w:r>
      <w:r w:rsidR="00266605" w:rsidRPr="007D7EB6">
        <w:rPr>
          <w:rFonts w:ascii="Century Gothic" w:eastAsia="Microsoft YaHei UI" w:hAnsi="Century Gothic" w:cs="Malgun Gothic Semilight"/>
          <w:bCs/>
          <w:color w:val="0070C0"/>
          <w:sz w:val="24"/>
          <w:szCs w:val="24"/>
          <w:lang w:eastAsia="en-AU"/>
        </w:rPr>
        <w:t xml:space="preserve"> areas</w:t>
      </w:r>
    </w:p>
    <w:p w14:paraId="67570A20" w14:textId="77777777" w:rsidR="007D6802" w:rsidRPr="00F06F56" w:rsidRDefault="007D6802" w:rsidP="007D6802">
      <w:pPr>
        <w:pStyle w:val="ListParagraph"/>
        <w:spacing w:after="0"/>
        <w:ind w:left="360"/>
        <w:rPr>
          <w:rFonts w:ascii="Century Gothic" w:eastAsia="Microsoft YaHei UI" w:hAnsi="Century Gothic" w:cs="Malgun Gothic Semilight"/>
          <w:bCs/>
          <w:color w:val="4F81BD" w:themeColor="accent1"/>
          <w:sz w:val="18"/>
          <w:szCs w:val="18"/>
          <w:lang w:eastAsia="en-AU"/>
        </w:rPr>
      </w:pPr>
    </w:p>
    <w:p w14:paraId="112C5ED8" w14:textId="77777777" w:rsidR="007D6802" w:rsidRPr="00EA30C3" w:rsidRDefault="007D6802" w:rsidP="002C0A73">
      <w:pPr>
        <w:pStyle w:val="ListParagraph"/>
        <w:numPr>
          <w:ilvl w:val="2"/>
          <w:numId w:val="298"/>
        </w:num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075D5F">
        <w:rPr>
          <w:rFonts w:ascii="Century Gothic" w:eastAsia="Microsoft YaHei UI" w:hAnsi="Century Gothic" w:cs="Malgun Gothic Semilight"/>
          <w:bCs/>
          <w:lang w:eastAsia="en-AU"/>
        </w:rPr>
        <w:t xml:space="preserve">If despatch is in </w:t>
      </w:r>
      <w:r w:rsidR="0065531A" w:rsidRPr="00075D5F">
        <w:rPr>
          <w:rFonts w:ascii="Century Gothic" w:eastAsia="Microsoft YaHei UI" w:hAnsi="Century Gothic" w:cs="Malgun Gothic Semilight"/>
          <w:bCs/>
          <w:lang w:eastAsia="en-AU"/>
        </w:rPr>
        <w:t xml:space="preserve">a </w:t>
      </w:r>
      <w:r w:rsidRPr="00075D5F">
        <w:rPr>
          <w:rFonts w:ascii="Century Gothic" w:eastAsia="Microsoft YaHei UI" w:hAnsi="Century Gothic" w:cs="Malgun Gothic Semilight"/>
          <w:bCs/>
          <w:lang w:eastAsia="en-AU"/>
        </w:rPr>
        <w:t xml:space="preserve">different location from the </w:t>
      </w:r>
      <w:r w:rsidR="0065531A" w:rsidRPr="00075D5F">
        <w:rPr>
          <w:rFonts w:ascii="Century Gothic" w:eastAsia="Microsoft YaHei UI" w:hAnsi="Century Gothic" w:cs="Malgun Gothic Semilight"/>
          <w:bCs/>
          <w:lang w:eastAsia="en-AU"/>
        </w:rPr>
        <w:t xml:space="preserve">main HMB </w:t>
      </w:r>
      <w:r w:rsidRPr="00075D5F">
        <w:rPr>
          <w:rFonts w:ascii="Century Gothic" w:eastAsia="Microsoft YaHei UI" w:hAnsi="Century Gothic" w:cs="Malgun Gothic Semilight"/>
          <w:bCs/>
          <w:lang w:eastAsia="en-AU"/>
        </w:rPr>
        <w:t xml:space="preserve">storage area, there is the provision of appropriate </w:t>
      </w:r>
      <w:r w:rsidR="0091277C">
        <w:rPr>
          <w:rFonts w:ascii="Century Gothic" w:eastAsia="Microsoft YaHei UI" w:hAnsi="Century Gothic" w:cs="Malgun Gothic Semilight"/>
          <w:bCs/>
          <w:lang w:eastAsia="en-AU"/>
        </w:rPr>
        <w:t xml:space="preserve">temporary </w:t>
      </w:r>
      <w:r w:rsidRPr="00075D5F">
        <w:rPr>
          <w:rFonts w:ascii="Century Gothic" w:eastAsia="Microsoft YaHei UI" w:hAnsi="Century Gothic" w:cs="Malgun Gothic Semilight"/>
          <w:bCs/>
          <w:lang w:eastAsia="en-AU"/>
        </w:rPr>
        <w:t xml:space="preserve">storage </w:t>
      </w:r>
      <w:r w:rsidR="0065531A" w:rsidRPr="00075D5F">
        <w:rPr>
          <w:rFonts w:ascii="Century Gothic" w:eastAsia="Microsoft YaHei UI" w:hAnsi="Century Gothic" w:cs="Malgun Gothic Semilight"/>
          <w:bCs/>
          <w:lang w:eastAsia="en-AU"/>
        </w:rPr>
        <w:t xml:space="preserve">conditions </w:t>
      </w:r>
      <w:r w:rsidRPr="00075D5F">
        <w:rPr>
          <w:rFonts w:ascii="Century Gothic" w:eastAsia="Microsoft YaHei UI" w:hAnsi="Century Gothic" w:cs="Malgun Gothic Semilight"/>
          <w:bCs/>
          <w:lang w:eastAsia="en-AU"/>
        </w:rPr>
        <w:t>while awaiting transport</w:t>
      </w:r>
      <w:r w:rsidRPr="00EA30C3">
        <w:rPr>
          <w:rFonts w:ascii="Century Gothic" w:eastAsia="Microsoft YaHei UI" w:hAnsi="Century Gothic" w:cs="Malgun Gothic Semilight"/>
          <w:bCs/>
          <w:sz w:val="24"/>
          <w:szCs w:val="24"/>
          <w:lang w:eastAsia="en-AU"/>
        </w:rPr>
        <w:t>.</w:t>
      </w:r>
      <w:r w:rsidR="00864EF2">
        <w:rPr>
          <w:rFonts w:ascii="Century Gothic" w:eastAsia="Microsoft YaHei UI" w:hAnsi="Century Gothic" w:cs="Malgun Gothic Semilight"/>
          <w:bCs/>
          <w:sz w:val="24"/>
          <w:szCs w:val="24"/>
          <w:lang w:eastAsia="en-AU"/>
        </w:rPr>
        <w:t xml:space="preserve"> </w:t>
      </w:r>
      <w:r w:rsidR="00EA30C3" w:rsidRPr="007D7EB6">
        <w:rPr>
          <w:rFonts w:ascii="Century Gothic" w:eastAsia="Microsoft YaHei UI" w:hAnsi="Century Gothic" w:cs="Malgun Gothic Semilight"/>
          <w:bCs/>
          <w:color w:val="0070C0"/>
          <w:sz w:val="18"/>
          <w:szCs w:val="18"/>
          <w:vertAlign w:val="superscript"/>
          <w:lang w:eastAsia="en-AU"/>
        </w:rPr>
        <w:t>(3)</w:t>
      </w:r>
    </w:p>
    <w:p w14:paraId="6E3F498D" w14:textId="77777777" w:rsidR="00075D5F" w:rsidRDefault="00075D5F" w:rsidP="008C1790">
      <w:pPr>
        <w:spacing w:after="0"/>
        <w:rPr>
          <w:rFonts w:ascii="Century Gothic" w:eastAsia="Microsoft YaHei UI" w:hAnsi="Century Gothic" w:cs="Malgun Gothic Semilight"/>
          <w:b/>
          <w:bCs/>
          <w:color w:val="4F81BD" w:themeColor="accent1"/>
          <w:sz w:val="18"/>
          <w:szCs w:val="18"/>
          <w:lang w:eastAsia="en-AU"/>
        </w:rPr>
      </w:pPr>
    </w:p>
    <w:p w14:paraId="0CF59233" w14:textId="77777777" w:rsidR="007D6802" w:rsidRPr="00F06F56" w:rsidRDefault="007C49FE" w:rsidP="002C0A73">
      <w:pPr>
        <w:pStyle w:val="ListParagraph"/>
        <w:numPr>
          <w:ilvl w:val="0"/>
          <w:numId w:val="298"/>
        </w:numPr>
        <w:spacing w:after="0"/>
        <w:rPr>
          <w:rFonts w:ascii="Century Gothic" w:eastAsia="Microsoft YaHei UI" w:hAnsi="Century Gothic" w:cs="Malgun Gothic Semilight"/>
          <w:b/>
          <w:bCs/>
          <w:color w:val="4F81BD" w:themeColor="accent1"/>
          <w:sz w:val="28"/>
          <w:szCs w:val="28"/>
          <w:lang w:eastAsia="en-AU"/>
        </w:rPr>
      </w:pPr>
      <w:r w:rsidRPr="007D7EB6">
        <w:rPr>
          <w:rFonts w:ascii="Century Gothic" w:eastAsia="Microsoft YaHei UI" w:hAnsi="Century Gothic" w:cs="Malgun Gothic Semilight"/>
          <w:b/>
          <w:bCs/>
          <w:color w:val="0070C0"/>
          <w:sz w:val="28"/>
          <w:szCs w:val="28"/>
          <w:lang w:eastAsia="en-AU"/>
        </w:rPr>
        <w:t xml:space="preserve">Equipment </w:t>
      </w:r>
    </w:p>
    <w:p w14:paraId="43F65843" w14:textId="77777777" w:rsidR="007C49FE" w:rsidRPr="001B7979" w:rsidRDefault="007C49FE" w:rsidP="007C49FE">
      <w:pPr>
        <w:pStyle w:val="ListParagraph"/>
        <w:spacing w:after="0"/>
        <w:ind w:left="360"/>
        <w:rPr>
          <w:rFonts w:ascii="Century Gothic" w:eastAsia="Microsoft YaHei UI" w:hAnsi="Century Gothic" w:cs="Malgun Gothic Semilight"/>
          <w:b/>
          <w:bCs/>
          <w:color w:val="4F81BD" w:themeColor="accent1"/>
          <w:sz w:val="18"/>
          <w:szCs w:val="18"/>
          <w:lang w:eastAsia="en-AU"/>
        </w:rPr>
      </w:pPr>
    </w:p>
    <w:p w14:paraId="5CA4E2D9" w14:textId="77777777" w:rsidR="009374D7" w:rsidRPr="0091277C" w:rsidRDefault="009374D7" w:rsidP="006F3F4A">
      <w:pPr>
        <w:pStyle w:val="ListParagraph"/>
        <w:numPr>
          <w:ilvl w:val="1"/>
          <w:numId w:val="156"/>
        </w:numPr>
        <w:spacing w:after="0"/>
        <w:rPr>
          <w:rFonts w:ascii="Century Gothic" w:eastAsia="Microsoft YaHei UI" w:hAnsi="Century Gothic" w:cs="Malgun Gothic Semilight"/>
          <w:bCs/>
          <w:color w:val="4F81BD" w:themeColor="accent1"/>
          <w:sz w:val="24"/>
          <w:szCs w:val="24"/>
          <w:lang w:eastAsia="en-AU"/>
        </w:rPr>
      </w:pPr>
      <w:r w:rsidRPr="007D7EB6">
        <w:rPr>
          <w:rFonts w:ascii="Century Gothic" w:eastAsia="Microsoft YaHei UI" w:hAnsi="Century Gothic" w:cs="Malgun Gothic Semilight"/>
          <w:bCs/>
          <w:color w:val="0070C0"/>
          <w:sz w:val="24"/>
          <w:szCs w:val="24"/>
          <w:lang w:eastAsia="en-AU"/>
        </w:rPr>
        <w:t xml:space="preserve">General </w:t>
      </w:r>
      <w:r w:rsidR="00D76333" w:rsidRPr="007D7EB6">
        <w:rPr>
          <w:rFonts w:ascii="Century Gothic" w:eastAsia="Microsoft YaHei UI" w:hAnsi="Century Gothic" w:cs="Malgun Gothic Semilight"/>
          <w:bCs/>
          <w:color w:val="0070C0"/>
          <w:sz w:val="24"/>
          <w:szCs w:val="24"/>
          <w:lang w:eastAsia="en-AU"/>
        </w:rPr>
        <w:t xml:space="preserve">requirements and maintenance </w:t>
      </w:r>
    </w:p>
    <w:p w14:paraId="3C9F76E0" w14:textId="77777777" w:rsidR="00924F7A" w:rsidRPr="00F06F56" w:rsidRDefault="00924F7A" w:rsidP="00924F7A">
      <w:pPr>
        <w:pStyle w:val="ListParagraph"/>
        <w:spacing w:after="0"/>
        <w:ind w:left="709"/>
        <w:rPr>
          <w:rFonts w:ascii="Century Gothic" w:eastAsia="Microsoft YaHei UI" w:hAnsi="Century Gothic" w:cs="Malgun Gothic Semilight"/>
          <w:bCs/>
          <w:color w:val="4F81BD" w:themeColor="accent1"/>
          <w:sz w:val="18"/>
          <w:szCs w:val="18"/>
          <w:lang w:eastAsia="en-AU"/>
        </w:rPr>
      </w:pPr>
    </w:p>
    <w:p w14:paraId="4CA03342" w14:textId="77777777" w:rsidR="008C6BF3" w:rsidRPr="002E1974" w:rsidRDefault="00924F7A" w:rsidP="006F3F4A">
      <w:pPr>
        <w:pStyle w:val="ListParagraph"/>
        <w:numPr>
          <w:ilvl w:val="2"/>
          <w:numId w:val="156"/>
        </w:numPr>
        <w:spacing w:after="0"/>
        <w:rPr>
          <w:rFonts w:ascii="Century Gothic" w:eastAsia="Microsoft YaHei UI" w:hAnsi="Century Gothic" w:cs="Malgun Gothic Semilight"/>
          <w:bCs/>
          <w:color w:val="4F81BD" w:themeColor="accent1"/>
          <w:sz w:val="18"/>
          <w:szCs w:val="18"/>
          <w:vertAlign w:val="superscript"/>
          <w:lang w:eastAsia="en-AU"/>
        </w:rPr>
      </w:pPr>
      <w:r w:rsidRPr="0045359E">
        <w:rPr>
          <w:rFonts w:ascii="Century Gothic" w:eastAsia="Microsoft YaHei UI" w:hAnsi="Century Gothic" w:cs="Malgun Gothic Semilight"/>
          <w:bCs/>
          <w:lang w:eastAsia="en-AU"/>
        </w:rPr>
        <w:t xml:space="preserve">Fixtures, fittings and equipment </w:t>
      </w:r>
      <w:r w:rsidR="00ED1B5B" w:rsidRPr="0045359E">
        <w:rPr>
          <w:rFonts w:ascii="Century Gothic" w:eastAsia="Microsoft YaHei UI" w:hAnsi="Century Gothic" w:cs="Malgun Gothic Semilight"/>
          <w:bCs/>
          <w:lang w:eastAsia="en-AU"/>
        </w:rPr>
        <w:t>are appropriate</w:t>
      </w:r>
      <w:r w:rsidRPr="0045359E">
        <w:rPr>
          <w:rFonts w:ascii="Century Gothic" w:eastAsia="Microsoft YaHei UI" w:hAnsi="Century Gothic" w:cs="Malgun Gothic Semilight"/>
          <w:bCs/>
          <w:lang w:eastAsia="en-AU"/>
        </w:rPr>
        <w:t xml:space="preserve"> for </w:t>
      </w:r>
      <w:r w:rsidR="00E23164">
        <w:rPr>
          <w:rFonts w:ascii="Century Gothic" w:eastAsia="Microsoft YaHei UI" w:hAnsi="Century Gothic" w:cs="Malgun Gothic Semilight"/>
          <w:bCs/>
          <w:lang w:eastAsia="en-AU"/>
        </w:rPr>
        <w:t xml:space="preserve">safety and </w:t>
      </w:r>
      <w:r w:rsidR="00ED1B5B" w:rsidRPr="0045359E">
        <w:rPr>
          <w:rFonts w:ascii="Century Gothic" w:eastAsia="Microsoft YaHei UI" w:hAnsi="Century Gothic" w:cs="Malgun Gothic Semilight"/>
          <w:bCs/>
          <w:lang w:eastAsia="en-AU"/>
        </w:rPr>
        <w:t xml:space="preserve">quality controlled </w:t>
      </w:r>
      <w:r w:rsidRPr="0045359E">
        <w:rPr>
          <w:rFonts w:ascii="Century Gothic" w:eastAsia="Microsoft YaHei UI" w:hAnsi="Century Gothic" w:cs="Malgun Gothic Semilight"/>
          <w:bCs/>
          <w:lang w:eastAsia="en-AU"/>
        </w:rPr>
        <w:t>production</w:t>
      </w:r>
      <w:r w:rsidR="008C6BF3" w:rsidRPr="0045359E">
        <w:rPr>
          <w:rFonts w:ascii="Century Gothic" w:eastAsia="Microsoft YaHei UI" w:hAnsi="Century Gothic" w:cs="Malgun Gothic Semilight"/>
          <w:bCs/>
          <w:lang w:eastAsia="en-AU"/>
        </w:rPr>
        <w:t>.</w:t>
      </w:r>
      <w:r w:rsidR="00401A35" w:rsidRPr="0045359E">
        <w:rPr>
          <w:rFonts w:ascii="Century Gothic" w:eastAsia="Microsoft YaHei UI" w:hAnsi="Century Gothic" w:cs="Malgun Gothic Semilight"/>
          <w:bCs/>
          <w:lang w:eastAsia="en-AU"/>
        </w:rPr>
        <w:t xml:space="preserve"> </w:t>
      </w:r>
      <w:r w:rsidR="002E1974" w:rsidRPr="007D7EB6">
        <w:rPr>
          <w:rFonts w:ascii="Century Gothic" w:eastAsia="Microsoft YaHei UI" w:hAnsi="Century Gothic" w:cs="Malgun Gothic Semilight"/>
          <w:bCs/>
          <w:color w:val="0070C0"/>
          <w:sz w:val="18"/>
          <w:szCs w:val="18"/>
          <w:vertAlign w:val="superscript"/>
          <w:lang w:eastAsia="en-AU"/>
        </w:rPr>
        <w:t>(1)(2)(3)(4)(5)(6)</w:t>
      </w:r>
      <w:r w:rsidR="00FA7926" w:rsidRPr="007D7EB6">
        <w:rPr>
          <w:rFonts w:ascii="Century Gothic" w:eastAsia="Microsoft YaHei UI" w:hAnsi="Century Gothic" w:cs="Malgun Gothic Semilight"/>
          <w:bCs/>
          <w:color w:val="0070C0"/>
          <w:sz w:val="18"/>
          <w:szCs w:val="18"/>
          <w:vertAlign w:val="superscript"/>
          <w:lang w:eastAsia="en-AU"/>
        </w:rPr>
        <w:t>(9)</w:t>
      </w:r>
    </w:p>
    <w:p w14:paraId="38DB5A8C" w14:textId="77777777" w:rsidR="00924F7A" w:rsidRPr="00F06F56" w:rsidRDefault="00924F7A" w:rsidP="008C6BF3">
      <w:pPr>
        <w:pStyle w:val="ListParagraph"/>
        <w:spacing w:after="0"/>
        <w:ind w:left="1440"/>
        <w:rPr>
          <w:rFonts w:ascii="Century Gothic" w:eastAsia="Microsoft YaHei UI" w:hAnsi="Century Gothic" w:cs="Malgun Gothic Semilight"/>
          <w:bCs/>
          <w:sz w:val="18"/>
          <w:szCs w:val="18"/>
          <w:lang w:eastAsia="en-AU"/>
        </w:rPr>
      </w:pPr>
    </w:p>
    <w:p w14:paraId="522D7218" w14:textId="77777777" w:rsidR="00924F7A" w:rsidRDefault="00924F7A" w:rsidP="006F3F4A">
      <w:pPr>
        <w:pStyle w:val="ListParagraph"/>
        <w:numPr>
          <w:ilvl w:val="0"/>
          <w:numId w:val="53"/>
        </w:numPr>
        <w:spacing w:after="0"/>
        <w:ind w:left="1134" w:hanging="425"/>
        <w:rPr>
          <w:rFonts w:ascii="Century Gothic" w:eastAsia="Microsoft YaHei UI" w:hAnsi="Century Gothic" w:cs="Malgun Gothic Semilight"/>
          <w:b/>
          <w:bCs/>
          <w:sz w:val="16"/>
          <w:szCs w:val="16"/>
          <w:lang w:eastAsia="en-AU"/>
        </w:rPr>
      </w:pPr>
      <w:r w:rsidRPr="00F06F56">
        <w:rPr>
          <w:rFonts w:ascii="Century Gothic" w:eastAsia="Microsoft YaHei UI" w:hAnsi="Century Gothic" w:cs="Malgun Gothic Semilight"/>
          <w:bCs/>
          <w:sz w:val="18"/>
          <w:szCs w:val="18"/>
          <w:lang w:eastAsia="en-AU"/>
        </w:rPr>
        <w:t>The equipment</w:t>
      </w:r>
      <w:r w:rsidR="0091277C">
        <w:rPr>
          <w:rFonts w:ascii="Century Gothic" w:eastAsia="Microsoft YaHei UI" w:hAnsi="Century Gothic" w:cs="Malgun Gothic Semilight"/>
          <w:bCs/>
          <w:sz w:val="18"/>
          <w:szCs w:val="18"/>
          <w:lang w:eastAsia="en-AU"/>
        </w:rPr>
        <w:t xml:space="preserve"> used</w:t>
      </w:r>
      <w:r w:rsidRPr="00F06F56">
        <w:rPr>
          <w:rFonts w:ascii="Century Gothic" w:eastAsia="Microsoft YaHei UI" w:hAnsi="Century Gothic" w:cs="Malgun Gothic Semilight"/>
          <w:bCs/>
          <w:sz w:val="18"/>
          <w:szCs w:val="18"/>
          <w:lang w:eastAsia="en-AU"/>
        </w:rPr>
        <w:t xml:space="preserve"> </w:t>
      </w:r>
      <w:r w:rsidR="0091277C">
        <w:rPr>
          <w:rFonts w:ascii="Century Gothic" w:eastAsia="Microsoft YaHei UI" w:hAnsi="Century Gothic" w:cs="Malgun Gothic Semilight"/>
          <w:bCs/>
          <w:sz w:val="18"/>
          <w:szCs w:val="18"/>
          <w:lang w:eastAsia="en-AU"/>
        </w:rPr>
        <w:t xml:space="preserve">is appropriate </w:t>
      </w:r>
      <w:r w:rsidRPr="00F06F56">
        <w:rPr>
          <w:rFonts w:ascii="Century Gothic" w:eastAsia="Microsoft YaHei UI" w:hAnsi="Century Gothic" w:cs="Malgun Gothic Semilight"/>
          <w:bCs/>
          <w:sz w:val="18"/>
          <w:szCs w:val="18"/>
          <w:lang w:eastAsia="en-AU"/>
        </w:rPr>
        <w:t xml:space="preserve">for human </w:t>
      </w:r>
      <w:r w:rsidR="0091277C">
        <w:rPr>
          <w:rFonts w:ascii="Century Gothic" w:eastAsia="Microsoft YaHei UI" w:hAnsi="Century Gothic" w:cs="Malgun Gothic Semilight"/>
          <w:bCs/>
          <w:sz w:val="18"/>
          <w:szCs w:val="18"/>
          <w:lang w:eastAsia="en-AU"/>
        </w:rPr>
        <w:t xml:space="preserve">milk </w:t>
      </w:r>
      <w:r w:rsidRPr="00F06F56">
        <w:rPr>
          <w:rFonts w:ascii="Century Gothic" w:eastAsia="Microsoft YaHei UI" w:hAnsi="Century Gothic" w:cs="Malgun Gothic Semilight"/>
          <w:bCs/>
          <w:sz w:val="18"/>
          <w:szCs w:val="18"/>
          <w:lang w:eastAsia="en-AU"/>
        </w:rPr>
        <w:t xml:space="preserve">processing, </w:t>
      </w:r>
      <w:r w:rsidR="007C0CAE">
        <w:rPr>
          <w:rFonts w:ascii="Century Gothic" w:eastAsia="Microsoft YaHei UI" w:hAnsi="Century Gothic" w:cs="Malgun Gothic Semilight"/>
          <w:bCs/>
          <w:color w:val="000000"/>
          <w:sz w:val="18"/>
          <w:szCs w:val="18"/>
          <w:lang w:eastAsia="en-AU"/>
        </w:rPr>
        <w:t xml:space="preserve">pathogen </w:t>
      </w:r>
      <w:r w:rsidR="007C0CAE">
        <w:rPr>
          <w:rFonts w:ascii="Century Gothic" w:eastAsia="Microsoft YaHei UI" w:hAnsi="Century Gothic" w:cs="Malgun Gothic Semilight"/>
          <w:bCs/>
          <w:sz w:val="18"/>
          <w:szCs w:val="18"/>
          <w:lang w:eastAsia="en-AU"/>
        </w:rPr>
        <w:t>reduction or elimination</w:t>
      </w:r>
      <w:r w:rsidRPr="00F06F56">
        <w:rPr>
          <w:rFonts w:ascii="Century Gothic" w:eastAsia="Microsoft YaHei UI" w:hAnsi="Century Gothic" w:cs="Malgun Gothic Semilight"/>
          <w:bCs/>
          <w:sz w:val="18"/>
          <w:szCs w:val="18"/>
          <w:lang w:eastAsia="en-AU"/>
        </w:rPr>
        <w:t xml:space="preserve"> </w:t>
      </w:r>
      <w:r w:rsidR="0091277C">
        <w:rPr>
          <w:rFonts w:ascii="Century Gothic" w:eastAsia="Microsoft YaHei UI" w:hAnsi="Century Gothic" w:cs="Malgun Gothic Semilight"/>
          <w:bCs/>
          <w:sz w:val="18"/>
          <w:szCs w:val="18"/>
          <w:lang w:eastAsia="en-AU"/>
        </w:rPr>
        <w:t>and storage, and</w:t>
      </w:r>
      <w:r w:rsidRPr="00F06F56">
        <w:rPr>
          <w:rFonts w:ascii="Century Gothic" w:eastAsia="Microsoft YaHei UI" w:hAnsi="Century Gothic" w:cs="Malgun Gothic Semilight"/>
          <w:bCs/>
          <w:sz w:val="18"/>
          <w:szCs w:val="18"/>
          <w:lang w:eastAsia="en-AU"/>
        </w:rPr>
        <w:t xml:space="preserve"> used only for </w:t>
      </w:r>
      <w:r w:rsidR="0091277C">
        <w:rPr>
          <w:rFonts w:ascii="Century Gothic" w:eastAsia="Microsoft YaHei UI" w:hAnsi="Century Gothic" w:cs="Malgun Gothic Semilight"/>
          <w:bCs/>
          <w:sz w:val="18"/>
          <w:szCs w:val="18"/>
          <w:lang w:eastAsia="en-AU"/>
        </w:rPr>
        <w:t xml:space="preserve">human </w:t>
      </w:r>
      <w:r w:rsidRPr="00F06F56">
        <w:rPr>
          <w:rFonts w:ascii="Century Gothic" w:eastAsia="Microsoft YaHei UI" w:hAnsi="Century Gothic" w:cs="Malgun Gothic Semilight"/>
          <w:bCs/>
          <w:sz w:val="18"/>
          <w:szCs w:val="18"/>
          <w:lang w:eastAsia="en-AU"/>
        </w:rPr>
        <w:t>milk banking purposes</w:t>
      </w:r>
      <w:r w:rsidR="006B6BAF">
        <w:rPr>
          <w:rFonts w:ascii="Century Gothic" w:eastAsia="Microsoft YaHei UI" w:hAnsi="Century Gothic" w:cs="Malgun Gothic Semilight"/>
          <w:b/>
          <w:bCs/>
          <w:sz w:val="16"/>
          <w:szCs w:val="16"/>
          <w:lang w:eastAsia="en-AU"/>
        </w:rPr>
        <w:t>:</w:t>
      </w:r>
      <w:r w:rsidR="00A33ACE" w:rsidRPr="00F06F56">
        <w:rPr>
          <w:rFonts w:ascii="Century Gothic" w:eastAsia="Microsoft YaHei UI" w:hAnsi="Century Gothic" w:cs="Malgun Gothic Semilight"/>
          <w:b/>
          <w:bCs/>
          <w:sz w:val="16"/>
          <w:szCs w:val="16"/>
          <w:lang w:eastAsia="en-AU"/>
        </w:rPr>
        <w:t xml:space="preserve"> </w:t>
      </w:r>
    </w:p>
    <w:p w14:paraId="347ED644" w14:textId="77777777" w:rsidR="00234BB9" w:rsidRPr="00234BB9" w:rsidRDefault="00234BB9" w:rsidP="00234BB9">
      <w:pPr>
        <w:pStyle w:val="ListParagraph"/>
        <w:tabs>
          <w:tab w:val="left" w:pos="1985"/>
        </w:tabs>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i.   Performance of new e</w:t>
      </w:r>
      <w:r w:rsidRPr="00234BB9">
        <w:rPr>
          <w:rFonts w:ascii="Century Gothic" w:eastAsia="Microsoft YaHei UI" w:hAnsi="Century Gothic" w:cs="Malgun Gothic Semilight"/>
          <w:bCs/>
          <w:sz w:val="18"/>
          <w:szCs w:val="18"/>
          <w:lang w:eastAsia="en-AU"/>
        </w:rPr>
        <w:t>quipment is pilot and full-scale tested</w:t>
      </w:r>
      <w:r>
        <w:rPr>
          <w:rFonts w:ascii="Century Gothic" w:eastAsia="Microsoft YaHei UI" w:hAnsi="Century Gothic" w:cs="Malgun Gothic Semilight"/>
          <w:bCs/>
          <w:sz w:val="18"/>
          <w:szCs w:val="18"/>
          <w:lang w:eastAsia="en-AU"/>
        </w:rPr>
        <w:t xml:space="preserve">, in accordance to </w:t>
      </w:r>
      <w:r w:rsidRPr="00234BB9">
        <w:rPr>
          <w:rFonts w:ascii="Century Gothic" w:eastAsia="Microsoft YaHei UI" w:hAnsi="Century Gothic" w:cs="Malgun Gothic Semilight"/>
          <w:bCs/>
          <w:sz w:val="18"/>
          <w:szCs w:val="18"/>
          <w:lang w:eastAsia="en-AU"/>
        </w:rPr>
        <w:t>the HMB operational realities (e.g. ‘routine’ processing batch volumes).</w:t>
      </w:r>
    </w:p>
    <w:p w14:paraId="00EEB67D" w14:textId="77777777" w:rsidR="0065531A" w:rsidRPr="00234BB9" w:rsidRDefault="002C1CFE" w:rsidP="006F3F4A">
      <w:pPr>
        <w:pStyle w:val="ListParagraph"/>
        <w:numPr>
          <w:ilvl w:val="0"/>
          <w:numId w:val="53"/>
        </w:numPr>
        <w:tabs>
          <w:tab w:val="left" w:pos="1134"/>
        </w:tabs>
        <w:spacing w:after="0"/>
        <w:ind w:left="1134" w:hanging="425"/>
        <w:rPr>
          <w:rFonts w:ascii="Century Gothic" w:eastAsia="Microsoft YaHei UI" w:hAnsi="Century Gothic" w:cs="Malgun Gothic Semilight"/>
          <w:bCs/>
          <w:sz w:val="18"/>
          <w:szCs w:val="18"/>
          <w:lang w:eastAsia="en-AU"/>
        </w:rPr>
      </w:pPr>
      <w:r w:rsidRPr="00234BB9">
        <w:rPr>
          <w:rFonts w:ascii="Century Gothic" w:eastAsia="Microsoft YaHei UI" w:hAnsi="Century Gothic" w:cs="Malgun Gothic Semilight"/>
          <w:bCs/>
          <w:sz w:val="18"/>
          <w:szCs w:val="18"/>
          <w:lang w:eastAsia="en-AU"/>
        </w:rPr>
        <w:t>The design, construction and u</w:t>
      </w:r>
      <w:r w:rsidR="00ED009D" w:rsidRPr="00234BB9">
        <w:rPr>
          <w:rFonts w:ascii="Century Gothic" w:eastAsia="Microsoft YaHei UI" w:hAnsi="Century Gothic" w:cs="Malgun Gothic Semilight"/>
          <w:bCs/>
          <w:sz w:val="18"/>
          <w:szCs w:val="18"/>
          <w:lang w:eastAsia="en-AU"/>
        </w:rPr>
        <w:t>s</w:t>
      </w:r>
      <w:r w:rsidRPr="00234BB9">
        <w:rPr>
          <w:rFonts w:ascii="Century Gothic" w:eastAsia="Microsoft YaHei UI" w:hAnsi="Century Gothic" w:cs="Malgun Gothic Semilight"/>
          <w:bCs/>
          <w:sz w:val="18"/>
          <w:szCs w:val="18"/>
          <w:lang w:eastAsia="en-AU"/>
        </w:rPr>
        <w:t>e o</w:t>
      </w:r>
      <w:r w:rsidR="00ED009D" w:rsidRPr="00234BB9">
        <w:rPr>
          <w:rFonts w:ascii="Century Gothic" w:eastAsia="Microsoft YaHei UI" w:hAnsi="Century Gothic" w:cs="Malgun Gothic Semilight"/>
          <w:bCs/>
          <w:sz w:val="18"/>
          <w:szCs w:val="18"/>
          <w:lang w:eastAsia="en-AU"/>
        </w:rPr>
        <w:t>f</w:t>
      </w:r>
      <w:r w:rsidRPr="00234BB9">
        <w:rPr>
          <w:rFonts w:ascii="Century Gothic" w:eastAsia="Microsoft YaHei UI" w:hAnsi="Century Gothic" w:cs="Malgun Gothic Semilight"/>
          <w:bCs/>
          <w:sz w:val="18"/>
          <w:szCs w:val="18"/>
          <w:lang w:eastAsia="en-AU"/>
        </w:rPr>
        <w:t xml:space="preserve"> equipment do not result in the adulteration of milk with lubricants, fuel, metal fragments, contaminated water or any other contaminants.</w:t>
      </w:r>
      <w:r w:rsidRPr="00234BB9">
        <w:rPr>
          <w:rFonts w:ascii="Century Gothic" w:eastAsia="Microsoft YaHei UI" w:hAnsi="Century Gothic" w:cs="Malgun Gothic Semilight"/>
          <w:b/>
          <w:bCs/>
          <w:sz w:val="16"/>
          <w:szCs w:val="16"/>
          <w:lang w:eastAsia="en-AU"/>
        </w:rPr>
        <w:t xml:space="preserve"> </w:t>
      </w:r>
    </w:p>
    <w:p w14:paraId="60DB8D55" w14:textId="77777777" w:rsidR="0045359E" w:rsidRPr="0045359E" w:rsidRDefault="0045359E" w:rsidP="006F3F4A">
      <w:pPr>
        <w:pStyle w:val="ListParagraph"/>
        <w:numPr>
          <w:ilvl w:val="0"/>
          <w:numId w:val="53"/>
        </w:numPr>
        <w:spacing w:after="0"/>
        <w:ind w:left="1134" w:hanging="425"/>
        <w:rPr>
          <w:rFonts w:ascii="Century Gothic" w:eastAsia="Microsoft YaHei UI" w:hAnsi="Century Gothic" w:cs="Malgun Gothic Semilight"/>
          <w:bCs/>
          <w:sz w:val="18"/>
          <w:szCs w:val="18"/>
          <w:lang w:eastAsia="en-AU"/>
        </w:rPr>
      </w:pPr>
      <w:r w:rsidRPr="0045359E">
        <w:rPr>
          <w:rFonts w:ascii="Century Gothic" w:eastAsia="Microsoft YaHei UI" w:hAnsi="Century Gothic" w:cs="Malgun Gothic Semilight"/>
          <w:bCs/>
          <w:sz w:val="18"/>
          <w:szCs w:val="18"/>
          <w:lang w:eastAsia="en-AU"/>
        </w:rPr>
        <w:t>The equipment is designed, qualified and validated (and re-validated), calibrated and maintained (including effective cleaning) to suit its intended purpose and to minimise hazards to donors, recipients, operators and the human milk.</w:t>
      </w:r>
    </w:p>
    <w:p w14:paraId="61C9F15C" w14:textId="77777777" w:rsidR="002D78C9" w:rsidRPr="00F06F56" w:rsidRDefault="002D78C9" w:rsidP="006F3F4A">
      <w:pPr>
        <w:pStyle w:val="ListParagraph"/>
        <w:numPr>
          <w:ilvl w:val="0"/>
          <w:numId w:val="53"/>
        </w:numPr>
        <w:spacing w:after="0"/>
        <w:ind w:left="1134" w:hanging="425"/>
        <w:rPr>
          <w:rFonts w:ascii="Century Gothic" w:eastAsia="Microsoft YaHei UI" w:hAnsi="Century Gothic" w:cs="Malgun Gothic Semilight"/>
          <w:b/>
          <w:bCs/>
          <w:sz w:val="16"/>
          <w:szCs w:val="16"/>
          <w:lang w:eastAsia="en-AU"/>
        </w:rPr>
      </w:pPr>
      <w:r w:rsidRPr="00F06F56">
        <w:rPr>
          <w:rFonts w:ascii="Century Gothic" w:eastAsia="Microsoft YaHei UI" w:hAnsi="Century Gothic" w:cs="Malgun Gothic Semilight"/>
          <w:bCs/>
          <w:sz w:val="18"/>
          <w:szCs w:val="18"/>
          <w:lang w:eastAsia="en-AU"/>
        </w:rPr>
        <w:t xml:space="preserve">Equipment that may affect temperature or contamination levels has sensors and alarms so that </w:t>
      </w:r>
      <w:r w:rsidR="00446D32" w:rsidRPr="00F06F56">
        <w:rPr>
          <w:rFonts w:ascii="Century Gothic" w:eastAsia="Microsoft YaHei UI" w:hAnsi="Century Gothic" w:cs="Malgun Gothic Semilight"/>
          <w:bCs/>
          <w:sz w:val="18"/>
          <w:szCs w:val="18"/>
          <w:lang w:eastAsia="en-AU"/>
        </w:rPr>
        <w:t xml:space="preserve">the required and constant </w:t>
      </w:r>
      <w:r w:rsidRPr="00F06F56">
        <w:rPr>
          <w:rFonts w:ascii="Century Gothic" w:eastAsia="Microsoft YaHei UI" w:hAnsi="Century Gothic" w:cs="Malgun Gothic Semilight"/>
          <w:bCs/>
          <w:sz w:val="18"/>
          <w:szCs w:val="18"/>
          <w:lang w:eastAsia="en-AU"/>
        </w:rPr>
        <w:t>conditions</w:t>
      </w:r>
      <w:r w:rsidR="0045359E">
        <w:rPr>
          <w:rFonts w:ascii="Century Gothic" w:eastAsia="Microsoft YaHei UI" w:hAnsi="Century Gothic" w:cs="Malgun Gothic Semilight"/>
          <w:bCs/>
          <w:sz w:val="18"/>
          <w:szCs w:val="18"/>
          <w:lang w:eastAsia="en-AU"/>
        </w:rPr>
        <w:t xml:space="preserve"> are monitored and</w:t>
      </w:r>
      <w:r w:rsidRPr="00F06F56">
        <w:rPr>
          <w:rFonts w:ascii="Century Gothic" w:eastAsia="Microsoft YaHei UI" w:hAnsi="Century Gothic" w:cs="Malgun Gothic Semilight"/>
          <w:bCs/>
          <w:sz w:val="18"/>
          <w:szCs w:val="18"/>
          <w:lang w:eastAsia="en-AU"/>
        </w:rPr>
        <w:t xml:space="preserve"> maintained</w:t>
      </w:r>
      <w:r w:rsidR="00A33ACE" w:rsidRPr="00F06F56">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 xml:space="preserve"> </w:t>
      </w:r>
    </w:p>
    <w:p w14:paraId="1B3D48EA" w14:textId="77777777" w:rsidR="0045359E" w:rsidRPr="0045359E" w:rsidRDefault="00D222B4" w:rsidP="006F3F4A">
      <w:pPr>
        <w:pStyle w:val="ListParagraph"/>
        <w:numPr>
          <w:ilvl w:val="0"/>
          <w:numId w:val="53"/>
        </w:numPr>
        <w:spacing w:after="0"/>
        <w:ind w:left="1134" w:hanging="425"/>
        <w:rPr>
          <w:rFonts w:ascii="Century Gothic" w:eastAsia="Microsoft YaHei UI" w:hAnsi="Century Gothic" w:cs="Malgun Gothic Semilight"/>
          <w:bCs/>
          <w:sz w:val="16"/>
          <w:szCs w:val="16"/>
          <w:lang w:eastAsia="en-AU"/>
        </w:rPr>
      </w:pPr>
      <w:r w:rsidRPr="00F06F56">
        <w:rPr>
          <w:rFonts w:ascii="Century Gothic" w:eastAsia="Microsoft YaHei UI" w:hAnsi="Century Gothic" w:cs="Malgun Gothic Semilight"/>
          <w:bCs/>
          <w:sz w:val="18"/>
          <w:szCs w:val="18"/>
          <w:lang w:eastAsia="en-AU"/>
        </w:rPr>
        <w:t xml:space="preserve">Apparent deviations on the performance of equipment </w:t>
      </w:r>
      <w:r w:rsidR="00D17B30" w:rsidRPr="00F06F56">
        <w:rPr>
          <w:rFonts w:ascii="Century Gothic" w:eastAsia="Microsoft YaHei UI" w:hAnsi="Century Gothic" w:cs="Malgun Gothic Semilight"/>
          <w:bCs/>
          <w:sz w:val="18"/>
          <w:szCs w:val="18"/>
          <w:lang w:eastAsia="en-AU"/>
        </w:rPr>
        <w:t>are</w:t>
      </w:r>
      <w:r w:rsidRPr="00F06F56">
        <w:rPr>
          <w:rFonts w:ascii="Century Gothic" w:eastAsia="Microsoft YaHei UI" w:hAnsi="Century Gothic" w:cs="Malgun Gothic Semilight"/>
          <w:bCs/>
          <w:sz w:val="18"/>
          <w:szCs w:val="18"/>
          <w:lang w:eastAsia="en-AU"/>
        </w:rPr>
        <w:t xml:space="preserve"> investigated and documented promptly, triggering corrective and preventive actions. </w:t>
      </w:r>
    </w:p>
    <w:p w14:paraId="19230177" w14:textId="77777777" w:rsidR="00722205" w:rsidRPr="00AD2FB8" w:rsidRDefault="00722205" w:rsidP="006F3F4A">
      <w:pPr>
        <w:pStyle w:val="ListParagraph"/>
        <w:numPr>
          <w:ilvl w:val="0"/>
          <w:numId w:val="53"/>
        </w:numPr>
        <w:spacing w:after="0"/>
        <w:ind w:left="1134" w:hanging="425"/>
        <w:rPr>
          <w:rFonts w:ascii="Century Gothic" w:eastAsia="Microsoft YaHei UI" w:hAnsi="Century Gothic" w:cs="Malgun Gothic Semilight"/>
          <w:bCs/>
          <w:sz w:val="16"/>
          <w:szCs w:val="16"/>
          <w:lang w:eastAsia="en-AU"/>
        </w:rPr>
      </w:pPr>
      <w:r w:rsidRPr="00AD2FB8">
        <w:rPr>
          <w:rFonts w:ascii="Century Gothic" w:eastAsia="Microsoft YaHei UI" w:hAnsi="Century Gothic" w:cs="Malgun Gothic Semilight"/>
          <w:bCs/>
          <w:sz w:val="18"/>
          <w:szCs w:val="18"/>
          <w:lang w:eastAsia="en-AU"/>
        </w:rPr>
        <w:t xml:space="preserve">Critical equipment </w:t>
      </w:r>
      <w:r w:rsidRPr="007D7EB6">
        <w:rPr>
          <w:rFonts w:ascii="Century Gothic" w:eastAsia="Microsoft YaHei UI" w:hAnsi="Century Gothic" w:cs="Malgun Gothic Semilight"/>
          <w:bCs/>
          <w:color w:val="0070C0"/>
          <w:sz w:val="18"/>
          <w:szCs w:val="18"/>
          <w:lang w:eastAsia="en-AU"/>
        </w:rPr>
        <w:t xml:space="preserve">(as in </w:t>
      </w:r>
      <w:r w:rsidR="00FD3B7E" w:rsidRPr="007D7EB6">
        <w:rPr>
          <w:rFonts w:ascii="Century Gothic" w:eastAsia="Microsoft YaHei UI" w:hAnsi="Century Gothic" w:cs="Malgun Gothic Semilight"/>
          <w:bCs/>
          <w:color w:val="0070C0"/>
          <w:sz w:val="18"/>
          <w:szCs w:val="18"/>
          <w:lang w:eastAsia="en-AU"/>
        </w:rPr>
        <w:t>8.2</w:t>
      </w:r>
      <w:r w:rsidRPr="007D7EB6">
        <w:rPr>
          <w:rFonts w:ascii="Century Gothic" w:eastAsia="Microsoft YaHei UI" w:hAnsi="Century Gothic" w:cs="Malgun Gothic Semilight"/>
          <w:bCs/>
          <w:color w:val="0070C0"/>
          <w:sz w:val="18"/>
          <w:szCs w:val="18"/>
          <w:lang w:eastAsia="en-AU"/>
        </w:rPr>
        <w:t xml:space="preserve">.) </w:t>
      </w:r>
      <w:r w:rsidRPr="00AD2FB8">
        <w:rPr>
          <w:rFonts w:ascii="Century Gothic" w:eastAsia="Microsoft YaHei UI" w:hAnsi="Century Gothic" w:cs="Malgun Gothic Semilight"/>
          <w:bCs/>
          <w:sz w:val="18"/>
          <w:szCs w:val="18"/>
          <w:lang w:eastAsia="en-AU"/>
        </w:rPr>
        <w:t>is uniquely identified; the equipment</w:t>
      </w:r>
      <w:r w:rsidR="0091277C" w:rsidRPr="00AD2FB8">
        <w:rPr>
          <w:rFonts w:ascii="Century Gothic" w:eastAsia="Microsoft YaHei UI" w:hAnsi="Century Gothic" w:cs="Malgun Gothic Semilight"/>
          <w:bCs/>
          <w:sz w:val="18"/>
          <w:szCs w:val="18"/>
          <w:lang w:eastAsia="en-AU"/>
        </w:rPr>
        <w:t xml:space="preserve"> used (including storage)</w:t>
      </w:r>
      <w:r w:rsidRPr="00AD2FB8">
        <w:rPr>
          <w:rFonts w:ascii="Century Gothic" w:eastAsia="Microsoft YaHei UI" w:hAnsi="Century Gothic" w:cs="Malgun Gothic Semilight"/>
          <w:bCs/>
          <w:sz w:val="18"/>
          <w:szCs w:val="18"/>
          <w:lang w:eastAsia="en-AU"/>
        </w:rPr>
        <w:t xml:space="preserve"> is traceable in all records related to the</w:t>
      </w:r>
      <w:r w:rsidR="0091277C" w:rsidRPr="00AD2FB8">
        <w:rPr>
          <w:rFonts w:ascii="Century Gothic" w:eastAsia="Microsoft YaHei UI" w:hAnsi="Century Gothic" w:cs="Malgun Gothic Semilight"/>
          <w:bCs/>
          <w:sz w:val="18"/>
          <w:szCs w:val="18"/>
          <w:lang w:eastAsia="en-AU"/>
        </w:rPr>
        <w:t xml:space="preserve"> </w:t>
      </w:r>
      <w:r w:rsidR="004E4597" w:rsidRPr="00AD2FB8">
        <w:rPr>
          <w:rFonts w:ascii="Century Gothic" w:eastAsia="Microsoft YaHei UI" w:hAnsi="Century Gothic" w:cs="Malgun Gothic Semilight"/>
          <w:bCs/>
          <w:sz w:val="18"/>
          <w:szCs w:val="18"/>
          <w:lang w:eastAsia="en-AU"/>
        </w:rPr>
        <w:t>DHM</w:t>
      </w:r>
      <w:r w:rsidR="006B7001" w:rsidRPr="00AD2FB8">
        <w:rPr>
          <w:rFonts w:ascii="Century Gothic" w:eastAsia="Microsoft YaHei UI" w:hAnsi="Century Gothic" w:cs="Malgun Gothic Semilight"/>
          <w:bCs/>
          <w:sz w:val="18"/>
          <w:szCs w:val="18"/>
          <w:lang w:eastAsia="en-AU"/>
        </w:rPr>
        <w:t xml:space="preserve"> or H</w:t>
      </w:r>
      <w:r w:rsidR="00E33527" w:rsidRPr="00AD2FB8">
        <w:rPr>
          <w:rFonts w:ascii="Century Gothic" w:eastAsia="Microsoft YaHei UI" w:hAnsi="Century Gothic" w:cs="Malgun Gothic Semilight"/>
          <w:bCs/>
          <w:sz w:val="18"/>
          <w:szCs w:val="18"/>
          <w:lang w:eastAsia="en-AU"/>
        </w:rPr>
        <w:t>MD</w:t>
      </w:r>
      <w:r w:rsidR="006B7001" w:rsidRPr="00AD2FB8">
        <w:rPr>
          <w:rFonts w:ascii="Century Gothic" w:eastAsia="Microsoft YaHei UI" w:hAnsi="Century Gothic" w:cs="Malgun Gothic Semilight"/>
          <w:bCs/>
          <w:sz w:val="18"/>
          <w:szCs w:val="18"/>
          <w:lang w:eastAsia="en-AU"/>
        </w:rPr>
        <w:t>P</w:t>
      </w:r>
      <w:r w:rsidRPr="00AD2FB8">
        <w:rPr>
          <w:rFonts w:ascii="Century Gothic" w:eastAsia="Microsoft YaHei UI" w:hAnsi="Century Gothic" w:cs="Malgun Gothic Semilight"/>
          <w:bCs/>
          <w:sz w:val="18"/>
          <w:szCs w:val="18"/>
          <w:lang w:eastAsia="en-AU"/>
        </w:rPr>
        <w:t xml:space="preserve"> </w:t>
      </w:r>
      <w:r w:rsidR="006F37C6" w:rsidRPr="00AD2FB8">
        <w:rPr>
          <w:rFonts w:ascii="Century Gothic" w:eastAsia="Microsoft YaHei UI" w:hAnsi="Century Gothic" w:cs="Malgun Gothic Semilight"/>
          <w:bCs/>
          <w:sz w:val="18"/>
          <w:szCs w:val="18"/>
          <w:lang w:eastAsia="en-AU"/>
        </w:rPr>
        <w:t>processing</w:t>
      </w:r>
      <w:r w:rsidRPr="00AD2FB8">
        <w:rPr>
          <w:rFonts w:ascii="Century Gothic" w:eastAsia="Microsoft YaHei UI" w:hAnsi="Century Gothic" w:cs="Malgun Gothic Semilight"/>
          <w:bCs/>
          <w:sz w:val="18"/>
          <w:szCs w:val="18"/>
          <w:lang w:eastAsia="en-AU"/>
        </w:rPr>
        <w:t>.</w:t>
      </w:r>
    </w:p>
    <w:p w14:paraId="6EFBFE81" w14:textId="77777777" w:rsidR="00D505AB" w:rsidRPr="00AD2FB8" w:rsidRDefault="00941CC1" w:rsidP="006F3F4A">
      <w:pPr>
        <w:pStyle w:val="ListParagraph"/>
        <w:numPr>
          <w:ilvl w:val="0"/>
          <w:numId w:val="53"/>
        </w:numPr>
        <w:tabs>
          <w:tab w:val="left" w:pos="1134"/>
        </w:tabs>
        <w:spacing w:after="0"/>
        <w:ind w:left="1134" w:hanging="425"/>
        <w:rPr>
          <w:rFonts w:ascii="Century Gothic" w:eastAsia="Microsoft YaHei UI" w:hAnsi="Century Gothic" w:cs="Malgun Gothic Semilight"/>
          <w:bCs/>
          <w:strike/>
          <w:sz w:val="16"/>
          <w:szCs w:val="16"/>
          <w:lang w:eastAsia="en-AU"/>
        </w:rPr>
      </w:pPr>
      <w:r w:rsidRPr="00AD2FB8">
        <w:rPr>
          <w:rFonts w:ascii="Century Gothic" w:eastAsia="Microsoft YaHei UI" w:hAnsi="Century Gothic" w:cs="Malgun Gothic Semilight"/>
          <w:bCs/>
          <w:sz w:val="18"/>
          <w:szCs w:val="18"/>
          <w:lang w:eastAsia="en-AU"/>
        </w:rPr>
        <w:t xml:space="preserve">The records of </w:t>
      </w:r>
      <w:r w:rsidR="00FA5899" w:rsidRPr="00AD2FB8">
        <w:rPr>
          <w:rFonts w:ascii="Century Gothic" w:eastAsia="Microsoft YaHei UI" w:hAnsi="Century Gothic" w:cs="Malgun Gothic Semilight"/>
          <w:bCs/>
          <w:sz w:val="18"/>
          <w:szCs w:val="18"/>
          <w:lang w:eastAsia="en-AU"/>
        </w:rPr>
        <w:t xml:space="preserve">each </w:t>
      </w:r>
      <w:r w:rsidRPr="00AD2FB8">
        <w:rPr>
          <w:rFonts w:ascii="Century Gothic" w:eastAsia="Microsoft YaHei UI" w:hAnsi="Century Gothic" w:cs="Malgun Gothic Semilight"/>
          <w:bCs/>
          <w:sz w:val="18"/>
          <w:szCs w:val="18"/>
          <w:lang w:eastAsia="en-AU"/>
        </w:rPr>
        <w:t>critical e</w:t>
      </w:r>
      <w:r w:rsidR="00D505AB" w:rsidRPr="00AD2FB8">
        <w:rPr>
          <w:rFonts w:ascii="Century Gothic" w:eastAsia="Microsoft YaHei UI" w:hAnsi="Century Gothic" w:cs="Malgun Gothic Semilight"/>
          <w:bCs/>
          <w:sz w:val="18"/>
          <w:szCs w:val="18"/>
          <w:lang w:eastAsia="en-AU"/>
        </w:rPr>
        <w:t xml:space="preserve">quipment </w:t>
      </w:r>
      <w:r w:rsidRPr="00AD2FB8">
        <w:rPr>
          <w:rFonts w:ascii="Century Gothic" w:eastAsia="Microsoft YaHei UI" w:hAnsi="Century Gothic" w:cs="Malgun Gothic Semilight"/>
          <w:bCs/>
          <w:sz w:val="18"/>
          <w:szCs w:val="18"/>
          <w:lang w:eastAsia="en-AU"/>
        </w:rPr>
        <w:t>p</w:t>
      </w:r>
      <w:r w:rsidR="00722205" w:rsidRPr="00AD2FB8">
        <w:rPr>
          <w:rFonts w:ascii="Century Gothic" w:eastAsia="Microsoft YaHei UI" w:hAnsi="Century Gothic" w:cs="Malgun Gothic Semilight"/>
          <w:bCs/>
          <w:sz w:val="18"/>
          <w:szCs w:val="18"/>
          <w:lang w:eastAsia="en-AU"/>
        </w:rPr>
        <w:t xml:space="preserve">erformance and </w:t>
      </w:r>
      <w:r w:rsidRPr="00AD2FB8">
        <w:rPr>
          <w:rFonts w:ascii="Century Gothic" w:eastAsia="Microsoft YaHei UI" w:hAnsi="Century Gothic" w:cs="Malgun Gothic Semilight"/>
          <w:bCs/>
          <w:sz w:val="18"/>
          <w:szCs w:val="18"/>
          <w:lang w:eastAsia="en-AU"/>
        </w:rPr>
        <w:t>m</w:t>
      </w:r>
      <w:r w:rsidR="00722205" w:rsidRPr="00AD2FB8">
        <w:rPr>
          <w:rFonts w:ascii="Century Gothic" w:eastAsia="Microsoft YaHei UI" w:hAnsi="Century Gothic" w:cs="Malgun Gothic Semilight"/>
          <w:bCs/>
          <w:sz w:val="18"/>
          <w:szCs w:val="18"/>
          <w:lang w:eastAsia="en-AU"/>
        </w:rPr>
        <w:t xml:space="preserve">aintenance </w:t>
      </w:r>
      <w:r w:rsidRPr="00AD2FB8">
        <w:rPr>
          <w:rFonts w:ascii="Century Gothic" w:eastAsia="Microsoft YaHei UI" w:hAnsi="Century Gothic" w:cs="Malgun Gothic Semilight"/>
          <w:bCs/>
          <w:sz w:val="18"/>
          <w:szCs w:val="18"/>
          <w:lang w:eastAsia="en-AU"/>
        </w:rPr>
        <w:t xml:space="preserve">are collated </w:t>
      </w:r>
      <w:r w:rsidR="00FA5899" w:rsidRPr="00AD2FB8">
        <w:rPr>
          <w:rFonts w:ascii="Century Gothic" w:eastAsia="Microsoft YaHei UI" w:hAnsi="Century Gothic" w:cs="Malgun Gothic Semilight"/>
          <w:bCs/>
          <w:sz w:val="18"/>
          <w:szCs w:val="18"/>
          <w:lang w:eastAsia="en-AU"/>
        </w:rPr>
        <w:t xml:space="preserve">in a HMB </w:t>
      </w:r>
      <w:r w:rsidR="00864EF2">
        <w:rPr>
          <w:rFonts w:ascii="Century Gothic" w:eastAsia="Microsoft YaHei UI" w:hAnsi="Century Gothic" w:cs="Malgun Gothic Semilight"/>
          <w:bCs/>
          <w:sz w:val="18"/>
          <w:szCs w:val="18"/>
          <w:lang w:eastAsia="en-AU"/>
        </w:rPr>
        <w:t>E</w:t>
      </w:r>
      <w:r w:rsidR="00E33527" w:rsidRPr="00AD2FB8">
        <w:rPr>
          <w:rFonts w:ascii="Century Gothic" w:eastAsia="Microsoft YaHei UI" w:hAnsi="Century Gothic" w:cs="Malgun Gothic Semilight"/>
          <w:bCs/>
          <w:sz w:val="18"/>
          <w:szCs w:val="18"/>
          <w:lang w:eastAsia="en-AU"/>
        </w:rPr>
        <w:t xml:space="preserve">quipment Performance and Maintenance </w:t>
      </w:r>
      <w:r w:rsidR="00FA5899" w:rsidRPr="00AD2FB8">
        <w:rPr>
          <w:rFonts w:ascii="Century Gothic" w:eastAsia="Microsoft YaHei UI" w:hAnsi="Century Gothic" w:cs="Malgun Gothic Semilight"/>
          <w:bCs/>
          <w:sz w:val="18"/>
          <w:szCs w:val="18"/>
          <w:lang w:eastAsia="en-AU"/>
        </w:rPr>
        <w:t>Register</w:t>
      </w:r>
      <w:r w:rsidR="006763C4" w:rsidRPr="00AD2FB8">
        <w:rPr>
          <w:rFonts w:ascii="Century Gothic" w:eastAsia="Microsoft YaHei UI" w:hAnsi="Century Gothic" w:cs="Malgun Gothic Semilight"/>
          <w:bCs/>
          <w:sz w:val="18"/>
          <w:szCs w:val="18"/>
          <w:lang w:eastAsia="en-AU"/>
        </w:rPr>
        <w:t>,</w:t>
      </w:r>
      <w:r w:rsidR="00FA5899" w:rsidRPr="00AD2FB8">
        <w:rPr>
          <w:rFonts w:ascii="Century Gothic" w:eastAsia="Microsoft YaHei UI" w:hAnsi="Century Gothic" w:cs="Malgun Gothic Semilight"/>
          <w:bCs/>
          <w:sz w:val="18"/>
          <w:szCs w:val="18"/>
          <w:lang w:eastAsia="en-AU"/>
        </w:rPr>
        <w:t xml:space="preserve"> </w:t>
      </w:r>
      <w:r w:rsidRPr="00AD2FB8">
        <w:rPr>
          <w:rFonts w:ascii="Century Gothic" w:eastAsia="Microsoft YaHei UI" w:hAnsi="Century Gothic" w:cs="Malgun Gothic Semilight"/>
          <w:bCs/>
          <w:sz w:val="18"/>
          <w:szCs w:val="18"/>
          <w:lang w:eastAsia="en-AU"/>
        </w:rPr>
        <w:t>to include</w:t>
      </w:r>
      <w:r w:rsidR="00FE3C48" w:rsidRPr="00AD2FB8">
        <w:rPr>
          <w:rFonts w:ascii="Century Gothic" w:eastAsia="Microsoft YaHei UI" w:hAnsi="Century Gothic" w:cs="Malgun Gothic Semilight"/>
          <w:bCs/>
          <w:sz w:val="18"/>
          <w:szCs w:val="18"/>
          <w:lang w:eastAsia="en-AU"/>
        </w:rPr>
        <w:t>:</w:t>
      </w:r>
    </w:p>
    <w:p w14:paraId="545F979E" w14:textId="77777777" w:rsidR="00D505AB" w:rsidRPr="00D505AB" w:rsidRDefault="00D505AB" w:rsidP="006F3F4A">
      <w:pPr>
        <w:pStyle w:val="ListParagraph"/>
        <w:numPr>
          <w:ilvl w:val="0"/>
          <w:numId w:val="140"/>
        </w:numPr>
        <w:tabs>
          <w:tab w:val="left" w:pos="1134"/>
        </w:tabs>
        <w:spacing w:after="0"/>
        <w:ind w:left="1985" w:hanging="284"/>
        <w:rPr>
          <w:rFonts w:ascii="Century Gothic" w:eastAsia="Microsoft YaHei UI" w:hAnsi="Century Gothic" w:cs="Malgun Gothic Semilight"/>
          <w:bCs/>
          <w:sz w:val="16"/>
          <w:szCs w:val="16"/>
          <w:lang w:eastAsia="en-AU"/>
        </w:rPr>
      </w:pPr>
      <w:r w:rsidRPr="00AD2FB8">
        <w:rPr>
          <w:rFonts w:ascii="Century Gothic" w:eastAsia="Microsoft YaHei UI" w:hAnsi="Century Gothic" w:cs="Malgun Gothic Semilight"/>
          <w:bCs/>
          <w:sz w:val="18"/>
          <w:szCs w:val="18"/>
          <w:lang w:eastAsia="en-AU"/>
        </w:rPr>
        <w:t>Maintenance records</w:t>
      </w:r>
      <w:r w:rsidR="00697B03">
        <w:rPr>
          <w:rFonts w:ascii="Century Gothic" w:eastAsia="Microsoft YaHei UI" w:hAnsi="Century Gothic" w:cs="Malgun Gothic Semilight"/>
          <w:bCs/>
          <w:sz w:val="18"/>
          <w:szCs w:val="18"/>
          <w:lang w:eastAsia="en-AU"/>
        </w:rPr>
        <w:t>;</w:t>
      </w:r>
    </w:p>
    <w:p w14:paraId="724872DE" w14:textId="77777777" w:rsidR="0091277C" w:rsidRPr="0091277C" w:rsidRDefault="0091277C" w:rsidP="006F3F4A">
      <w:pPr>
        <w:pStyle w:val="ListParagraph"/>
        <w:numPr>
          <w:ilvl w:val="0"/>
          <w:numId w:val="140"/>
        </w:numPr>
        <w:tabs>
          <w:tab w:val="left" w:pos="1134"/>
        </w:tabs>
        <w:spacing w:after="0"/>
        <w:ind w:left="1985" w:hanging="284"/>
        <w:rPr>
          <w:rFonts w:ascii="Century Gothic" w:eastAsia="Microsoft YaHei UI" w:hAnsi="Century Gothic" w:cs="Malgun Gothic Semilight"/>
          <w:bCs/>
          <w:sz w:val="16"/>
          <w:szCs w:val="16"/>
          <w:lang w:eastAsia="en-AU"/>
        </w:rPr>
      </w:pPr>
      <w:r>
        <w:rPr>
          <w:rFonts w:ascii="Century Gothic" w:eastAsia="Microsoft YaHei UI" w:hAnsi="Century Gothic" w:cs="Malgun Gothic Semilight"/>
          <w:bCs/>
          <w:sz w:val="18"/>
          <w:szCs w:val="18"/>
          <w:lang w:eastAsia="en-AU"/>
        </w:rPr>
        <w:t>Equipment p</w:t>
      </w:r>
      <w:r w:rsidR="00D505AB">
        <w:rPr>
          <w:rFonts w:ascii="Century Gothic" w:eastAsia="Microsoft YaHei UI" w:hAnsi="Century Gothic" w:cs="Malgun Gothic Semilight"/>
          <w:bCs/>
          <w:sz w:val="18"/>
          <w:szCs w:val="18"/>
          <w:lang w:eastAsia="en-AU"/>
        </w:rPr>
        <w:t>erformance validation and re-validations</w:t>
      </w:r>
      <w:r w:rsidR="00697B03">
        <w:rPr>
          <w:rFonts w:ascii="Century Gothic" w:eastAsia="Microsoft YaHei UI" w:hAnsi="Century Gothic" w:cs="Malgun Gothic Semilight"/>
          <w:bCs/>
          <w:sz w:val="18"/>
          <w:szCs w:val="18"/>
          <w:lang w:eastAsia="en-AU"/>
        </w:rPr>
        <w:t xml:space="preserve">; </w:t>
      </w:r>
      <w:r w:rsidR="00AC13C5">
        <w:rPr>
          <w:rFonts w:ascii="Century Gothic" w:eastAsia="Microsoft YaHei UI" w:hAnsi="Century Gothic" w:cs="Malgun Gothic Semilight"/>
          <w:bCs/>
          <w:sz w:val="18"/>
          <w:szCs w:val="18"/>
          <w:lang w:eastAsia="en-AU"/>
        </w:rPr>
        <w:t>and</w:t>
      </w:r>
    </w:p>
    <w:p w14:paraId="606BB31F" w14:textId="77777777" w:rsidR="00D505AB" w:rsidRPr="0045359E" w:rsidRDefault="0091277C" w:rsidP="006F3F4A">
      <w:pPr>
        <w:pStyle w:val="ListParagraph"/>
        <w:numPr>
          <w:ilvl w:val="0"/>
          <w:numId w:val="140"/>
        </w:numPr>
        <w:tabs>
          <w:tab w:val="left" w:pos="1134"/>
        </w:tabs>
        <w:spacing w:after="0"/>
        <w:ind w:left="1985" w:hanging="284"/>
        <w:rPr>
          <w:rFonts w:ascii="Century Gothic" w:eastAsia="Microsoft YaHei UI" w:hAnsi="Century Gothic" w:cs="Malgun Gothic Semilight"/>
          <w:bCs/>
          <w:sz w:val="16"/>
          <w:szCs w:val="16"/>
          <w:lang w:eastAsia="en-AU"/>
        </w:rPr>
      </w:pPr>
      <w:r w:rsidRPr="0091277C">
        <w:rPr>
          <w:rFonts w:ascii="Century Gothic" w:eastAsia="Microsoft YaHei UI" w:hAnsi="Century Gothic" w:cs="Malgun Gothic Semilight"/>
          <w:bCs/>
          <w:sz w:val="18"/>
          <w:szCs w:val="18"/>
          <w:lang w:eastAsia="en-AU"/>
        </w:rPr>
        <w:t xml:space="preserve">Performance controls, </w:t>
      </w:r>
      <w:r>
        <w:rPr>
          <w:rFonts w:ascii="Century Gothic" w:eastAsia="Microsoft YaHei UI" w:hAnsi="Century Gothic" w:cs="Malgun Gothic Semilight"/>
          <w:bCs/>
          <w:sz w:val="18"/>
          <w:szCs w:val="18"/>
          <w:lang w:eastAsia="en-AU"/>
        </w:rPr>
        <w:t>a</w:t>
      </w:r>
      <w:r w:rsidR="00D505AB" w:rsidRPr="0091277C">
        <w:rPr>
          <w:rFonts w:ascii="Century Gothic" w:eastAsia="Microsoft YaHei UI" w:hAnsi="Century Gothic" w:cs="Malgun Gothic Semilight"/>
          <w:bCs/>
          <w:sz w:val="18"/>
          <w:szCs w:val="18"/>
          <w:lang w:eastAsia="en-AU"/>
        </w:rPr>
        <w:t xml:space="preserve">pparent deviations, investigations and </w:t>
      </w:r>
      <w:r w:rsidR="00697B03" w:rsidRPr="0091277C">
        <w:rPr>
          <w:rFonts w:ascii="Century Gothic" w:eastAsia="Microsoft YaHei UI" w:hAnsi="Century Gothic" w:cs="Malgun Gothic Semilight"/>
          <w:bCs/>
          <w:sz w:val="18"/>
          <w:szCs w:val="18"/>
          <w:lang w:eastAsia="en-AU"/>
        </w:rPr>
        <w:t xml:space="preserve">corrective </w:t>
      </w:r>
      <w:r w:rsidR="00D505AB" w:rsidRPr="0091277C">
        <w:rPr>
          <w:rFonts w:ascii="Century Gothic" w:eastAsia="Microsoft YaHei UI" w:hAnsi="Century Gothic" w:cs="Malgun Gothic Semilight"/>
          <w:bCs/>
          <w:sz w:val="18"/>
          <w:szCs w:val="18"/>
          <w:lang w:eastAsia="en-AU"/>
        </w:rPr>
        <w:t>actions</w:t>
      </w:r>
      <w:r w:rsidR="00697B03" w:rsidRPr="0091277C">
        <w:rPr>
          <w:rFonts w:ascii="Century Gothic" w:eastAsia="Microsoft YaHei UI" w:hAnsi="Century Gothic" w:cs="Malgun Gothic Semilight"/>
          <w:bCs/>
          <w:sz w:val="18"/>
          <w:szCs w:val="18"/>
          <w:lang w:eastAsia="en-AU"/>
        </w:rPr>
        <w:t>.</w:t>
      </w:r>
      <w:r w:rsidR="00D505AB" w:rsidRPr="0091277C">
        <w:rPr>
          <w:rFonts w:ascii="Century Gothic" w:eastAsia="Microsoft YaHei UI" w:hAnsi="Century Gothic" w:cs="Malgun Gothic Semilight"/>
          <w:bCs/>
          <w:sz w:val="18"/>
          <w:szCs w:val="18"/>
          <w:lang w:eastAsia="en-AU"/>
        </w:rPr>
        <w:t xml:space="preserve"> </w:t>
      </w:r>
    </w:p>
    <w:p w14:paraId="1EC38B7F" w14:textId="77777777" w:rsidR="00924F7A" w:rsidRPr="0045359E" w:rsidRDefault="00E01EA6" w:rsidP="006F3F4A">
      <w:pPr>
        <w:pStyle w:val="ListParagraph"/>
        <w:numPr>
          <w:ilvl w:val="2"/>
          <w:numId w:val="156"/>
        </w:numPr>
        <w:spacing w:after="0"/>
        <w:rPr>
          <w:rFonts w:ascii="Century Gothic" w:eastAsia="Microsoft YaHei UI" w:hAnsi="Century Gothic" w:cs="Malgun Gothic Semilight"/>
          <w:bCs/>
          <w:lang w:eastAsia="en-AU"/>
        </w:rPr>
      </w:pPr>
      <w:r w:rsidRPr="0045359E">
        <w:rPr>
          <w:rFonts w:ascii="Century Gothic" w:eastAsia="Microsoft YaHei UI" w:hAnsi="Century Gothic" w:cs="Malgun Gothic Semilight"/>
          <w:bCs/>
          <w:lang w:eastAsia="en-AU"/>
        </w:rPr>
        <w:lastRenderedPageBreak/>
        <w:t>There is a contingency plan in the event of an electrical breakdown or mechanical failure precluding the use of equipment.</w:t>
      </w:r>
      <w:r w:rsidR="002E1974">
        <w:rPr>
          <w:rFonts w:ascii="Century Gothic" w:eastAsia="Microsoft YaHei UI" w:hAnsi="Century Gothic" w:cs="Malgun Gothic Semilight"/>
          <w:bCs/>
          <w:lang w:eastAsia="en-AU"/>
        </w:rPr>
        <w:t xml:space="preserve"> </w:t>
      </w:r>
      <w:r w:rsidR="00FA7926" w:rsidRPr="007D7EB6">
        <w:rPr>
          <w:rFonts w:ascii="Century Gothic" w:eastAsia="Microsoft YaHei UI" w:hAnsi="Century Gothic" w:cs="Malgun Gothic Semilight"/>
          <w:bCs/>
          <w:color w:val="0070C0"/>
          <w:sz w:val="18"/>
          <w:szCs w:val="18"/>
          <w:vertAlign w:val="superscript"/>
          <w:lang w:eastAsia="en-AU"/>
        </w:rPr>
        <w:t>(3)(9)</w:t>
      </w:r>
    </w:p>
    <w:p w14:paraId="4ECB5BCE" w14:textId="77777777" w:rsidR="00E01EA6" w:rsidRPr="00F06F56" w:rsidRDefault="00E01EA6" w:rsidP="00E01EA6">
      <w:pPr>
        <w:spacing w:after="0"/>
        <w:ind w:left="709" w:hanging="709"/>
        <w:rPr>
          <w:rFonts w:ascii="Century Gothic" w:eastAsia="Microsoft YaHei UI" w:hAnsi="Century Gothic" w:cs="Malgun Gothic Semilight"/>
          <w:bCs/>
          <w:sz w:val="18"/>
          <w:szCs w:val="18"/>
          <w:lang w:eastAsia="en-AU"/>
        </w:rPr>
      </w:pPr>
    </w:p>
    <w:p w14:paraId="6A8DD16A" w14:textId="77777777" w:rsidR="002D78C9" w:rsidRPr="002E1974" w:rsidRDefault="002D78C9" w:rsidP="006F3F4A">
      <w:pPr>
        <w:pStyle w:val="ListParagraph"/>
        <w:numPr>
          <w:ilvl w:val="2"/>
          <w:numId w:val="156"/>
        </w:numPr>
        <w:spacing w:after="0"/>
        <w:rPr>
          <w:rFonts w:ascii="Century Gothic" w:eastAsia="Microsoft YaHei UI" w:hAnsi="Century Gothic" w:cs="Malgun Gothic Semilight"/>
          <w:bCs/>
          <w:color w:val="4F81BD" w:themeColor="accent1"/>
          <w:sz w:val="18"/>
          <w:szCs w:val="18"/>
          <w:vertAlign w:val="superscript"/>
          <w:lang w:eastAsia="en-AU"/>
        </w:rPr>
      </w:pPr>
      <w:r w:rsidRPr="00722205">
        <w:rPr>
          <w:rFonts w:ascii="Century Gothic" w:eastAsia="Microsoft YaHei UI" w:hAnsi="Century Gothic" w:cs="Malgun Gothic Semilight"/>
          <w:bCs/>
          <w:lang w:eastAsia="en-AU"/>
        </w:rPr>
        <w:t xml:space="preserve">Equipment manuals and </w:t>
      </w:r>
      <w:r w:rsidR="00722205" w:rsidRPr="00722205">
        <w:rPr>
          <w:rFonts w:ascii="Century Gothic" w:eastAsia="Microsoft YaHei UI" w:hAnsi="Century Gothic" w:cs="Malgun Gothic Semilight"/>
          <w:bCs/>
          <w:lang w:eastAsia="en-AU"/>
        </w:rPr>
        <w:t>utili</w:t>
      </w:r>
      <w:r w:rsidR="00FA3E8C">
        <w:rPr>
          <w:rFonts w:ascii="Century Gothic" w:eastAsia="Microsoft YaHei UI" w:hAnsi="Century Gothic" w:cs="Malgun Gothic Semilight"/>
          <w:bCs/>
          <w:lang w:eastAsia="en-AU"/>
        </w:rPr>
        <w:t>s</w:t>
      </w:r>
      <w:r w:rsidR="00722205" w:rsidRPr="00722205">
        <w:rPr>
          <w:rFonts w:ascii="Century Gothic" w:eastAsia="Microsoft YaHei UI" w:hAnsi="Century Gothic" w:cs="Malgun Gothic Semilight"/>
          <w:bCs/>
          <w:lang w:eastAsia="en-AU"/>
        </w:rPr>
        <w:t>ation in</w:t>
      </w:r>
      <w:r w:rsidR="00722205">
        <w:rPr>
          <w:rFonts w:ascii="Century Gothic" w:eastAsia="Microsoft YaHei UI" w:hAnsi="Century Gothic" w:cs="Malgun Gothic Semilight"/>
          <w:bCs/>
          <w:lang w:eastAsia="en-AU"/>
        </w:rPr>
        <w:t>s</w:t>
      </w:r>
      <w:r w:rsidR="00722205" w:rsidRPr="00722205">
        <w:rPr>
          <w:rFonts w:ascii="Century Gothic" w:eastAsia="Microsoft YaHei UI" w:hAnsi="Century Gothic" w:cs="Malgun Gothic Semilight"/>
          <w:bCs/>
          <w:lang w:eastAsia="en-AU"/>
        </w:rPr>
        <w:t>tructions</w:t>
      </w:r>
      <w:r w:rsidRPr="00722205">
        <w:rPr>
          <w:rFonts w:ascii="Century Gothic" w:eastAsia="Microsoft YaHei UI" w:hAnsi="Century Gothic" w:cs="Malgun Gothic Semilight"/>
          <w:bCs/>
          <w:lang w:eastAsia="en-AU"/>
        </w:rPr>
        <w:t xml:space="preserve"> are available to staff at all times</w:t>
      </w:r>
      <w:r w:rsidRPr="00722205">
        <w:rPr>
          <w:rFonts w:ascii="Century Gothic" w:eastAsia="Microsoft YaHei UI" w:hAnsi="Century Gothic" w:cs="Malgun Gothic Semilight"/>
          <w:b/>
          <w:bCs/>
          <w:sz w:val="16"/>
          <w:szCs w:val="16"/>
          <w:lang w:eastAsia="en-AU"/>
        </w:rPr>
        <w:t>.</w:t>
      </w:r>
      <w:r w:rsidR="002E1974">
        <w:rPr>
          <w:rFonts w:ascii="Century Gothic" w:eastAsia="Microsoft YaHei UI" w:hAnsi="Century Gothic" w:cs="Malgun Gothic Semilight"/>
          <w:b/>
          <w:bCs/>
          <w:sz w:val="16"/>
          <w:szCs w:val="16"/>
          <w:lang w:eastAsia="en-AU"/>
        </w:rPr>
        <w:t xml:space="preserve"> </w:t>
      </w:r>
      <w:r w:rsidR="002E1974" w:rsidRPr="007D7EB6">
        <w:rPr>
          <w:rFonts w:ascii="Century Gothic" w:eastAsia="Microsoft YaHei UI" w:hAnsi="Century Gothic" w:cs="Malgun Gothic Semilight"/>
          <w:bCs/>
          <w:color w:val="0070C0"/>
          <w:sz w:val="18"/>
          <w:szCs w:val="18"/>
          <w:vertAlign w:val="superscript"/>
          <w:lang w:eastAsia="en-AU"/>
        </w:rPr>
        <w:t>(3)(4)(5)</w:t>
      </w:r>
    </w:p>
    <w:p w14:paraId="5DA7B8B5" w14:textId="77777777" w:rsidR="00722205" w:rsidRPr="00722205" w:rsidRDefault="00722205" w:rsidP="00722205">
      <w:pPr>
        <w:pStyle w:val="ListParagraph"/>
        <w:rPr>
          <w:rFonts w:ascii="Century Gothic" w:eastAsia="Microsoft YaHei UI" w:hAnsi="Century Gothic" w:cs="Malgun Gothic Semilight"/>
          <w:bCs/>
          <w:sz w:val="18"/>
          <w:szCs w:val="18"/>
          <w:lang w:eastAsia="en-AU"/>
        </w:rPr>
      </w:pPr>
    </w:p>
    <w:p w14:paraId="0665D27F" w14:textId="77777777" w:rsidR="002D78C9" w:rsidRPr="00F06F56" w:rsidRDefault="002D78C9" w:rsidP="00112CD9">
      <w:pPr>
        <w:pStyle w:val="ListParagraph"/>
        <w:numPr>
          <w:ilvl w:val="0"/>
          <w:numId w:val="4"/>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Periodic reviews ensure that the documentation is complete, current and accurate</w:t>
      </w:r>
      <w:r w:rsidR="00722205">
        <w:rPr>
          <w:rFonts w:ascii="Century Gothic" w:eastAsia="Microsoft YaHei UI" w:hAnsi="Century Gothic" w:cs="Malgun Gothic Semilight"/>
          <w:b/>
          <w:bCs/>
          <w:sz w:val="16"/>
          <w:szCs w:val="16"/>
          <w:lang w:eastAsia="en-AU"/>
        </w:rPr>
        <w:t>.</w:t>
      </w:r>
    </w:p>
    <w:p w14:paraId="0B490458" w14:textId="77777777" w:rsidR="002D78C9" w:rsidRPr="00F06F56" w:rsidRDefault="002D78C9" w:rsidP="002D78C9">
      <w:pPr>
        <w:pStyle w:val="ListParagraph"/>
        <w:spacing w:after="0"/>
        <w:rPr>
          <w:rFonts w:ascii="Century Gothic" w:eastAsia="Microsoft YaHei UI" w:hAnsi="Century Gothic" w:cs="Malgun Gothic Semilight"/>
          <w:bCs/>
          <w:sz w:val="18"/>
          <w:szCs w:val="18"/>
          <w:lang w:eastAsia="en-AU"/>
        </w:rPr>
      </w:pPr>
    </w:p>
    <w:p w14:paraId="0B384BE9" w14:textId="77777777" w:rsidR="004B63EB" w:rsidRPr="002E1974" w:rsidRDefault="004B63EB" w:rsidP="006F3F4A">
      <w:pPr>
        <w:pStyle w:val="ListParagraph"/>
        <w:numPr>
          <w:ilvl w:val="2"/>
          <w:numId w:val="156"/>
        </w:numPr>
        <w:spacing w:after="0"/>
        <w:rPr>
          <w:rFonts w:ascii="Century Gothic" w:eastAsia="Microsoft YaHei UI" w:hAnsi="Century Gothic" w:cs="Malgun Gothic Semilight"/>
          <w:bCs/>
          <w:color w:val="4F81BD" w:themeColor="accent1"/>
          <w:sz w:val="18"/>
          <w:szCs w:val="18"/>
          <w:vertAlign w:val="superscript"/>
          <w:lang w:eastAsia="en-AU"/>
        </w:rPr>
      </w:pPr>
      <w:r w:rsidRPr="0045359E">
        <w:rPr>
          <w:rFonts w:ascii="Century Gothic" w:eastAsia="Microsoft YaHei UI" w:hAnsi="Century Gothic" w:cs="Malgun Gothic Semilight"/>
          <w:bCs/>
          <w:lang w:eastAsia="en-AU"/>
        </w:rPr>
        <w:t xml:space="preserve">Measuring, </w:t>
      </w:r>
      <w:r w:rsidRPr="00AD2FB8">
        <w:rPr>
          <w:rFonts w:ascii="Century Gothic" w:eastAsia="Microsoft YaHei UI" w:hAnsi="Century Gothic" w:cs="Malgun Gothic Semilight"/>
          <w:bCs/>
          <w:lang w:eastAsia="en-AU"/>
        </w:rPr>
        <w:t>weighing</w:t>
      </w:r>
      <w:r w:rsidR="00FA5899" w:rsidRPr="00AD2FB8">
        <w:rPr>
          <w:rFonts w:ascii="Century Gothic" w:eastAsia="Microsoft YaHei UI" w:hAnsi="Century Gothic" w:cs="Malgun Gothic Semilight"/>
          <w:bCs/>
          <w:lang w:eastAsia="en-AU"/>
        </w:rPr>
        <w:t xml:space="preserve"> and </w:t>
      </w:r>
      <w:r w:rsidRPr="00AD2FB8">
        <w:rPr>
          <w:rFonts w:ascii="Century Gothic" w:eastAsia="Microsoft YaHei UI" w:hAnsi="Century Gothic" w:cs="Malgun Gothic Semilight"/>
          <w:bCs/>
          <w:lang w:eastAsia="en-AU"/>
        </w:rPr>
        <w:t>recording</w:t>
      </w:r>
      <w:r w:rsidRPr="0045359E">
        <w:rPr>
          <w:rFonts w:ascii="Century Gothic" w:eastAsia="Microsoft YaHei UI" w:hAnsi="Century Gothic" w:cs="Malgun Gothic Semilight"/>
          <w:bCs/>
          <w:lang w:eastAsia="en-AU"/>
        </w:rPr>
        <w:t xml:space="preserve"> equipment is calibrated and checked at defined intervals</w:t>
      </w:r>
      <w:r w:rsidR="00722205" w:rsidRPr="0045359E">
        <w:rPr>
          <w:rFonts w:ascii="Century Gothic" w:eastAsia="Microsoft YaHei UI" w:hAnsi="Century Gothic" w:cs="Malgun Gothic Semilight"/>
          <w:bCs/>
          <w:lang w:eastAsia="en-AU"/>
        </w:rPr>
        <w:t>,</w:t>
      </w:r>
      <w:r w:rsidRPr="0045359E">
        <w:rPr>
          <w:rFonts w:ascii="Century Gothic" w:eastAsia="Microsoft YaHei UI" w:hAnsi="Century Gothic" w:cs="Malgun Gothic Semilight"/>
          <w:bCs/>
          <w:lang w:eastAsia="en-AU"/>
        </w:rPr>
        <w:t xml:space="preserve"> by appropriate methods</w:t>
      </w:r>
      <w:r w:rsidRPr="0045359E">
        <w:rPr>
          <w:rFonts w:ascii="Century Gothic" w:eastAsia="Microsoft YaHei UI" w:hAnsi="Century Gothic" w:cs="Malgun Gothic Semilight"/>
          <w:b/>
          <w:bCs/>
          <w:sz w:val="16"/>
          <w:szCs w:val="16"/>
          <w:lang w:eastAsia="en-AU"/>
        </w:rPr>
        <w:t>.</w:t>
      </w:r>
      <w:r w:rsidRPr="0045359E">
        <w:rPr>
          <w:rFonts w:ascii="Century Gothic" w:eastAsia="Microsoft YaHei UI" w:hAnsi="Century Gothic" w:cs="Malgun Gothic Semilight"/>
          <w:bCs/>
          <w:lang w:eastAsia="en-AU"/>
        </w:rPr>
        <w:t xml:space="preserve"> </w:t>
      </w:r>
      <w:r w:rsidR="002E1974" w:rsidRPr="007D7EB6">
        <w:rPr>
          <w:rFonts w:ascii="Century Gothic" w:eastAsia="Microsoft YaHei UI" w:hAnsi="Century Gothic" w:cs="Malgun Gothic Semilight"/>
          <w:bCs/>
          <w:color w:val="0070C0"/>
          <w:sz w:val="18"/>
          <w:szCs w:val="18"/>
          <w:vertAlign w:val="superscript"/>
          <w:lang w:eastAsia="en-AU"/>
        </w:rPr>
        <w:t>(3)(4)(6)</w:t>
      </w:r>
    </w:p>
    <w:p w14:paraId="09C4D601" w14:textId="77777777" w:rsidR="00A33ACE" w:rsidRPr="00F06F56" w:rsidRDefault="00A33ACE" w:rsidP="00A33ACE">
      <w:pPr>
        <w:pStyle w:val="ListParagraph"/>
        <w:spacing w:after="0"/>
        <w:rPr>
          <w:rFonts w:ascii="Century Gothic" w:eastAsia="Microsoft YaHei UI" w:hAnsi="Century Gothic" w:cs="Malgun Gothic Semilight"/>
          <w:bCs/>
          <w:sz w:val="18"/>
          <w:szCs w:val="18"/>
          <w:lang w:eastAsia="en-AU"/>
        </w:rPr>
      </w:pPr>
    </w:p>
    <w:p w14:paraId="5F52AC38" w14:textId="77777777" w:rsidR="000068DA" w:rsidRPr="00F06F56" w:rsidRDefault="004B63EB" w:rsidP="006F3F4A">
      <w:pPr>
        <w:pStyle w:val="ListParagraph"/>
        <w:numPr>
          <w:ilvl w:val="0"/>
          <w:numId w:val="55"/>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All equipment with a critical measur</w:t>
      </w:r>
      <w:r w:rsidR="00FA5899">
        <w:rPr>
          <w:rFonts w:ascii="Century Gothic" w:eastAsia="Microsoft YaHei UI" w:hAnsi="Century Gothic" w:cs="Malgun Gothic Semilight"/>
          <w:bCs/>
          <w:sz w:val="18"/>
          <w:szCs w:val="18"/>
          <w:lang w:eastAsia="en-AU"/>
        </w:rPr>
        <w:t>ing</w:t>
      </w:r>
      <w:r w:rsidR="00FA5899" w:rsidRPr="00FE3C48">
        <w:rPr>
          <w:rFonts w:ascii="Century Gothic" w:eastAsia="Microsoft YaHei UI" w:hAnsi="Century Gothic" w:cs="Malgun Gothic Semilight"/>
          <w:bCs/>
          <w:sz w:val="18"/>
          <w:szCs w:val="18"/>
          <w:lang w:eastAsia="en-AU"/>
        </w:rPr>
        <w:t>, weighing and recording</w:t>
      </w:r>
      <w:r w:rsidR="00FA5899">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function is monitored and calibrated according to a planned schedule</w:t>
      </w:r>
      <w:r w:rsidR="00722205">
        <w:rPr>
          <w:rFonts w:ascii="Century Gothic" w:eastAsia="Microsoft YaHei UI" w:hAnsi="Century Gothic" w:cs="Malgun Gothic Semilight"/>
          <w:bCs/>
          <w:sz w:val="18"/>
          <w:szCs w:val="18"/>
          <w:lang w:eastAsia="en-AU"/>
        </w:rPr>
        <w:t>.</w:t>
      </w:r>
    </w:p>
    <w:p w14:paraId="01A5C19B" w14:textId="77777777" w:rsidR="004B63EB" w:rsidRPr="00F06F56" w:rsidRDefault="004B63EB" w:rsidP="006F3F4A">
      <w:pPr>
        <w:pStyle w:val="ListParagraph"/>
        <w:numPr>
          <w:ilvl w:val="0"/>
          <w:numId w:val="55"/>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Records of calibration and re-calibration are kept</w:t>
      </w:r>
      <w:r w:rsidR="006D5F09" w:rsidRPr="00F06F56">
        <w:rPr>
          <w:rFonts w:ascii="Century Gothic" w:eastAsia="Microsoft YaHei UI" w:hAnsi="Century Gothic" w:cs="Malgun Gothic Semilight"/>
          <w:bCs/>
          <w:sz w:val="18"/>
          <w:szCs w:val="18"/>
          <w:lang w:eastAsia="en-AU"/>
        </w:rPr>
        <w:t xml:space="preserve"> in </w:t>
      </w:r>
      <w:r w:rsidR="00A53560">
        <w:rPr>
          <w:rFonts w:ascii="Century Gothic" w:eastAsia="Microsoft YaHei UI" w:hAnsi="Century Gothic" w:cs="Malgun Gothic Semilight"/>
          <w:bCs/>
          <w:sz w:val="18"/>
          <w:szCs w:val="18"/>
          <w:lang w:eastAsia="en-AU"/>
        </w:rPr>
        <w:t>an</w:t>
      </w:r>
      <w:r w:rsidR="006D5F09" w:rsidRPr="00F06F56">
        <w:rPr>
          <w:rFonts w:ascii="Century Gothic" w:eastAsia="Microsoft YaHei UI" w:hAnsi="Century Gothic" w:cs="Malgun Gothic Semilight"/>
          <w:bCs/>
          <w:sz w:val="18"/>
          <w:szCs w:val="18"/>
          <w:lang w:eastAsia="en-AU"/>
        </w:rPr>
        <w:t xml:space="preserve"> </w:t>
      </w:r>
      <w:r w:rsidR="006875ED" w:rsidRPr="00F06F56">
        <w:rPr>
          <w:rFonts w:ascii="Century Gothic" w:eastAsia="Microsoft YaHei UI" w:hAnsi="Century Gothic" w:cs="Malgun Gothic Semilight"/>
          <w:bCs/>
          <w:sz w:val="18"/>
          <w:szCs w:val="18"/>
          <w:lang w:eastAsia="en-AU"/>
        </w:rPr>
        <w:t>E</w:t>
      </w:r>
      <w:r w:rsidR="006D5F09" w:rsidRPr="00F06F56">
        <w:rPr>
          <w:rFonts w:ascii="Century Gothic" w:eastAsia="Microsoft YaHei UI" w:hAnsi="Century Gothic" w:cs="Malgun Gothic Semilight"/>
          <w:bCs/>
          <w:sz w:val="18"/>
          <w:szCs w:val="18"/>
          <w:lang w:eastAsia="en-AU"/>
        </w:rPr>
        <w:t xml:space="preserve">quipment </w:t>
      </w:r>
      <w:r w:rsidR="006875ED" w:rsidRPr="00F06F56">
        <w:rPr>
          <w:rFonts w:ascii="Century Gothic" w:eastAsia="Microsoft YaHei UI" w:hAnsi="Century Gothic" w:cs="Malgun Gothic Semilight"/>
          <w:bCs/>
          <w:sz w:val="18"/>
          <w:szCs w:val="18"/>
          <w:lang w:eastAsia="en-AU"/>
        </w:rPr>
        <w:t>Performance and Maintenance Re</w:t>
      </w:r>
      <w:r w:rsidR="00722205">
        <w:rPr>
          <w:rFonts w:ascii="Century Gothic" w:eastAsia="Microsoft YaHei UI" w:hAnsi="Century Gothic" w:cs="Malgun Gothic Semilight"/>
          <w:bCs/>
          <w:sz w:val="18"/>
          <w:szCs w:val="18"/>
          <w:lang w:eastAsia="en-AU"/>
        </w:rPr>
        <w:t xml:space="preserve">gister. </w:t>
      </w:r>
    </w:p>
    <w:p w14:paraId="4F0101F1" w14:textId="77777777" w:rsidR="006D5F09" w:rsidRPr="00A53560" w:rsidRDefault="00A53560" w:rsidP="00A53560">
      <w:pPr>
        <w:spacing w:after="0"/>
        <w:ind w:firstLine="709"/>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(c)    </w:t>
      </w:r>
      <w:r w:rsidR="006D5F09" w:rsidRPr="00A53560">
        <w:rPr>
          <w:rFonts w:ascii="Century Gothic" w:eastAsia="Microsoft YaHei UI" w:hAnsi="Century Gothic" w:cs="Malgun Gothic Semilight"/>
          <w:bCs/>
          <w:sz w:val="18"/>
          <w:szCs w:val="18"/>
          <w:lang w:eastAsia="en-AU"/>
        </w:rPr>
        <w:t>A report is provided if calibration is performed by a contracted third party</w:t>
      </w:r>
      <w:r w:rsidR="00722205" w:rsidRPr="00A53560">
        <w:rPr>
          <w:rFonts w:ascii="Century Gothic" w:eastAsia="Microsoft YaHei UI" w:hAnsi="Century Gothic" w:cs="Malgun Gothic Semilight"/>
          <w:bCs/>
          <w:sz w:val="18"/>
          <w:szCs w:val="18"/>
          <w:lang w:eastAsia="en-AU"/>
        </w:rPr>
        <w:t>.</w:t>
      </w:r>
    </w:p>
    <w:p w14:paraId="74B461F3" w14:textId="77777777" w:rsidR="006B7001" w:rsidRDefault="00A53560" w:rsidP="00A53560">
      <w:pPr>
        <w:pStyle w:val="ListParagraph"/>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(d)    </w:t>
      </w:r>
      <w:r w:rsidR="00EA73D0" w:rsidRPr="00F06F56">
        <w:rPr>
          <w:rFonts w:ascii="Century Gothic" w:eastAsia="Microsoft YaHei UI" w:hAnsi="Century Gothic" w:cs="Malgun Gothic Semilight"/>
          <w:bCs/>
          <w:sz w:val="18"/>
          <w:szCs w:val="18"/>
          <w:lang w:eastAsia="en-AU"/>
        </w:rPr>
        <w:t xml:space="preserve">A risk assessment procedure is launched if the calibration activities provide evidence that </w:t>
      </w:r>
      <w:r w:rsidR="004E4597">
        <w:rPr>
          <w:rFonts w:ascii="Century Gothic" w:eastAsia="Microsoft YaHei UI" w:hAnsi="Century Gothic" w:cs="Malgun Gothic Semilight"/>
          <w:bCs/>
          <w:sz w:val="18"/>
          <w:szCs w:val="18"/>
          <w:lang w:eastAsia="en-AU"/>
        </w:rPr>
        <w:t>DHM</w:t>
      </w:r>
      <w:r w:rsidR="00FD3B7E">
        <w:rPr>
          <w:rFonts w:ascii="Century Gothic" w:eastAsia="Microsoft YaHei UI" w:hAnsi="Century Gothic" w:cs="Malgun Gothic Semilight"/>
          <w:bCs/>
          <w:sz w:val="18"/>
          <w:szCs w:val="18"/>
          <w:lang w:eastAsia="en-AU"/>
        </w:rPr>
        <w:t xml:space="preserve"> </w:t>
      </w:r>
      <w:r w:rsidR="006B7001">
        <w:rPr>
          <w:rFonts w:ascii="Century Gothic" w:eastAsia="Microsoft YaHei UI" w:hAnsi="Century Gothic" w:cs="Malgun Gothic Semilight"/>
          <w:bCs/>
          <w:sz w:val="18"/>
          <w:szCs w:val="18"/>
          <w:lang w:eastAsia="en-AU"/>
        </w:rPr>
        <w:t>or H</w:t>
      </w:r>
      <w:r w:rsidR="00E33527">
        <w:rPr>
          <w:rFonts w:ascii="Century Gothic" w:eastAsia="Microsoft YaHei UI" w:hAnsi="Century Gothic" w:cs="Malgun Gothic Semilight"/>
          <w:bCs/>
          <w:sz w:val="18"/>
          <w:szCs w:val="18"/>
          <w:lang w:eastAsia="en-AU"/>
        </w:rPr>
        <w:t>MD</w:t>
      </w:r>
      <w:r w:rsidR="006B7001">
        <w:rPr>
          <w:rFonts w:ascii="Century Gothic" w:eastAsia="Microsoft YaHei UI" w:hAnsi="Century Gothic" w:cs="Malgun Gothic Semilight"/>
          <w:bCs/>
          <w:sz w:val="18"/>
          <w:szCs w:val="18"/>
          <w:lang w:eastAsia="en-AU"/>
        </w:rPr>
        <w:t>P</w:t>
      </w:r>
      <w:r w:rsidR="006B7001" w:rsidRPr="00F06F56">
        <w:rPr>
          <w:rFonts w:ascii="Century Gothic" w:eastAsia="Microsoft YaHei UI" w:hAnsi="Century Gothic" w:cs="Malgun Gothic Semilight"/>
          <w:bCs/>
          <w:sz w:val="18"/>
          <w:szCs w:val="18"/>
          <w:lang w:eastAsia="en-AU"/>
        </w:rPr>
        <w:t xml:space="preserve"> </w:t>
      </w:r>
      <w:r w:rsidR="00EA73D0" w:rsidRPr="00F06F56">
        <w:rPr>
          <w:rFonts w:ascii="Century Gothic" w:eastAsia="Microsoft YaHei UI" w:hAnsi="Century Gothic" w:cs="Malgun Gothic Semilight"/>
          <w:bCs/>
          <w:sz w:val="18"/>
          <w:szCs w:val="18"/>
          <w:lang w:eastAsia="en-AU"/>
        </w:rPr>
        <w:t>was released for use when critical measurement equipment was not measuring accurately or precisely</w:t>
      </w:r>
      <w:r w:rsidR="006B6BAF">
        <w:rPr>
          <w:rFonts w:ascii="Century Gothic" w:eastAsia="Microsoft YaHei UI" w:hAnsi="Century Gothic" w:cs="Malgun Gothic Semilight"/>
          <w:bCs/>
          <w:sz w:val="18"/>
          <w:szCs w:val="18"/>
          <w:lang w:eastAsia="en-AU"/>
        </w:rPr>
        <w:t>:</w:t>
      </w:r>
    </w:p>
    <w:p w14:paraId="471EA60E" w14:textId="77777777" w:rsidR="00EA73D0" w:rsidRPr="00F06F56" w:rsidRDefault="006B7001" w:rsidP="006B7001">
      <w:pPr>
        <w:pStyle w:val="ListParagraph"/>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    </w:t>
      </w:r>
      <w:r w:rsidR="00EA73D0" w:rsidRPr="00F06F56">
        <w:rPr>
          <w:rFonts w:ascii="Century Gothic" w:eastAsia="Microsoft YaHei UI" w:hAnsi="Century Gothic" w:cs="Malgun Gothic Semilight"/>
          <w:bCs/>
          <w:sz w:val="18"/>
          <w:szCs w:val="18"/>
          <w:lang w:eastAsia="en-AU"/>
        </w:rPr>
        <w:t>Decision is made on appropriate corrective or preventive actions to be taken</w:t>
      </w:r>
      <w:r w:rsidR="00FD3B7E">
        <w:rPr>
          <w:rFonts w:ascii="Century Gothic" w:eastAsia="Microsoft YaHei UI" w:hAnsi="Century Gothic" w:cs="Malgun Gothic Semilight"/>
          <w:bCs/>
          <w:sz w:val="18"/>
          <w:szCs w:val="18"/>
          <w:lang w:eastAsia="en-AU"/>
        </w:rPr>
        <w:t>.</w:t>
      </w:r>
    </w:p>
    <w:p w14:paraId="7DD54DCF" w14:textId="77777777" w:rsidR="000068DA" w:rsidRPr="00F06F56" w:rsidRDefault="000068DA" w:rsidP="00275A4F">
      <w:pPr>
        <w:spacing w:after="0"/>
        <w:ind w:firstLine="709"/>
        <w:rPr>
          <w:rFonts w:ascii="Century Gothic" w:eastAsia="Microsoft YaHei UI" w:hAnsi="Century Gothic" w:cs="Malgun Gothic Semilight"/>
          <w:bCs/>
          <w:sz w:val="18"/>
          <w:szCs w:val="18"/>
          <w:lang w:eastAsia="en-AU"/>
        </w:rPr>
      </w:pPr>
    </w:p>
    <w:p w14:paraId="7B16FF86" w14:textId="77777777" w:rsidR="00A33ACE" w:rsidRPr="00F06F56" w:rsidRDefault="006D5F09" w:rsidP="006F3F4A">
      <w:pPr>
        <w:pStyle w:val="ListParagraph"/>
        <w:numPr>
          <w:ilvl w:val="2"/>
          <w:numId w:val="156"/>
        </w:numPr>
        <w:spacing w:after="0"/>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lang w:eastAsia="en-AU"/>
        </w:rPr>
        <w:t>Preventative maintenance is carried</w:t>
      </w:r>
      <w:r w:rsidR="00A33ACE" w:rsidRPr="00F06F56">
        <w:rPr>
          <w:rFonts w:ascii="Century Gothic" w:eastAsia="Microsoft YaHei UI" w:hAnsi="Century Gothic" w:cs="Malgun Gothic Semilight"/>
          <w:bCs/>
          <w:lang w:eastAsia="en-AU"/>
        </w:rPr>
        <w:t xml:space="preserve"> out on premises and </w:t>
      </w:r>
      <w:r w:rsidR="00AD2FB8">
        <w:rPr>
          <w:rFonts w:ascii="Century Gothic" w:eastAsia="Microsoft YaHei UI" w:hAnsi="Century Gothic" w:cs="Malgun Gothic Semilight"/>
          <w:bCs/>
          <w:lang w:eastAsia="en-AU"/>
        </w:rPr>
        <w:t>e</w:t>
      </w:r>
      <w:r w:rsidR="00A33ACE" w:rsidRPr="00F06F56">
        <w:rPr>
          <w:rFonts w:ascii="Century Gothic" w:eastAsia="Microsoft YaHei UI" w:hAnsi="Century Gothic" w:cs="Malgun Gothic Semilight"/>
          <w:bCs/>
          <w:lang w:eastAsia="en-AU"/>
        </w:rPr>
        <w:t>quipment</w:t>
      </w:r>
      <w:r w:rsidR="006B7001">
        <w:rPr>
          <w:rFonts w:ascii="Century Gothic" w:eastAsia="Microsoft YaHei UI" w:hAnsi="Century Gothic" w:cs="Malgun Gothic Semilight"/>
          <w:bCs/>
          <w:lang w:eastAsia="en-AU"/>
        </w:rPr>
        <w:t>.</w:t>
      </w:r>
      <w:r w:rsidR="00A33FD0">
        <w:rPr>
          <w:rFonts w:ascii="Century Gothic" w:eastAsia="Microsoft YaHei UI" w:hAnsi="Century Gothic" w:cs="Malgun Gothic Semilight"/>
          <w:bCs/>
          <w:lang w:eastAsia="en-AU"/>
        </w:rPr>
        <w:t xml:space="preserve"> </w:t>
      </w:r>
      <w:r w:rsidR="00A33FD0" w:rsidRPr="007D7EB6">
        <w:rPr>
          <w:rFonts w:ascii="Century Gothic" w:eastAsia="Microsoft YaHei UI" w:hAnsi="Century Gothic" w:cs="Malgun Gothic Semilight"/>
          <w:bCs/>
          <w:color w:val="0070C0"/>
          <w:sz w:val="18"/>
          <w:szCs w:val="18"/>
          <w:vertAlign w:val="superscript"/>
          <w:lang w:eastAsia="en-AU"/>
        </w:rPr>
        <w:t>(1)</w:t>
      </w:r>
      <w:r w:rsidR="002E1974" w:rsidRPr="007D7EB6">
        <w:rPr>
          <w:rFonts w:ascii="Century Gothic" w:eastAsia="Microsoft YaHei UI" w:hAnsi="Century Gothic" w:cs="Malgun Gothic Semilight"/>
          <w:bCs/>
          <w:color w:val="0070C0"/>
          <w:sz w:val="18"/>
          <w:szCs w:val="18"/>
          <w:vertAlign w:val="superscript"/>
          <w:lang w:eastAsia="en-AU"/>
        </w:rPr>
        <w:t>(2)</w:t>
      </w:r>
      <w:r w:rsidR="00FF4A03" w:rsidRPr="007D7EB6">
        <w:rPr>
          <w:rFonts w:ascii="Century Gothic" w:eastAsia="Microsoft YaHei UI" w:hAnsi="Century Gothic" w:cs="Malgun Gothic Semilight"/>
          <w:bCs/>
          <w:color w:val="0070C0"/>
          <w:sz w:val="18"/>
          <w:szCs w:val="18"/>
          <w:vertAlign w:val="superscript"/>
          <w:lang w:eastAsia="en-AU"/>
        </w:rPr>
        <w:t>(3)(6)</w:t>
      </w:r>
      <w:r w:rsidR="002E1974" w:rsidRPr="007D7EB6">
        <w:rPr>
          <w:rFonts w:ascii="Century Gothic" w:eastAsia="Microsoft YaHei UI" w:hAnsi="Century Gothic" w:cs="Malgun Gothic Semilight"/>
          <w:bCs/>
          <w:color w:val="0070C0"/>
          <w:sz w:val="18"/>
          <w:szCs w:val="18"/>
          <w:vertAlign w:val="superscript"/>
          <w:lang w:eastAsia="en-AU"/>
        </w:rPr>
        <w:t>(7)</w:t>
      </w:r>
      <w:r w:rsidR="00FF4A03" w:rsidRPr="007D7EB6">
        <w:rPr>
          <w:rFonts w:ascii="Century Gothic" w:eastAsia="Microsoft YaHei UI" w:hAnsi="Century Gothic" w:cs="Malgun Gothic Semilight"/>
          <w:bCs/>
          <w:color w:val="0070C0"/>
          <w:sz w:val="18"/>
          <w:szCs w:val="18"/>
          <w:vertAlign w:val="superscript"/>
          <w:lang w:eastAsia="en-AU"/>
        </w:rPr>
        <w:t>(8)</w:t>
      </w:r>
      <w:r w:rsidR="00FA7926" w:rsidRPr="007D7EB6">
        <w:rPr>
          <w:rFonts w:ascii="Century Gothic" w:eastAsia="Microsoft YaHei UI" w:hAnsi="Century Gothic" w:cs="Malgun Gothic Semilight"/>
          <w:bCs/>
          <w:color w:val="0070C0"/>
          <w:sz w:val="18"/>
          <w:szCs w:val="18"/>
          <w:vertAlign w:val="superscript"/>
          <w:lang w:eastAsia="en-AU"/>
        </w:rPr>
        <w:t>(9)</w:t>
      </w:r>
    </w:p>
    <w:p w14:paraId="3C55A54D" w14:textId="77777777" w:rsidR="00A33ACE" w:rsidRPr="00F06F56" w:rsidRDefault="00A33ACE" w:rsidP="00A33ACE">
      <w:pPr>
        <w:pStyle w:val="ListParagraph"/>
        <w:spacing w:after="0"/>
        <w:rPr>
          <w:rFonts w:ascii="Century Gothic" w:eastAsia="Microsoft YaHei UI" w:hAnsi="Century Gothic" w:cs="Malgun Gothic Semilight"/>
          <w:bCs/>
          <w:sz w:val="18"/>
          <w:szCs w:val="18"/>
          <w:lang w:eastAsia="en-AU"/>
        </w:rPr>
      </w:pPr>
    </w:p>
    <w:p w14:paraId="3CB34AEC" w14:textId="77777777" w:rsidR="00722205" w:rsidRDefault="006D5F09" w:rsidP="006F3F4A">
      <w:pPr>
        <w:pStyle w:val="ListParagraph"/>
        <w:numPr>
          <w:ilvl w:val="0"/>
          <w:numId w:val="56"/>
        </w:numPr>
        <w:spacing w:after="0"/>
        <w:ind w:left="1134" w:hanging="425"/>
        <w:rPr>
          <w:rFonts w:ascii="Century Gothic" w:eastAsia="Microsoft YaHei UI" w:hAnsi="Century Gothic" w:cs="Malgun Gothic Semilight"/>
          <w:bCs/>
          <w:sz w:val="18"/>
          <w:szCs w:val="18"/>
          <w:lang w:eastAsia="en-AU"/>
        </w:rPr>
      </w:pPr>
      <w:r w:rsidRPr="00722205">
        <w:rPr>
          <w:rFonts w:ascii="Century Gothic" w:eastAsia="Microsoft YaHei UI" w:hAnsi="Century Gothic" w:cs="Malgun Gothic Semilight"/>
          <w:bCs/>
          <w:sz w:val="18"/>
          <w:szCs w:val="18"/>
          <w:lang w:eastAsia="en-AU"/>
        </w:rPr>
        <w:t xml:space="preserve">Preventative maintenance is carried out on premises, facilities and fittings. </w:t>
      </w:r>
    </w:p>
    <w:p w14:paraId="454E124E" w14:textId="77777777" w:rsidR="006B7001" w:rsidRDefault="006D5F09" w:rsidP="006F3F4A">
      <w:pPr>
        <w:pStyle w:val="ListParagraph"/>
        <w:numPr>
          <w:ilvl w:val="0"/>
          <w:numId w:val="56"/>
        </w:numPr>
        <w:spacing w:after="0"/>
        <w:ind w:left="1134" w:hanging="425"/>
        <w:rPr>
          <w:rFonts w:ascii="Century Gothic" w:eastAsia="Microsoft YaHei UI" w:hAnsi="Century Gothic" w:cs="Malgun Gothic Semilight"/>
          <w:bCs/>
          <w:sz w:val="18"/>
          <w:szCs w:val="18"/>
          <w:lang w:eastAsia="en-AU"/>
        </w:rPr>
      </w:pPr>
      <w:r w:rsidRPr="00722205">
        <w:rPr>
          <w:rFonts w:ascii="Century Gothic" w:eastAsia="Microsoft YaHei UI" w:hAnsi="Century Gothic" w:cs="Malgun Gothic Semilight"/>
          <w:bCs/>
          <w:sz w:val="18"/>
          <w:szCs w:val="18"/>
          <w:lang w:eastAsia="en-AU"/>
        </w:rPr>
        <w:t>Equipment m</w:t>
      </w:r>
      <w:r w:rsidR="00E152A2" w:rsidRPr="00722205">
        <w:rPr>
          <w:rFonts w:ascii="Century Gothic" w:eastAsia="Microsoft YaHei UI" w:hAnsi="Century Gothic" w:cs="Malgun Gothic Semilight"/>
          <w:bCs/>
          <w:sz w:val="18"/>
          <w:szCs w:val="18"/>
          <w:lang w:eastAsia="en-AU"/>
        </w:rPr>
        <w:t>aintenance</w:t>
      </w:r>
      <w:r w:rsidR="00734F50">
        <w:rPr>
          <w:rFonts w:ascii="Century Gothic" w:eastAsia="Microsoft YaHei UI" w:hAnsi="Century Gothic" w:cs="Malgun Gothic Semilight"/>
          <w:bCs/>
          <w:sz w:val="18"/>
          <w:szCs w:val="18"/>
          <w:lang w:eastAsia="en-AU"/>
        </w:rPr>
        <w:t xml:space="preserve"> and</w:t>
      </w:r>
      <w:r w:rsidR="00E152A2" w:rsidRPr="00722205">
        <w:rPr>
          <w:rFonts w:ascii="Century Gothic" w:eastAsia="Microsoft YaHei UI" w:hAnsi="Century Gothic" w:cs="Malgun Gothic Semilight"/>
          <w:bCs/>
          <w:sz w:val="18"/>
          <w:szCs w:val="18"/>
          <w:lang w:eastAsia="en-AU"/>
        </w:rPr>
        <w:t xml:space="preserve"> monitoring is carried out according to a </w:t>
      </w:r>
      <w:r w:rsidRPr="00722205">
        <w:rPr>
          <w:rFonts w:ascii="Century Gothic" w:eastAsia="Microsoft YaHei UI" w:hAnsi="Century Gothic" w:cs="Malgun Gothic Semilight"/>
          <w:bCs/>
          <w:sz w:val="18"/>
          <w:szCs w:val="18"/>
          <w:lang w:eastAsia="en-AU"/>
        </w:rPr>
        <w:t xml:space="preserve">manufacturer’s recommendations and a HMB </w:t>
      </w:r>
      <w:r w:rsidR="00E152A2" w:rsidRPr="00722205">
        <w:rPr>
          <w:rFonts w:ascii="Century Gothic" w:eastAsia="Microsoft YaHei UI" w:hAnsi="Century Gothic" w:cs="Malgun Gothic Semilight"/>
          <w:bCs/>
          <w:sz w:val="18"/>
          <w:szCs w:val="18"/>
          <w:lang w:eastAsia="en-AU"/>
        </w:rPr>
        <w:t>schedule</w:t>
      </w:r>
      <w:r w:rsidR="006B7001">
        <w:rPr>
          <w:rFonts w:ascii="Century Gothic" w:eastAsia="Microsoft YaHei UI" w:hAnsi="Century Gothic" w:cs="Malgun Gothic Semilight"/>
          <w:bCs/>
          <w:sz w:val="18"/>
          <w:szCs w:val="18"/>
          <w:lang w:eastAsia="en-AU"/>
        </w:rPr>
        <w:t>.</w:t>
      </w:r>
      <w:r w:rsidRPr="00722205">
        <w:rPr>
          <w:rFonts w:ascii="Century Gothic" w:eastAsia="Microsoft YaHei UI" w:hAnsi="Century Gothic" w:cs="Malgun Gothic Semilight"/>
          <w:bCs/>
          <w:sz w:val="18"/>
          <w:szCs w:val="18"/>
          <w:lang w:eastAsia="en-AU"/>
        </w:rPr>
        <w:t xml:space="preserve"> </w:t>
      </w:r>
    </w:p>
    <w:p w14:paraId="5F211A9E" w14:textId="77777777" w:rsidR="00E152A2" w:rsidRPr="006B7001" w:rsidRDefault="006B7001" w:rsidP="006F3F4A">
      <w:pPr>
        <w:pStyle w:val="ListParagraph"/>
        <w:numPr>
          <w:ilvl w:val="0"/>
          <w:numId w:val="56"/>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O</w:t>
      </w:r>
      <w:r w:rsidR="006D5F09" w:rsidRPr="006B7001">
        <w:rPr>
          <w:rFonts w:ascii="Century Gothic" w:eastAsia="Microsoft YaHei UI" w:hAnsi="Century Gothic" w:cs="Malgun Gothic Semilight"/>
          <w:bCs/>
          <w:sz w:val="18"/>
          <w:szCs w:val="18"/>
          <w:lang w:eastAsia="en-AU"/>
        </w:rPr>
        <w:t xml:space="preserve">utcomes are </w:t>
      </w:r>
      <w:r w:rsidR="00E152A2" w:rsidRPr="006B7001">
        <w:rPr>
          <w:rFonts w:ascii="Century Gothic" w:eastAsia="Microsoft YaHei UI" w:hAnsi="Century Gothic" w:cs="Malgun Gothic Semilight"/>
          <w:bCs/>
          <w:sz w:val="18"/>
          <w:szCs w:val="18"/>
          <w:lang w:eastAsia="en-AU"/>
        </w:rPr>
        <w:t xml:space="preserve">documented in the </w:t>
      </w:r>
      <w:r w:rsidR="006875ED" w:rsidRPr="006B7001">
        <w:rPr>
          <w:rFonts w:ascii="Century Gothic" w:eastAsia="Microsoft YaHei UI" w:hAnsi="Century Gothic" w:cs="Malgun Gothic Semilight"/>
          <w:bCs/>
          <w:sz w:val="18"/>
          <w:szCs w:val="18"/>
          <w:lang w:eastAsia="en-AU"/>
        </w:rPr>
        <w:t>E</w:t>
      </w:r>
      <w:r w:rsidR="00E152A2" w:rsidRPr="006B7001">
        <w:rPr>
          <w:rFonts w:ascii="Century Gothic" w:eastAsia="Microsoft YaHei UI" w:hAnsi="Century Gothic" w:cs="Malgun Gothic Semilight"/>
          <w:bCs/>
          <w:sz w:val="18"/>
          <w:szCs w:val="18"/>
          <w:lang w:eastAsia="en-AU"/>
        </w:rPr>
        <w:t xml:space="preserve">quipment </w:t>
      </w:r>
      <w:r w:rsidR="006875ED" w:rsidRPr="006B7001">
        <w:rPr>
          <w:rFonts w:ascii="Century Gothic" w:eastAsia="Microsoft YaHei UI" w:hAnsi="Century Gothic" w:cs="Malgun Gothic Semilight"/>
          <w:bCs/>
          <w:sz w:val="18"/>
          <w:szCs w:val="18"/>
          <w:lang w:eastAsia="en-AU"/>
        </w:rPr>
        <w:t>Performance and Maintenance Re</w:t>
      </w:r>
      <w:r w:rsidR="00722205" w:rsidRPr="006B7001">
        <w:rPr>
          <w:rFonts w:ascii="Century Gothic" w:eastAsia="Microsoft YaHei UI" w:hAnsi="Century Gothic" w:cs="Malgun Gothic Semilight"/>
          <w:bCs/>
          <w:sz w:val="18"/>
          <w:szCs w:val="18"/>
          <w:lang w:eastAsia="en-AU"/>
        </w:rPr>
        <w:t>gister</w:t>
      </w:r>
      <w:r w:rsidR="006875ED" w:rsidRPr="006B7001">
        <w:rPr>
          <w:rFonts w:ascii="Century Gothic" w:eastAsia="Microsoft YaHei UI" w:hAnsi="Century Gothic" w:cs="Malgun Gothic Semilight"/>
          <w:bCs/>
          <w:sz w:val="18"/>
          <w:szCs w:val="18"/>
          <w:lang w:eastAsia="en-AU"/>
        </w:rPr>
        <w:t>.</w:t>
      </w:r>
      <w:r w:rsidR="00E152A2" w:rsidRPr="006B7001">
        <w:rPr>
          <w:rFonts w:ascii="Century Gothic" w:eastAsia="Microsoft YaHei UI" w:hAnsi="Century Gothic" w:cs="Malgun Gothic Semilight"/>
          <w:bCs/>
          <w:sz w:val="18"/>
          <w:szCs w:val="18"/>
          <w:lang w:eastAsia="en-AU"/>
        </w:rPr>
        <w:t xml:space="preserve"> </w:t>
      </w:r>
    </w:p>
    <w:p w14:paraId="140708E7" w14:textId="77777777" w:rsidR="00E152A2" w:rsidRPr="0045359E" w:rsidRDefault="00E152A2" w:rsidP="006F3F4A">
      <w:pPr>
        <w:pStyle w:val="ListParagraph"/>
        <w:numPr>
          <w:ilvl w:val="0"/>
          <w:numId w:val="56"/>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Apparent deviation</w:t>
      </w:r>
      <w:r w:rsidR="0045359E">
        <w:rPr>
          <w:rFonts w:ascii="Century Gothic" w:eastAsia="Microsoft YaHei UI" w:hAnsi="Century Gothic" w:cs="Malgun Gothic Semilight"/>
          <w:bCs/>
          <w:sz w:val="18"/>
          <w:szCs w:val="18"/>
          <w:lang w:eastAsia="en-AU"/>
        </w:rPr>
        <w:t>s</w:t>
      </w:r>
      <w:r w:rsidRPr="00F06F56">
        <w:rPr>
          <w:rFonts w:ascii="Century Gothic" w:eastAsia="Microsoft YaHei UI" w:hAnsi="Century Gothic" w:cs="Malgun Gothic Semilight"/>
          <w:bCs/>
          <w:sz w:val="18"/>
          <w:szCs w:val="18"/>
          <w:lang w:eastAsia="en-AU"/>
        </w:rPr>
        <w:t xml:space="preserve"> in </w:t>
      </w:r>
      <w:r w:rsidR="0045359E">
        <w:rPr>
          <w:rFonts w:ascii="Century Gothic" w:eastAsia="Microsoft YaHei UI" w:hAnsi="Century Gothic" w:cs="Malgun Gothic Semilight"/>
          <w:bCs/>
          <w:sz w:val="18"/>
          <w:szCs w:val="18"/>
          <w:lang w:eastAsia="en-AU"/>
        </w:rPr>
        <w:t>equipment</w:t>
      </w:r>
      <w:r w:rsidRPr="00F06F56">
        <w:rPr>
          <w:rFonts w:ascii="Century Gothic" w:eastAsia="Microsoft YaHei UI" w:hAnsi="Century Gothic" w:cs="Malgun Gothic Semilight"/>
          <w:bCs/>
          <w:sz w:val="18"/>
          <w:szCs w:val="18"/>
          <w:lang w:eastAsia="en-AU"/>
        </w:rPr>
        <w:t xml:space="preserve"> performance </w:t>
      </w:r>
      <w:r w:rsidR="0045359E">
        <w:rPr>
          <w:rFonts w:ascii="Century Gothic" w:eastAsia="Microsoft YaHei UI" w:hAnsi="Century Gothic" w:cs="Malgun Gothic Semilight"/>
          <w:bCs/>
          <w:sz w:val="18"/>
          <w:szCs w:val="18"/>
          <w:lang w:eastAsia="en-AU"/>
        </w:rPr>
        <w:t>are</w:t>
      </w:r>
      <w:r w:rsidRPr="0045359E">
        <w:rPr>
          <w:rFonts w:ascii="Century Gothic" w:eastAsia="Microsoft YaHei UI" w:hAnsi="Century Gothic" w:cs="Malgun Gothic Semilight"/>
          <w:bCs/>
          <w:sz w:val="18"/>
          <w:szCs w:val="18"/>
          <w:lang w:eastAsia="en-AU"/>
        </w:rPr>
        <w:t xml:space="preserve"> investigated, documented and corrective actio</w:t>
      </w:r>
      <w:r w:rsidR="0045359E">
        <w:rPr>
          <w:rFonts w:ascii="Century Gothic" w:eastAsia="Microsoft YaHei UI" w:hAnsi="Century Gothic" w:cs="Malgun Gothic Semilight"/>
          <w:bCs/>
          <w:sz w:val="18"/>
          <w:szCs w:val="18"/>
          <w:lang w:eastAsia="en-AU"/>
        </w:rPr>
        <w:t>n(s)</w:t>
      </w:r>
      <w:r w:rsidR="0005176A" w:rsidRPr="0045359E">
        <w:rPr>
          <w:rFonts w:ascii="Century Gothic" w:eastAsia="Microsoft YaHei UI" w:hAnsi="Century Gothic" w:cs="Malgun Gothic Semilight"/>
          <w:bCs/>
          <w:sz w:val="18"/>
          <w:szCs w:val="18"/>
          <w:lang w:eastAsia="en-AU"/>
        </w:rPr>
        <w:t xml:space="preserve"> </w:t>
      </w:r>
      <w:r w:rsidRPr="0045359E">
        <w:rPr>
          <w:rFonts w:ascii="Century Gothic" w:eastAsia="Microsoft YaHei UI" w:hAnsi="Century Gothic" w:cs="Malgun Gothic Semilight"/>
          <w:bCs/>
          <w:sz w:val="18"/>
          <w:szCs w:val="18"/>
          <w:lang w:eastAsia="en-AU"/>
        </w:rPr>
        <w:t>undertaken</w:t>
      </w:r>
      <w:r w:rsidR="0045359E">
        <w:rPr>
          <w:rFonts w:ascii="Century Gothic" w:eastAsia="Microsoft YaHei UI" w:hAnsi="Century Gothic" w:cs="Malgun Gothic Semilight"/>
          <w:bCs/>
          <w:sz w:val="18"/>
          <w:szCs w:val="18"/>
          <w:lang w:eastAsia="en-AU"/>
        </w:rPr>
        <w:t xml:space="preserve">, </w:t>
      </w:r>
      <w:r w:rsidRPr="0045359E">
        <w:rPr>
          <w:rFonts w:ascii="Century Gothic" w:eastAsia="Microsoft YaHei UI" w:hAnsi="Century Gothic" w:cs="Malgun Gothic Semilight"/>
          <w:bCs/>
          <w:sz w:val="18"/>
          <w:szCs w:val="18"/>
          <w:lang w:eastAsia="en-AU"/>
        </w:rPr>
        <w:t xml:space="preserve">where needed. </w:t>
      </w:r>
    </w:p>
    <w:p w14:paraId="6CED2FCD" w14:textId="77777777" w:rsidR="006D5F09" w:rsidRPr="00F06F56" w:rsidRDefault="006D5F09" w:rsidP="006F3F4A">
      <w:pPr>
        <w:pStyle w:val="ListParagraph"/>
        <w:numPr>
          <w:ilvl w:val="0"/>
          <w:numId w:val="56"/>
        </w:numPr>
        <w:spacing w:after="0"/>
        <w:ind w:left="1134" w:hanging="425"/>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sz w:val="18"/>
          <w:szCs w:val="18"/>
          <w:lang w:eastAsia="en-AU"/>
        </w:rPr>
        <w:t xml:space="preserve">Defective equipment is removed from the HMB area; if not possible, the equipment is labelled as defective. </w:t>
      </w:r>
    </w:p>
    <w:p w14:paraId="624FB9EA" w14:textId="77777777" w:rsidR="00E152A2" w:rsidRPr="00F06F56" w:rsidRDefault="00E152A2" w:rsidP="00275A4F">
      <w:pPr>
        <w:spacing w:after="0"/>
        <w:ind w:firstLine="709"/>
        <w:rPr>
          <w:rFonts w:ascii="Century Gothic" w:eastAsia="Microsoft YaHei UI" w:hAnsi="Century Gothic" w:cs="Malgun Gothic Semilight"/>
          <w:bCs/>
          <w:sz w:val="18"/>
          <w:szCs w:val="18"/>
          <w:lang w:eastAsia="en-AU"/>
        </w:rPr>
      </w:pPr>
    </w:p>
    <w:p w14:paraId="279C3C52" w14:textId="77777777" w:rsidR="000068DA" w:rsidRPr="0045359E" w:rsidRDefault="0045359E" w:rsidP="006F3F4A">
      <w:pPr>
        <w:pStyle w:val="ListParagraph"/>
        <w:numPr>
          <w:ilvl w:val="2"/>
          <w:numId w:val="156"/>
        </w:numPr>
        <w:spacing w:after="0"/>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Equipment c</w:t>
      </w:r>
      <w:r w:rsidR="000068DA" w:rsidRPr="0045359E">
        <w:rPr>
          <w:rFonts w:ascii="Century Gothic" w:eastAsia="Microsoft YaHei UI" w:hAnsi="Century Gothic" w:cs="Malgun Gothic Semilight"/>
          <w:bCs/>
          <w:lang w:eastAsia="en-AU"/>
        </w:rPr>
        <w:t>leaning</w:t>
      </w:r>
      <w:r>
        <w:rPr>
          <w:rFonts w:ascii="Century Gothic" w:eastAsia="Microsoft YaHei UI" w:hAnsi="Century Gothic" w:cs="Malgun Gothic Semilight"/>
          <w:bCs/>
          <w:lang w:eastAsia="en-AU"/>
        </w:rPr>
        <w:t xml:space="preserve"> and sanitation</w:t>
      </w:r>
      <w:r w:rsidR="000068DA" w:rsidRPr="0045359E">
        <w:rPr>
          <w:rFonts w:ascii="Century Gothic" w:eastAsia="Microsoft YaHei UI" w:hAnsi="Century Gothic" w:cs="Malgun Gothic Semilight"/>
          <w:bCs/>
          <w:lang w:eastAsia="en-AU"/>
        </w:rPr>
        <w:t xml:space="preserve"> is carried out according to a schedule and documented in the equipment register. </w:t>
      </w:r>
      <w:r w:rsidR="00D728D8" w:rsidRPr="007D7EB6">
        <w:rPr>
          <w:rFonts w:ascii="Century Gothic" w:eastAsia="Microsoft YaHei UI" w:hAnsi="Century Gothic" w:cs="Malgun Gothic Semilight"/>
          <w:bCs/>
          <w:color w:val="0070C0"/>
          <w:sz w:val="18"/>
          <w:szCs w:val="18"/>
          <w:vertAlign w:val="superscript"/>
          <w:lang w:eastAsia="en-AU"/>
        </w:rPr>
        <w:t>(1)(2)(3)(5)(7)</w:t>
      </w:r>
      <w:r w:rsidR="00FA7926" w:rsidRPr="007D7EB6">
        <w:rPr>
          <w:rFonts w:ascii="Century Gothic" w:eastAsia="Microsoft YaHei UI" w:hAnsi="Century Gothic" w:cs="Malgun Gothic Semilight"/>
          <w:bCs/>
          <w:color w:val="0070C0"/>
          <w:sz w:val="18"/>
          <w:szCs w:val="18"/>
          <w:vertAlign w:val="superscript"/>
          <w:lang w:eastAsia="en-AU"/>
        </w:rPr>
        <w:t>(9)</w:t>
      </w:r>
    </w:p>
    <w:p w14:paraId="2FC2E85D" w14:textId="77777777" w:rsidR="00310E5C" w:rsidRPr="00F06F56" w:rsidRDefault="00310E5C" w:rsidP="00310E5C">
      <w:pPr>
        <w:pStyle w:val="ListParagraph"/>
        <w:spacing w:after="0"/>
        <w:rPr>
          <w:rFonts w:ascii="Century Gothic" w:eastAsia="Microsoft YaHei UI" w:hAnsi="Century Gothic" w:cs="Malgun Gothic Semilight"/>
          <w:bCs/>
          <w:sz w:val="18"/>
          <w:szCs w:val="18"/>
          <w:lang w:eastAsia="en-AU"/>
        </w:rPr>
      </w:pPr>
    </w:p>
    <w:p w14:paraId="6358F1B4" w14:textId="77777777" w:rsidR="00D034E5" w:rsidRPr="00F06F56" w:rsidRDefault="00D034E5" w:rsidP="006F3F4A">
      <w:pPr>
        <w:pStyle w:val="ListParagraph"/>
        <w:numPr>
          <w:ilvl w:val="0"/>
          <w:numId w:val="57"/>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Equipment that is in direct contact with the milk</w:t>
      </w:r>
      <w:r w:rsidR="006875ED" w:rsidRPr="00F06F56">
        <w:rPr>
          <w:rFonts w:ascii="Century Gothic" w:eastAsia="Microsoft YaHei UI" w:hAnsi="Century Gothic" w:cs="Malgun Gothic Semilight"/>
          <w:bCs/>
          <w:sz w:val="18"/>
          <w:szCs w:val="18"/>
          <w:lang w:eastAsia="en-AU"/>
        </w:rPr>
        <w:t xml:space="preserve"> (inc</w:t>
      </w:r>
      <w:r w:rsidR="0005176A">
        <w:rPr>
          <w:rFonts w:ascii="Century Gothic" w:eastAsia="Microsoft YaHei UI" w:hAnsi="Century Gothic" w:cs="Malgun Gothic Semilight"/>
          <w:bCs/>
          <w:sz w:val="18"/>
          <w:szCs w:val="18"/>
          <w:lang w:eastAsia="en-AU"/>
        </w:rPr>
        <w:t>luding breast pumps)</w:t>
      </w:r>
      <w:r w:rsidRPr="00F06F56">
        <w:rPr>
          <w:rFonts w:ascii="Century Gothic" w:eastAsia="Microsoft YaHei UI" w:hAnsi="Century Gothic" w:cs="Malgun Gothic Semilight"/>
          <w:bCs/>
          <w:sz w:val="18"/>
          <w:szCs w:val="18"/>
          <w:lang w:eastAsia="en-AU"/>
        </w:rPr>
        <w:t xml:space="preserve"> is designed, constructed and finished so that it can be sanit</w:t>
      </w:r>
      <w:r w:rsidR="00866BF8">
        <w:rPr>
          <w:rFonts w:ascii="Century Gothic" w:eastAsia="Microsoft YaHei UI" w:hAnsi="Century Gothic" w:cs="Malgun Gothic Semilight"/>
          <w:bCs/>
          <w:sz w:val="18"/>
          <w:szCs w:val="18"/>
          <w:lang w:eastAsia="en-AU"/>
        </w:rPr>
        <w:t>is</w:t>
      </w:r>
      <w:r w:rsidR="0045359E">
        <w:rPr>
          <w:rFonts w:ascii="Century Gothic" w:eastAsia="Microsoft YaHei UI" w:hAnsi="Century Gothic" w:cs="Malgun Gothic Semilight"/>
          <w:bCs/>
          <w:sz w:val="18"/>
          <w:szCs w:val="18"/>
          <w:lang w:eastAsia="en-AU"/>
        </w:rPr>
        <w:t>e</w:t>
      </w:r>
      <w:r w:rsidRPr="00F06F56">
        <w:rPr>
          <w:rFonts w:ascii="Century Gothic" w:eastAsia="Microsoft YaHei UI" w:hAnsi="Century Gothic" w:cs="Malgun Gothic Semilight"/>
          <w:bCs/>
          <w:sz w:val="18"/>
          <w:szCs w:val="18"/>
          <w:lang w:eastAsia="en-AU"/>
        </w:rPr>
        <w:t>d</w:t>
      </w:r>
      <w:r w:rsidR="00722205">
        <w:rPr>
          <w:rFonts w:ascii="Century Gothic" w:eastAsia="Microsoft YaHei UI" w:hAnsi="Century Gothic" w:cs="Malgun Gothic Semilight"/>
          <w:b/>
          <w:bCs/>
          <w:sz w:val="18"/>
          <w:szCs w:val="18"/>
          <w:lang w:eastAsia="en-AU"/>
        </w:rPr>
        <w:t>.</w:t>
      </w:r>
    </w:p>
    <w:p w14:paraId="663D6FE3" w14:textId="77777777" w:rsidR="00D034E5" w:rsidRPr="00AD2FB8" w:rsidRDefault="00D034E5" w:rsidP="006F3F4A">
      <w:pPr>
        <w:pStyle w:val="ListParagraph"/>
        <w:numPr>
          <w:ilvl w:val="0"/>
          <w:numId w:val="57"/>
        </w:numPr>
        <w:spacing w:after="0"/>
        <w:ind w:left="1134" w:hanging="425"/>
        <w:rPr>
          <w:rFonts w:ascii="Century Gothic" w:eastAsia="Microsoft YaHei UI" w:hAnsi="Century Gothic" w:cs="Malgun Gothic Semilight"/>
          <w:b/>
          <w:bCs/>
          <w:sz w:val="18"/>
          <w:szCs w:val="18"/>
          <w:lang w:eastAsia="en-AU"/>
        </w:rPr>
      </w:pPr>
      <w:r w:rsidRPr="00F06F56">
        <w:rPr>
          <w:rFonts w:ascii="Century Gothic" w:eastAsia="Microsoft YaHei UI" w:hAnsi="Century Gothic" w:cs="Malgun Gothic Semilight"/>
          <w:bCs/>
          <w:sz w:val="18"/>
          <w:szCs w:val="18"/>
          <w:lang w:eastAsia="en-AU"/>
        </w:rPr>
        <w:t xml:space="preserve">Where the removal of traces of </w:t>
      </w:r>
      <w:r w:rsidR="005F2707" w:rsidRPr="00AD2FB8">
        <w:rPr>
          <w:rFonts w:ascii="Century Gothic" w:eastAsia="Microsoft YaHei UI" w:hAnsi="Century Gothic" w:cs="Malgun Gothic Semilight"/>
          <w:bCs/>
          <w:sz w:val="18"/>
          <w:szCs w:val="18"/>
          <w:lang w:eastAsia="en-AU"/>
        </w:rPr>
        <w:t xml:space="preserve">surface contaminants </w:t>
      </w:r>
      <w:r w:rsidRPr="00AD2FB8">
        <w:rPr>
          <w:rFonts w:ascii="Century Gothic" w:eastAsia="Microsoft YaHei UI" w:hAnsi="Century Gothic" w:cs="Malgun Gothic Semilight"/>
          <w:bCs/>
          <w:sz w:val="18"/>
          <w:szCs w:val="18"/>
          <w:lang w:eastAsia="en-AU"/>
        </w:rPr>
        <w:t xml:space="preserve">or products is important to minimise risk, cleaning methods are validated. </w:t>
      </w:r>
    </w:p>
    <w:p w14:paraId="60576FFC" w14:textId="36196243" w:rsidR="00A33FD0" w:rsidRPr="000B0028" w:rsidRDefault="00BB1447" w:rsidP="000B0028">
      <w:pPr>
        <w:pStyle w:val="ListParagraph"/>
        <w:numPr>
          <w:ilvl w:val="0"/>
          <w:numId w:val="57"/>
        </w:numPr>
        <w:spacing w:after="0"/>
        <w:ind w:left="1134" w:hanging="425"/>
        <w:rPr>
          <w:rFonts w:ascii="Century Gothic" w:eastAsia="Microsoft YaHei UI" w:hAnsi="Century Gothic" w:cs="Malgun Gothic Semilight"/>
          <w:bCs/>
          <w:sz w:val="18"/>
          <w:szCs w:val="18"/>
          <w:lang w:eastAsia="en-AU"/>
        </w:rPr>
      </w:pPr>
      <w:r w:rsidRPr="00AD2FB8">
        <w:rPr>
          <w:rFonts w:ascii="Century Gothic" w:eastAsia="Microsoft YaHei UI" w:hAnsi="Century Gothic" w:cs="Malgun Gothic Semilight"/>
          <w:bCs/>
          <w:sz w:val="18"/>
          <w:szCs w:val="18"/>
          <w:lang w:eastAsia="en-AU"/>
        </w:rPr>
        <w:t>Chemicals</w:t>
      </w:r>
      <w:r w:rsidR="004F66E8" w:rsidRPr="00AD2FB8">
        <w:rPr>
          <w:rFonts w:ascii="Century Gothic" w:eastAsia="Microsoft YaHei UI" w:hAnsi="Century Gothic" w:cs="Malgun Gothic Semilight"/>
          <w:bCs/>
          <w:sz w:val="18"/>
          <w:szCs w:val="18"/>
          <w:lang w:eastAsia="en-AU"/>
        </w:rPr>
        <w:t xml:space="preserve"> and agents used in cleaning</w:t>
      </w:r>
      <w:r w:rsidRPr="00AD2FB8">
        <w:rPr>
          <w:rFonts w:ascii="Century Gothic" w:eastAsia="Microsoft YaHei UI" w:hAnsi="Century Gothic" w:cs="Malgun Gothic Semilight"/>
          <w:bCs/>
          <w:sz w:val="18"/>
          <w:szCs w:val="18"/>
          <w:lang w:eastAsia="en-AU"/>
        </w:rPr>
        <w:t xml:space="preserve"> are </w:t>
      </w:r>
      <w:r w:rsidR="00FA5899" w:rsidRPr="00AD2FB8">
        <w:rPr>
          <w:rFonts w:ascii="Century Gothic" w:eastAsia="Microsoft YaHei UI" w:hAnsi="Century Gothic" w:cs="Malgun Gothic Semilight"/>
          <w:bCs/>
          <w:sz w:val="18"/>
          <w:szCs w:val="18"/>
          <w:lang w:eastAsia="en-AU"/>
        </w:rPr>
        <w:t xml:space="preserve">appropriate </w:t>
      </w:r>
      <w:r w:rsidR="00FE3C48" w:rsidRPr="00AD2FB8">
        <w:rPr>
          <w:rFonts w:ascii="Century Gothic" w:eastAsia="Microsoft YaHei UI" w:hAnsi="Century Gothic" w:cs="Malgun Gothic Semilight"/>
          <w:bCs/>
          <w:sz w:val="18"/>
          <w:szCs w:val="18"/>
          <w:lang w:eastAsia="en-AU"/>
        </w:rPr>
        <w:t>for use on</w:t>
      </w:r>
      <w:r w:rsidR="00FA5899" w:rsidRPr="00AD2FB8">
        <w:rPr>
          <w:rFonts w:ascii="Century Gothic" w:eastAsia="Microsoft YaHei UI" w:hAnsi="Century Gothic" w:cs="Malgun Gothic Semilight"/>
          <w:bCs/>
          <w:sz w:val="18"/>
          <w:szCs w:val="18"/>
          <w:lang w:eastAsia="en-AU"/>
        </w:rPr>
        <w:t xml:space="preserve"> food contact surfaces</w:t>
      </w:r>
      <w:r w:rsidR="00C93531" w:rsidRPr="00AD2FB8">
        <w:rPr>
          <w:rFonts w:ascii="Century Gothic" w:eastAsia="Microsoft YaHei UI" w:hAnsi="Century Gothic" w:cs="Malgun Gothic Semilight"/>
          <w:bCs/>
          <w:sz w:val="18"/>
          <w:szCs w:val="18"/>
          <w:lang w:eastAsia="en-AU"/>
        </w:rPr>
        <w:t>.</w:t>
      </w:r>
      <w:r w:rsidR="00FA5899" w:rsidRPr="00AD2FB8">
        <w:rPr>
          <w:rFonts w:ascii="Century Gothic" w:eastAsia="Microsoft YaHei UI" w:hAnsi="Century Gothic" w:cs="Malgun Gothic Semilight"/>
          <w:bCs/>
          <w:sz w:val="18"/>
          <w:szCs w:val="18"/>
          <w:lang w:eastAsia="en-AU"/>
        </w:rPr>
        <w:t xml:space="preserve">  </w:t>
      </w:r>
    </w:p>
    <w:p w14:paraId="156FFF13" w14:textId="77777777" w:rsidR="00A33FD0" w:rsidRPr="00F06F56" w:rsidRDefault="00A33FD0" w:rsidP="00160AE2">
      <w:pPr>
        <w:spacing w:after="0"/>
        <w:ind w:firstLine="284"/>
        <w:rPr>
          <w:rFonts w:ascii="Century Gothic" w:eastAsia="Microsoft YaHei UI" w:hAnsi="Century Gothic" w:cs="Malgun Gothic Semilight"/>
          <w:bCs/>
          <w:sz w:val="18"/>
          <w:szCs w:val="18"/>
          <w:lang w:eastAsia="en-AU"/>
        </w:rPr>
      </w:pPr>
    </w:p>
    <w:p w14:paraId="04993E4B" w14:textId="77777777" w:rsidR="004F66E8" w:rsidRPr="00045E0F" w:rsidRDefault="006875ED" w:rsidP="006F3F4A">
      <w:pPr>
        <w:pStyle w:val="ListParagraph"/>
        <w:numPr>
          <w:ilvl w:val="1"/>
          <w:numId w:val="156"/>
        </w:numPr>
        <w:tabs>
          <w:tab w:val="left" w:pos="709"/>
        </w:tabs>
        <w:spacing w:after="0"/>
        <w:rPr>
          <w:rFonts w:ascii="Century Gothic" w:eastAsia="Microsoft YaHei UI" w:hAnsi="Century Gothic" w:cs="Malgun Gothic Semilight"/>
          <w:bCs/>
          <w:color w:val="4F81BD" w:themeColor="accent1"/>
          <w:lang w:eastAsia="en-AU"/>
        </w:rPr>
      </w:pPr>
      <w:r w:rsidRPr="007D7EB6">
        <w:rPr>
          <w:rFonts w:ascii="Century Gothic" w:eastAsia="Microsoft YaHei UI" w:hAnsi="Century Gothic" w:cs="Malgun Gothic Semilight"/>
          <w:bCs/>
          <w:color w:val="0070C0"/>
          <w:lang w:eastAsia="en-AU"/>
        </w:rPr>
        <w:t>Critical equipment</w:t>
      </w:r>
    </w:p>
    <w:p w14:paraId="05F7742E" w14:textId="77777777" w:rsidR="00D034E5" w:rsidRPr="00F06F56" w:rsidRDefault="00D034E5" w:rsidP="00275A4F">
      <w:pPr>
        <w:spacing w:after="0"/>
        <w:ind w:firstLine="284"/>
        <w:rPr>
          <w:rFonts w:ascii="Century Gothic" w:eastAsia="Microsoft YaHei UI" w:hAnsi="Century Gothic" w:cs="Malgun Gothic Semilight"/>
          <w:bCs/>
          <w:sz w:val="18"/>
          <w:szCs w:val="18"/>
          <w:lang w:eastAsia="en-AU"/>
        </w:rPr>
      </w:pPr>
    </w:p>
    <w:p w14:paraId="0130AD48" w14:textId="77777777" w:rsidR="00413F31" w:rsidRPr="0045359E" w:rsidRDefault="00D54A10" w:rsidP="006F3F4A">
      <w:pPr>
        <w:pStyle w:val="ListParagraph"/>
        <w:numPr>
          <w:ilvl w:val="2"/>
          <w:numId w:val="156"/>
        </w:numPr>
        <w:spacing w:after="0"/>
        <w:rPr>
          <w:rFonts w:ascii="Century Gothic" w:eastAsia="Microsoft YaHei UI" w:hAnsi="Century Gothic" w:cs="Malgun Gothic Semilight"/>
          <w:bCs/>
          <w:lang w:eastAsia="en-AU"/>
        </w:rPr>
      </w:pPr>
      <w:r w:rsidRPr="0045359E">
        <w:rPr>
          <w:rFonts w:ascii="Century Gothic" w:eastAsia="Microsoft YaHei UI" w:hAnsi="Century Gothic" w:cs="Malgun Gothic Semilight"/>
          <w:bCs/>
          <w:lang w:eastAsia="en-AU"/>
        </w:rPr>
        <w:t>B</w:t>
      </w:r>
      <w:r w:rsidR="00B66A96">
        <w:rPr>
          <w:rFonts w:ascii="Century Gothic" w:eastAsia="Microsoft YaHei UI" w:hAnsi="Century Gothic" w:cs="Malgun Gothic Semilight"/>
          <w:bCs/>
          <w:lang w:eastAsia="en-AU"/>
        </w:rPr>
        <w:t>iosafety cabinets</w:t>
      </w:r>
      <w:r w:rsidR="003B712D">
        <w:rPr>
          <w:rFonts w:ascii="Century Gothic" w:eastAsia="Microsoft YaHei UI" w:hAnsi="Century Gothic" w:cs="Malgun Gothic Semilight"/>
          <w:bCs/>
          <w:lang w:eastAsia="en-AU"/>
        </w:rPr>
        <w:t xml:space="preserve"> or isolators</w:t>
      </w:r>
      <w:r w:rsidR="00B66A96">
        <w:rPr>
          <w:rFonts w:ascii="Century Gothic" w:eastAsia="Microsoft YaHei UI" w:hAnsi="Century Gothic" w:cs="Malgun Gothic Semilight"/>
          <w:bCs/>
          <w:lang w:eastAsia="en-AU"/>
        </w:rPr>
        <w:t xml:space="preserve">: </w:t>
      </w:r>
      <w:r w:rsidR="00B66A96" w:rsidRPr="007D7EB6">
        <w:rPr>
          <w:rFonts w:ascii="Century Gothic" w:eastAsia="Microsoft YaHei UI" w:hAnsi="Century Gothic" w:cs="Malgun Gothic Semilight"/>
          <w:bCs/>
          <w:color w:val="0070C0"/>
          <w:sz w:val="18"/>
          <w:szCs w:val="18"/>
          <w:vertAlign w:val="superscript"/>
          <w:lang w:eastAsia="en-AU"/>
        </w:rPr>
        <w:t>(3)(4</w:t>
      </w:r>
      <w:r w:rsidR="002B0F07" w:rsidRPr="007D7EB6">
        <w:rPr>
          <w:rFonts w:ascii="Century Gothic" w:eastAsia="Microsoft YaHei UI" w:hAnsi="Century Gothic" w:cs="Malgun Gothic Semilight"/>
          <w:bCs/>
          <w:color w:val="0070C0"/>
          <w:sz w:val="18"/>
          <w:szCs w:val="18"/>
          <w:vertAlign w:val="superscript"/>
          <w:lang w:eastAsia="en-AU"/>
        </w:rPr>
        <w:t>)</w:t>
      </w:r>
      <w:r w:rsidR="00D113A6" w:rsidRPr="007D7EB6">
        <w:rPr>
          <w:rFonts w:ascii="Century Gothic" w:eastAsia="Microsoft YaHei UI" w:hAnsi="Century Gothic" w:cs="Malgun Gothic Semilight"/>
          <w:bCs/>
          <w:color w:val="0070C0"/>
          <w:sz w:val="18"/>
          <w:szCs w:val="18"/>
          <w:vertAlign w:val="superscript"/>
          <w:lang w:eastAsia="en-AU"/>
        </w:rPr>
        <w:t>(</w:t>
      </w:r>
      <w:r w:rsidR="002B0F07" w:rsidRPr="007D7EB6">
        <w:rPr>
          <w:rFonts w:ascii="Century Gothic" w:eastAsia="Microsoft YaHei UI" w:hAnsi="Century Gothic" w:cs="Malgun Gothic Semilight"/>
          <w:bCs/>
          <w:color w:val="0070C0"/>
          <w:sz w:val="18"/>
          <w:szCs w:val="18"/>
          <w:vertAlign w:val="superscript"/>
          <w:lang w:eastAsia="en-AU"/>
        </w:rPr>
        <w:t>10</w:t>
      </w:r>
      <w:r w:rsidR="00D113A6" w:rsidRPr="007D7EB6">
        <w:rPr>
          <w:rFonts w:ascii="Century Gothic" w:eastAsia="Microsoft YaHei UI" w:hAnsi="Century Gothic" w:cs="Malgun Gothic Semilight"/>
          <w:bCs/>
          <w:color w:val="0070C0"/>
          <w:sz w:val="18"/>
          <w:szCs w:val="18"/>
          <w:vertAlign w:val="superscript"/>
          <w:lang w:eastAsia="en-AU"/>
        </w:rPr>
        <w:t>)</w:t>
      </w:r>
    </w:p>
    <w:p w14:paraId="437448D8" w14:textId="77777777" w:rsidR="00310E5C" w:rsidRPr="00F06F56" w:rsidRDefault="00310E5C" w:rsidP="00D54A10">
      <w:pPr>
        <w:spacing w:after="0"/>
        <w:ind w:left="709" w:hanging="709"/>
        <w:rPr>
          <w:rFonts w:ascii="Century Gothic" w:eastAsia="Microsoft YaHei UI" w:hAnsi="Century Gothic" w:cs="Malgun Gothic Semilight"/>
          <w:bCs/>
          <w:sz w:val="18"/>
          <w:szCs w:val="18"/>
          <w:lang w:eastAsia="en-AU"/>
        </w:rPr>
      </w:pPr>
    </w:p>
    <w:p w14:paraId="5F1B6E52" w14:textId="77777777" w:rsidR="00045E0F" w:rsidRDefault="00413F31" w:rsidP="006F3F4A">
      <w:pPr>
        <w:pStyle w:val="ListParagraph"/>
        <w:numPr>
          <w:ilvl w:val="0"/>
          <w:numId w:val="58"/>
        </w:numPr>
        <w:spacing w:after="0"/>
        <w:ind w:hanging="437"/>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Biosafety cabinets </w:t>
      </w:r>
      <w:r w:rsidR="00B66A96">
        <w:rPr>
          <w:rFonts w:ascii="Century Gothic" w:eastAsia="Microsoft YaHei UI" w:hAnsi="Century Gothic" w:cs="Malgun Gothic Semilight"/>
          <w:bCs/>
          <w:sz w:val="18"/>
          <w:szCs w:val="18"/>
          <w:lang w:eastAsia="en-AU"/>
        </w:rPr>
        <w:t xml:space="preserve">Class II </w:t>
      </w:r>
      <w:r w:rsidR="00AC13C5">
        <w:rPr>
          <w:rFonts w:ascii="Century Gothic" w:eastAsia="Microsoft YaHei UI" w:hAnsi="Century Gothic" w:cs="Malgun Gothic Semilight"/>
          <w:bCs/>
          <w:sz w:val="18"/>
          <w:szCs w:val="18"/>
          <w:lang w:eastAsia="en-AU"/>
        </w:rPr>
        <w:t>or</w:t>
      </w:r>
      <w:r w:rsidRPr="00F06F56">
        <w:rPr>
          <w:rFonts w:ascii="Century Gothic" w:eastAsia="Microsoft YaHei UI" w:hAnsi="Century Gothic" w:cs="Malgun Gothic Semilight"/>
          <w:bCs/>
          <w:sz w:val="18"/>
          <w:szCs w:val="18"/>
          <w:lang w:eastAsia="en-AU"/>
        </w:rPr>
        <w:t xml:space="preserve"> isolators </w:t>
      </w:r>
      <w:r w:rsidR="00824EAE" w:rsidRPr="00F06F56">
        <w:rPr>
          <w:rFonts w:ascii="Century Gothic" w:eastAsia="Microsoft YaHei UI" w:hAnsi="Century Gothic" w:cs="Malgun Gothic Semilight"/>
          <w:bCs/>
          <w:sz w:val="18"/>
          <w:szCs w:val="18"/>
          <w:lang w:eastAsia="en-AU"/>
        </w:rPr>
        <w:t xml:space="preserve">provide </w:t>
      </w:r>
      <w:r w:rsidR="00450861" w:rsidRPr="00F06F56">
        <w:rPr>
          <w:rFonts w:ascii="Century Gothic" w:eastAsia="Microsoft YaHei UI" w:hAnsi="Century Gothic" w:cs="Malgun Gothic Semilight"/>
          <w:bCs/>
          <w:sz w:val="18"/>
          <w:szCs w:val="18"/>
          <w:lang w:eastAsia="en-AU"/>
        </w:rPr>
        <w:t xml:space="preserve">for </w:t>
      </w:r>
      <w:r w:rsidR="00824EAE" w:rsidRPr="00F06F56">
        <w:rPr>
          <w:rFonts w:ascii="Century Gothic" w:eastAsia="Microsoft YaHei UI" w:hAnsi="Century Gothic" w:cs="Malgun Gothic Semilight"/>
          <w:bCs/>
          <w:sz w:val="18"/>
          <w:szCs w:val="18"/>
          <w:lang w:eastAsia="en-AU"/>
        </w:rPr>
        <w:t xml:space="preserve">a controlled environment </w:t>
      </w:r>
      <w:r w:rsidR="002C2628">
        <w:rPr>
          <w:rFonts w:ascii="Century Gothic" w:eastAsia="Microsoft YaHei UI" w:hAnsi="Century Gothic" w:cs="Malgun Gothic Semilight"/>
          <w:bCs/>
          <w:sz w:val="18"/>
          <w:szCs w:val="18"/>
          <w:lang w:eastAsia="en-AU"/>
        </w:rPr>
        <w:t>to mitigate</w:t>
      </w:r>
      <w:r w:rsidR="00045E0F">
        <w:rPr>
          <w:rFonts w:ascii="Century Gothic" w:eastAsia="Microsoft YaHei UI" w:hAnsi="Century Gothic" w:cs="Malgun Gothic Semilight"/>
          <w:bCs/>
          <w:sz w:val="18"/>
          <w:szCs w:val="18"/>
          <w:lang w:eastAsia="en-AU"/>
        </w:rPr>
        <w:t xml:space="preserve"> air-borne milk contamination </w:t>
      </w:r>
      <w:r w:rsidR="002C2628">
        <w:rPr>
          <w:rFonts w:ascii="Century Gothic" w:eastAsia="Microsoft YaHei UI" w:hAnsi="Century Gothic" w:cs="Malgun Gothic Semilight"/>
          <w:bCs/>
          <w:sz w:val="18"/>
          <w:szCs w:val="18"/>
          <w:lang w:eastAsia="en-AU"/>
        </w:rPr>
        <w:t>and protect</w:t>
      </w:r>
      <w:r w:rsidR="00D113A6">
        <w:rPr>
          <w:rFonts w:ascii="Century Gothic" w:eastAsia="Microsoft YaHei UI" w:hAnsi="Century Gothic" w:cs="Malgun Gothic Semilight"/>
          <w:bCs/>
          <w:sz w:val="18"/>
          <w:szCs w:val="18"/>
          <w:lang w:eastAsia="en-AU"/>
        </w:rPr>
        <w:t xml:space="preserve"> </w:t>
      </w:r>
      <w:r w:rsidR="002C2628">
        <w:rPr>
          <w:rFonts w:ascii="Century Gothic" w:eastAsia="Microsoft YaHei UI" w:hAnsi="Century Gothic" w:cs="Malgun Gothic Semilight"/>
          <w:bCs/>
          <w:sz w:val="18"/>
          <w:szCs w:val="18"/>
          <w:lang w:eastAsia="en-AU"/>
        </w:rPr>
        <w:t xml:space="preserve">staff </w:t>
      </w:r>
      <w:r w:rsidR="00722205">
        <w:rPr>
          <w:rFonts w:ascii="Century Gothic" w:eastAsia="Microsoft YaHei UI" w:hAnsi="Century Gothic" w:cs="Malgun Gothic Semilight"/>
          <w:bCs/>
          <w:sz w:val="18"/>
          <w:szCs w:val="18"/>
          <w:lang w:eastAsia="en-AU"/>
        </w:rPr>
        <w:t>during</w:t>
      </w:r>
      <w:r w:rsidR="00824EAE" w:rsidRPr="00F06F56">
        <w:rPr>
          <w:rFonts w:ascii="Century Gothic" w:eastAsia="Microsoft YaHei UI" w:hAnsi="Century Gothic" w:cs="Malgun Gothic Semilight"/>
          <w:bCs/>
          <w:sz w:val="18"/>
          <w:szCs w:val="18"/>
          <w:lang w:eastAsia="en-AU"/>
        </w:rPr>
        <w:t xml:space="preserve"> </w:t>
      </w:r>
      <w:r w:rsidR="00722205">
        <w:rPr>
          <w:rFonts w:ascii="Century Gothic" w:eastAsia="Microsoft YaHei UI" w:hAnsi="Century Gothic" w:cs="Malgun Gothic Semilight"/>
          <w:bCs/>
          <w:sz w:val="18"/>
          <w:szCs w:val="18"/>
          <w:lang w:eastAsia="en-AU"/>
        </w:rPr>
        <w:t>open processing</w:t>
      </w:r>
      <w:r w:rsidR="00916D4F">
        <w:rPr>
          <w:rFonts w:ascii="Century Gothic" w:eastAsia="Microsoft YaHei UI" w:hAnsi="Century Gothic" w:cs="Malgun Gothic Semilight"/>
          <w:bCs/>
          <w:sz w:val="18"/>
          <w:szCs w:val="18"/>
          <w:lang w:eastAsia="en-AU"/>
        </w:rPr>
        <w:t xml:space="preserve"> steps (</w:t>
      </w:r>
      <w:r w:rsidR="00045E0F">
        <w:rPr>
          <w:rFonts w:ascii="Century Gothic" w:eastAsia="Microsoft YaHei UI" w:hAnsi="Century Gothic" w:cs="Malgun Gothic Semilight"/>
          <w:bCs/>
          <w:sz w:val="18"/>
          <w:szCs w:val="18"/>
          <w:lang w:eastAsia="en-AU"/>
        </w:rPr>
        <w:t xml:space="preserve">e.g. </w:t>
      </w:r>
      <w:r w:rsidR="00916D4F">
        <w:rPr>
          <w:rFonts w:ascii="Century Gothic" w:eastAsia="Microsoft YaHei UI" w:hAnsi="Century Gothic" w:cs="Malgun Gothic Semilight"/>
          <w:bCs/>
          <w:sz w:val="18"/>
          <w:szCs w:val="18"/>
          <w:lang w:eastAsia="en-AU"/>
        </w:rPr>
        <w:t>pouring, sampling and aliquoting)</w:t>
      </w:r>
      <w:r w:rsidR="006B6BAF">
        <w:rPr>
          <w:rFonts w:ascii="Century Gothic" w:eastAsia="Microsoft YaHei UI" w:hAnsi="Century Gothic" w:cs="Malgun Gothic Semilight"/>
          <w:bCs/>
          <w:sz w:val="18"/>
          <w:szCs w:val="18"/>
          <w:lang w:eastAsia="en-AU"/>
        </w:rPr>
        <w:t>:</w:t>
      </w:r>
      <w:r w:rsidR="0035795D">
        <w:rPr>
          <w:rFonts w:ascii="Century Gothic" w:eastAsia="Microsoft YaHei UI" w:hAnsi="Century Gothic" w:cs="Malgun Gothic Semilight"/>
          <w:bCs/>
          <w:sz w:val="18"/>
          <w:szCs w:val="18"/>
          <w:lang w:eastAsia="en-AU"/>
        </w:rPr>
        <w:t xml:space="preserve"> </w:t>
      </w:r>
    </w:p>
    <w:p w14:paraId="3A641BA7" w14:textId="77777777" w:rsidR="00281701" w:rsidRDefault="0005176A" w:rsidP="006F3F4A">
      <w:pPr>
        <w:pStyle w:val="FootnoteText"/>
        <w:numPr>
          <w:ilvl w:val="0"/>
          <w:numId w:val="157"/>
        </w:numPr>
        <w:tabs>
          <w:tab w:val="left" w:pos="0"/>
        </w:tabs>
        <w:spacing w:line="276" w:lineRule="auto"/>
        <w:ind w:left="1985" w:hanging="284"/>
        <w:rPr>
          <w:rFonts w:ascii="Century Gothic" w:hAnsi="Century Gothic"/>
          <w:sz w:val="18"/>
          <w:szCs w:val="18"/>
        </w:rPr>
      </w:pPr>
      <w:r>
        <w:rPr>
          <w:rFonts w:ascii="Century Gothic" w:hAnsi="Century Gothic"/>
          <w:sz w:val="18"/>
          <w:szCs w:val="18"/>
        </w:rPr>
        <w:t>A particle-</w:t>
      </w:r>
      <w:r w:rsidR="00824EAE" w:rsidRPr="00F06F56">
        <w:rPr>
          <w:rFonts w:ascii="Century Gothic" w:hAnsi="Century Gothic"/>
          <w:sz w:val="18"/>
          <w:szCs w:val="18"/>
        </w:rPr>
        <w:t xml:space="preserve">controlled background for the </w:t>
      </w:r>
      <w:r w:rsidR="00281701">
        <w:rPr>
          <w:rFonts w:ascii="Century Gothic" w:hAnsi="Century Gothic"/>
          <w:sz w:val="18"/>
          <w:szCs w:val="18"/>
        </w:rPr>
        <w:t xml:space="preserve">biosafety cabinet </w:t>
      </w:r>
      <w:r w:rsidR="004D48A5">
        <w:rPr>
          <w:rFonts w:ascii="Century Gothic" w:hAnsi="Century Gothic"/>
          <w:sz w:val="18"/>
          <w:szCs w:val="18"/>
        </w:rPr>
        <w:t>may not be</w:t>
      </w:r>
      <w:r w:rsidR="004D48A5" w:rsidRPr="00F06F56">
        <w:rPr>
          <w:rFonts w:ascii="Century Gothic" w:hAnsi="Century Gothic"/>
          <w:sz w:val="18"/>
          <w:szCs w:val="18"/>
        </w:rPr>
        <w:t xml:space="preserve"> required </w:t>
      </w:r>
      <w:r w:rsidR="00B66A96">
        <w:rPr>
          <w:rFonts w:ascii="Century Gothic" w:hAnsi="Century Gothic"/>
          <w:sz w:val="18"/>
          <w:szCs w:val="18"/>
        </w:rPr>
        <w:t>when</w:t>
      </w:r>
      <w:r w:rsidR="00281701">
        <w:rPr>
          <w:rFonts w:ascii="Century Gothic" w:hAnsi="Century Gothic"/>
          <w:sz w:val="18"/>
          <w:szCs w:val="18"/>
        </w:rPr>
        <w:t xml:space="preserve"> open handling steps </w:t>
      </w:r>
      <w:r w:rsidR="00B66A96">
        <w:rPr>
          <w:rFonts w:ascii="Century Gothic" w:hAnsi="Century Gothic"/>
          <w:sz w:val="18"/>
          <w:szCs w:val="18"/>
        </w:rPr>
        <w:t xml:space="preserve">are </w:t>
      </w:r>
      <w:r w:rsidR="00281701">
        <w:rPr>
          <w:rFonts w:ascii="Century Gothic" w:hAnsi="Century Gothic"/>
          <w:sz w:val="18"/>
          <w:szCs w:val="18"/>
        </w:rPr>
        <w:t xml:space="preserve">to be followed by </w:t>
      </w:r>
      <w:r w:rsidR="007C0CAE">
        <w:rPr>
          <w:rFonts w:ascii="Century Gothic" w:hAnsi="Century Gothic"/>
          <w:sz w:val="18"/>
          <w:szCs w:val="18"/>
        </w:rPr>
        <w:t xml:space="preserve">a </w:t>
      </w:r>
      <w:r w:rsidR="00281701">
        <w:rPr>
          <w:rFonts w:ascii="Century Gothic" w:hAnsi="Century Gothic"/>
          <w:sz w:val="18"/>
          <w:szCs w:val="18"/>
        </w:rPr>
        <w:t xml:space="preserve">terminal </w:t>
      </w:r>
      <w:r w:rsidR="007C0CAE">
        <w:rPr>
          <w:rFonts w:ascii="Century Gothic" w:eastAsia="Microsoft YaHei UI" w:hAnsi="Century Gothic" w:cs="Malgun Gothic Semilight"/>
          <w:bCs/>
          <w:color w:val="000000"/>
          <w:sz w:val="18"/>
          <w:szCs w:val="18"/>
          <w:lang w:eastAsia="en-AU"/>
        </w:rPr>
        <w:t xml:space="preserve">pathogen </w:t>
      </w:r>
      <w:r w:rsidR="007C0CAE">
        <w:rPr>
          <w:rFonts w:ascii="Century Gothic" w:eastAsia="Microsoft YaHei UI" w:hAnsi="Century Gothic" w:cs="Malgun Gothic Semilight"/>
          <w:bCs/>
          <w:sz w:val="18"/>
          <w:szCs w:val="18"/>
          <w:lang w:eastAsia="en-AU"/>
        </w:rPr>
        <w:t>reduction or elimination step</w:t>
      </w:r>
      <w:r w:rsidR="00281701">
        <w:rPr>
          <w:rFonts w:ascii="Century Gothic" w:hAnsi="Century Gothic"/>
          <w:sz w:val="18"/>
          <w:szCs w:val="18"/>
        </w:rPr>
        <w:t xml:space="preserve"> (e.g. aliquoting milk into distribution containers, pre-pasteur</w:t>
      </w:r>
      <w:r w:rsidR="00AC13C5">
        <w:rPr>
          <w:rFonts w:ascii="Century Gothic" w:hAnsi="Century Gothic"/>
          <w:sz w:val="18"/>
          <w:szCs w:val="18"/>
        </w:rPr>
        <w:t>i</w:t>
      </w:r>
      <w:r w:rsidR="00866BF8">
        <w:rPr>
          <w:rFonts w:ascii="Century Gothic" w:hAnsi="Century Gothic"/>
          <w:sz w:val="18"/>
          <w:szCs w:val="18"/>
        </w:rPr>
        <w:t>s</w:t>
      </w:r>
      <w:r w:rsidR="00281701">
        <w:rPr>
          <w:rFonts w:ascii="Century Gothic" w:hAnsi="Century Gothic"/>
          <w:sz w:val="18"/>
          <w:szCs w:val="18"/>
        </w:rPr>
        <w:t>ation)</w:t>
      </w:r>
      <w:r w:rsidR="00095611">
        <w:rPr>
          <w:rFonts w:ascii="Century Gothic" w:hAnsi="Century Gothic"/>
          <w:sz w:val="18"/>
          <w:szCs w:val="18"/>
        </w:rPr>
        <w:t>;</w:t>
      </w:r>
    </w:p>
    <w:p w14:paraId="2D85A3AB" w14:textId="77777777" w:rsidR="00824EAE" w:rsidRDefault="00045E0F" w:rsidP="006F3F4A">
      <w:pPr>
        <w:pStyle w:val="FootnoteText"/>
        <w:numPr>
          <w:ilvl w:val="0"/>
          <w:numId w:val="157"/>
        </w:numPr>
        <w:tabs>
          <w:tab w:val="left" w:pos="0"/>
        </w:tabs>
        <w:spacing w:line="276" w:lineRule="auto"/>
        <w:ind w:left="1985" w:hanging="284"/>
        <w:rPr>
          <w:rFonts w:ascii="Century Gothic" w:hAnsi="Century Gothic"/>
          <w:sz w:val="18"/>
          <w:szCs w:val="18"/>
        </w:rPr>
      </w:pPr>
      <w:r>
        <w:rPr>
          <w:rFonts w:ascii="Century Gothic" w:hAnsi="Century Gothic"/>
          <w:sz w:val="18"/>
          <w:szCs w:val="18"/>
        </w:rPr>
        <w:t>T</w:t>
      </w:r>
      <w:r w:rsidR="00824EAE" w:rsidRPr="00F06F56">
        <w:rPr>
          <w:rFonts w:ascii="Century Gothic" w:hAnsi="Century Gothic"/>
          <w:sz w:val="18"/>
          <w:szCs w:val="18"/>
        </w:rPr>
        <w:t xml:space="preserve">he effectiveness of the </w:t>
      </w:r>
      <w:r w:rsidR="00450861" w:rsidRPr="00F06F56">
        <w:rPr>
          <w:rFonts w:ascii="Century Gothic" w:hAnsi="Century Gothic"/>
          <w:sz w:val="18"/>
          <w:szCs w:val="18"/>
        </w:rPr>
        <w:t>b</w:t>
      </w:r>
      <w:r w:rsidR="00824EAE" w:rsidRPr="00F06F56">
        <w:rPr>
          <w:rFonts w:ascii="Century Gothic" w:hAnsi="Century Gothic"/>
          <w:sz w:val="18"/>
          <w:szCs w:val="18"/>
        </w:rPr>
        <w:t xml:space="preserve">iosafety cabinet is protected by its location in a </w:t>
      </w:r>
      <w:r w:rsidR="00450861" w:rsidRPr="00F06F56">
        <w:rPr>
          <w:rFonts w:ascii="Century Gothic" w:hAnsi="Century Gothic"/>
          <w:sz w:val="18"/>
          <w:szCs w:val="18"/>
        </w:rPr>
        <w:t xml:space="preserve">secluded </w:t>
      </w:r>
      <w:r w:rsidR="009302A8" w:rsidRPr="00F06F56">
        <w:rPr>
          <w:rFonts w:ascii="Century Gothic" w:hAnsi="Century Gothic"/>
          <w:sz w:val="18"/>
          <w:szCs w:val="18"/>
        </w:rPr>
        <w:t>area</w:t>
      </w:r>
      <w:r w:rsidR="007F5C5B">
        <w:rPr>
          <w:rFonts w:ascii="Century Gothic" w:hAnsi="Century Gothic"/>
          <w:sz w:val="18"/>
          <w:szCs w:val="18"/>
        </w:rPr>
        <w:t xml:space="preserve">, enclosure </w:t>
      </w:r>
      <w:r w:rsidR="0035795D">
        <w:rPr>
          <w:rFonts w:ascii="Century Gothic" w:hAnsi="Century Gothic"/>
          <w:sz w:val="18"/>
          <w:szCs w:val="18"/>
        </w:rPr>
        <w:t>or room</w:t>
      </w:r>
      <w:r w:rsidR="00E76621">
        <w:rPr>
          <w:rFonts w:ascii="Century Gothic" w:hAnsi="Century Gothic"/>
          <w:sz w:val="18"/>
          <w:szCs w:val="18"/>
        </w:rPr>
        <w:t>,</w:t>
      </w:r>
      <w:r w:rsidR="009302A8" w:rsidRPr="00F06F56">
        <w:rPr>
          <w:rFonts w:ascii="Century Gothic" w:hAnsi="Century Gothic"/>
          <w:sz w:val="18"/>
          <w:szCs w:val="18"/>
        </w:rPr>
        <w:t xml:space="preserve"> </w:t>
      </w:r>
      <w:r w:rsidR="00824EAE" w:rsidRPr="00F06F56">
        <w:rPr>
          <w:rFonts w:ascii="Century Gothic" w:hAnsi="Century Gothic"/>
          <w:sz w:val="18"/>
          <w:szCs w:val="18"/>
        </w:rPr>
        <w:t xml:space="preserve">good practices </w:t>
      </w:r>
      <w:r w:rsidR="00C30C3A" w:rsidRPr="00F06F56">
        <w:rPr>
          <w:rFonts w:ascii="Century Gothic" w:hAnsi="Century Gothic"/>
          <w:sz w:val="18"/>
          <w:szCs w:val="18"/>
        </w:rPr>
        <w:t xml:space="preserve">from </w:t>
      </w:r>
      <w:r w:rsidR="004D48A5">
        <w:rPr>
          <w:rFonts w:ascii="Century Gothic" w:hAnsi="Century Gothic"/>
          <w:sz w:val="18"/>
          <w:szCs w:val="18"/>
        </w:rPr>
        <w:t xml:space="preserve">trained </w:t>
      </w:r>
      <w:r w:rsidR="00C30C3A" w:rsidRPr="00F06F56">
        <w:rPr>
          <w:rFonts w:ascii="Century Gothic" w:hAnsi="Century Gothic"/>
          <w:sz w:val="18"/>
          <w:szCs w:val="18"/>
        </w:rPr>
        <w:t>operators</w:t>
      </w:r>
      <w:r w:rsidR="00E76621">
        <w:rPr>
          <w:rFonts w:ascii="Century Gothic" w:hAnsi="Century Gothic"/>
          <w:sz w:val="18"/>
          <w:szCs w:val="18"/>
        </w:rPr>
        <w:t>,</w:t>
      </w:r>
      <w:r w:rsidR="00FD3B7E">
        <w:rPr>
          <w:rFonts w:ascii="Century Gothic" w:hAnsi="Century Gothic"/>
          <w:sz w:val="18"/>
          <w:szCs w:val="18"/>
        </w:rPr>
        <w:t xml:space="preserve"> </w:t>
      </w:r>
      <w:r w:rsidR="00C30C3A" w:rsidRPr="00F06F56">
        <w:rPr>
          <w:rFonts w:ascii="Century Gothic" w:hAnsi="Century Gothic"/>
          <w:sz w:val="18"/>
          <w:szCs w:val="18"/>
        </w:rPr>
        <w:lastRenderedPageBreak/>
        <w:t>limited</w:t>
      </w:r>
      <w:r w:rsidR="00824EAE" w:rsidRPr="00F06F56">
        <w:rPr>
          <w:rFonts w:ascii="Century Gothic" w:hAnsi="Century Gothic"/>
          <w:sz w:val="18"/>
          <w:szCs w:val="18"/>
        </w:rPr>
        <w:t xml:space="preserve"> movement of people in the background and </w:t>
      </w:r>
      <w:r w:rsidR="00D25334">
        <w:rPr>
          <w:rFonts w:ascii="Century Gothic" w:hAnsi="Century Gothic"/>
          <w:sz w:val="18"/>
          <w:szCs w:val="18"/>
        </w:rPr>
        <w:t xml:space="preserve">other </w:t>
      </w:r>
      <w:r w:rsidR="00824EAE" w:rsidRPr="00F06F56">
        <w:rPr>
          <w:rFonts w:ascii="Century Gothic" w:hAnsi="Century Gothic"/>
          <w:sz w:val="18"/>
          <w:szCs w:val="18"/>
        </w:rPr>
        <w:t>prevent</w:t>
      </w:r>
      <w:r w:rsidR="0035795D">
        <w:rPr>
          <w:rFonts w:ascii="Century Gothic" w:hAnsi="Century Gothic"/>
          <w:sz w:val="18"/>
          <w:szCs w:val="18"/>
        </w:rPr>
        <w:t>ative measures against disruption of cabinet’s air</w:t>
      </w:r>
      <w:r w:rsidR="00824EAE" w:rsidRPr="00F06F56">
        <w:rPr>
          <w:rFonts w:ascii="Century Gothic" w:hAnsi="Century Gothic"/>
          <w:sz w:val="18"/>
          <w:szCs w:val="18"/>
        </w:rPr>
        <w:t xml:space="preserve"> flows</w:t>
      </w:r>
      <w:r w:rsidR="00095611">
        <w:rPr>
          <w:rFonts w:ascii="Century Gothic" w:hAnsi="Century Gothic"/>
          <w:sz w:val="18"/>
          <w:szCs w:val="18"/>
        </w:rPr>
        <w:t>; and</w:t>
      </w:r>
      <w:r w:rsidR="00D11195" w:rsidRPr="00F06F56">
        <w:rPr>
          <w:rFonts w:ascii="Century Gothic" w:hAnsi="Century Gothic"/>
          <w:sz w:val="18"/>
          <w:szCs w:val="18"/>
        </w:rPr>
        <w:t xml:space="preserve"> </w:t>
      </w:r>
    </w:p>
    <w:p w14:paraId="7AE4B454" w14:textId="77777777" w:rsidR="00045E0F" w:rsidRPr="00045E0F" w:rsidRDefault="00045E0F" w:rsidP="006F3F4A">
      <w:pPr>
        <w:pStyle w:val="ListParagraph"/>
        <w:numPr>
          <w:ilvl w:val="0"/>
          <w:numId w:val="157"/>
        </w:numPr>
        <w:spacing w:after="0"/>
        <w:ind w:left="1985" w:hanging="284"/>
        <w:rPr>
          <w:rFonts w:ascii="Century Gothic" w:eastAsia="Microsoft YaHei UI" w:hAnsi="Century Gothic" w:cs="Malgun Gothic Semilight"/>
          <w:bCs/>
          <w:sz w:val="18"/>
          <w:szCs w:val="18"/>
          <w:lang w:eastAsia="en-AU"/>
        </w:rPr>
      </w:pPr>
      <w:r w:rsidRPr="00045E0F">
        <w:rPr>
          <w:rFonts w:ascii="Century Gothic" w:hAnsi="Century Gothic"/>
          <w:sz w:val="18"/>
          <w:szCs w:val="18"/>
        </w:rPr>
        <w:t>T</w:t>
      </w:r>
      <w:r w:rsidRPr="00045E0F">
        <w:rPr>
          <w:rFonts w:ascii="Century Gothic" w:eastAsia="Times New Roman" w:hAnsi="Century Gothic" w:cs="Calibri"/>
          <w:color w:val="000000"/>
          <w:sz w:val="18"/>
          <w:szCs w:val="18"/>
          <w:lang w:eastAsia="en-AU"/>
        </w:rPr>
        <w:t xml:space="preserve">he cabinet </w:t>
      </w:r>
      <w:r w:rsidR="00281701">
        <w:rPr>
          <w:rFonts w:ascii="Century Gothic" w:eastAsia="Times New Roman" w:hAnsi="Century Gothic" w:cs="Calibri"/>
          <w:color w:val="000000"/>
          <w:sz w:val="18"/>
          <w:szCs w:val="18"/>
          <w:lang w:eastAsia="en-AU"/>
        </w:rPr>
        <w:t xml:space="preserve">and isolators </w:t>
      </w:r>
      <w:r w:rsidRPr="00045E0F">
        <w:rPr>
          <w:rFonts w:ascii="Century Gothic" w:eastAsia="Times New Roman" w:hAnsi="Century Gothic" w:cs="Calibri"/>
          <w:color w:val="000000"/>
          <w:sz w:val="18"/>
          <w:szCs w:val="18"/>
          <w:lang w:eastAsia="en-AU"/>
        </w:rPr>
        <w:t xml:space="preserve">surfaces are </w:t>
      </w:r>
      <w:r>
        <w:rPr>
          <w:rFonts w:ascii="Century Gothic" w:eastAsia="Times New Roman" w:hAnsi="Century Gothic" w:cs="Calibri"/>
          <w:color w:val="000000"/>
          <w:sz w:val="18"/>
          <w:szCs w:val="18"/>
          <w:lang w:eastAsia="en-AU"/>
        </w:rPr>
        <w:t>clean and sanit</w:t>
      </w:r>
      <w:r w:rsidR="00866BF8">
        <w:rPr>
          <w:rFonts w:ascii="Century Gothic" w:eastAsia="Times New Roman" w:hAnsi="Century Gothic" w:cs="Calibri"/>
          <w:color w:val="000000"/>
          <w:sz w:val="18"/>
          <w:szCs w:val="18"/>
          <w:lang w:eastAsia="en-AU"/>
        </w:rPr>
        <w:t>is</w:t>
      </w:r>
      <w:r>
        <w:rPr>
          <w:rFonts w:ascii="Century Gothic" w:eastAsia="Times New Roman" w:hAnsi="Century Gothic" w:cs="Calibri"/>
          <w:color w:val="000000"/>
          <w:sz w:val="18"/>
          <w:szCs w:val="18"/>
          <w:lang w:eastAsia="en-AU"/>
        </w:rPr>
        <w:t>ed</w:t>
      </w:r>
      <w:r w:rsidRPr="00045E0F">
        <w:rPr>
          <w:rFonts w:ascii="Century Gothic" w:eastAsia="Times New Roman" w:hAnsi="Century Gothic" w:cs="Calibri"/>
          <w:color w:val="000000"/>
          <w:sz w:val="18"/>
          <w:szCs w:val="18"/>
          <w:lang w:eastAsia="en-AU"/>
        </w:rPr>
        <w:t xml:space="preserve"> to </w:t>
      </w:r>
      <w:r>
        <w:rPr>
          <w:rFonts w:ascii="Century Gothic" w:eastAsia="Times New Roman" w:hAnsi="Century Gothic" w:cs="Calibri"/>
          <w:color w:val="000000"/>
          <w:sz w:val="18"/>
          <w:szCs w:val="18"/>
          <w:lang w:eastAsia="en-AU"/>
        </w:rPr>
        <w:t>the</w:t>
      </w:r>
      <w:r w:rsidRPr="00045E0F">
        <w:rPr>
          <w:rFonts w:ascii="Century Gothic" w:eastAsia="Times New Roman" w:hAnsi="Century Gothic" w:cs="Calibri"/>
          <w:color w:val="000000"/>
          <w:sz w:val="18"/>
          <w:szCs w:val="18"/>
          <w:lang w:eastAsia="en-AU"/>
        </w:rPr>
        <w:t xml:space="preserve"> appropriate </w:t>
      </w:r>
      <w:r w:rsidR="00D25334">
        <w:rPr>
          <w:rFonts w:ascii="Century Gothic" w:eastAsia="Times New Roman" w:hAnsi="Century Gothic" w:cs="Calibri"/>
          <w:color w:val="000000"/>
          <w:sz w:val="18"/>
          <w:szCs w:val="18"/>
          <w:lang w:eastAsia="en-AU"/>
        </w:rPr>
        <w:t>standard</w:t>
      </w:r>
      <w:r>
        <w:rPr>
          <w:rFonts w:ascii="Century Gothic" w:eastAsia="Times New Roman" w:hAnsi="Century Gothic" w:cs="Calibri"/>
          <w:color w:val="000000"/>
          <w:sz w:val="18"/>
          <w:szCs w:val="18"/>
          <w:lang w:eastAsia="en-AU"/>
        </w:rPr>
        <w:t>.</w:t>
      </w:r>
    </w:p>
    <w:p w14:paraId="32E6F938" w14:textId="77777777" w:rsidR="00045E0F" w:rsidRDefault="00AC13C5" w:rsidP="006F3F4A">
      <w:pPr>
        <w:pStyle w:val="ListParagraph"/>
        <w:numPr>
          <w:ilvl w:val="0"/>
          <w:numId w:val="58"/>
        </w:numPr>
        <w:spacing w:after="0"/>
        <w:ind w:hanging="437"/>
        <w:rPr>
          <w:rFonts w:ascii="Century Gothic" w:eastAsia="Times New Roman" w:hAnsi="Century Gothic" w:cs="Calibri"/>
          <w:color w:val="000000"/>
          <w:sz w:val="18"/>
          <w:szCs w:val="18"/>
          <w:lang w:eastAsia="en-AU"/>
        </w:rPr>
      </w:pPr>
      <w:r>
        <w:rPr>
          <w:rFonts w:ascii="Century Gothic" w:eastAsia="Times New Roman" w:hAnsi="Century Gothic" w:cs="Calibri"/>
          <w:color w:val="000000"/>
          <w:sz w:val="18"/>
          <w:szCs w:val="18"/>
          <w:lang w:eastAsia="en-AU"/>
        </w:rPr>
        <w:t>The suitability of the</w:t>
      </w:r>
      <w:r w:rsidR="00916D4F">
        <w:rPr>
          <w:rFonts w:ascii="Century Gothic" w:eastAsia="Times New Roman" w:hAnsi="Century Gothic" w:cs="Calibri"/>
          <w:color w:val="000000"/>
          <w:sz w:val="18"/>
          <w:szCs w:val="18"/>
          <w:lang w:eastAsia="en-AU"/>
        </w:rPr>
        <w:t xml:space="preserve"> </w:t>
      </w:r>
      <w:r w:rsidR="00266605">
        <w:rPr>
          <w:rFonts w:ascii="Century Gothic" w:eastAsia="Times New Roman" w:hAnsi="Century Gothic" w:cs="Calibri"/>
          <w:color w:val="000000"/>
          <w:sz w:val="18"/>
          <w:szCs w:val="18"/>
          <w:lang w:eastAsia="en-AU"/>
        </w:rPr>
        <w:t xml:space="preserve">processing </w:t>
      </w:r>
      <w:r w:rsidR="00824EAE" w:rsidRPr="00F06F56">
        <w:rPr>
          <w:rFonts w:ascii="Century Gothic" w:eastAsia="Times New Roman" w:hAnsi="Century Gothic" w:cs="Calibri"/>
          <w:color w:val="000000"/>
          <w:sz w:val="18"/>
          <w:szCs w:val="18"/>
          <w:lang w:eastAsia="en-AU"/>
        </w:rPr>
        <w:t xml:space="preserve">environment </w:t>
      </w:r>
      <w:r w:rsidR="00450861" w:rsidRPr="00F06F56">
        <w:rPr>
          <w:rFonts w:ascii="Century Gothic" w:eastAsia="Times New Roman" w:hAnsi="Century Gothic" w:cs="Calibri"/>
          <w:color w:val="000000"/>
          <w:sz w:val="18"/>
          <w:szCs w:val="18"/>
          <w:lang w:eastAsia="en-AU"/>
        </w:rPr>
        <w:t>is</w:t>
      </w:r>
      <w:r w:rsidR="00824EAE" w:rsidRPr="00F06F56">
        <w:rPr>
          <w:rFonts w:ascii="Century Gothic" w:eastAsia="Times New Roman" w:hAnsi="Century Gothic" w:cs="Calibri"/>
          <w:color w:val="000000"/>
          <w:sz w:val="18"/>
          <w:szCs w:val="18"/>
          <w:lang w:eastAsia="en-AU"/>
        </w:rPr>
        <w:t xml:space="preserve"> verified by </w:t>
      </w:r>
      <w:r w:rsidR="00D11195" w:rsidRPr="00F06F56">
        <w:rPr>
          <w:rFonts w:ascii="Century Gothic" w:eastAsia="Times New Roman" w:hAnsi="Century Gothic" w:cs="Calibri"/>
          <w:color w:val="000000"/>
          <w:sz w:val="18"/>
          <w:szCs w:val="18"/>
          <w:lang w:eastAsia="en-AU"/>
        </w:rPr>
        <w:t>a documented monitoring program</w:t>
      </w:r>
      <w:r w:rsidR="00D25334">
        <w:rPr>
          <w:rFonts w:ascii="Century Gothic" w:eastAsia="Times New Roman" w:hAnsi="Century Gothic" w:cs="Calibri"/>
          <w:color w:val="000000"/>
          <w:sz w:val="18"/>
          <w:szCs w:val="18"/>
          <w:lang w:eastAsia="en-AU"/>
        </w:rPr>
        <w:t>, and</w:t>
      </w:r>
      <w:r w:rsidR="00045E0F">
        <w:rPr>
          <w:rFonts w:ascii="Century Gothic" w:eastAsia="Times New Roman" w:hAnsi="Century Gothic" w:cs="Calibri"/>
          <w:color w:val="000000"/>
          <w:sz w:val="18"/>
          <w:szCs w:val="18"/>
          <w:lang w:eastAsia="en-AU"/>
        </w:rPr>
        <w:t xml:space="preserve"> as</w:t>
      </w:r>
      <w:r w:rsidR="0035795D">
        <w:rPr>
          <w:rFonts w:ascii="Century Gothic" w:eastAsia="Times New Roman" w:hAnsi="Century Gothic" w:cs="Calibri"/>
          <w:color w:val="000000"/>
          <w:sz w:val="18"/>
          <w:szCs w:val="18"/>
          <w:lang w:eastAsia="en-AU"/>
        </w:rPr>
        <w:t xml:space="preserve"> deemed appropriate</w:t>
      </w:r>
      <w:r w:rsidR="00266605">
        <w:rPr>
          <w:rFonts w:ascii="Century Gothic" w:eastAsia="Times New Roman" w:hAnsi="Century Gothic" w:cs="Calibri"/>
          <w:color w:val="000000"/>
          <w:sz w:val="18"/>
          <w:szCs w:val="18"/>
          <w:lang w:eastAsia="en-AU"/>
        </w:rPr>
        <w:t xml:space="preserve"> (e.g. qualification of the equipment</w:t>
      </w:r>
      <w:r w:rsidR="00281701">
        <w:rPr>
          <w:rFonts w:ascii="Century Gothic" w:eastAsia="Times New Roman" w:hAnsi="Century Gothic" w:cs="Calibri"/>
          <w:color w:val="000000"/>
          <w:sz w:val="18"/>
          <w:szCs w:val="18"/>
          <w:lang w:eastAsia="en-AU"/>
        </w:rPr>
        <w:t xml:space="preserve"> and cleaning protocols</w:t>
      </w:r>
      <w:r w:rsidR="00266605">
        <w:rPr>
          <w:rFonts w:ascii="Century Gothic" w:eastAsia="Times New Roman" w:hAnsi="Century Gothic" w:cs="Calibri"/>
          <w:color w:val="000000"/>
          <w:sz w:val="18"/>
          <w:szCs w:val="18"/>
          <w:lang w:eastAsia="en-AU"/>
        </w:rPr>
        <w:t xml:space="preserve">; </w:t>
      </w:r>
      <w:r w:rsidR="00916D4F">
        <w:rPr>
          <w:rFonts w:ascii="Century Gothic" w:eastAsia="Times New Roman" w:hAnsi="Century Gothic" w:cs="Calibri"/>
          <w:color w:val="000000"/>
          <w:sz w:val="18"/>
          <w:szCs w:val="18"/>
          <w:lang w:eastAsia="en-AU"/>
        </w:rPr>
        <w:t xml:space="preserve">during or </w:t>
      </w:r>
      <w:r w:rsidR="00266605">
        <w:rPr>
          <w:rFonts w:ascii="Century Gothic" w:eastAsia="Times New Roman" w:hAnsi="Century Gothic" w:cs="Calibri"/>
          <w:color w:val="000000"/>
          <w:sz w:val="18"/>
          <w:szCs w:val="18"/>
          <w:lang w:eastAsia="en-AU"/>
        </w:rPr>
        <w:t>after batch procedure; following maintenance and exchange of HEPA filter)</w:t>
      </w:r>
      <w:r w:rsidR="00916D4F">
        <w:rPr>
          <w:rFonts w:ascii="Century Gothic" w:eastAsia="Times New Roman" w:hAnsi="Century Gothic" w:cs="Calibri"/>
          <w:color w:val="000000"/>
          <w:sz w:val="18"/>
          <w:szCs w:val="18"/>
          <w:lang w:eastAsia="en-AU"/>
        </w:rPr>
        <w:t xml:space="preserve"> using</w:t>
      </w:r>
      <w:r w:rsidR="0035795D">
        <w:rPr>
          <w:rFonts w:ascii="Century Gothic" w:eastAsia="Times New Roman" w:hAnsi="Century Gothic" w:cs="Calibri"/>
          <w:color w:val="000000"/>
          <w:sz w:val="18"/>
          <w:szCs w:val="18"/>
          <w:lang w:eastAsia="en-AU"/>
        </w:rPr>
        <w:t>:</w:t>
      </w:r>
    </w:p>
    <w:p w14:paraId="61F3B92D" w14:textId="77777777" w:rsidR="0035795D" w:rsidRPr="00045E0F" w:rsidRDefault="0035795D" w:rsidP="006F3F4A">
      <w:pPr>
        <w:pStyle w:val="ListParagraph"/>
        <w:numPr>
          <w:ilvl w:val="0"/>
          <w:numId w:val="158"/>
        </w:numPr>
        <w:spacing w:after="0"/>
        <w:ind w:left="1985" w:hanging="284"/>
        <w:rPr>
          <w:rFonts w:ascii="Century Gothic" w:eastAsia="Times New Roman" w:hAnsi="Century Gothic" w:cs="Calibri"/>
          <w:color w:val="000000"/>
          <w:sz w:val="18"/>
          <w:szCs w:val="18"/>
          <w:lang w:eastAsia="en-AU"/>
        </w:rPr>
      </w:pPr>
      <w:r w:rsidRPr="00045E0F">
        <w:rPr>
          <w:rFonts w:ascii="Century Gothic" w:eastAsia="Times New Roman" w:hAnsi="Century Gothic" w:cs="Calibri"/>
          <w:color w:val="000000"/>
          <w:sz w:val="18"/>
          <w:szCs w:val="18"/>
          <w:lang w:eastAsia="en-AU"/>
        </w:rPr>
        <w:t>C</w:t>
      </w:r>
      <w:r w:rsidR="00D11195" w:rsidRPr="00045E0F">
        <w:rPr>
          <w:rFonts w:ascii="Century Gothic" w:eastAsia="Times New Roman" w:hAnsi="Century Gothic" w:cs="Calibri"/>
          <w:color w:val="000000"/>
          <w:sz w:val="18"/>
          <w:szCs w:val="18"/>
          <w:lang w:eastAsia="en-AU"/>
        </w:rPr>
        <w:t>ontact plates</w:t>
      </w:r>
      <w:r w:rsidR="00266605" w:rsidRPr="00045E0F">
        <w:rPr>
          <w:rFonts w:ascii="Century Gothic" w:eastAsia="Times New Roman" w:hAnsi="Century Gothic" w:cs="Calibri"/>
          <w:color w:val="000000"/>
          <w:sz w:val="18"/>
          <w:szCs w:val="18"/>
          <w:lang w:eastAsia="en-AU"/>
        </w:rPr>
        <w:t xml:space="preserve"> or 100% surface swabs</w:t>
      </w:r>
      <w:r w:rsidR="00D11195" w:rsidRPr="00045E0F">
        <w:rPr>
          <w:rFonts w:ascii="Century Gothic" w:eastAsia="Times New Roman" w:hAnsi="Century Gothic" w:cs="Calibri"/>
          <w:color w:val="000000"/>
          <w:sz w:val="18"/>
          <w:szCs w:val="18"/>
          <w:lang w:eastAsia="en-AU"/>
        </w:rPr>
        <w:t>;</w:t>
      </w:r>
      <w:r w:rsidR="00281701">
        <w:rPr>
          <w:rFonts w:ascii="Century Gothic" w:eastAsia="Times New Roman" w:hAnsi="Century Gothic" w:cs="Calibri"/>
          <w:color w:val="000000"/>
          <w:sz w:val="18"/>
          <w:szCs w:val="18"/>
          <w:lang w:eastAsia="en-AU"/>
        </w:rPr>
        <w:t xml:space="preserve"> and/or</w:t>
      </w:r>
    </w:p>
    <w:p w14:paraId="5E13D966" w14:textId="77777777" w:rsidR="0035795D" w:rsidRPr="00045E0F" w:rsidRDefault="0035795D" w:rsidP="006F3F4A">
      <w:pPr>
        <w:pStyle w:val="ListParagraph"/>
        <w:numPr>
          <w:ilvl w:val="0"/>
          <w:numId w:val="158"/>
        </w:numPr>
        <w:spacing w:after="0"/>
        <w:ind w:left="1985" w:hanging="284"/>
        <w:rPr>
          <w:rFonts w:ascii="Century Gothic" w:eastAsia="Times New Roman" w:hAnsi="Century Gothic" w:cs="Calibri"/>
          <w:color w:val="000000"/>
          <w:sz w:val="18"/>
          <w:szCs w:val="18"/>
          <w:lang w:eastAsia="en-AU"/>
        </w:rPr>
      </w:pPr>
      <w:r w:rsidRPr="00045E0F">
        <w:rPr>
          <w:rFonts w:ascii="Century Gothic" w:eastAsia="Times New Roman" w:hAnsi="Century Gothic" w:cs="Calibri"/>
          <w:color w:val="000000"/>
          <w:sz w:val="18"/>
          <w:szCs w:val="18"/>
          <w:lang w:eastAsia="en-AU"/>
        </w:rPr>
        <w:t>In-</w:t>
      </w:r>
      <w:r w:rsidR="00D11195" w:rsidRPr="00045E0F">
        <w:rPr>
          <w:rFonts w:ascii="Century Gothic" w:eastAsia="Times New Roman" w:hAnsi="Century Gothic" w:cs="Calibri"/>
          <w:color w:val="000000"/>
          <w:sz w:val="18"/>
          <w:szCs w:val="18"/>
          <w:lang w:eastAsia="en-AU"/>
        </w:rPr>
        <w:t>process open air culture plates</w:t>
      </w:r>
      <w:r w:rsidRPr="00045E0F">
        <w:rPr>
          <w:rFonts w:ascii="Century Gothic" w:eastAsia="Times New Roman" w:hAnsi="Century Gothic" w:cs="Calibri"/>
          <w:color w:val="000000"/>
          <w:sz w:val="18"/>
          <w:szCs w:val="18"/>
          <w:lang w:eastAsia="en-AU"/>
        </w:rPr>
        <w:t>;</w:t>
      </w:r>
      <w:r w:rsidR="00697B03" w:rsidRPr="00045E0F">
        <w:rPr>
          <w:rFonts w:ascii="Century Gothic" w:eastAsia="Times New Roman" w:hAnsi="Century Gothic" w:cs="Calibri"/>
          <w:color w:val="000000"/>
          <w:sz w:val="18"/>
          <w:szCs w:val="18"/>
          <w:lang w:eastAsia="en-AU"/>
        </w:rPr>
        <w:t xml:space="preserve"> </w:t>
      </w:r>
      <w:r w:rsidR="00281701">
        <w:rPr>
          <w:rFonts w:ascii="Century Gothic" w:eastAsia="Times New Roman" w:hAnsi="Century Gothic" w:cs="Calibri"/>
          <w:color w:val="000000"/>
          <w:sz w:val="18"/>
          <w:szCs w:val="18"/>
          <w:lang w:eastAsia="en-AU"/>
        </w:rPr>
        <w:t>and</w:t>
      </w:r>
      <w:r w:rsidR="004D48A5">
        <w:rPr>
          <w:rFonts w:ascii="Century Gothic" w:eastAsia="Times New Roman" w:hAnsi="Century Gothic" w:cs="Calibri"/>
          <w:color w:val="000000"/>
          <w:sz w:val="18"/>
          <w:szCs w:val="18"/>
          <w:lang w:eastAsia="en-AU"/>
        </w:rPr>
        <w:t>/or</w:t>
      </w:r>
    </w:p>
    <w:p w14:paraId="3A880708" w14:textId="77777777" w:rsidR="0035795D" w:rsidRPr="00045E0F" w:rsidRDefault="00916D4F" w:rsidP="006F3F4A">
      <w:pPr>
        <w:pStyle w:val="ListParagraph"/>
        <w:numPr>
          <w:ilvl w:val="0"/>
          <w:numId w:val="158"/>
        </w:numPr>
        <w:spacing w:after="0"/>
        <w:ind w:left="1985" w:hanging="284"/>
        <w:rPr>
          <w:rFonts w:ascii="Century Gothic" w:eastAsia="Times New Roman" w:hAnsi="Century Gothic" w:cs="Calibri"/>
          <w:color w:val="000000"/>
          <w:sz w:val="18"/>
          <w:szCs w:val="18"/>
          <w:lang w:eastAsia="en-AU"/>
        </w:rPr>
      </w:pPr>
      <w:r w:rsidRPr="00045E0F">
        <w:rPr>
          <w:rFonts w:ascii="Century Gothic" w:eastAsia="Times New Roman" w:hAnsi="Century Gothic" w:cs="Calibri"/>
          <w:color w:val="000000"/>
          <w:sz w:val="18"/>
          <w:szCs w:val="18"/>
          <w:lang w:eastAsia="en-AU"/>
        </w:rPr>
        <w:t>Air particle count (</w:t>
      </w:r>
      <w:r w:rsidR="00281701">
        <w:rPr>
          <w:rFonts w:ascii="Century Gothic" w:eastAsia="Times New Roman" w:hAnsi="Century Gothic" w:cs="Calibri"/>
          <w:color w:val="000000"/>
          <w:sz w:val="18"/>
          <w:szCs w:val="18"/>
          <w:lang w:eastAsia="en-AU"/>
        </w:rPr>
        <w:t xml:space="preserve">e.g. </w:t>
      </w:r>
      <w:r w:rsidRPr="00045E0F">
        <w:rPr>
          <w:rFonts w:ascii="Century Gothic" w:eastAsia="Times New Roman" w:hAnsi="Century Gothic" w:cs="Calibri"/>
          <w:color w:val="000000"/>
          <w:sz w:val="18"/>
          <w:szCs w:val="18"/>
          <w:lang w:eastAsia="en-AU"/>
        </w:rPr>
        <w:t xml:space="preserve">following </w:t>
      </w:r>
      <w:r w:rsidR="00D11195" w:rsidRPr="00045E0F">
        <w:rPr>
          <w:rFonts w:ascii="Century Gothic" w:eastAsia="Times New Roman" w:hAnsi="Century Gothic" w:cs="Calibri"/>
          <w:color w:val="000000"/>
          <w:sz w:val="18"/>
          <w:szCs w:val="18"/>
          <w:lang w:eastAsia="en-AU"/>
        </w:rPr>
        <w:t>HEPA filter changes</w:t>
      </w:r>
      <w:r w:rsidRPr="00045E0F">
        <w:rPr>
          <w:rFonts w:ascii="Century Gothic" w:eastAsia="Times New Roman" w:hAnsi="Century Gothic" w:cs="Calibri"/>
          <w:color w:val="000000"/>
          <w:sz w:val="18"/>
          <w:szCs w:val="18"/>
          <w:lang w:eastAsia="en-AU"/>
        </w:rPr>
        <w:t>)</w:t>
      </w:r>
      <w:r w:rsidR="003F5844" w:rsidRPr="00045E0F">
        <w:rPr>
          <w:rFonts w:ascii="Century Gothic" w:eastAsia="Times New Roman" w:hAnsi="Century Gothic" w:cs="Calibri"/>
          <w:color w:val="000000"/>
          <w:sz w:val="18"/>
          <w:szCs w:val="18"/>
          <w:lang w:eastAsia="en-AU"/>
        </w:rPr>
        <w:t>.</w:t>
      </w:r>
      <w:r w:rsidR="00D11195" w:rsidRPr="00045E0F">
        <w:rPr>
          <w:rFonts w:ascii="Century Gothic" w:eastAsia="Times New Roman" w:hAnsi="Century Gothic" w:cs="Calibri"/>
          <w:color w:val="000000"/>
          <w:sz w:val="18"/>
          <w:szCs w:val="18"/>
          <w:lang w:eastAsia="en-AU"/>
        </w:rPr>
        <w:t xml:space="preserve"> </w:t>
      </w:r>
    </w:p>
    <w:p w14:paraId="0F8283BE" w14:textId="77777777" w:rsidR="00450861" w:rsidRPr="00F06F56" w:rsidRDefault="00824EAE" w:rsidP="006F3F4A">
      <w:pPr>
        <w:pStyle w:val="ListParagraph"/>
        <w:numPr>
          <w:ilvl w:val="0"/>
          <w:numId w:val="58"/>
        </w:numPr>
        <w:spacing w:after="0"/>
        <w:ind w:hanging="437"/>
        <w:rPr>
          <w:rFonts w:ascii="Century Gothic" w:eastAsia="Times New Roman" w:hAnsi="Century Gothic" w:cs="Calibri"/>
          <w:color w:val="000000"/>
          <w:sz w:val="18"/>
          <w:szCs w:val="18"/>
          <w:lang w:eastAsia="en-AU"/>
        </w:rPr>
      </w:pPr>
      <w:r w:rsidRPr="00F06F56">
        <w:rPr>
          <w:rFonts w:ascii="Century Gothic" w:eastAsia="Times New Roman" w:hAnsi="Century Gothic" w:cs="Calibri"/>
          <w:color w:val="000000"/>
          <w:sz w:val="18"/>
          <w:szCs w:val="18"/>
          <w:lang w:eastAsia="en-AU"/>
        </w:rPr>
        <w:t xml:space="preserve">Records of </w:t>
      </w:r>
      <w:r w:rsidR="00450861" w:rsidRPr="00F06F56">
        <w:rPr>
          <w:rFonts w:ascii="Century Gothic" w:eastAsia="Times New Roman" w:hAnsi="Century Gothic" w:cs="Calibri"/>
          <w:color w:val="000000"/>
          <w:sz w:val="18"/>
          <w:szCs w:val="18"/>
          <w:lang w:eastAsia="en-AU"/>
        </w:rPr>
        <w:t>the environmental monitoring, maintenance schedule and outcomes are recorded in the Equipment Performance and Maintenance Re</w:t>
      </w:r>
      <w:r w:rsidR="0035795D">
        <w:rPr>
          <w:rFonts w:ascii="Century Gothic" w:eastAsia="Times New Roman" w:hAnsi="Century Gothic" w:cs="Calibri"/>
          <w:color w:val="000000"/>
          <w:sz w:val="18"/>
          <w:szCs w:val="18"/>
          <w:lang w:eastAsia="en-AU"/>
        </w:rPr>
        <w:t>gister</w:t>
      </w:r>
      <w:r w:rsidR="00450861" w:rsidRPr="00F06F56">
        <w:rPr>
          <w:rFonts w:ascii="Century Gothic" w:eastAsia="Times New Roman" w:hAnsi="Century Gothic" w:cs="Calibri"/>
          <w:color w:val="000000"/>
          <w:sz w:val="18"/>
          <w:szCs w:val="18"/>
          <w:lang w:eastAsia="en-AU"/>
        </w:rPr>
        <w:t xml:space="preserve">.  </w:t>
      </w:r>
    </w:p>
    <w:p w14:paraId="1D04CE97" w14:textId="77777777" w:rsidR="00824EAE" w:rsidRPr="00F06F56" w:rsidRDefault="00824EAE" w:rsidP="00450861">
      <w:pPr>
        <w:pStyle w:val="FootnoteText"/>
        <w:ind w:left="1004"/>
        <w:rPr>
          <w:rFonts w:ascii="Century Gothic" w:hAnsi="Century Gothic"/>
          <w:sz w:val="18"/>
          <w:szCs w:val="18"/>
        </w:rPr>
      </w:pPr>
    </w:p>
    <w:p w14:paraId="5C764408" w14:textId="77777777" w:rsidR="00310E5C" w:rsidRPr="00D113A6" w:rsidRDefault="003E4E75" w:rsidP="006F3F4A">
      <w:pPr>
        <w:pStyle w:val="ListParagraph"/>
        <w:numPr>
          <w:ilvl w:val="2"/>
          <w:numId w:val="156"/>
        </w:num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2C2628">
        <w:rPr>
          <w:rFonts w:ascii="Century Gothic" w:eastAsia="Microsoft YaHei UI" w:hAnsi="Century Gothic" w:cs="Malgun Gothic Semilight"/>
          <w:bCs/>
          <w:lang w:eastAsia="en-AU"/>
        </w:rPr>
        <w:t>Milk</w:t>
      </w:r>
      <w:r w:rsidR="00420182" w:rsidRPr="002C2628">
        <w:rPr>
          <w:rFonts w:ascii="Century Gothic" w:eastAsia="Microsoft YaHei UI" w:hAnsi="Century Gothic" w:cs="Malgun Gothic Semilight"/>
          <w:bCs/>
          <w:lang w:eastAsia="en-AU"/>
        </w:rPr>
        <w:t xml:space="preserve"> </w:t>
      </w:r>
      <w:r w:rsidR="00F33A98">
        <w:rPr>
          <w:rFonts w:ascii="Century Gothic" w:eastAsia="Microsoft YaHei UI" w:hAnsi="Century Gothic" w:cs="Malgun Gothic Semilight"/>
          <w:bCs/>
          <w:lang w:eastAsia="en-AU"/>
        </w:rPr>
        <w:t>pathogen reduction or elimination equipment</w:t>
      </w:r>
      <w:r w:rsidR="00D113A6">
        <w:rPr>
          <w:rFonts w:ascii="Century Gothic" w:eastAsia="Microsoft YaHei UI" w:hAnsi="Century Gothic" w:cs="Malgun Gothic Semilight"/>
          <w:bCs/>
          <w:lang w:eastAsia="en-AU"/>
        </w:rPr>
        <w:t xml:space="preserve">: </w:t>
      </w:r>
      <w:r w:rsidR="00D113A6" w:rsidRPr="007D7EB6">
        <w:rPr>
          <w:rFonts w:ascii="Century Gothic" w:eastAsia="Microsoft YaHei UI" w:hAnsi="Century Gothic" w:cs="Malgun Gothic Semilight"/>
          <w:bCs/>
          <w:color w:val="0070C0"/>
          <w:sz w:val="18"/>
          <w:szCs w:val="18"/>
          <w:vertAlign w:val="superscript"/>
          <w:lang w:eastAsia="en-AU"/>
        </w:rPr>
        <w:t>(4)(5)(7)</w:t>
      </w:r>
      <w:r w:rsidR="00FA7926" w:rsidRPr="007D7EB6">
        <w:rPr>
          <w:rFonts w:ascii="Century Gothic" w:eastAsia="Microsoft YaHei UI" w:hAnsi="Century Gothic" w:cs="Malgun Gothic Semilight"/>
          <w:bCs/>
          <w:color w:val="0070C0"/>
          <w:sz w:val="18"/>
          <w:szCs w:val="18"/>
          <w:vertAlign w:val="superscript"/>
          <w:lang w:eastAsia="en-AU"/>
        </w:rPr>
        <w:t>(9)(11)</w:t>
      </w:r>
    </w:p>
    <w:p w14:paraId="401CC431" w14:textId="77777777" w:rsidR="002C2628" w:rsidRPr="002C2628" w:rsidRDefault="002C2628" w:rsidP="002C2628">
      <w:pPr>
        <w:pStyle w:val="ListParagraph"/>
        <w:spacing w:after="0"/>
        <w:rPr>
          <w:rFonts w:ascii="Century Gothic" w:eastAsia="Microsoft YaHei UI" w:hAnsi="Century Gothic" w:cs="Malgun Gothic Semilight"/>
          <w:bCs/>
          <w:sz w:val="18"/>
          <w:szCs w:val="18"/>
          <w:lang w:eastAsia="en-AU"/>
        </w:rPr>
      </w:pPr>
    </w:p>
    <w:p w14:paraId="2A9F6B1C" w14:textId="77777777" w:rsidR="00450861" w:rsidRPr="00F06F56" w:rsidRDefault="00413F31" w:rsidP="006F3F4A">
      <w:pPr>
        <w:pStyle w:val="ListParagraph"/>
        <w:numPr>
          <w:ilvl w:val="0"/>
          <w:numId w:val="59"/>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The </w:t>
      </w:r>
      <w:r w:rsidR="00D54A10" w:rsidRPr="00F06F56">
        <w:rPr>
          <w:rFonts w:ascii="Century Gothic" w:eastAsia="Microsoft YaHei UI" w:hAnsi="Century Gothic" w:cs="Malgun Gothic Semilight"/>
          <w:bCs/>
          <w:sz w:val="18"/>
          <w:szCs w:val="18"/>
          <w:lang w:eastAsia="en-AU"/>
        </w:rPr>
        <w:t>equipment</w:t>
      </w:r>
      <w:r w:rsidR="00F33A98">
        <w:rPr>
          <w:rFonts w:ascii="Century Gothic" w:eastAsia="Microsoft YaHei UI" w:hAnsi="Century Gothic" w:cs="Malgun Gothic Semilight"/>
          <w:bCs/>
          <w:sz w:val="18"/>
          <w:szCs w:val="18"/>
          <w:lang w:eastAsia="en-AU"/>
        </w:rPr>
        <w:t xml:space="preserve"> (e.g. pasteuriser</w:t>
      </w:r>
      <w:r w:rsidR="00734F50">
        <w:rPr>
          <w:rFonts w:ascii="Century Gothic" w:eastAsia="Microsoft YaHei UI" w:hAnsi="Century Gothic" w:cs="Malgun Gothic Semilight"/>
          <w:bCs/>
          <w:sz w:val="18"/>
          <w:szCs w:val="18"/>
          <w:lang w:eastAsia="en-AU"/>
        </w:rPr>
        <w:t xml:space="preserve"> and/or other validated equipment</w:t>
      </w:r>
      <w:r w:rsidR="00F33A98">
        <w:rPr>
          <w:rFonts w:ascii="Century Gothic" w:eastAsia="Microsoft YaHei UI" w:hAnsi="Century Gothic" w:cs="Malgun Gothic Semilight"/>
          <w:bCs/>
          <w:sz w:val="18"/>
          <w:szCs w:val="18"/>
          <w:lang w:eastAsia="en-AU"/>
        </w:rPr>
        <w:t xml:space="preserve">) </w:t>
      </w:r>
      <w:r w:rsidR="00350C13">
        <w:rPr>
          <w:rFonts w:ascii="Century Gothic" w:eastAsia="Microsoft YaHei UI" w:hAnsi="Century Gothic" w:cs="Malgun Gothic Semilight"/>
          <w:bCs/>
          <w:sz w:val="18"/>
          <w:szCs w:val="18"/>
          <w:lang w:eastAsia="en-AU"/>
        </w:rPr>
        <w:t xml:space="preserve">is </w:t>
      </w:r>
      <w:r w:rsidR="008D23DC" w:rsidRPr="00F06F56">
        <w:rPr>
          <w:rFonts w:ascii="Century Gothic" w:eastAsia="Microsoft YaHei UI" w:hAnsi="Century Gothic" w:cs="Malgun Gothic Semilight"/>
          <w:bCs/>
          <w:sz w:val="18"/>
          <w:szCs w:val="18"/>
          <w:lang w:eastAsia="en-AU"/>
        </w:rPr>
        <w:t xml:space="preserve">compatible </w:t>
      </w:r>
      <w:r w:rsidR="00350C13">
        <w:rPr>
          <w:rFonts w:ascii="Century Gothic" w:eastAsia="Microsoft YaHei UI" w:hAnsi="Century Gothic" w:cs="Malgun Gothic Semilight"/>
          <w:bCs/>
          <w:sz w:val="18"/>
          <w:szCs w:val="18"/>
          <w:lang w:eastAsia="en-AU"/>
        </w:rPr>
        <w:t>with human milk processing</w:t>
      </w:r>
      <w:r w:rsidR="00045E0F">
        <w:rPr>
          <w:rFonts w:ascii="Century Gothic" w:eastAsia="Microsoft YaHei UI" w:hAnsi="Century Gothic" w:cs="Malgun Gothic Semilight"/>
          <w:bCs/>
          <w:sz w:val="18"/>
          <w:szCs w:val="18"/>
          <w:lang w:eastAsia="en-AU"/>
        </w:rPr>
        <w:t>.</w:t>
      </w:r>
      <w:r w:rsidR="00350C13">
        <w:rPr>
          <w:rFonts w:ascii="Century Gothic" w:eastAsia="Microsoft YaHei UI" w:hAnsi="Century Gothic" w:cs="Malgun Gothic Semilight"/>
          <w:bCs/>
          <w:sz w:val="18"/>
          <w:szCs w:val="18"/>
          <w:lang w:eastAsia="en-AU"/>
        </w:rPr>
        <w:t xml:space="preserve"> </w:t>
      </w:r>
    </w:p>
    <w:p w14:paraId="40DCECCF" w14:textId="77777777" w:rsidR="00ED009D" w:rsidRPr="00AD2FB8" w:rsidRDefault="00ED009D" w:rsidP="006F3F4A">
      <w:pPr>
        <w:pStyle w:val="ListParagraph"/>
        <w:numPr>
          <w:ilvl w:val="0"/>
          <w:numId w:val="59"/>
        </w:numPr>
        <w:spacing w:after="0"/>
        <w:ind w:left="1134" w:hanging="425"/>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 xml:space="preserve">Surfaces in contact with milk are made of non-toxic </w:t>
      </w:r>
      <w:r w:rsidR="00E562AD" w:rsidRPr="00AD2FB8">
        <w:rPr>
          <w:rFonts w:ascii="Century Gothic" w:eastAsia="Microsoft YaHei UI" w:hAnsi="Century Gothic" w:cs="Malgun Gothic Semilight"/>
          <w:sz w:val="18"/>
          <w:szCs w:val="18"/>
        </w:rPr>
        <w:t xml:space="preserve">(food-grade) </w:t>
      </w:r>
      <w:r w:rsidRPr="00AD2FB8">
        <w:rPr>
          <w:rFonts w:ascii="Century Gothic" w:eastAsia="Microsoft YaHei UI" w:hAnsi="Century Gothic" w:cs="Malgun Gothic Semilight"/>
          <w:sz w:val="18"/>
          <w:szCs w:val="18"/>
        </w:rPr>
        <w:t>materials, are corrosion-resistant and withstand the cleaning compounds and saniti</w:t>
      </w:r>
      <w:r w:rsidR="00FA3E8C" w:rsidRPr="00AD2FB8">
        <w:rPr>
          <w:rFonts w:ascii="Century Gothic" w:eastAsia="Microsoft YaHei UI" w:hAnsi="Century Gothic" w:cs="Malgun Gothic Semilight"/>
          <w:sz w:val="18"/>
          <w:szCs w:val="18"/>
        </w:rPr>
        <w:t>s</w:t>
      </w:r>
      <w:r w:rsidRPr="00AD2FB8">
        <w:rPr>
          <w:rFonts w:ascii="Century Gothic" w:eastAsia="Microsoft YaHei UI" w:hAnsi="Century Gothic" w:cs="Malgun Gothic Semilight"/>
          <w:sz w:val="18"/>
          <w:szCs w:val="18"/>
        </w:rPr>
        <w:t xml:space="preserve">ing agents. </w:t>
      </w:r>
    </w:p>
    <w:p w14:paraId="7675A0A8" w14:textId="77777777" w:rsidR="00ED009D" w:rsidRPr="00AD2FB8" w:rsidRDefault="00ED009D" w:rsidP="006F3F4A">
      <w:pPr>
        <w:pStyle w:val="ListParagraph"/>
        <w:numPr>
          <w:ilvl w:val="0"/>
          <w:numId w:val="59"/>
        </w:numPr>
        <w:spacing w:after="0"/>
        <w:ind w:left="1134" w:hanging="425"/>
        <w:rPr>
          <w:rFonts w:ascii="Century Gothic" w:eastAsia="Microsoft YaHei UI" w:hAnsi="Century Gothic" w:cs="Malgun Gothic Semilight"/>
          <w:sz w:val="16"/>
          <w:szCs w:val="16"/>
        </w:rPr>
      </w:pPr>
      <w:r w:rsidRPr="00AD2FB8">
        <w:rPr>
          <w:rFonts w:ascii="Century Gothic" w:eastAsia="Microsoft YaHei UI" w:hAnsi="Century Gothic" w:cs="Malgun Gothic Semilight"/>
          <w:sz w:val="18"/>
          <w:szCs w:val="18"/>
        </w:rPr>
        <w:t>Seams on milk contact surfaces are smoothly bonded or maintained to minimi</w:t>
      </w:r>
      <w:r w:rsidR="00817599" w:rsidRPr="00AD2FB8">
        <w:rPr>
          <w:rFonts w:ascii="Century Gothic" w:eastAsia="Microsoft YaHei UI" w:hAnsi="Century Gothic" w:cs="Malgun Gothic Semilight"/>
          <w:sz w:val="18"/>
          <w:szCs w:val="18"/>
        </w:rPr>
        <w:t>s</w:t>
      </w:r>
      <w:r w:rsidRPr="00AD2FB8">
        <w:rPr>
          <w:rFonts w:ascii="Century Gothic" w:eastAsia="Microsoft YaHei UI" w:hAnsi="Century Gothic" w:cs="Malgun Gothic Semilight"/>
          <w:sz w:val="18"/>
          <w:szCs w:val="18"/>
        </w:rPr>
        <w:t>e the opportunity for growth of micro-organisms</w:t>
      </w:r>
      <w:r w:rsidRPr="00AD2FB8">
        <w:rPr>
          <w:rFonts w:ascii="Century Gothic" w:eastAsia="Microsoft YaHei UI" w:hAnsi="Century Gothic" w:cs="Malgun Gothic Semilight"/>
          <w:b/>
          <w:sz w:val="16"/>
          <w:szCs w:val="16"/>
        </w:rPr>
        <w:t>.</w:t>
      </w:r>
    </w:p>
    <w:p w14:paraId="19A1369C" w14:textId="77777777" w:rsidR="00D54A10" w:rsidRPr="00AD2FB8" w:rsidRDefault="008D23DC" w:rsidP="006F3F4A">
      <w:pPr>
        <w:pStyle w:val="ListParagraph"/>
        <w:numPr>
          <w:ilvl w:val="0"/>
          <w:numId w:val="59"/>
        </w:numPr>
        <w:spacing w:after="0"/>
        <w:ind w:left="1134" w:hanging="425"/>
        <w:rPr>
          <w:rFonts w:ascii="Century Gothic" w:eastAsia="Microsoft YaHei UI" w:hAnsi="Century Gothic" w:cs="Malgun Gothic Semilight"/>
          <w:b/>
          <w:bCs/>
          <w:sz w:val="16"/>
          <w:szCs w:val="16"/>
          <w:lang w:eastAsia="en-AU"/>
        </w:rPr>
      </w:pPr>
      <w:r w:rsidRPr="00AD2FB8">
        <w:rPr>
          <w:rFonts w:ascii="Century Gothic" w:eastAsia="Microsoft YaHei UI" w:hAnsi="Century Gothic" w:cs="Malgun Gothic Semilight"/>
          <w:bCs/>
          <w:sz w:val="18"/>
          <w:szCs w:val="18"/>
          <w:lang w:eastAsia="en-AU"/>
        </w:rPr>
        <w:t xml:space="preserve">The use </w:t>
      </w:r>
      <w:r w:rsidR="009302A8" w:rsidRPr="00AD2FB8">
        <w:rPr>
          <w:rFonts w:ascii="Century Gothic" w:eastAsia="Microsoft YaHei UI" w:hAnsi="Century Gothic" w:cs="Malgun Gothic Semilight"/>
          <w:bCs/>
          <w:sz w:val="18"/>
          <w:szCs w:val="18"/>
          <w:lang w:eastAsia="en-AU"/>
        </w:rPr>
        <w:t xml:space="preserve">of the equipment </w:t>
      </w:r>
      <w:r w:rsidR="00C93531" w:rsidRPr="00AD2FB8">
        <w:rPr>
          <w:rFonts w:ascii="Century Gothic" w:eastAsia="Microsoft YaHei UI" w:hAnsi="Century Gothic" w:cs="Malgun Gothic Semilight"/>
          <w:bCs/>
          <w:sz w:val="18"/>
          <w:szCs w:val="18"/>
          <w:lang w:eastAsia="en-AU"/>
        </w:rPr>
        <w:t>is in accordance with</w:t>
      </w:r>
      <w:r w:rsidRPr="00AD2FB8">
        <w:rPr>
          <w:rFonts w:ascii="Century Gothic" w:eastAsia="Microsoft YaHei UI" w:hAnsi="Century Gothic" w:cs="Malgun Gothic Semilight"/>
          <w:bCs/>
          <w:sz w:val="18"/>
          <w:szCs w:val="18"/>
          <w:lang w:eastAsia="en-AU"/>
        </w:rPr>
        <w:t xml:space="preserve"> </w:t>
      </w:r>
      <w:r w:rsidR="00057F31" w:rsidRPr="00AD2FB8">
        <w:rPr>
          <w:rFonts w:ascii="Century Gothic" w:eastAsia="Microsoft YaHei UI" w:hAnsi="Century Gothic" w:cs="Malgun Gothic Semilight"/>
          <w:bCs/>
          <w:sz w:val="18"/>
          <w:szCs w:val="18"/>
          <w:lang w:eastAsia="en-AU"/>
        </w:rPr>
        <w:t xml:space="preserve">the </w:t>
      </w:r>
      <w:r w:rsidRPr="00AD2FB8">
        <w:rPr>
          <w:rFonts w:ascii="Century Gothic" w:eastAsia="Microsoft YaHei UI" w:hAnsi="Century Gothic" w:cs="Malgun Gothic Semilight"/>
          <w:bCs/>
          <w:sz w:val="18"/>
          <w:szCs w:val="18"/>
          <w:lang w:eastAsia="en-AU"/>
        </w:rPr>
        <w:t>manufacturer’s instructions</w:t>
      </w:r>
      <w:r w:rsidR="00833219" w:rsidRPr="00AD2FB8">
        <w:rPr>
          <w:rFonts w:ascii="Century Gothic" w:eastAsia="Microsoft YaHei UI" w:hAnsi="Century Gothic" w:cs="Malgun Gothic Semilight"/>
          <w:bCs/>
          <w:sz w:val="18"/>
          <w:szCs w:val="18"/>
          <w:lang w:eastAsia="en-AU"/>
        </w:rPr>
        <w:t xml:space="preserve"> and </w:t>
      </w:r>
      <w:r w:rsidR="00E76621" w:rsidRPr="00AD2FB8">
        <w:rPr>
          <w:rFonts w:ascii="Century Gothic" w:eastAsia="Microsoft YaHei UI" w:hAnsi="Century Gothic" w:cs="Malgun Gothic Semilight"/>
          <w:bCs/>
          <w:sz w:val="18"/>
          <w:szCs w:val="18"/>
          <w:lang w:eastAsia="en-AU"/>
        </w:rPr>
        <w:t xml:space="preserve">equipment </w:t>
      </w:r>
      <w:r w:rsidR="00DF0146" w:rsidRPr="00AD2FB8">
        <w:rPr>
          <w:rFonts w:ascii="Century Gothic" w:eastAsia="Microsoft YaHei UI" w:hAnsi="Century Gothic" w:cs="Malgun Gothic Semilight"/>
          <w:bCs/>
          <w:sz w:val="18"/>
          <w:szCs w:val="18"/>
          <w:lang w:eastAsia="en-AU"/>
        </w:rPr>
        <w:t>qualification</w:t>
      </w:r>
      <w:r w:rsidR="009302A8" w:rsidRPr="00AD2FB8">
        <w:rPr>
          <w:rFonts w:ascii="Century Gothic" w:eastAsia="Microsoft YaHei UI" w:hAnsi="Century Gothic" w:cs="Malgun Gothic Semilight"/>
          <w:bCs/>
          <w:sz w:val="18"/>
          <w:szCs w:val="18"/>
          <w:lang w:eastAsia="en-AU"/>
        </w:rPr>
        <w:t>.</w:t>
      </w:r>
      <w:r w:rsidR="003E72B5" w:rsidRPr="00AD2FB8">
        <w:rPr>
          <w:rFonts w:ascii="Century Gothic" w:eastAsia="Microsoft YaHei UI" w:hAnsi="Century Gothic" w:cs="Malgun Gothic Semilight"/>
          <w:bCs/>
          <w:sz w:val="18"/>
          <w:szCs w:val="18"/>
          <w:lang w:eastAsia="en-AU"/>
        </w:rPr>
        <w:t xml:space="preserve"> </w:t>
      </w:r>
    </w:p>
    <w:p w14:paraId="58B8AF99" w14:textId="77777777" w:rsidR="00DF0146" w:rsidRDefault="003E72B5" w:rsidP="006F3F4A">
      <w:pPr>
        <w:pStyle w:val="ListParagraph"/>
        <w:numPr>
          <w:ilvl w:val="0"/>
          <w:numId w:val="59"/>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Following the initial </w:t>
      </w:r>
      <w:r w:rsidR="00C3411E">
        <w:rPr>
          <w:rFonts w:ascii="Century Gothic" w:eastAsia="Microsoft YaHei UI" w:hAnsi="Century Gothic" w:cs="Malgun Gothic Semilight"/>
          <w:bCs/>
          <w:sz w:val="18"/>
          <w:szCs w:val="18"/>
          <w:lang w:eastAsia="en-AU"/>
        </w:rPr>
        <w:t>p</w:t>
      </w:r>
      <w:r w:rsidRPr="00F06F56">
        <w:rPr>
          <w:rFonts w:ascii="Century Gothic" w:eastAsia="Microsoft YaHei UI" w:hAnsi="Century Gothic" w:cs="Malgun Gothic Semilight"/>
          <w:bCs/>
          <w:sz w:val="18"/>
          <w:szCs w:val="18"/>
          <w:lang w:eastAsia="en-AU"/>
        </w:rPr>
        <w:t xml:space="preserve">erformance </w:t>
      </w:r>
      <w:r w:rsidR="00C3411E">
        <w:rPr>
          <w:rFonts w:ascii="Century Gothic" w:eastAsia="Microsoft YaHei UI" w:hAnsi="Century Gothic" w:cs="Malgun Gothic Semilight"/>
          <w:bCs/>
          <w:sz w:val="18"/>
          <w:szCs w:val="18"/>
          <w:lang w:eastAsia="en-AU"/>
        </w:rPr>
        <w:t xml:space="preserve">qualification, </w:t>
      </w:r>
      <w:r w:rsidR="002F649A">
        <w:rPr>
          <w:rFonts w:ascii="Century Gothic" w:eastAsia="Microsoft YaHei UI" w:hAnsi="Century Gothic" w:cs="Malgun Gothic Semilight"/>
          <w:bCs/>
          <w:sz w:val="18"/>
          <w:szCs w:val="18"/>
          <w:lang w:eastAsia="en-AU"/>
        </w:rPr>
        <w:t>re-</w:t>
      </w:r>
      <w:r w:rsidRPr="00F06F56">
        <w:rPr>
          <w:rFonts w:ascii="Century Gothic" w:eastAsia="Microsoft YaHei UI" w:hAnsi="Century Gothic" w:cs="Malgun Gothic Semilight"/>
          <w:bCs/>
          <w:sz w:val="18"/>
          <w:szCs w:val="18"/>
          <w:lang w:eastAsia="en-AU"/>
        </w:rPr>
        <w:t>q</w:t>
      </w:r>
      <w:r w:rsidR="00DF0146" w:rsidRPr="00F06F56">
        <w:rPr>
          <w:rFonts w:ascii="Century Gothic" w:hAnsi="Century Gothic"/>
          <w:sz w:val="18"/>
          <w:szCs w:val="18"/>
        </w:rPr>
        <w:t xml:space="preserve">ualification of the equipment is repeated </w:t>
      </w:r>
      <w:r w:rsidR="00785AB3" w:rsidRPr="00F06F56">
        <w:rPr>
          <w:rFonts w:ascii="Century Gothic" w:hAnsi="Century Gothic"/>
          <w:sz w:val="18"/>
          <w:szCs w:val="18"/>
        </w:rPr>
        <w:t xml:space="preserve">every </w:t>
      </w:r>
      <w:r w:rsidR="004C210C">
        <w:rPr>
          <w:rFonts w:ascii="Century Gothic" w:hAnsi="Century Gothic"/>
          <w:sz w:val="18"/>
          <w:szCs w:val="18"/>
        </w:rPr>
        <w:t>twelve (</w:t>
      </w:r>
      <w:r w:rsidR="00785AB3" w:rsidRPr="00F06F56">
        <w:rPr>
          <w:rFonts w:ascii="Century Gothic" w:hAnsi="Century Gothic"/>
          <w:sz w:val="18"/>
          <w:szCs w:val="18"/>
        </w:rPr>
        <w:t>12</w:t>
      </w:r>
      <w:r w:rsidR="004C210C">
        <w:rPr>
          <w:rFonts w:ascii="Century Gothic" w:hAnsi="Century Gothic"/>
          <w:sz w:val="18"/>
          <w:szCs w:val="18"/>
        </w:rPr>
        <w:t>)</w:t>
      </w:r>
      <w:r w:rsidR="00785AB3" w:rsidRPr="00F06F56">
        <w:rPr>
          <w:rFonts w:ascii="Century Gothic" w:hAnsi="Century Gothic"/>
          <w:sz w:val="18"/>
          <w:szCs w:val="18"/>
        </w:rPr>
        <w:t xml:space="preserve"> months</w:t>
      </w:r>
      <w:r w:rsidR="00DF0146" w:rsidRPr="00F06F56">
        <w:rPr>
          <w:rFonts w:ascii="Century Gothic" w:hAnsi="Century Gothic"/>
          <w:sz w:val="18"/>
          <w:szCs w:val="18"/>
        </w:rPr>
        <w:t xml:space="preserve"> and after </w:t>
      </w:r>
      <w:r w:rsidR="009302A8" w:rsidRPr="00F06F56">
        <w:rPr>
          <w:rFonts w:ascii="Century Gothic" w:hAnsi="Century Gothic"/>
          <w:sz w:val="18"/>
          <w:szCs w:val="18"/>
        </w:rPr>
        <w:t xml:space="preserve">any </w:t>
      </w:r>
      <w:r w:rsidR="00045E0F">
        <w:rPr>
          <w:rFonts w:ascii="Century Gothic" w:hAnsi="Century Gothic"/>
          <w:sz w:val="18"/>
          <w:szCs w:val="18"/>
        </w:rPr>
        <w:t xml:space="preserve">major </w:t>
      </w:r>
      <w:r w:rsidR="00045E0F" w:rsidRPr="00AD2FB8">
        <w:rPr>
          <w:rFonts w:ascii="Century Gothic" w:hAnsi="Century Gothic"/>
          <w:sz w:val="18"/>
          <w:szCs w:val="18"/>
        </w:rPr>
        <w:t xml:space="preserve">repair </w:t>
      </w:r>
      <w:r w:rsidR="00B804A3" w:rsidRPr="00AD2FB8">
        <w:rPr>
          <w:rFonts w:ascii="Century Gothic" w:hAnsi="Century Gothic"/>
          <w:sz w:val="18"/>
          <w:szCs w:val="18"/>
        </w:rPr>
        <w:t xml:space="preserve">or change in </w:t>
      </w:r>
      <w:r w:rsidR="00AD2FB8">
        <w:rPr>
          <w:rFonts w:ascii="Century Gothic" w:hAnsi="Century Gothic"/>
          <w:sz w:val="18"/>
          <w:szCs w:val="18"/>
        </w:rPr>
        <w:t xml:space="preserve">equipment </w:t>
      </w:r>
      <w:r w:rsidR="00B804A3" w:rsidRPr="00AD2FB8">
        <w:rPr>
          <w:rFonts w:ascii="Century Gothic" w:hAnsi="Century Gothic"/>
          <w:sz w:val="18"/>
          <w:szCs w:val="18"/>
        </w:rPr>
        <w:t>location</w:t>
      </w:r>
      <w:r w:rsidR="00B804A3">
        <w:rPr>
          <w:rFonts w:ascii="Century Gothic" w:hAnsi="Century Gothic"/>
          <w:sz w:val="18"/>
          <w:szCs w:val="18"/>
        </w:rPr>
        <w:t>.</w:t>
      </w:r>
      <w:r w:rsidR="006763C4">
        <w:rPr>
          <w:rFonts w:ascii="Century Gothic" w:hAnsi="Century Gothic"/>
          <w:sz w:val="18"/>
          <w:szCs w:val="18"/>
        </w:rPr>
        <w:t xml:space="preserve"> </w:t>
      </w:r>
    </w:p>
    <w:p w14:paraId="403571E0" w14:textId="77777777" w:rsidR="006258EC" w:rsidRPr="006258EC" w:rsidRDefault="00045E0F" w:rsidP="006F3F4A">
      <w:pPr>
        <w:pStyle w:val="ListParagraph"/>
        <w:numPr>
          <w:ilvl w:val="0"/>
          <w:numId w:val="59"/>
        </w:numPr>
        <w:autoSpaceDE w:val="0"/>
        <w:autoSpaceDN w:val="0"/>
        <w:adjustRightInd w:val="0"/>
        <w:spacing w:after="0"/>
        <w:ind w:left="1134" w:hanging="425"/>
        <w:rPr>
          <w:rFonts w:ascii="Century Gothic" w:eastAsia="Microsoft YaHei UI" w:hAnsi="Century Gothic" w:cs="Malgun Gothic Semilight"/>
          <w:bCs/>
          <w:lang w:eastAsia="en-AU"/>
        </w:rPr>
      </w:pPr>
      <w:r>
        <w:rPr>
          <w:rFonts w:ascii="Century Gothic" w:hAnsi="Century Gothic" w:cstheme="minorHAnsi"/>
          <w:sz w:val="18"/>
          <w:szCs w:val="18"/>
        </w:rPr>
        <w:t>Equipment p</w:t>
      </w:r>
      <w:r w:rsidR="002F649A" w:rsidRPr="007828EE">
        <w:rPr>
          <w:rFonts w:ascii="Century Gothic" w:hAnsi="Century Gothic" w:cstheme="minorHAnsi"/>
          <w:sz w:val="18"/>
          <w:szCs w:val="18"/>
        </w:rPr>
        <w:t>erformance</w:t>
      </w:r>
      <w:r w:rsidR="00057F31">
        <w:rPr>
          <w:rFonts w:ascii="Century Gothic" w:hAnsi="Century Gothic" w:cstheme="minorHAnsi"/>
          <w:sz w:val="18"/>
          <w:szCs w:val="18"/>
        </w:rPr>
        <w:t xml:space="preserve"> </w:t>
      </w:r>
      <w:r w:rsidR="00146278">
        <w:rPr>
          <w:rFonts w:ascii="Century Gothic" w:hAnsi="Century Gothic" w:cstheme="minorHAnsi"/>
          <w:sz w:val="18"/>
          <w:szCs w:val="18"/>
        </w:rPr>
        <w:t xml:space="preserve">(i.e. temperature cycle) </w:t>
      </w:r>
      <w:r w:rsidR="00057F31">
        <w:rPr>
          <w:rFonts w:ascii="Century Gothic" w:hAnsi="Century Gothic" w:cstheme="minorHAnsi"/>
          <w:sz w:val="18"/>
          <w:szCs w:val="18"/>
        </w:rPr>
        <w:t xml:space="preserve">is </w:t>
      </w:r>
      <w:r>
        <w:rPr>
          <w:rFonts w:ascii="Century Gothic" w:hAnsi="Century Gothic" w:cstheme="minorHAnsi"/>
          <w:sz w:val="18"/>
          <w:szCs w:val="18"/>
        </w:rPr>
        <w:t>monitored</w:t>
      </w:r>
      <w:r w:rsidR="00057F31">
        <w:rPr>
          <w:rFonts w:ascii="Century Gothic" w:hAnsi="Century Gothic" w:cstheme="minorHAnsi"/>
          <w:sz w:val="18"/>
          <w:szCs w:val="18"/>
        </w:rPr>
        <w:t xml:space="preserve"> </w:t>
      </w:r>
      <w:r w:rsidR="00146278">
        <w:rPr>
          <w:rFonts w:ascii="Century Gothic" w:hAnsi="Century Gothic" w:cstheme="minorHAnsi"/>
          <w:sz w:val="18"/>
          <w:szCs w:val="18"/>
        </w:rPr>
        <w:t xml:space="preserve">at </w:t>
      </w:r>
      <w:r w:rsidR="00057F31">
        <w:rPr>
          <w:rFonts w:ascii="Century Gothic" w:hAnsi="Century Gothic" w:cstheme="minorHAnsi"/>
          <w:sz w:val="18"/>
          <w:szCs w:val="18"/>
        </w:rPr>
        <w:t xml:space="preserve">every </w:t>
      </w:r>
      <w:r w:rsidR="00F33A98">
        <w:rPr>
          <w:rFonts w:ascii="Century Gothic" w:hAnsi="Century Gothic" w:cstheme="minorHAnsi"/>
          <w:sz w:val="18"/>
          <w:szCs w:val="18"/>
        </w:rPr>
        <w:t>treatment</w:t>
      </w:r>
      <w:r w:rsidR="00057F31">
        <w:rPr>
          <w:rFonts w:ascii="Century Gothic" w:hAnsi="Century Gothic" w:cstheme="minorHAnsi"/>
          <w:sz w:val="18"/>
          <w:szCs w:val="18"/>
        </w:rPr>
        <w:t xml:space="preserve"> cycle </w:t>
      </w:r>
      <w:r w:rsidR="00146278">
        <w:rPr>
          <w:rFonts w:ascii="Century Gothic" w:eastAsia="Microsoft YaHei UI" w:hAnsi="Century Gothic" w:cs="Malgun Gothic Semilight"/>
          <w:bCs/>
          <w:sz w:val="18"/>
          <w:szCs w:val="18"/>
          <w:lang w:eastAsia="en-AU"/>
        </w:rPr>
        <w:t>during</w:t>
      </w:r>
      <w:r w:rsidR="00631032" w:rsidRPr="00146278">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the </w:t>
      </w:r>
      <w:r w:rsidR="00631032" w:rsidRPr="00146278">
        <w:rPr>
          <w:rFonts w:ascii="Century Gothic" w:eastAsia="Microsoft YaHei UI" w:hAnsi="Century Gothic" w:cs="Malgun Gothic Semilight"/>
          <w:bCs/>
          <w:sz w:val="18"/>
          <w:szCs w:val="18"/>
          <w:lang w:eastAsia="en-AU"/>
        </w:rPr>
        <w:t>heating</w:t>
      </w:r>
      <w:r w:rsidR="00E71B75" w:rsidRPr="00146278">
        <w:rPr>
          <w:rFonts w:ascii="Century Gothic" w:eastAsia="Microsoft YaHei UI" w:hAnsi="Century Gothic" w:cs="Malgun Gothic Semilight"/>
          <w:bCs/>
          <w:sz w:val="18"/>
          <w:szCs w:val="18"/>
          <w:lang w:eastAsia="en-AU"/>
        </w:rPr>
        <w:t xml:space="preserve">, holding </w:t>
      </w:r>
      <w:r w:rsidR="00631032" w:rsidRPr="00146278">
        <w:rPr>
          <w:rFonts w:ascii="Century Gothic" w:eastAsia="Microsoft YaHei UI" w:hAnsi="Century Gothic" w:cs="Malgun Gothic Semilight"/>
          <w:bCs/>
          <w:sz w:val="18"/>
          <w:szCs w:val="18"/>
          <w:lang w:eastAsia="en-AU"/>
        </w:rPr>
        <w:t>and cooling</w:t>
      </w:r>
      <w:r w:rsidR="006258EC">
        <w:rPr>
          <w:rFonts w:ascii="Century Gothic" w:eastAsia="Microsoft YaHei UI" w:hAnsi="Century Gothic" w:cs="Malgun Gothic Semilight"/>
          <w:bCs/>
          <w:sz w:val="18"/>
          <w:szCs w:val="18"/>
          <w:lang w:eastAsia="en-AU"/>
        </w:rPr>
        <w:t>, as recorded by:</w:t>
      </w:r>
    </w:p>
    <w:p w14:paraId="5D5E6A6D" w14:textId="77777777" w:rsidR="006258EC" w:rsidRPr="006258EC" w:rsidRDefault="00631032" w:rsidP="00367268">
      <w:pPr>
        <w:tabs>
          <w:tab w:val="left" w:pos="1985"/>
        </w:tabs>
        <w:autoSpaceDE w:val="0"/>
        <w:autoSpaceDN w:val="0"/>
        <w:adjustRightInd w:val="0"/>
        <w:spacing w:after="0"/>
        <w:ind w:left="1985" w:hanging="284"/>
        <w:rPr>
          <w:rFonts w:ascii="Century Gothic" w:eastAsia="Microsoft YaHei UI" w:hAnsi="Century Gothic" w:cs="Malgun Gothic Semilight"/>
          <w:bCs/>
          <w:lang w:eastAsia="en-AU"/>
        </w:rPr>
      </w:pPr>
      <w:r w:rsidRPr="006258EC">
        <w:rPr>
          <w:rFonts w:ascii="Century Gothic" w:eastAsia="Microsoft YaHei UI" w:hAnsi="Century Gothic" w:cs="Malgun Gothic Semilight"/>
          <w:bCs/>
          <w:sz w:val="18"/>
          <w:szCs w:val="18"/>
          <w:lang w:eastAsia="en-AU"/>
        </w:rPr>
        <w:t xml:space="preserve"> </w:t>
      </w:r>
      <w:r w:rsidR="006258EC" w:rsidRPr="006258EC">
        <w:rPr>
          <w:rFonts w:ascii="Century Gothic" w:eastAsia="Microsoft YaHei UI" w:hAnsi="Century Gothic" w:cs="Malgun Gothic Semilight"/>
          <w:bCs/>
          <w:sz w:val="18"/>
          <w:szCs w:val="18"/>
          <w:lang w:eastAsia="en-AU"/>
        </w:rPr>
        <w:t xml:space="preserve">i. </w:t>
      </w:r>
      <w:r w:rsidR="001973DA">
        <w:rPr>
          <w:rFonts w:ascii="Century Gothic" w:eastAsia="Microsoft YaHei UI" w:hAnsi="Century Gothic" w:cs="Malgun Gothic Semilight"/>
          <w:bCs/>
          <w:sz w:val="18"/>
          <w:szCs w:val="18"/>
          <w:lang w:eastAsia="en-AU"/>
        </w:rPr>
        <w:t xml:space="preserve">  I</w:t>
      </w:r>
      <w:r w:rsidR="006258EC" w:rsidRPr="006258EC">
        <w:rPr>
          <w:rFonts w:ascii="Century Gothic" w:eastAsia="Microsoft YaHei UI" w:hAnsi="Century Gothic" w:cs="Malgun Gothic Semilight"/>
          <w:bCs/>
          <w:sz w:val="18"/>
          <w:szCs w:val="18"/>
          <w:lang w:eastAsia="en-AU"/>
        </w:rPr>
        <w:t>n</w:t>
      </w:r>
      <w:r w:rsidR="001973DA">
        <w:rPr>
          <w:rFonts w:ascii="Century Gothic" w:eastAsia="Microsoft YaHei UI" w:hAnsi="Century Gothic" w:cs="Malgun Gothic Semilight"/>
          <w:bCs/>
          <w:sz w:val="18"/>
          <w:szCs w:val="18"/>
          <w:lang w:eastAsia="en-AU"/>
        </w:rPr>
        <w:t>-</w:t>
      </w:r>
      <w:r w:rsidR="006258EC" w:rsidRPr="006258EC">
        <w:rPr>
          <w:rFonts w:ascii="Century Gothic" w:eastAsia="Microsoft YaHei UI" w:hAnsi="Century Gothic" w:cs="Malgun Gothic Semilight"/>
          <w:bCs/>
          <w:sz w:val="18"/>
          <w:szCs w:val="18"/>
          <w:lang w:eastAsia="en-AU"/>
        </w:rPr>
        <w:t xml:space="preserve">built </w:t>
      </w:r>
      <w:r w:rsidR="00F33A98">
        <w:rPr>
          <w:rFonts w:ascii="Century Gothic" w:eastAsia="Microsoft YaHei UI" w:hAnsi="Century Gothic" w:cs="Malgun Gothic Semilight"/>
          <w:bCs/>
          <w:sz w:val="18"/>
          <w:szCs w:val="18"/>
          <w:lang w:eastAsia="en-AU"/>
        </w:rPr>
        <w:t>equipment</w:t>
      </w:r>
      <w:r w:rsidR="006258EC" w:rsidRPr="006258EC">
        <w:rPr>
          <w:rFonts w:ascii="Century Gothic" w:eastAsia="Microsoft YaHei UI" w:hAnsi="Century Gothic" w:cs="Malgun Gothic Semilight"/>
          <w:bCs/>
          <w:sz w:val="18"/>
          <w:szCs w:val="18"/>
          <w:lang w:eastAsia="en-AU"/>
        </w:rPr>
        <w:t xml:space="preserve"> temperature controls; and </w:t>
      </w:r>
    </w:p>
    <w:p w14:paraId="0A25BF74" w14:textId="77777777" w:rsidR="003E72B5" w:rsidRDefault="006258EC" w:rsidP="00367268">
      <w:pPr>
        <w:pStyle w:val="ListParagraph"/>
        <w:autoSpaceDE w:val="0"/>
        <w:autoSpaceDN w:val="0"/>
        <w:adjustRightInd w:val="0"/>
        <w:spacing w:after="0"/>
        <w:ind w:left="1985" w:hanging="284"/>
        <w:rPr>
          <w:rFonts w:ascii="Century Gothic" w:eastAsia="Microsoft YaHei UI" w:hAnsi="Century Gothic" w:cs="Malgun Gothic Semilight"/>
          <w:bCs/>
          <w:sz w:val="18"/>
          <w:szCs w:val="18"/>
          <w:lang w:eastAsia="en-AU"/>
        </w:rPr>
      </w:pPr>
      <w:r w:rsidRPr="006258EC">
        <w:rPr>
          <w:rFonts w:ascii="Century Gothic" w:eastAsia="Microsoft YaHei UI" w:hAnsi="Century Gothic" w:cs="Malgun Gothic Semilight"/>
          <w:bCs/>
          <w:sz w:val="18"/>
          <w:szCs w:val="18"/>
          <w:lang w:eastAsia="en-AU"/>
        </w:rPr>
        <w:t xml:space="preserve">ii. </w:t>
      </w:r>
      <w:r w:rsidR="001973DA">
        <w:rPr>
          <w:rFonts w:ascii="Century Gothic" w:eastAsia="Microsoft YaHei UI" w:hAnsi="Century Gothic" w:cs="Malgun Gothic Semilight"/>
          <w:bCs/>
          <w:sz w:val="18"/>
          <w:szCs w:val="18"/>
          <w:lang w:eastAsia="en-AU"/>
        </w:rPr>
        <w:t xml:space="preserve">  C</w:t>
      </w:r>
      <w:r w:rsidR="00146278" w:rsidRPr="00146278">
        <w:rPr>
          <w:rFonts w:ascii="Century Gothic" w:eastAsia="Microsoft YaHei UI" w:hAnsi="Century Gothic" w:cs="Malgun Gothic Semilight"/>
          <w:bCs/>
          <w:sz w:val="18"/>
          <w:szCs w:val="18"/>
          <w:lang w:eastAsia="en-AU"/>
        </w:rPr>
        <w:t xml:space="preserve">alibrated </w:t>
      </w:r>
      <w:r w:rsidR="007B54C4" w:rsidRPr="00146278">
        <w:rPr>
          <w:rFonts w:ascii="Century Gothic" w:eastAsia="Microsoft YaHei UI" w:hAnsi="Century Gothic" w:cs="Malgun Gothic Semilight"/>
          <w:bCs/>
          <w:sz w:val="18"/>
          <w:szCs w:val="18"/>
          <w:lang w:eastAsia="en-AU"/>
        </w:rPr>
        <w:t>data loggers</w:t>
      </w:r>
      <w:r w:rsidR="00EB789D" w:rsidRPr="00146278">
        <w:rPr>
          <w:rFonts w:ascii="Century Gothic" w:eastAsia="Microsoft YaHei UI" w:hAnsi="Century Gothic" w:cs="Malgun Gothic Semilight"/>
          <w:bCs/>
          <w:sz w:val="18"/>
          <w:szCs w:val="18"/>
          <w:lang w:eastAsia="en-AU"/>
        </w:rPr>
        <w:t xml:space="preserve"> </w:t>
      </w:r>
      <w:r w:rsidR="003E72B5" w:rsidRPr="00146278">
        <w:rPr>
          <w:rFonts w:ascii="Century Gothic" w:eastAsia="Microsoft YaHei UI" w:hAnsi="Century Gothic" w:cs="Malgun Gothic Semilight"/>
          <w:bCs/>
          <w:sz w:val="18"/>
          <w:szCs w:val="18"/>
          <w:lang w:eastAsia="en-AU"/>
        </w:rPr>
        <w:t xml:space="preserve">inserted in proxy </w:t>
      </w:r>
      <w:r w:rsidR="00413F31" w:rsidRPr="00146278">
        <w:rPr>
          <w:rFonts w:ascii="Century Gothic" w:eastAsia="Microsoft YaHei UI" w:hAnsi="Century Gothic" w:cs="Malgun Gothic Semilight"/>
          <w:bCs/>
          <w:sz w:val="18"/>
          <w:szCs w:val="18"/>
          <w:lang w:eastAsia="en-AU"/>
        </w:rPr>
        <w:t>container</w:t>
      </w:r>
      <w:r>
        <w:rPr>
          <w:rFonts w:ascii="Century Gothic" w:eastAsia="Microsoft YaHei UI" w:hAnsi="Century Gothic" w:cs="Malgun Gothic Semilight"/>
          <w:bCs/>
          <w:sz w:val="18"/>
          <w:szCs w:val="18"/>
          <w:lang w:eastAsia="en-AU"/>
        </w:rPr>
        <w:t>(</w:t>
      </w:r>
      <w:r w:rsidR="00F97308" w:rsidRPr="00146278">
        <w:rPr>
          <w:rFonts w:ascii="Century Gothic" w:eastAsia="Microsoft YaHei UI" w:hAnsi="Century Gothic" w:cs="Malgun Gothic Semilight"/>
          <w:bCs/>
          <w:sz w:val="18"/>
          <w:szCs w:val="18"/>
          <w:lang w:eastAsia="en-AU"/>
        </w:rPr>
        <w:t>s</w:t>
      </w:r>
      <w:r>
        <w:rPr>
          <w:rFonts w:ascii="Century Gothic" w:eastAsia="Microsoft YaHei UI" w:hAnsi="Century Gothic" w:cs="Malgun Gothic Semilight"/>
          <w:bCs/>
          <w:sz w:val="18"/>
          <w:szCs w:val="18"/>
          <w:lang w:eastAsia="en-AU"/>
        </w:rPr>
        <w:t xml:space="preserve">) </w:t>
      </w:r>
      <w:r w:rsidR="003E72B5" w:rsidRPr="00146278">
        <w:rPr>
          <w:rFonts w:ascii="Century Gothic" w:eastAsia="Microsoft YaHei UI" w:hAnsi="Century Gothic" w:cs="Malgun Gothic Semilight"/>
          <w:bCs/>
          <w:sz w:val="18"/>
          <w:szCs w:val="18"/>
          <w:lang w:eastAsia="en-AU"/>
        </w:rPr>
        <w:t xml:space="preserve">placed </w:t>
      </w:r>
      <w:r w:rsidR="00631032" w:rsidRPr="00146278">
        <w:rPr>
          <w:rFonts w:ascii="Century Gothic" w:eastAsia="Microsoft YaHei UI" w:hAnsi="Century Gothic" w:cs="Malgun Gothic Semilight"/>
          <w:bCs/>
          <w:sz w:val="18"/>
          <w:szCs w:val="18"/>
          <w:lang w:eastAsia="en-AU"/>
        </w:rPr>
        <w:t xml:space="preserve">in </w:t>
      </w:r>
      <w:r w:rsidR="00401A35" w:rsidRPr="00146278">
        <w:rPr>
          <w:rFonts w:ascii="Century Gothic" w:eastAsia="Microsoft YaHei UI" w:hAnsi="Century Gothic" w:cs="Malgun Gothic Semilight"/>
          <w:bCs/>
          <w:sz w:val="18"/>
          <w:szCs w:val="18"/>
          <w:lang w:eastAsia="en-AU"/>
        </w:rPr>
        <w:t>the proce</w:t>
      </w:r>
      <w:r w:rsidR="00146278" w:rsidRPr="00146278">
        <w:rPr>
          <w:rFonts w:ascii="Century Gothic" w:eastAsia="Microsoft YaHei UI" w:hAnsi="Century Gothic" w:cs="Malgun Gothic Semilight"/>
          <w:bCs/>
          <w:sz w:val="18"/>
          <w:szCs w:val="18"/>
          <w:lang w:eastAsia="en-AU"/>
        </w:rPr>
        <w:t>s</w:t>
      </w:r>
      <w:r w:rsidR="00401A35" w:rsidRPr="00146278">
        <w:rPr>
          <w:rFonts w:ascii="Century Gothic" w:eastAsia="Microsoft YaHei UI" w:hAnsi="Century Gothic" w:cs="Malgun Gothic Semilight"/>
          <w:bCs/>
          <w:sz w:val="18"/>
          <w:szCs w:val="18"/>
          <w:lang w:eastAsia="en-AU"/>
        </w:rPr>
        <w:t>sing chamber</w:t>
      </w:r>
      <w:r>
        <w:rPr>
          <w:rFonts w:ascii="Century Gothic" w:eastAsia="Microsoft YaHei UI" w:hAnsi="Century Gothic" w:cs="Malgun Gothic Semilight"/>
          <w:bCs/>
          <w:sz w:val="18"/>
          <w:szCs w:val="18"/>
          <w:lang w:eastAsia="en-AU"/>
        </w:rPr>
        <w:t xml:space="preserve">, </w:t>
      </w:r>
      <w:r w:rsidR="003E72B5" w:rsidRPr="00146278">
        <w:rPr>
          <w:rFonts w:ascii="Century Gothic" w:eastAsia="Microsoft YaHei UI" w:hAnsi="Century Gothic" w:cs="Malgun Gothic Semilight"/>
          <w:bCs/>
          <w:sz w:val="18"/>
          <w:szCs w:val="18"/>
          <w:lang w:eastAsia="en-AU"/>
        </w:rPr>
        <w:t xml:space="preserve">at </w:t>
      </w:r>
      <w:r w:rsidR="00F97308" w:rsidRPr="00146278">
        <w:rPr>
          <w:rFonts w:ascii="Century Gothic" w:eastAsia="Microsoft YaHei UI" w:hAnsi="Century Gothic" w:cs="Malgun Gothic Semilight"/>
          <w:bCs/>
          <w:sz w:val="18"/>
          <w:szCs w:val="18"/>
          <w:lang w:eastAsia="en-AU"/>
        </w:rPr>
        <w:t xml:space="preserve">the </w:t>
      </w:r>
      <w:r w:rsidR="00EB789D" w:rsidRPr="005B3EB1">
        <w:rPr>
          <w:rFonts w:ascii="Century Gothic" w:eastAsia="Microsoft YaHei UI" w:hAnsi="Century Gothic" w:cs="Malgun Gothic Semilight"/>
          <w:bCs/>
          <w:sz w:val="18"/>
          <w:szCs w:val="18"/>
          <w:lang w:eastAsia="en-AU"/>
        </w:rPr>
        <w:t xml:space="preserve">point </w:t>
      </w:r>
      <w:r w:rsidR="00631032" w:rsidRPr="005B3EB1">
        <w:rPr>
          <w:rFonts w:ascii="Century Gothic" w:eastAsia="Microsoft YaHei UI" w:hAnsi="Century Gothic" w:cs="Malgun Gothic Semilight"/>
          <w:bCs/>
          <w:sz w:val="18"/>
          <w:szCs w:val="18"/>
          <w:lang w:eastAsia="en-AU"/>
        </w:rPr>
        <w:t>recommended by the</w:t>
      </w:r>
      <w:r w:rsidR="00EB789D" w:rsidRPr="009C736A">
        <w:rPr>
          <w:rFonts w:ascii="Century Gothic" w:eastAsia="Microsoft YaHei UI" w:hAnsi="Century Gothic" w:cs="Malgun Gothic Semilight"/>
          <w:bCs/>
          <w:sz w:val="18"/>
          <w:szCs w:val="18"/>
          <w:lang w:eastAsia="en-AU"/>
        </w:rPr>
        <w:t xml:space="preserve"> </w:t>
      </w:r>
      <w:r w:rsidR="00F97308" w:rsidRPr="00782B89">
        <w:rPr>
          <w:rFonts w:ascii="Century Gothic" w:eastAsia="Microsoft YaHei UI" w:hAnsi="Century Gothic" w:cs="Malgun Gothic Semilight"/>
          <w:bCs/>
          <w:sz w:val="18"/>
          <w:szCs w:val="18"/>
          <w:lang w:eastAsia="en-AU"/>
        </w:rPr>
        <w:t>manufacture</w:t>
      </w:r>
      <w:r w:rsidR="00EB789D" w:rsidRPr="00AE73DC">
        <w:rPr>
          <w:rFonts w:ascii="Century Gothic" w:eastAsia="Microsoft YaHei UI" w:hAnsi="Century Gothic" w:cs="Malgun Gothic Semilight"/>
          <w:bCs/>
          <w:sz w:val="18"/>
          <w:szCs w:val="18"/>
          <w:lang w:eastAsia="en-AU"/>
        </w:rPr>
        <w:t>r or</w:t>
      </w:r>
      <w:r>
        <w:rPr>
          <w:rFonts w:ascii="Century Gothic" w:eastAsia="Microsoft YaHei UI" w:hAnsi="Century Gothic" w:cs="Malgun Gothic Semilight"/>
          <w:bCs/>
          <w:sz w:val="18"/>
          <w:szCs w:val="18"/>
          <w:lang w:eastAsia="en-AU"/>
        </w:rPr>
        <w:t xml:space="preserve"> as per</w:t>
      </w:r>
      <w:r w:rsidR="00EB789D" w:rsidRPr="00AE73DC">
        <w:rPr>
          <w:rFonts w:ascii="Century Gothic" w:eastAsia="Microsoft YaHei UI" w:hAnsi="Century Gothic" w:cs="Malgun Gothic Semilight"/>
          <w:bCs/>
          <w:sz w:val="18"/>
          <w:szCs w:val="18"/>
          <w:lang w:eastAsia="en-AU"/>
        </w:rPr>
        <w:t xml:space="preserve"> </w:t>
      </w:r>
      <w:r w:rsidR="00631032" w:rsidRPr="00AE73DC">
        <w:rPr>
          <w:rFonts w:ascii="Century Gothic" w:eastAsia="Microsoft YaHei UI" w:hAnsi="Century Gothic" w:cs="Malgun Gothic Semilight"/>
          <w:bCs/>
          <w:sz w:val="18"/>
          <w:szCs w:val="18"/>
          <w:lang w:eastAsia="en-AU"/>
        </w:rPr>
        <w:t xml:space="preserve">in-house </w:t>
      </w:r>
      <w:r>
        <w:rPr>
          <w:rFonts w:ascii="Century Gothic" w:eastAsia="Microsoft YaHei UI" w:hAnsi="Century Gothic" w:cs="Malgun Gothic Semilight"/>
          <w:bCs/>
          <w:sz w:val="18"/>
          <w:szCs w:val="18"/>
          <w:lang w:eastAsia="en-AU"/>
        </w:rPr>
        <w:t xml:space="preserve">mapping. </w:t>
      </w:r>
    </w:p>
    <w:p w14:paraId="652E6F2C" w14:textId="77777777" w:rsidR="006258EC" w:rsidRPr="00AD2FB8" w:rsidRDefault="006258EC" w:rsidP="006F3F4A">
      <w:pPr>
        <w:pStyle w:val="ListParagraph"/>
        <w:numPr>
          <w:ilvl w:val="0"/>
          <w:numId w:val="59"/>
        </w:numPr>
        <w:spacing w:after="0"/>
        <w:ind w:left="1134" w:hanging="425"/>
        <w:rPr>
          <w:rFonts w:ascii="Century Gothic" w:eastAsia="Microsoft YaHei UI" w:hAnsi="Century Gothic" w:cs="Malgun Gothic Semilight"/>
          <w:b/>
          <w:bCs/>
          <w:sz w:val="16"/>
          <w:szCs w:val="16"/>
          <w:lang w:eastAsia="en-AU"/>
        </w:rPr>
      </w:pPr>
      <w:r w:rsidRPr="006258EC">
        <w:rPr>
          <w:rFonts w:ascii="Century Gothic" w:eastAsia="Microsoft YaHei UI" w:hAnsi="Century Gothic" w:cs="Malgun Gothic Semilight"/>
          <w:bCs/>
          <w:sz w:val="18"/>
          <w:szCs w:val="18"/>
          <w:lang w:eastAsia="en-AU"/>
        </w:rPr>
        <w:t>A difference of temperature measured in the equipment and in the proxy bottle above</w:t>
      </w:r>
      <w:r w:rsidR="00AC079E">
        <w:rPr>
          <w:rFonts w:ascii="Century Gothic" w:eastAsia="Microsoft YaHei UI" w:hAnsi="Century Gothic" w:cs="Malgun Gothic Semilight"/>
          <w:bCs/>
          <w:sz w:val="18"/>
          <w:szCs w:val="18"/>
          <w:lang w:eastAsia="en-AU"/>
        </w:rPr>
        <w:t xml:space="preserve"> </w:t>
      </w:r>
      <w:r w:rsidR="00AC079E" w:rsidRPr="00AD2FB8">
        <w:rPr>
          <w:rFonts w:ascii="Century Gothic" w:eastAsia="Microsoft YaHei UI" w:hAnsi="Century Gothic" w:cs="Malgun Gothic Semilight"/>
          <w:bCs/>
          <w:sz w:val="18"/>
          <w:szCs w:val="18"/>
          <w:lang w:eastAsia="en-AU"/>
        </w:rPr>
        <w:t xml:space="preserve">or below </w:t>
      </w:r>
      <w:r w:rsidR="00295018" w:rsidRPr="00AD2FB8">
        <w:rPr>
          <w:rFonts w:ascii="Century Gothic" w:eastAsia="Microsoft YaHei UI" w:hAnsi="Century Gothic" w:cs="Malgun Gothic Semilight"/>
          <w:bCs/>
          <w:sz w:val="18"/>
          <w:szCs w:val="18"/>
          <w:lang w:eastAsia="en-AU"/>
        </w:rPr>
        <w:t>0.5</w:t>
      </w:r>
      <w:r w:rsidR="00295018" w:rsidRPr="00AD2FB8">
        <w:rPr>
          <w:rFonts w:ascii="Century Gothic" w:eastAsia="Microsoft YaHei UI" w:hAnsi="Century Gothic" w:cs="Malgun Gothic Semilight"/>
          <w:bCs/>
          <w:sz w:val="18"/>
          <w:szCs w:val="18"/>
          <w:vertAlign w:val="superscript"/>
          <w:lang w:eastAsia="en-AU"/>
        </w:rPr>
        <w:t>o</w:t>
      </w:r>
      <w:r w:rsidRPr="00AD2FB8">
        <w:rPr>
          <w:rFonts w:ascii="Century Gothic" w:eastAsia="Microsoft YaHei UI" w:hAnsi="Century Gothic" w:cs="Malgun Gothic Semilight"/>
          <w:bCs/>
          <w:sz w:val="18"/>
          <w:szCs w:val="18"/>
          <w:lang w:eastAsia="en-AU"/>
        </w:rPr>
        <w:t xml:space="preserve">C requires re-calibration of the </w:t>
      </w:r>
      <w:r w:rsidR="00F33A98" w:rsidRPr="00AD2FB8">
        <w:rPr>
          <w:rFonts w:ascii="Century Gothic" w:eastAsia="Microsoft YaHei UI" w:hAnsi="Century Gothic" w:cs="Malgun Gothic Semilight"/>
          <w:bCs/>
          <w:sz w:val="18"/>
          <w:szCs w:val="18"/>
          <w:lang w:eastAsia="en-AU"/>
        </w:rPr>
        <w:t>equipment.</w:t>
      </w:r>
      <w:r w:rsidRPr="00AD2FB8">
        <w:rPr>
          <w:rFonts w:ascii="Century Gothic" w:eastAsia="Microsoft YaHei UI" w:hAnsi="Century Gothic" w:cs="Malgun Gothic Semilight"/>
          <w:bCs/>
          <w:sz w:val="18"/>
          <w:szCs w:val="18"/>
          <w:lang w:eastAsia="en-AU"/>
        </w:rPr>
        <w:t xml:space="preserve"> </w:t>
      </w:r>
    </w:p>
    <w:p w14:paraId="416BE75E" w14:textId="77777777" w:rsidR="005C1746" w:rsidRDefault="005C1746" w:rsidP="006F3F4A">
      <w:pPr>
        <w:pStyle w:val="ListParagraph"/>
        <w:numPr>
          <w:ilvl w:val="0"/>
          <w:numId w:val="59"/>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Other in process controls are in place (e.g. chamber pressures) where applicable.</w:t>
      </w:r>
    </w:p>
    <w:p w14:paraId="6397C8B4" w14:textId="77777777" w:rsidR="0043055B" w:rsidRPr="005E739C" w:rsidRDefault="003E72B5" w:rsidP="006F3F4A">
      <w:pPr>
        <w:pStyle w:val="ListParagraph"/>
        <w:numPr>
          <w:ilvl w:val="0"/>
          <w:numId w:val="59"/>
        </w:numPr>
        <w:spacing w:after="0"/>
        <w:ind w:left="1134" w:hanging="425"/>
        <w:rPr>
          <w:rFonts w:ascii="Century Gothic" w:eastAsia="Microsoft YaHei UI" w:hAnsi="Century Gothic" w:cs="Malgun Gothic Semilight"/>
          <w:bCs/>
          <w:sz w:val="18"/>
          <w:szCs w:val="18"/>
          <w:lang w:eastAsia="en-AU"/>
        </w:rPr>
      </w:pPr>
      <w:r w:rsidRPr="005E739C">
        <w:rPr>
          <w:rFonts w:ascii="Century Gothic" w:eastAsia="Microsoft YaHei UI" w:hAnsi="Century Gothic" w:cs="Malgun Gothic Semilight"/>
          <w:bCs/>
          <w:sz w:val="18"/>
          <w:szCs w:val="18"/>
          <w:lang w:eastAsia="en-AU"/>
        </w:rPr>
        <w:t>The equipment is maintained</w:t>
      </w:r>
      <w:r w:rsidR="0005176A" w:rsidRPr="005E739C">
        <w:rPr>
          <w:rFonts w:ascii="Century Gothic" w:eastAsia="Microsoft YaHei UI" w:hAnsi="Century Gothic" w:cs="Malgun Gothic Semilight"/>
          <w:bCs/>
          <w:sz w:val="18"/>
          <w:szCs w:val="18"/>
          <w:lang w:eastAsia="en-AU"/>
        </w:rPr>
        <w:t xml:space="preserve"> as</w:t>
      </w:r>
      <w:r w:rsidRPr="005E739C">
        <w:rPr>
          <w:rFonts w:ascii="Century Gothic" w:eastAsia="Microsoft YaHei UI" w:hAnsi="Century Gothic" w:cs="Malgun Gothic Semilight"/>
          <w:bCs/>
          <w:sz w:val="18"/>
          <w:szCs w:val="18"/>
          <w:lang w:eastAsia="en-AU"/>
        </w:rPr>
        <w:t xml:space="preserve"> per manufacturer’s guidelines</w:t>
      </w:r>
      <w:r w:rsidR="005E739C">
        <w:rPr>
          <w:rFonts w:ascii="Century Gothic" w:eastAsia="Microsoft YaHei UI" w:hAnsi="Century Gothic" w:cs="Malgun Gothic Semilight"/>
          <w:bCs/>
          <w:sz w:val="18"/>
          <w:szCs w:val="18"/>
          <w:lang w:eastAsia="en-AU"/>
        </w:rPr>
        <w:t xml:space="preserve"> including re-calibration following a set number of runs (based on risk assessment), or at </w:t>
      </w:r>
      <w:r w:rsidR="004C210C">
        <w:rPr>
          <w:rFonts w:ascii="Century Gothic" w:eastAsia="Microsoft YaHei UI" w:hAnsi="Century Gothic" w:cs="Malgun Gothic Semilight"/>
          <w:bCs/>
          <w:sz w:val="18"/>
          <w:szCs w:val="18"/>
          <w:lang w:eastAsia="en-AU"/>
        </w:rPr>
        <w:t>six (</w:t>
      </w:r>
      <w:r w:rsidR="005E739C">
        <w:rPr>
          <w:rFonts w:ascii="Century Gothic" w:eastAsia="Microsoft YaHei UI" w:hAnsi="Century Gothic" w:cs="Malgun Gothic Semilight"/>
          <w:bCs/>
          <w:sz w:val="18"/>
          <w:szCs w:val="18"/>
          <w:lang w:eastAsia="en-AU"/>
        </w:rPr>
        <w:t>6</w:t>
      </w:r>
      <w:r w:rsidR="004C210C">
        <w:rPr>
          <w:rFonts w:ascii="Century Gothic" w:eastAsia="Microsoft YaHei UI" w:hAnsi="Century Gothic" w:cs="Malgun Gothic Semilight"/>
          <w:bCs/>
          <w:sz w:val="18"/>
          <w:szCs w:val="18"/>
          <w:lang w:eastAsia="en-AU"/>
        </w:rPr>
        <w:t>)</w:t>
      </w:r>
      <w:r w:rsidR="005E739C">
        <w:rPr>
          <w:rFonts w:ascii="Century Gothic" w:eastAsia="Microsoft YaHei UI" w:hAnsi="Century Gothic" w:cs="Malgun Gothic Semilight"/>
          <w:bCs/>
          <w:sz w:val="18"/>
          <w:szCs w:val="18"/>
          <w:lang w:eastAsia="en-AU"/>
        </w:rPr>
        <w:t xml:space="preserve"> months interval (as a minimum), or following maintenance. </w:t>
      </w:r>
    </w:p>
    <w:p w14:paraId="50FB8D23" w14:textId="77777777" w:rsidR="00EF5111" w:rsidRPr="001973DA" w:rsidRDefault="007828EE" w:rsidP="00367268">
      <w:pPr>
        <w:spacing w:after="0"/>
        <w:ind w:left="1134" w:hanging="425"/>
        <w:rPr>
          <w:rFonts w:ascii="Century Gothic" w:eastAsia="Microsoft YaHei UI" w:hAnsi="Century Gothic" w:cs="Malgun Gothic Semilight"/>
          <w:b/>
          <w:bCs/>
          <w:sz w:val="16"/>
          <w:szCs w:val="16"/>
          <w:lang w:eastAsia="en-AU"/>
        </w:rPr>
      </w:pPr>
      <w:r w:rsidRPr="001973DA">
        <w:rPr>
          <w:rFonts w:ascii="Century Gothic" w:eastAsia="Microsoft YaHei UI" w:hAnsi="Century Gothic" w:cs="Malgun Gothic Semilight"/>
          <w:bCs/>
          <w:sz w:val="18"/>
          <w:szCs w:val="18"/>
          <w:lang w:eastAsia="en-AU"/>
        </w:rPr>
        <w:t>(</w:t>
      </w:r>
      <w:r w:rsidR="00714C8D">
        <w:rPr>
          <w:rFonts w:ascii="Century Gothic" w:eastAsia="Microsoft YaHei UI" w:hAnsi="Century Gothic" w:cs="Malgun Gothic Semilight"/>
          <w:bCs/>
          <w:sz w:val="18"/>
          <w:szCs w:val="18"/>
          <w:lang w:eastAsia="en-AU"/>
        </w:rPr>
        <w:t>j</w:t>
      </w:r>
      <w:r w:rsidRPr="001973DA">
        <w:rPr>
          <w:rFonts w:ascii="Century Gothic" w:eastAsia="Microsoft YaHei UI" w:hAnsi="Century Gothic" w:cs="Malgun Gothic Semilight"/>
          <w:bCs/>
          <w:sz w:val="18"/>
          <w:szCs w:val="18"/>
          <w:lang w:eastAsia="en-AU"/>
        </w:rPr>
        <w:t>)</w:t>
      </w:r>
      <w:r w:rsidR="001973DA">
        <w:rPr>
          <w:rFonts w:ascii="Century Gothic" w:eastAsia="Microsoft YaHei UI" w:hAnsi="Century Gothic" w:cs="Malgun Gothic Semilight"/>
          <w:bCs/>
          <w:sz w:val="18"/>
          <w:szCs w:val="18"/>
          <w:lang w:eastAsia="en-AU"/>
        </w:rPr>
        <w:t xml:space="preserve">     </w:t>
      </w:r>
      <w:r w:rsidR="009302A8" w:rsidRPr="001973DA">
        <w:rPr>
          <w:rFonts w:ascii="Century Gothic" w:eastAsia="Microsoft YaHei UI" w:hAnsi="Century Gothic" w:cs="Malgun Gothic Semilight"/>
          <w:bCs/>
          <w:sz w:val="18"/>
          <w:szCs w:val="18"/>
          <w:lang w:eastAsia="en-AU"/>
        </w:rPr>
        <w:t xml:space="preserve">Calibration of temperature probes, thermometers and </w:t>
      </w:r>
      <w:r w:rsidR="00F97308" w:rsidRPr="001973DA">
        <w:rPr>
          <w:rFonts w:ascii="Century Gothic" w:eastAsia="Microsoft YaHei UI" w:hAnsi="Century Gothic" w:cs="Malgun Gothic Semilight"/>
          <w:bCs/>
          <w:sz w:val="18"/>
          <w:szCs w:val="18"/>
          <w:lang w:eastAsia="en-AU"/>
        </w:rPr>
        <w:t xml:space="preserve">temperature cycle </w:t>
      </w:r>
      <w:r w:rsidR="009302A8" w:rsidRPr="001973DA">
        <w:rPr>
          <w:rFonts w:ascii="Century Gothic" w:eastAsia="Microsoft YaHei UI" w:hAnsi="Century Gothic" w:cs="Malgun Gothic Semilight"/>
          <w:bCs/>
          <w:sz w:val="18"/>
          <w:szCs w:val="18"/>
          <w:lang w:eastAsia="en-AU"/>
        </w:rPr>
        <w:t>data loggers, equipment m</w:t>
      </w:r>
      <w:r w:rsidR="003E72B5" w:rsidRPr="001973DA">
        <w:rPr>
          <w:rFonts w:ascii="Century Gothic" w:eastAsia="Microsoft YaHei UI" w:hAnsi="Century Gothic" w:cs="Malgun Gothic Semilight"/>
          <w:bCs/>
          <w:sz w:val="18"/>
          <w:szCs w:val="18"/>
          <w:lang w:eastAsia="en-AU"/>
        </w:rPr>
        <w:t xml:space="preserve">aintenance and deviations are recorded in the </w:t>
      </w:r>
      <w:r w:rsidR="003E72B5" w:rsidRPr="001973DA">
        <w:rPr>
          <w:rFonts w:ascii="Century Gothic" w:eastAsia="Times New Roman" w:hAnsi="Century Gothic" w:cs="Calibri"/>
          <w:color w:val="000000"/>
          <w:sz w:val="18"/>
          <w:szCs w:val="18"/>
          <w:lang w:eastAsia="en-AU"/>
        </w:rPr>
        <w:t xml:space="preserve">Equipment Performance and Maintenance </w:t>
      </w:r>
      <w:r w:rsidR="00D14671" w:rsidRPr="001973DA">
        <w:rPr>
          <w:rFonts w:ascii="Century Gothic" w:eastAsia="Times New Roman" w:hAnsi="Century Gothic" w:cs="Calibri"/>
          <w:color w:val="000000"/>
          <w:sz w:val="18"/>
          <w:szCs w:val="18"/>
          <w:lang w:eastAsia="en-AU"/>
        </w:rPr>
        <w:t>Register.</w:t>
      </w:r>
    </w:p>
    <w:p w14:paraId="2104B912" w14:textId="77777777" w:rsidR="00A33FD0" w:rsidRPr="000B0028" w:rsidRDefault="00A33FD0" w:rsidP="000B0028">
      <w:pPr>
        <w:spacing w:after="0"/>
        <w:rPr>
          <w:rFonts w:ascii="Century Gothic" w:eastAsia="Microsoft YaHei UI" w:hAnsi="Century Gothic" w:cs="Malgun Gothic Semilight"/>
          <w:b/>
          <w:bCs/>
          <w:sz w:val="18"/>
          <w:szCs w:val="18"/>
          <w:lang w:eastAsia="en-AU"/>
        </w:rPr>
      </w:pPr>
    </w:p>
    <w:p w14:paraId="4D3C9C37" w14:textId="77777777" w:rsidR="00A908B0" w:rsidRPr="003470AA" w:rsidRDefault="00310E5C" w:rsidP="006F3F4A">
      <w:pPr>
        <w:pStyle w:val="ListParagraph"/>
        <w:numPr>
          <w:ilvl w:val="2"/>
          <w:numId w:val="156"/>
        </w:numPr>
        <w:tabs>
          <w:tab w:val="left" w:pos="709"/>
        </w:tabs>
        <w:spacing w:after="0"/>
        <w:rPr>
          <w:rFonts w:ascii="Century Gothic" w:hAnsi="Century Gothic"/>
          <w:color w:val="4F81BD" w:themeColor="accent1"/>
          <w:sz w:val="18"/>
          <w:szCs w:val="18"/>
          <w:vertAlign w:val="superscript"/>
        </w:rPr>
      </w:pPr>
      <w:r w:rsidRPr="00B60C63">
        <w:rPr>
          <w:rFonts w:ascii="Century Gothic" w:hAnsi="Century Gothic"/>
        </w:rPr>
        <w:t>Refrigerators</w:t>
      </w:r>
      <w:r w:rsidR="003429FB" w:rsidRPr="00B60C63">
        <w:rPr>
          <w:rFonts w:ascii="Century Gothic" w:hAnsi="Century Gothic"/>
        </w:rPr>
        <w:t xml:space="preserve"> </w:t>
      </w:r>
      <w:r w:rsidRPr="00B60C63">
        <w:rPr>
          <w:rFonts w:ascii="Century Gothic" w:hAnsi="Century Gothic"/>
        </w:rPr>
        <w:t>and freezers:</w:t>
      </w:r>
      <w:r w:rsidR="008B03E7">
        <w:rPr>
          <w:rFonts w:ascii="Century Gothic" w:hAnsi="Century Gothic"/>
        </w:rPr>
        <w:t xml:space="preserve"> </w:t>
      </w:r>
      <w:r w:rsidR="008B03E7" w:rsidRPr="007D7EB6">
        <w:rPr>
          <w:rFonts w:ascii="Century Gothic" w:hAnsi="Century Gothic"/>
          <w:color w:val="0070C0"/>
          <w:sz w:val="18"/>
          <w:szCs w:val="18"/>
          <w:vertAlign w:val="superscript"/>
        </w:rPr>
        <w:t>(1)</w:t>
      </w:r>
      <w:r w:rsidR="003470AA" w:rsidRPr="007D7EB6">
        <w:rPr>
          <w:rFonts w:ascii="Century Gothic" w:hAnsi="Century Gothic"/>
          <w:color w:val="0070C0"/>
          <w:sz w:val="18"/>
          <w:szCs w:val="18"/>
          <w:vertAlign w:val="superscript"/>
        </w:rPr>
        <w:t>(3)(4)</w:t>
      </w:r>
      <w:r w:rsidR="008B03E7" w:rsidRPr="007D7EB6">
        <w:rPr>
          <w:rFonts w:ascii="Century Gothic" w:hAnsi="Century Gothic"/>
          <w:color w:val="0070C0"/>
          <w:sz w:val="18"/>
          <w:szCs w:val="18"/>
          <w:vertAlign w:val="superscript"/>
        </w:rPr>
        <w:t>(5)</w:t>
      </w:r>
      <w:r w:rsidR="00FA7926" w:rsidRPr="007D7EB6">
        <w:rPr>
          <w:rFonts w:ascii="Century Gothic" w:hAnsi="Century Gothic"/>
          <w:color w:val="0070C0"/>
          <w:sz w:val="18"/>
          <w:szCs w:val="18"/>
          <w:vertAlign w:val="superscript"/>
        </w:rPr>
        <w:t>(9)</w:t>
      </w:r>
    </w:p>
    <w:p w14:paraId="2941B80F" w14:textId="77777777" w:rsidR="00B60C63" w:rsidRPr="00E41A0E" w:rsidRDefault="00B60C63" w:rsidP="00B60C63">
      <w:pPr>
        <w:tabs>
          <w:tab w:val="left" w:pos="709"/>
        </w:tabs>
        <w:spacing w:after="0"/>
        <w:rPr>
          <w:rFonts w:ascii="Century Gothic" w:hAnsi="Century Gothic"/>
          <w:sz w:val="18"/>
          <w:szCs w:val="18"/>
        </w:rPr>
      </w:pPr>
    </w:p>
    <w:p w14:paraId="593ED544" w14:textId="77777777" w:rsidR="00B60C63" w:rsidRPr="004D48A5" w:rsidRDefault="00B60C63" w:rsidP="006F3F4A">
      <w:pPr>
        <w:pStyle w:val="ListParagraph"/>
        <w:numPr>
          <w:ilvl w:val="0"/>
          <w:numId w:val="51"/>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Where possible, separate e</w:t>
      </w:r>
      <w:r w:rsidRPr="0065531A">
        <w:rPr>
          <w:rFonts w:ascii="Century Gothic" w:eastAsia="Microsoft YaHei UI" w:hAnsi="Century Gothic" w:cs="Malgun Gothic Semilight"/>
          <w:bCs/>
          <w:sz w:val="18"/>
          <w:szCs w:val="18"/>
          <w:lang w:eastAsia="en-AU"/>
        </w:rPr>
        <w:t xml:space="preserve">quipment </w:t>
      </w:r>
      <w:r>
        <w:rPr>
          <w:rFonts w:ascii="Century Gothic" w:eastAsia="Microsoft YaHei UI" w:hAnsi="Century Gothic" w:cs="Malgun Gothic Semilight"/>
          <w:bCs/>
          <w:sz w:val="18"/>
          <w:szCs w:val="18"/>
          <w:lang w:eastAsia="en-AU"/>
        </w:rPr>
        <w:t>is</w:t>
      </w:r>
      <w:r w:rsidRPr="0065531A">
        <w:rPr>
          <w:rFonts w:ascii="Century Gothic" w:eastAsia="Microsoft YaHei UI" w:hAnsi="Century Gothic" w:cs="Malgun Gothic Semilight"/>
          <w:bCs/>
          <w:sz w:val="18"/>
          <w:szCs w:val="18"/>
          <w:lang w:eastAsia="en-AU"/>
        </w:rPr>
        <w:t xml:space="preserve"> used for storage of unprocessed</w:t>
      </w:r>
      <w:r>
        <w:rPr>
          <w:rFonts w:ascii="Century Gothic" w:eastAsia="Microsoft YaHei UI" w:hAnsi="Century Gothic" w:cs="Malgun Gothic Semilight"/>
          <w:bCs/>
          <w:sz w:val="18"/>
          <w:szCs w:val="18"/>
          <w:lang w:eastAsia="en-AU"/>
        </w:rPr>
        <w:t xml:space="preserve"> donor milk</w:t>
      </w:r>
      <w:r w:rsidRPr="0065531A">
        <w:rPr>
          <w:rFonts w:ascii="Century Gothic" w:eastAsia="Microsoft YaHei UI" w:hAnsi="Century Gothic" w:cs="Malgun Gothic Semilight"/>
          <w:bCs/>
          <w:sz w:val="18"/>
          <w:szCs w:val="18"/>
          <w:lang w:eastAsia="en-AU"/>
        </w:rPr>
        <w:t xml:space="preserve">, of processed </w:t>
      </w:r>
      <w:r w:rsidR="004E4597">
        <w:rPr>
          <w:rFonts w:ascii="Century Gothic" w:eastAsia="Microsoft YaHei UI" w:hAnsi="Century Gothic" w:cs="Malgun Gothic Semilight"/>
          <w:bCs/>
          <w:sz w:val="18"/>
          <w:szCs w:val="18"/>
          <w:lang w:eastAsia="en-AU"/>
        </w:rPr>
        <w:t>DHM</w:t>
      </w:r>
      <w:r w:rsidR="00F33A98">
        <w:rPr>
          <w:rFonts w:ascii="Century Gothic" w:eastAsia="Microsoft YaHei UI" w:hAnsi="Century Gothic" w:cs="Malgun Gothic Semilight"/>
          <w:bCs/>
          <w:sz w:val="18"/>
          <w:szCs w:val="18"/>
          <w:lang w:eastAsia="en-AU"/>
        </w:rPr>
        <w:t xml:space="preserve"> or</w:t>
      </w:r>
      <w:r w:rsidR="00F33A98" w:rsidRPr="00F33A98">
        <w:rPr>
          <w:rFonts w:ascii="Century Gothic" w:eastAsia="Microsoft YaHei UI" w:hAnsi="Century Gothic" w:cs="Malgun Gothic Semilight"/>
          <w:bCs/>
          <w:lang w:eastAsia="en-AU"/>
        </w:rPr>
        <w:t xml:space="preserve"> </w:t>
      </w:r>
      <w:r w:rsidR="00F33A98" w:rsidRPr="00C93531">
        <w:rPr>
          <w:rFonts w:ascii="Century Gothic" w:eastAsia="Microsoft YaHei UI" w:hAnsi="Century Gothic" w:cs="Malgun Gothic Semilight"/>
          <w:bCs/>
          <w:sz w:val="18"/>
          <w:szCs w:val="18"/>
          <w:lang w:eastAsia="en-AU"/>
        </w:rPr>
        <w:t>HMDP</w:t>
      </w:r>
      <w:r w:rsidRPr="0065531A">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not yet released for distribution or under investigation</w:t>
      </w:r>
      <w:r w:rsidRPr="0065531A">
        <w:rPr>
          <w:rFonts w:ascii="Century Gothic" w:eastAsia="Microsoft YaHei UI" w:hAnsi="Century Gothic" w:cs="Malgun Gothic Semilight"/>
          <w:bCs/>
          <w:sz w:val="18"/>
          <w:szCs w:val="18"/>
          <w:lang w:eastAsia="en-AU"/>
        </w:rPr>
        <w:t xml:space="preserve"> (</w:t>
      </w:r>
      <w:r w:rsidRPr="0065531A">
        <w:rPr>
          <w:rFonts w:ascii="Century Gothic" w:eastAsia="Microsoft YaHei UI" w:hAnsi="Century Gothic" w:cs="Malgun Gothic Semilight"/>
          <w:bCs/>
          <w:i/>
          <w:sz w:val="18"/>
          <w:szCs w:val="18"/>
          <w:lang w:eastAsia="en-AU"/>
        </w:rPr>
        <w:t>quarantine</w:t>
      </w:r>
      <w:r>
        <w:rPr>
          <w:rFonts w:ascii="Century Gothic" w:eastAsia="Microsoft YaHei UI" w:hAnsi="Century Gothic" w:cs="Malgun Gothic Semilight"/>
          <w:bCs/>
          <w:i/>
          <w:sz w:val="18"/>
          <w:szCs w:val="18"/>
          <w:lang w:eastAsia="en-AU"/>
        </w:rPr>
        <w:t xml:space="preserve"> status</w:t>
      </w:r>
      <w:r w:rsidRPr="0065531A">
        <w:rPr>
          <w:rFonts w:ascii="Century Gothic" w:eastAsia="Microsoft YaHei UI" w:hAnsi="Century Gothic" w:cs="Malgun Gothic Semilight"/>
          <w:bCs/>
          <w:sz w:val="18"/>
          <w:szCs w:val="18"/>
          <w:lang w:eastAsia="en-AU"/>
        </w:rPr>
        <w:t>), and</w:t>
      </w:r>
      <w:r>
        <w:rPr>
          <w:rFonts w:ascii="Century Gothic" w:eastAsia="Microsoft YaHei UI" w:hAnsi="Century Gothic" w:cs="Malgun Gothic Semilight"/>
          <w:bCs/>
          <w:sz w:val="18"/>
          <w:szCs w:val="18"/>
          <w:lang w:eastAsia="en-AU"/>
        </w:rPr>
        <w:t xml:space="preserve"> of</w:t>
      </w:r>
      <w:r w:rsidRPr="0065531A">
        <w:rPr>
          <w:rFonts w:ascii="Century Gothic" w:eastAsia="Microsoft YaHei UI" w:hAnsi="Century Gothic" w:cs="Malgun Gothic Semilight"/>
          <w:bCs/>
          <w:sz w:val="18"/>
          <w:szCs w:val="18"/>
          <w:lang w:eastAsia="en-AU"/>
        </w:rPr>
        <w:t xml:space="preserve"> </w:t>
      </w:r>
      <w:r w:rsidR="004E4597">
        <w:rPr>
          <w:rFonts w:ascii="Century Gothic" w:eastAsia="Microsoft YaHei UI" w:hAnsi="Century Gothic" w:cs="Malgun Gothic Semilight"/>
          <w:bCs/>
          <w:sz w:val="18"/>
          <w:szCs w:val="18"/>
          <w:lang w:eastAsia="en-AU"/>
        </w:rPr>
        <w:t>DHM</w:t>
      </w:r>
      <w:r w:rsidRPr="0065531A">
        <w:rPr>
          <w:rFonts w:ascii="Century Gothic" w:eastAsia="Microsoft YaHei UI" w:hAnsi="Century Gothic" w:cs="Malgun Gothic Semilight"/>
          <w:bCs/>
          <w:sz w:val="18"/>
          <w:szCs w:val="18"/>
          <w:lang w:eastAsia="en-AU"/>
        </w:rPr>
        <w:t xml:space="preserve"> </w:t>
      </w:r>
      <w:r w:rsidR="00F33A98">
        <w:rPr>
          <w:rFonts w:ascii="Century Gothic" w:eastAsia="Microsoft YaHei UI" w:hAnsi="Century Gothic" w:cs="Malgun Gothic Semilight"/>
          <w:bCs/>
          <w:sz w:val="18"/>
          <w:szCs w:val="18"/>
          <w:lang w:eastAsia="en-AU"/>
        </w:rPr>
        <w:t>or</w:t>
      </w:r>
      <w:r w:rsidR="00F33A98" w:rsidRPr="00F33A98">
        <w:rPr>
          <w:rFonts w:ascii="Century Gothic" w:eastAsia="Microsoft YaHei UI" w:hAnsi="Century Gothic" w:cs="Malgun Gothic Semilight"/>
          <w:bCs/>
          <w:lang w:eastAsia="en-AU"/>
        </w:rPr>
        <w:t xml:space="preserve"> </w:t>
      </w:r>
      <w:r w:rsidR="00F33A98" w:rsidRPr="00C93531">
        <w:rPr>
          <w:rFonts w:ascii="Century Gothic" w:eastAsia="Microsoft YaHei UI" w:hAnsi="Century Gothic" w:cs="Malgun Gothic Semilight"/>
          <w:bCs/>
          <w:sz w:val="18"/>
          <w:szCs w:val="18"/>
          <w:lang w:eastAsia="en-AU"/>
        </w:rPr>
        <w:t>HMDP</w:t>
      </w:r>
      <w:r w:rsidR="00F33A98" w:rsidRPr="0065531A">
        <w:rPr>
          <w:rFonts w:ascii="Century Gothic" w:eastAsia="Microsoft YaHei UI" w:hAnsi="Century Gothic" w:cs="Malgun Gothic Semilight"/>
          <w:bCs/>
          <w:sz w:val="18"/>
          <w:szCs w:val="18"/>
          <w:lang w:eastAsia="en-AU"/>
        </w:rPr>
        <w:t xml:space="preserve"> </w:t>
      </w:r>
      <w:r w:rsidRPr="0065531A">
        <w:rPr>
          <w:rFonts w:ascii="Century Gothic" w:eastAsia="Microsoft YaHei UI" w:hAnsi="Century Gothic" w:cs="Malgun Gothic Semilight"/>
          <w:bCs/>
          <w:sz w:val="18"/>
          <w:szCs w:val="18"/>
          <w:lang w:eastAsia="en-AU"/>
        </w:rPr>
        <w:t xml:space="preserve">released for distribution </w:t>
      </w:r>
      <w:r w:rsidRPr="00B00270">
        <w:rPr>
          <w:rFonts w:ascii="Century Gothic" w:eastAsia="Microsoft YaHei UI" w:hAnsi="Century Gothic" w:cs="Malgun Gothic Semilight"/>
          <w:bCs/>
          <w:i/>
          <w:sz w:val="18"/>
          <w:szCs w:val="18"/>
          <w:lang w:eastAsia="en-AU"/>
        </w:rPr>
        <w:t>(release</w:t>
      </w:r>
      <w:r>
        <w:rPr>
          <w:rFonts w:ascii="Century Gothic" w:eastAsia="Microsoft YaHei UI" w:hAnsi="Century Gothic" w:cs="Malgun Gothic Semilight"/>
          <w:bCs/>
          <w:i/>
          <w:sz w:val="18"/>
          <w:szCs w:val="18"/>
          <w:lang w:eastAsia="en-AU"/>
        </w:rPr>
        <w:t>d status</w:t>
      </w:r>
      <w:r w:rsidRPr="006F37C6">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i/>
          <w:sz w:val="18"/>
          <w:szCs w:val="18"/>
          <w:lang w:eastAsia="en-AU"/>
        </w:rPr>
        <w:t xml:space="preserve">. </w:t>
      </w:r>
    </w:p>
    <w:p w14:paraId="5A8865EC" w14:textId="77777777" w:rsidR="00B60C63" w:rsidRPr="0065531A" w:rsidRDefault="00B60C63" w:rsidP="006F3F4A">
      <w:pPr>
        <w:pStyle w:val="ListParagraph"/>
        <w:numPr>
          <w:ilvl w:val="0"/>
          <w:numId w:val="208"/>
        </w:numPr>
        <w:spacing w:after="0"/>
        <w:ind w:left="1985" w:hanging="284"/>
        <w:rPr>
          <w:rFonts w:ascii="Century Gothic" w:eastAsia="Microsoft YaHei UI" w:hAnsi="Century Gothic" w:cs="Malgun Gothic Semilight"/>
          <w:bCs/>
          <w:sz w:val="18"/>
          <w:szCs w:val="18"/>
          <w:lang w:eastAsia="en-AU"/>
        </w:rPr>
      </w:pPr>
      <w:r>
        <w:rPr>
          <w:rFonts w:ascii="Century Gothic" w:hAnsi="Century Gothic"/>
          <w:sz w:val="18"/>
          <w:szCs w:val="18"/>
        </w:rPr>
        <w:t>The e</w:t>
      </w:r>
      <w:r w:rsidRPr="0065531A">
        <w:rPr>
          <w:rFonts w:ascii="Century Gothic" w:hAnsi="Century Gothic"/>
          <w:sz w:val="18"/>
          <w:szCs w:val="18"/>
        </w:rPr>
        <w:t xml:space="preserve">quipment </w:t>
      </w:r>
      <w:r>
        <w:rPr>
          <w:rFonts w:ascii="Century Gothic" w:hAnsi="Century Gothic"/>
          <w:sz w:val="18"/>
          <w:szCs w:val="18"/>
        </w:rPr>
        <w:t>is identified accordingly to highlight</w:t>
      </w:r>
      <w:r w:rsidRPr="0065531A">
        <w:rPr>
          <w:rFonts w:ascii="Century Gothic" w:hAnsi="Century Gothic"/>
          <w:sz w:val="18"/>
          <w:szCs w:val="18"/>
        </w:rPr>
        <w:t xml:space="preserve"> the different stages of processing</w:t>
      </w:r>
      <w:r>
        <w:rPr>
          <w:rFonts w:ascii="Century Gothic" w:hAnsi="Century Gothic"/>
          <w:sz w:val="18"/>
          <w:szCs w:val="18"/>
        </w:rPr>
        <w:t xml:space="preserve"> and/or status (quarantine</w:t>
      </w:r>
      <w:r w:rsidR="00734F50">
        <w:rPr>
          <w:rFonts w:ascii="Century Gothic" w:hAnsi="Century Gothic"/>
          <w:sz w:val="18"/>
          <w:szCs w:val="18"/>
        </w:rPr>
        <w:t>/</w:t>
      </w:r>
      <w:r>
        <w:rPr>
          <w:rFonts w:ascii="Century Gothic" w:hAnsi="Century Gothic"/>
          <w:sz w:val="18"/>
          <w:szCs w:val="18"/>
        </w:rPr>
        <w:t xml:space="preserve">release) of </w:t>
      </w:r>
      <w:r w:rsidR="004E4597">
        <w:rPr>
          <w:rFonts w:ascii="Century Gothic" w:hAnsi="Century Gothic"/>
          <w:sz w:val="18"/>
          <w:szCs w:val="18"/>
        </w:rPr>
        <w:t>DHM</w:t>
      </w:r>
      <w:r w:rsidR="00F33A98">
        <w:rPr>
          <w:rFonts w:ascii="Century Gothic" w:hAnsi="Century Gothic"/>
          <w:sz w:val="18"/>
          <w:szCs w:val="18"/>
        </w:rPr>
        <w:t xml:space="preserve"> </w:t>
      </w:r>
      <w:r w:rsidR="00F33A98">
        <w:rPr>
          <w:rFonts w:ascii="Century Gothic" w:eastAsia="Microsoft YaHei UI" w:hAnsi="Century Gothic" w:cs="Malgun Gothic Semilight"/>
          <w:bCs/>
          <w:sz w:val="18"/>
          <w:szCs w:val="18"/>
          <w:lang w:eastAsia="en-AU"/>
        </w:rPr>
        <w:t>or</w:t>
      </w:r>
      <w:r w:rsidR="00F33A98" w:rsidRPr="00F33A98">
        <w:rPr>
          <w:rFonts w:ascii="Century Gothic" w:eastAsia="Microsoft YaHei UI" w:hAnsi="Century Gothic" w:cs="Malgun Gothic Semilight"/>
          <w:bCs/>
          <w:lang w:eastAsia="en-AU"/>
        </w:rPr>
        <w:t xml:space="preserve"> </w:t>
      </w:r>
      <w:r w:rsidR="00F33A98" w:rsidRPr="00C93531">
        <w:rPr>
          <w:rFonts w:ascii="Century Gothic" w:eastAsia="Microsoft YaHei UI" w:hAnsi="Century Gothic" w:cs="Malgun Gothic Semilight"/>
          <w:bCs/>
          <w:sz w:val="18"/>
          <w:szCs w:val="18"/>
          <w:lang w:eastAsia="en-AU"/>
        </w:rPr>
        <w:t>HMDP</w:t>
      </w:r>
      <w:r>
        <w:rPr>
          <w:rFonts w:ascii="Century Gothic" w:hAnsi="Century Gothic"/>
          <w:sz w:val="18"/>
          <w:szCs w:val="18"/>
        </w:rPr>
        <w:t xml:space="preserve"> to avoid human</w:t>
      </w:r>
      <w:r w:rsidRPr="006F37C6">
        <w:rPr>
          <w:rFonts w:ascii="Century Gothic" w:eastAsia="Microsoft YaHei UI" w:hAnsi="Century Gothic" w:cs="Malgun Gothic Semilight"/>
          <w:bCs/>
          <w:sz w:val="18"/>
          <w:szCs w:val="18"/>
          <w:lang w:eastAsia="en-AU"/>
        </w:rPr>
        <w:t xml:space="preserve"> error</w:t>
      </w:r>
      <w:r w:rsidR="00095611">
        <w:rPr>
          <w:rFonts w:ascii="Century Gothic" w:eastAsia="Microsoft YaHei UI" w:hAnsi="Century Gothic" w:cs="Malgun Gothic Semilight"/>
          <w:bCs/>
          <w:sz w:val="18"/>
          <w:szCs w:val="18"/>
          <w:lang w:eastAsia="en-AU"/>
        </w:rPr>
        <w:t>;</w:t>
      </w:r>
    </w:p>
    <w:p w14:paraId="3DBAEEDE" w14:textId="77777777" w:rsidR="00B60C63" w:rsidRDefault="00B60C63" w:rsidP="006F3F4A">
      <w:pPr>
        <w:pStyle w:val="ListParagraph"/>
        <w:numPr>
          <w:ilvl w:val="0"/>
          <w:numId w:val="208"/>
        </w:numPr>
        <w:spacing w:after="0"/>
        <w:ind w:left="1985" w:hanging="284"/>
        <w:rPr>
          <w:rFonts w:ascii="Century Gothic" w:eastAsia="Microsoft YaHei UI" w:hAnsi="Century Gothic" w:cs="Malgun Gothic Semilight"/>
          <w:bCs/>
          <w:sz w:val="18"/>
          <w:szCs w:val="18"/>
          <w:lang w:eastAsia="en-AU"/>
        </w:rPr>
      </w:pPr>
      <w:r w:rsidRPr="0065531A">
        <w:rPr>
          <w:rFonts w:ascii="Century Gothic" w:eastAsia="Microsoft YaHei UI" w:hAnsi="Century Gothic" w:cs="Malgun Gothic Semilight"/>
          <w:bCs/>
          <w:sz w:val="18"/>
          <w:szCs w:val="18"/>
          <w:lang w:eastAsia="en-AU"/>
        </w:rPr>
        <w:t>When</w:t>
      </w:r>
      <w:r>
        <w:rPr>
          <w:rFonts w:ascii="Century Gothic" w:eastAsia="Microsoft YaHei UI" w:hAnsi="Century Gothic" w:cs="Malgun Gothic Semilight"/>
          <w:bCs/>
          <w:sz w:val="18"/>
          <w:szCs w:val="18"/>
          <w:lang w:eastAsia="en-AU"/>
        </w:rPr>
        <w:t xml:space="preserve"> not possible or</w:t>
      </w:r>
      <w:r w:rsidRPr="0065531A">
        <w:rPr>
          <w:rFonts w:ascii="Century Gothic" w:eastAsia="Microsoft YaHei UI" w:hAnsi="Century Gothic" w:cs="Malgun Gothic Semilight"/>
          <w:bCs/>
          <w:sz w:val="18"/>
          <w:szCs w:val="18"/>
          <w:lang w:eastAsia="en-AU"/>
        </w:rPr>
        <w:t xml:space="preserve"> unavoidable</w:t>
      </w:r>
      <w:r>
        <w:rPr>
          <w:rFonts w:ascii="Century Gothic" w:eastAsia="Microsoft YaHei UI" w:hAnsi="Century Gothic" w:cs="Malgun Gothic Semilight"/>
          <w:bCs/>
          <w:sz w:val="18"/>
          <w:szCs w:val="18"/>
          <w:lang w:eastAsia="en-AU"/>
        </w:rPr>
        <w:t xml:space="preserve"> (e.g. equipment break-down)</w:t>
      </w:r>
      <w:r w:rsidRPr="0065531A">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don</w:t>
      </w:r>
      <w:r w:rsidR="00413BB8">
        <w:rPr>
          <w:rFonts w:ascii="Century Gothic" w:eastAsia="Microsoft YaHei UI" w:hAnsi="Century Gothic" w:cs="Malgun Gothic Semilight"/>
          <w:bCs/>
          <w:sz w:val="18"/>
          <w:szCs w:val="18"/>
          <w:lang w:eastAsia="en-AU"/>
        </w:rPr>
        <w:t>ated</w:t>
      </w:r>
      <w:r>
        <w:rPr>
          <w:rFonts w:ascii="Century Gothic" w:eastAsia="Microsoft YaHei UI" w:hAnsi="Century Gothic" w:cs="Malgun Gothic Semilight"/>
          <w:bCs/>
          <w:sz w:val="18"/>
          <w:szCs w:val="18"/>
          <w:lang w:eastAsia="en-AU"/>
        </w:rPr>
        <w:t xml:space="preserve"> </w:t>
      </w:r>
      <w:r w:rsidRPr="0065531A">
        <w:rPr>
          <w:rFonts w:ascii="Century Gothic" w:eastAsia="Microsoft YaHei UI" w:hAnsi="Century Gothic" w:cs="Malgun Gothic Semilight"/>
          <w:bCs/>
          <w:sz w:val="18"/>
          <w:szCs w:val="18"/>
          <w:lang w:eastAsia="en-AU"/>
        </w:rPr>
        <w:t xml:space="preserve">milk </w:t>
      </w:r>
      <w:r>
        <w:rPr>
          <w:rFonts w:ascii="Century Gothic" w:eastAsia="Microsoft YaHei UI" w:hAnsi="Century Gothic" w:cs="Malgun Gothic Semilight"/>
          <w:bCs/>
          <w:sz w:val="18"/>
          <w:szCs w:val="18"/>
          <w:lang w:eastAsia="en-AU"/>
        </w:rPr>
        <w:t xml:space="preserve">and </w:t>
      </w:r>
      <w:r w:rsidR="004E4597">
        <w:rPr>
          <w:rFonts w:ascii="Century Gothic" w:eastAsia="Microsoft YaHei UI" w:hAnsi="Century Gothic" w:cs="Malgun Gothic Semilight"/>
          <w:bCs/>
          <w:sz w:val="18"/>
          <w:szCs w:val="18"/>
          <w:lang w:eastAsia="en-AU"/>
        </w:rPr>
        <w:t>DHM</w:t>
      </w:r>
      <w:r w:rsidR="00F33A98">
        <w:rPr>
          <w:rFonts w:ascii="Century Gothic" w:eastAsia="Microsoft YaHei UI" w:hAnsi="Century Gothic" w:cs="Malgun Gothic Semilight"/>
          <w:bCs/>
          <w:sz w:val="18"/>
          <w:szCs w:val="18"/>
          <w:lang w:eastAsia="en-AU"/>
        </w:rPr>
        <w:t xml:space="preserve"> or</w:t>
      </w:r>
      <w:r w:rsidR="00F33A98" w:rsidRPr="00F33A98">
        <w:rPr>
          <w:rFonts w:ascii="Century Gothic" w:eastAsia="Microsoft YaHei UI" w:hAnsi="Century Gothic" w:cs="Malgun Gothic Semilight"/>
          <w:bCs/>
          <w:lang w:eastAsia="en-AU"/>
        </w:rPr>
        <w:t xml:space="preserve"> </w:t>
      </w:r>
      <w:r w:rsidR="00F33A98" w:rsidRPr="00C93531">
        <w:rPr>
          <w:rFonts w:ascii="Century Gothic" w:eastAsia="Microsoft YaHei UI" w:hAnsi="Century Gothic" w:cs="Malgun Gothic Semilight"/>
          <w:bCs/>
          <w:sz w:val="18"/>
          <w:szCs w:val="18"/>
          <w:lang w:eastAsia="en-AU"/>
        </w:rPr>
        <w:t>HMDP</w:t>
      </w:r>
      <w:r>
        <w:rPr>
          <w:rFonts w:ascii="Century Gothic" w:eastAsia="Microsoft YaHei UI" w:hAnsi="Century Gothic" w:cs="Malgun Gothic Semilight"/>
          <w:bCs/>
          <w:sz w:val="18"/>
          <w:szCs w:val="18"/>
          <w:lang w:eastAsia="en-AU"/>
        </w:rPr>
        <w:t xml:space="preserve"> in quarantine status</w:t>
      </w:r>
      <w:r w:rsidRPr="0065531A">
        <w:rPr>
          <w:rFonts w:ascii="Century Gothic" w:eastAsia="Microsoft YaHei UI" w:hAnsi="Century Gothic" w:cs="Malgun Gothic Semilight"/>
          <w:bCs/>
          <w:sz w:val="18"/>
          <w:szCs w:val="18"/>
          <w:lang w:eastAsia="en-AU"/>
        </w:rPr>
        <w:t xml:space="preserve">, and released </w:t>
      </w:r>
      <w:r w:rsidR="004E4597">
        <w:rPr>
          <w:rFonts w:ascii="Century Gothic" w:eastAsia="Microsoft YaHei UI" w:hAnsi="Century Gothic" w:cs="Malgun Gothic Semilight"/>
          <w:bCs/>
          <w:sz w:val="18"/>
          <w:szCs w:val="18"/>
          <w:lang w:eastAsia="en-AU"/>
        </w:rPr>
        <w:t>DHM</w:t>
      </w:r>
      <w:r w:rsidR="00F33A98">
        <w:rPr>
          <w:rFonts w:ascii="Century Gothic" w:eastAsia="Microsoft YaHei UI" w:hAnsi="Century Gothic" w:cs="Malgun Gothic Semilight"/>
          <w:bCs/>
          <w:sz w:val="18"/>
          <w:szCs w:val="18"/>
          <w:lang w:eastAsia="en-AU"/>
        </w:rPr>
        <w:t xml:space="preserve"> or</w:t>
      </w:r>
      <w:r w:rsidR="00F33A98" w:rsidRPr="00F33A98">
        <w:rPr>
          <w:rFonts w:ascii="Century Gothic" w:eastAsia="Microsoft YaHei UI" w:hAnsi="Century Gothic" w:cs="Malgun Gothic Semilight"/>
          <w:bCs/>
          <w:lang w:eastAsia="en-AU"/>
        </w:rPr>
        <w:t xml:space="preserve"> </w:t>
      </w:r>
      <w:r w:rsidR="00F33A98" w:rsidRPr="00C93531">
        <w:rPr>
          <w:rFonts w:ascii="Century Gothic" w:eastAsia="Microsoft YaHei UI" w:hAnsi="Century Gothic" w:cs="Malgun Gothic Semilight"/>
          <w:bCs/>
          <w:sz w:val="18"/>
          <w:szCs w:val="18"/>
          <w:lang w:eastAsia="en-AU"/>
        </w:rPr>
        <w:t>HMDP</w:t>
      </w:r>
      <w:r>
        <w:rPr>
          <w:rFonts w:ascii="Century Gothic" w:eastAsia="Microsoft YaHei UI" w:hAnsi="Century Gothic" w:cs="Malgun Gothic Semilight"/>
          <w:bCs/>
          <w:sz w:val="18"/>
          <w:szCs w:val="18"/>
          <w:lang w:eastAsia="en-AU"/>
        </w:rPr>
        <w:t xml:space="preserve"> </w:t>
      </w:r>
      <w:r w:rsidRPr="0065531A">
        <w:rPr>
          <w:rFonts w:ascii="Century Gothic" w:eastAsia="Microsoft YaHei UI" w:hAnsi="Century Gothic" w:cs="Malgun Gothic Semilight"/>
          <w:bCs/>
          <w:sz w:val="18"/>
          <w:szCs w:val="18"/>
          <w:lang w:eastAsia="en-AU"/>
        </w:rPr>
        <w:t>are stored in a single refrigerator or freezer</w:t>
      </w:r>
      <w:r>
        <w:rPr>
          <w:rFonts w:ascii="Century Gothic" w:eastAsia="Microsoft YaHei UI" w:hAnsi="Century Gothic" w:cs="Malgun Gothic Semilight"/>
          <w:bCs/>
          <w:sz w:val="18"/>
          <w:szCs w:val="18"/>
          <w:lang w:eastAsia="en-AU"/>
        </w:rPr>
        <w:t>, but in clearly different, and identified, sections</w:t>
      </w:r>
      <w:r w:rsidR="00095611">
        <w:rPr>
          <w:rFonts w:ascii="Century Gothic" w:eastAsia="Microsoft YaHei UI" w:hAnsi="Century Gothic" w:cs="Malgun Gothic Semilight"/>
          <w:bCs/>
          <w:sz w:val="18"/>
          <w:szCs w:val="18"/>
          <w:lang w:eastAsia="en-AU"/>
        </w:rPr>
        <w:t>; and</w:t>
      </w:r>
    </w:p>
    <w:p w14:paraId="476A9636" w14:textId="77777777" w:rsidR="00B60C63" w:rsidRPr="00DC5CF9" w:rsidRDefault="00B60C63" w:rsidP="006F3F4A">
      <w:pPr>
        <w:pStyle w:val="ListParagraph"/>
        <w:numPr>
          <w:ilvl w:val="0"/>
          <w:numId w:val="208"/>
        </w:numPr>
        <w:spacing w:after="0"/>
        <w:ind w:left="1985" w:hanging="284"/>
        <w:rPr>
          <w:rFonts w:ascii="Century Gothic" w:eastAsia="Microsoft YaHei UI" w:hAnsi="Century Gothic" w:cs="Malgun Gothic Semilight"/>
          <w:bCs/>
          <w:sz w:val="18"/>
          <w:szCs w:val="18"/>
          <w:lang w:eastAsia="en-AU"/>
        </w:rPr>
      </w:pPr>
      <w:r w:rsidRPr="00DC5CF9">
        <w:rPr>
          <w:rFonts w:ascii="Century Gothic" w:eastAsia="Microsoft YaHei UI" w:hAnsi="Century Gothic" w:cs="Malgun Gothic Semilight"/>
          <w:bCs/>
          <w:sz w:val="18"/>
          <w:szCs w:val="18"/>
          <w:lang w:eastAsia="en-AU"/>
        </w:rPr>
        <w:t>Rejected (and returned) products are segregated in dedicated discard refrigerators and freezers before discard, as soon as possible.</w:t>
      </w:r>
    </w:p>
    <w:p w14:paraId="5F116E1B" w14:textId="77777777" w:rsidR="00C11BB4" w:rsidRPr="00B60C63" w:rsidRDefault="00B60C63" w:rsidP="00B60C63">
      <w:pPr>
        <w:shd w:val="clear" w:color="auto" w:fill="FFFFFF"/>
        <w:tabs>
          <w:tab w:val="left" w:pos="1701"/>
        </w:tabs>
        <w:spacing w:after="0"/>
        <w:ind w:left="1134" w:hanging="425"/>
        <w:rPr>
          <w:rFonts w:ascii="Century Gothic" w:hAnsi="Century Gothic"/>
          <w:sz w:val="16"/>
          <w:szCs w:val="16"/>
        </w:rPr>
      </w:pPr>
      <w:r>
        <w:rPr>
          <w:rFonts w:ascii="Century Gothic" w:hAnsi="Century Gothic"/>
          <w:sz w:val="18"/>
          <w:szCs w:val="18"/>
        </w:rPr>
        <w:lastRenderedPageBreak/>
        <w:t xml:space="preserve">(b) </w:t>
      </w:r>
      <w:r w:rsidR="001973DA" w:rsidRPr="00B60C63">
        <w:rPr>
          <w:rFonts w:ascii="Century Gothic" w:hAnsi="Century Gothic"/>
          <w:sz w:val="18"/>
          <w:szCs w:val="18"/>
        </w:rPr>
        <w:t>T</w:t>
      </w:r>
      <w:r w:rsidR="00B04B45" w:rsidRPr="00B60C63">
        <w:rPr>
          <w:rFonts w:ascii="Century Gothic" w:hAnsi="Century Gothic"/>
          <w:sz w:val="18"/>
          <w:szCs w:val="18"/>
        </w:rPr>
        <w:t>emperature points are set for refrigerators</w:t>
      </w:r>
      <w:r w:rsidR="00D11195" w:rsidRPr="00B60C63">
        <w:rPr>
          <w:rFonts w:ascii="Century Gothic" w:hAnsi="Century Gothic"/>
          <w:sz w:val="18"/>
          <w:szCs w:val="18"/>
        </w:rPr>
        <w:t xml:space="preserve"> </w:t>
      </w:r>
      <w:r w:rsidR="00ED0E70" w:rsidRPr="00B60C63">
        <w:rPr>
          <w:rFonts w:ascii="Century Gothic" w:hAnsi="Century Gothic"/>
          <w:sz w:val="18"/>
          <w:szCs w:val="18"/>
        </w:rPr>
        <w:t>and freezers</w:t>
      </w:r>
      <w:r w:rsidR="006B6BAF">
        <w:rPr>
          <w:rFonts w:ascii="Century Gothic" w:hAnsi="Century Gothic"/>
          <w:sz w:val="18"/>
          <w:szCs w:val="18"/>
        </w:rPr>
        <w:t>:</w:t>
      </w:r>
      <w:r w:rsidR="00C11BB4" w:rsidRPr="00B60C63">
        <w:rPr>
          <w:rFonts w:ascii="Century Gothic" w:hAnsi="Century Gothic"/>
          <w:sz w:val="18"/>
          <w:szCs w:val="18"/>
        </w:rPr>
        <w:t xml:space="preserve"> </w:t>
      </w:r>
    </w:p>
    <w:p w14:paraId="3AB9EF81" w14:textId="77777777" w:rsidR="00C11BB4" w:rsidRPr="006B6BAF" w:rsidRDefault="001973DA" w:rsidP="002C0A73">
      <w:pPr>
        <w:pStyle w:val="ListParagraph"/>
        <w:numPr>
          <w:ilvl w:val="0"/>
          <w:numId w:val="302"/>
        </w:numPr>
        <w:shd w:val="clear" w:color="auto" w:fill="FFFFFF"/>
        <w:tabs>
          <w:tab w:val="left" w:pos="1985"/>
        </w:tabs>
        <w:spacing w:after="0"/>
        <w:ind w:left="1985" w:hanging="284"/>
        <w:rPr>
          <w:rFonts w:ascii="Century Gothic" w:hAnsi="Century Gothic"/>
          <w:sz w:val="16"/>
          <w:szCs w:val="16"/>
        </w:rPr>
      </w:pPr>
      <w:r w:rsidRPr="006B6BAF">
        <w:rPr>
          <w:rFonts w:ascii="Century Gothic" w:hAnsi="Century Gothic"/>
          <w:sz w:val="18"/>
          <w:szCs w:val="18"/>
        </w:rPr>
        <w:t>R</w:t>
      </w:r>
      <w:r w:rsidR="00ED0E70" w:rsidRPr="006B6BAF">
        <w:rPr>
          <w:rFonts w:ascii="Century Gothic" w:hAnsi="Century Gothic"/>
          <w:sz w:val="18"/>
          <w:szCs w:val="18"/>
        </w:rPr>
        <w:t>efrigerat</w:t>
      </w:r>
      <w:r w:rsidR="005369C7" w:rsidRPr="006B6BAF">
        <w:rPr>
          <w:rFonts w:ascii="Century Gothic" w:hAnsi="Century Gothic"/>
          <w:sz w:val="18"/>
          <w:szCs w:val="18"/>
        </w:rPr>
        <w:t>ion</w:t>
      </w:r>
      <w:r w:rsidR="004E4768" w:rsidRPr="006B6BAF">
        <w:rPr>
          <w:rFonts w:ascii="Century Gothic" w:hAnsi="Century Gothic"/>
          <w:sz w:val="18"/>
          <w:szCs w:val="18"/>
        </w:rPr>
        <w:t xml:space="preserve"> storage </w:t>
      </w:r>
      <w:r w:rsidRPr="006B6BAF">
        <w:rPr>
          <w:rFonts w:ascii="Century Gothic" w:hAnsi="Century Gothic"/>
          <w:sz w:val="18"/>
          <w:szCs w:val="18"/>
        </w:rPr>
        <w:t xml:space="preserve">temperature </w:t>
      </w:r>
      <w:r w:rsidR="00ED0E70" w:rsidRPr="006B6BAF">
        <w:rPr>
          <w:rFonts w:ascii="Century Gothic" w:hAnsi="Century Gothic"/>
          <w:sz w:val="18"/>
          <w:szCs w:val="18"/>
        </w:rPr>
        <w:t xml:space="preserve">is </w:t>
      </w:r>
      <w:r w:rsidR="00C377F6" w:rsidRPr="006B6BAF">
        <w:rPr>
          <w:rFonts w:ascii="Century Gothic" w:hAnsi="Century Gothic"/>
          <w:sz w:val="18"/>
          <w:szCs w:val="18"/>
        </w:rPr>
        <w:t>at</w:t>
      </w:r>
      <w:r w:rsidR="00301178" w:rsidRPr="006B6BAF">
        <w:rPr>
          <w:rFonts w:ascii="Century Gothic" w:hAnsi="Century Gothic"/>
          <w:sz w:val="18"/>
          <w:szCs w:val="18"/>
        </w:rPr>
        <w:t xml:space="preserve"> or below</w:t>
      </w:r>
      <w:r w:rsidR="004E4768" w:rsidRPr="006B6BAF">
        <w:rPr>
          <w:rFonts w:ascii="Century Gothic" w:hAnsi="Century Gothic"/>
          <w:sz w:val="18"/>
          <w:szCs w:val="18"/>
        </w:rPr>
        <w:t xml:space="preserve"> +</w:t>
      </w:r>
      <w:r w:rsidR="00C11BB4" w:rsidRPr="006B6BAF">
        <w:rPr>
          <w:rFonts w:ascii="Century Gothic" w:hAnsi="Century Gothic"/>
          <w:sz w:val="18"/>
          <w:szCs w:val="18"/>
        </w:rPr>
        <w:t>5</w:t>
      </w:r>
      <w:r w:rsidR="00C11BB4" w:rsidRPr="006B6BAF">
        <w:rPr>
          <w:rFonts w:ascii="Century Gothic" w:hAnsi="Century Gothic"/>
          <w:sz w:val="18"/>
          <w:szCs w:val="18"/>
          <w:vertAlign w:val="superscript"/>
        </w:rPr>
        <w:t>o</w:t>
      </w:r>
      <w:r w:rsidR="00C11BB4" w:rsidRPr="006B6BAF">
        <w:rPr>
          <w:rFonts w:ascii="Century Gothic" w:hAnsi="Century Gothic"/>
          <w:sz w:val="18"/>
          <w:szCs w:val="18"/>
        </w:rPr>
        <w:t>C</w:t>
      </w:r>
      <w:r w:rsidR="00095611" w:rsidRPr="006B6BAF">
        <w:rPr>
          <w:rFonts w:ascii="Century Gothic" w:hAnsi="Century Gothic"/>
          <w:sz w:val="18"/>
          <w:szCs w:val="18"/>
        </w:rPr>
        <w:t>;</w:t>
      </w:r>
      <w:r w:rsidR="00C11BB4" w:rsidRPr="006B6BAF">
        <w:rPr>
          <w:rFonts w:ascii="Century Gothic" w:hAnsi="Century Gothic"/>
          <w:sz w:val="18"/>
          <w:szCs w:val="18"/>
        </w:rPr>
        <w:t xml:space="preserve"> </w:t>
      </w:r>
    </w:p>
    <w:p w14:paraId="0A25FEB5" w14:textId="77777777" w:rsidR="00570D7D" w:rsidRPr="006B6BAF" w:rsidRDefault="00ED0E70" w:rsidP="002C0A73">
      <w:pPr>
        <w:pStyle w:val="ListParagraph"/>
        <w:numPr>
          <w:ilvl w:val="0"/>
          <w:numId w:val="302"/>
        </w:numPr>
        <w:shd w:val="clear" w:color="auto" w:fill="FFFFFF"/>
        <w:spacing w:after="0"/>
        <w:ind w:left="1985" w:hanging="284"/>
        <w:rPr>
          <w:rFonts w:ascii="Century Gothic" w:hAnsi="Century Gothic"/>
          <w:sz w:val="18"/>
          <w:szCs w:val="18"/>
        </w:rPr>
      </w:pPr>
      <w:r w:rsidRPr="006B6BAF">
        <w:rPr>
          <w:rFonts w:ascii="Century Gothic" w:hAnsi="Century Gothic"/>
          <w:sz w:val="18"/>
          <w:szCs w:val="18"/>
        </w:rPr>
        <w:t>Freez</w:t>
      </w:r>
      <w:r w:rsidR="005369C7" w:rsidRPr="006B6BAF">
        <w:rPr>
          <w:rFonts w:ascii="Century Gothic" w:hAnsi="Century Gothic"/>
          <w:sz w:val="18"/>
          <w:szCs w:val="18"/>
        </w:rPr>
        <w:t>ing</w:t>
      </w:r>
      <w:r w:rsidR="004E4768" w:rsidRPr="006B6BAF">
        <w:rPr>
          <w:rFonts w:ascii="Century Gothic" w:hAnsi="Century Gothic"/>
          <w:sz w:val="18"/>
          <w:szCs w:val="18"/>
        </w:rPr>
        <w:t xml:space="preserve"> storage </w:t>
      </w:r>
      <w:r w:rsidR="001973DA" w:rsidRPr="006B6BAF">
        <w:rPr>
          <w:rFonts w:ascii="Century Gothic" w:hAnsi="Century Gothic"/>
          <w:sz w:val="18"/>
          <w:szCs w:val="18"/>
        </w:rPr>
        <w:t>temperature</w:t>
      </w:r>
      <w:r w:rsidR="00D91077" w:rsidRPr="006B6BAF">
        <w:rPr>
          <w:rFonts w:ascii="Century Gothic" w:hAnsi="Century Gothic"/>
          <w:sz w:val="18"/>
          <w:szCs w:val="18"/>
        </w:rPr>
        <w:t xml:space="preserve"> </w:t>
      </w:r>
      <w:r w:rsidR="005369C7" w:rsidRPr="006B6BAF">
        <w:rPr>
          <w:rFonts w:ascii="Century Gothic" w:hAnsi="Century Gothic"/>
          <w:sz w:val="18"/>
          <w:szCs w:val="18"/>
        </w:rPr>
        <w:t>is</w:t>
      </w:r>
      <w:r w:rsidR="001973DA" w:rsidRPr="006B6BAF">
        <w:rPr>
          <w:rFonts w:ascii="Century Gothic" w:hAnsi="Century Gothic"/>
          <w:sz w:val="18"/>
          <w:szCs w:val="18"/>
        </w:rPr>
        <w:t xml:space="preserve"> </w:t>
      </w:r>
      <w:r w:rsidR="00AD2FB8" w:rsidRPr="006B6BAF">
        <w:rPr>
          <w:rFonts w:ascii="Century Gothic" w:hAnsi="Century Gothic"/>
          <w:sz w:val="18"/>
          <w:szCs w:val="18"/>
        </w:rPr>
        <w:t xml:space="preserve">at or below </w:t>
      </w:r>
      <w:r w:rsidR="00AC079E" w:rsidRPr="006B6BAF">
        <w:rPr>
          <w:rFonts w:ascii="Century Gothic" w:hAnsi="Century Gothic"/>
          <w:sz w:val="18"/>
          <w:szCs w:val="18"/>
        </w:rPr>
        <w:t>-</w:t>
      </w:r>
      <w:r w:rsidR="00413F31" w:rsidRPr="006B6BAF">
        <w:rPr>
          <w:rFonts w:ascii="Century Gothic" w:hAnsi="Century Gothic"/>
          <w:sz w:val="18"/>
          <w:szCs w:val="18"/>
        </w:rPr>
        <w:t>18</w:t>
      </w:r>
      <w:r w:rsidR="003979FD" w:rsidRPr="006B6BAF">
        <w:rPr>
          <w:rFonts w:ascii="Century Gothic" w:hAnsi="Century Gothic"/>
          <w:sz w:val="18"/>
          <w:szCs w:val="18"/>
        </w:rPr>
        <w:t>°C</w:t>
      </w:r>
      <w:r w:rsidR="00095611" w:rsidRPr="006B6BAF">
        <w:rPr>
          <w:rFonts w:ascii="Century Gothic" w:hAnsi="Century Gothic"/>
          <w:sz w:val="18"/>
          <w:szCs w:val="18"/>
        </w:rPr>
        <w:t>;</w:t>
      </w:r>
      <w:r w:rsidR="004E4768" w:rsidRPr="006B6BAF">
        <w:rPr>
          <w:rFonts w:ascii="Century Gothic" w:hAnsi="Century Gothic"/>
          <w:sz w:val="18"/>
          <w:szCs w:val="18"/>
        </w:rPr>
        <w:t xml:space="preserve"> </w:t>
      </w:r>
    </w:p>
    <w:p w14:paraId="6EA92D3C" w14:textId="77777777" w:rsidR="00301178" w:rsidRPr="006B6BAF" w:rsidRDefault="00301178" w:rsidP="002C0A73">
      <w:pPr>
        <w:pStyle w:val="ListParagraph"/>
        <w:numPr>
          <w:ilvl w:val="0"/>
          <w:numId w:val="302"/>
        </w:numPr>
        <w:autoSpaceDE w:val="0"/>
        <w:autoSpaceDN w:val="0"/>
        <w:adjustRightInd w:val="0"/>
        <w:spacing w:after="0" w:line="240" w:lineRule="auto"/>
        <w:ind w:left="1985" w:hanging="284"/>
        <w:rPr>
          <w:rFonts w:ascii="Century Gothic" w:hAnsi="Century Gothic" w:cs="Arial"/>
          <w:sz w:val="18"/>
          <w:szCs w:val="18"/>
        </w:rPr>
      </w:pPr>
      <w:r w:rsidRPr="006B6BAF">
        <w:rPr>
          <w:rFonts w:ascii="Century Gothic" w:hAnsi="Century Gothic" w:cs="Arial"/>
          <w:sz w:val="18"/>
          <w:szCs w:val="18"/>
        </w:rPr>
        <w:t xml:space="preserve">Time limited </w:t>
      </w:r>
      <w:r w:rsidR="00AE45A9" w:rsidRPr="006B6BAF">
        <w:rPr>
          <w:rFonts w:ascii="Century Gothic" w:hAnsi="Century Gothic" w:cs="Arial"/>
          <w:sz w:val="18"/>
          <w:szCs w:val="18"/>
        </w:rPr>
        <w:t>fluctuations in temperature</w:t>
      </w:r>
      <w:r w:rsidRPr="006B6BAF">
        <w:rPr>
          <w:rFonts w:ascii="Century Gothic" w:hAnsi="Century Gothic" w:cs="Arial"/>
          <w:sz w:val="18"/>
          <w:szCs w:val="18"/>
        </w:rPr>
        <w:t xml:space="preserve"> </w:t>
      </w:r>
      <w:r w:rsidR="006763C4" w:rsidRPr="006B6BAF">
        <w:rPr>
          <w:rFonts w:ascii="Century Gothic" w:hAnsi="Century Gothic" w:cs="Arial"/>
          <w:sz w:val="18"/>
          <w:szCs w:val="18"/>
        </w:rPr>
        <w:t xml:space="preserve">(e.g. door opening) </w:t>
      </w:r>
      <w:r w:rsidRPr="006B6BAF">
        <w:rPr>
          <w:rFonts w:ascii="Century Gothic" w:hAnsi="Century Gothic" w:cs="Arial"/>
          <w:sz w:val="18"/>
          <w:szCs w:val="18"/>
        </w:rPr>
        <w:t xml:space="preserve">may be acceptable if conditions </w:t>
      </w:r>
      <w:r w:rsidR="00AE45A9" w:rsidRPr="006B6BAF">
        <w:rPr>
          <w:rFonts w:ascii="Century Gothic" w:hAnsi="Century Gothic" w:cs="Arial"/>
          <w:sz w:val="18"/>
          <w:szCs w:val="18"/>
        </w:rPr>
        <w:t xml:space="preserve">do </w:t>
      </w:r>
      <w:r w:rsidRPr="006B6BAF">
        <w:rPr>
          <w:rFonts w:ascii="Century Gothic" w:hAnsi="Century Gothic" w:cs="Arial"/>
          <w:sz w:val="18"/>
          <w:szCs w:val="18"/>
        </w:rPr>
        <w:t xml:space="preserve">not adversely impact on </w:t>
      </w:r>
      <w:r w:rsidR="006763C4" w:rsidRPr="006B6BAF">
        <w:rPr>
          <w:rFonts w:ascii="Century Gothic" w:hAnsi="Century Gothic" w:cs="Arial"/>
          <w:sz w:val="18"/>
          <w:szCs w:val="18"/>
        </w:rPr>
        <w:t>the safety or quality</w:t>
      </w:r>
      <w:r w:rsidR="00AE45A9" w:rsidRPr="006B6BAF">
        <w:rPr>
          <w:rFonts w:ascii="Century Gothic" w:hAnsi="Century Gothic" w:cs="Arial"/>
          <w:sz w:val="18"/>
          <w:szCs w:val="18"/>
        </w:rPr>
        <w:t xml:space="preserve"> of unprocessed milk and milk products</w:t>
      </w:r>
      <w:r w:rsidR="00095611" w:rsidRPr="006B6BAF">
        <w:rPr>
          <w:rFonts w:ascii="Century Gothic" w:hAnsi="Century Gothic" w:cs="Arial"/>
          <w:sz w:val="18"/>
          <w:szCs w:val="18"/>
        </w:rPr>
        <w:t>; and</w:t>
      </w:r>
    </w:p>
    <w:p w14:paraId="6B393B93" w14:textId="77777777" w:rsidR="00B04B45" w:rsidRPr="006B6BAF" w:rsidRDefault="00570D7D" w:rsidP="002C0A73">
      <w:pPr>
        <w:pStyle w:val="ListParagraph"/>
        <w:numPr>
          <w:ilvl w:val="0"/>
          <w:numId w:val="302"/>
        </w:numPr>
        <w:shd w:val="clear" w:color="auto" w:fill="FFFFFF"/>
        <w:spacing w:after="0"/>
        <w:ind w:left="1985" w:hanging="284"/>
        <w:rPr>
          <w:rFonts w:ascii="Century Gothic" w:hAnsi="Century Gothic"/>
          <w:color w:val="4F81BD" w:themeColor="accent1"/>
          <w:sz w:val="16"/>
          <w:szCs w:val="16"/>
        </w:rPr>
      </w:pPr>
      <w:r w:rsidRPr="006B6BAF">
        <w:rPr>
          <w:rFonts w:ascii="Century Gothic" w:hAnsi="Century Gothic"/>
          <w:sz w:val="18"/>
          <w:szCs w:val="18"/>
        </w:rPr>
        <w:t xml:space="preserve">Milk is monitored to remain </w:t>
      </w:r>
      <w:r w:rsidR="00301178" w:rsidRPr="006B6BAF">
        <w:rPr>
          <w:rFonts w:ascii="Century Gothic" w:hAnsi="Century Gothic"/>
          <w:sz w:val="18"/>
          <w:szCs w:val="18"/>
        </w:rPr>
        <w:t>hard f</w:t>
      </w:r>
      <w:r w:rsidRPr="006B6BAF">
        <w:rPr>
          <w:rFonts w:ascii="Century Gothic" w:hAnsi="Century Gothic"/>
          <w:sz w:val="18"/>
          <w:szCs w:val="18"/>
        </w:rPr>
        <w:t>rozen when stored at the home.</w:t>
      </w:r>
      <w:r w:rsidR="004D48A5">
        <w:rPr>
          <w:rFonts w:ascii="Century Gothic" w:hAnsi="Century Gothic"/>
          <w:sz w:val="18"/>
          <w:szCs w:val="18"/>
        </w:rPr>
        <w:t xml:space="preserve"> </w:t>
      </w:r>
      <w:r w:rsidR="006B6124" w:rsidRPr="007D7EB6">
        <w:rPr>
          <w:rFonts w:ascii="Century Gothic" w:hAnsi="Century Gothic"/>
          <w:color w:val="0070C0"/>
          <w:sz w:val="18"/>
          <w:szCs w:val="18"/>
        </w:rPr>
        <w:t>(as in 19.2.)</w:t>
      </w:r>
    </w:p>
    <w:p w14:paraId="0DAF5C15" w14:textId="77777777" w:rsidR="001973DA" w:rsidRPr="00AD2FB8" w:rsidRDefault="00367268" w:rsidP="008B03E7">
      <w:pPr>
        <w:spacing w:after="0"/>
        <w:ind w:left="1134" w:hanging="425"/>
        <w:rPr>
          <w:rFonts w:ascii="Century Gothic" w:hAnsi="Century Gothic"/>
          <w:sz w:val="18"/>
          <w:szCs w:val="18"/>
        </w:rPr>
      </w:pPr>
      <w:r w:rsidRPr="00AD2FB8">
        <w:rPr>
          <w:rFonts w:ascii="Century Gothic" w:hAnsi="Century Gothic"/>
          <w:sz w:val="18"/>
          <w:szCs w:val="18"/>
        </w:rPr>
        <w:t>(</w:t>
      </w:r>
      <w:r w:rsidR="00B60C63" w:rsidRPr="00AD2FB8">
        <w:rPr>
          <w:rFonts w:ascii="Century Gothic" w:hAnsi="Century Gothic"/>
          <w:sz w:val="18"/>
          <w:szCs w:val="18"/>
        </w:rPr>
        <w:t>c</w:t>
      </w:r>
      <w:r w:rsidRPr="00AD2FB8">
        <w:rPr>
          <w:rFonts w:ascii="Century Gothic" w:hAnsi="Century Gothic"/>
          <w:sz w:val="18"/>
          <w:szCs w:val="18"/>
        </w:rPr>
        <w:t xml:space="preserve">)    </w:t>
      </w:r>
      <w:r w:rsidR="001973DA" w:rsidRPr="00AD2FB8">
        <w:rPr>
          <w:rFonts w:ascii="Century Gothic" w:hAnsi="Century Gothic"/>
          <w:sz w:val="18"/>
          <w:szCs w:val="18"/>
        </w:rPr>
        <w:t>R</w:t>
      </w:r>
      <w:r w:rsidR="00570D7D" w:rsidRPr="00AD2FB8">
        <w:rPr>
          <w:rFonts w:ascii="Century Gothic" w:hAnsi="Century Gothic"/>
          <w:sz w:val="18"/>
          <w:szCs w:val="18"/>
        </w:rPr>
        <w:t>efrigerators</w:t>
      </w:r>
      <w:r w:rsidR="003429FB" w:rsidRPr="00AD2FB8">
        <w:rPr>
          <w:rFonts w:ascii="Century Gothic" w:hAnsi="Century Gothic"/>
          <w:sz w:val="18"/>
          <w:szCs w:val="18"/>
        </w:rPr>
        <w:t>, thawing cabinets</w:t>
      </w:r>
      <w:r w:rsidR="00570D7D" w:rsidRPr="00AD2FB8">
        <w:rPr>
          <w:rFonts w:ascii="Century Gothic" w:hAnsi="Century Gothic"/>
          <w:sz w:val="18"/>
          <w:szCs w:val="18"/>
        </w:rPr>
        <w:t xml:space="preserve"> and freezers</w:t>
      </w:r>
      <w:r w:rsidR="001973DA" w:rsidRPr="00AD2FB8">
        <w:rPr>
          <w:rFonts w:ascii="Century Gothic" w:hAnsi="Century Gothic"/>
          <w:sz w:val="18"/>
          <w:szCs w:val="18"/>
        </w:rPr>
        <w:t xml:space="preserve"> in the HMB, hospitals and affiliated collection centres </w:t>
      </w:r>
      <w:r w:rsidR="00570D7D" w:rsidRPr="00AD2FB8">
        <w:rPr>
          <w:rFonts w:ascii="Century Gothic" w:hAnsi="Century Gothic"/>
          <w:sz w:val="18"/>
          <w:szCs w:val="18"/>
        </w:rPr>
        <w:t>are qualified</w:t>
      </w:r>
      <w:r w:rsidR="001973DA" w:rsidRPr="00AD2FB8">
        <w:rPr>
          <w:rFonts w:ascii="Century Gothic" w:hAnsi="Century Gothic"/>
          <w:sz w:val="18"/>
          <w:szCs w:val="18"/>
        </w:rPr>
        <w:t>, and</w:t>
      </w:r>
      <w:r w:rsidR="00570D7D" w:rsidRPr="00AD2FB8">
        <w:rPr>
          <w:rFonts w:ascii="Century Gothic" w:hAnsi="Century Gothic"/>
          <w:sz w:val="18"/>
          <w:szCs w:val="18"/>
        </w:rPr>
        <w:t xml:space="preserve"> temperature</w:t>
      </w:r>
      <w:r w:rsidR="001973DA" w:rsidRPr="00AD2FB8">
        <w:rPr>
          <w:rFonts w:ascii="Century Gothic" w:hAnsi="Century Gothic"/>
          <w:sz w:val="18"/>
          <w:szCs w:val="18"/>
        </w:rPr>
        <w:t xml:space="preserve">s </w:t>
      </w:r>
      <w:r w:rsidR="00E76621" w:rsidRPr="00AD2FB8">
        <w:rPr>
          <w:rFonts w:ascii="Century Gothic" w:hAnsi="Century Gothic"/>
          <w:sz w:val="18"/>
          <w:szCs w:val="18"/>
        </w:rPr>
        <w:t>measured and recorded.</w:t>
      </w:r>
      <w:r w:rsidR="001973DA" w:rsidRPr="00AD2FB8">
        <w:rPr>
          <w:rFonts w:ascii="Century Gothic" w:hAnsi="Century Gothic"/>
          <w:sz w:val="18"/>
          <w:szCs w:val="18"/>
        </w:rPr>
        <w:t xml:space="preserve"> </w:t>
      </w:r>
    </w:p>
    <w:p w14:paraId="1B6C57D7" w14:textId="77777777" w:rsidR="00C30C3A" w:rsidRPr="00AD2FB8" w:rsidRDefault="00713A0C" w:rsidP="008B03E7">
      <w:pPr>
        <w:pStyle w:val="ListParagraph"/>
        <w:spacing w:after="0"/>
        <w:ind w:left="1985" w:hanging="284"/>
        <w:rPr>
          <w:rFonts w:ascii="Century Gothic" w:hAnsi="Century Gothic"/>
          <w:sz w:val="16"/>
          <w:szCs w:val="16"/>
        </w:rPr>
      </w:pPr>
      <w:r w:rsidRPr="00AD2FB8">
        <w:rPr>
          <w:rFonts w:ascii="Century Gothic" w:hAnsi="Century Gothic"/>
          <w:sz w:val="18"/>
          <w:szCs w:val="18"/>
        </w:rPr>
        <w:t xml:space="preserve">i. </w:t>
      </w:r>
      <w:r w:rsidR="00367268" w:rsidRPr="00AD2FB8">
        <w:rPr>
          <w:rFonts w:ascii="Century Gothic" w:hAnsi="Century Gothic"/>
          <w:sz w:val="18"/>
          <w:szCs w:val="18"/>
        </w:rPr>
        <w:t xml:space="preserve">   </w:t>
      </w:r>
      <w:r w:rsidR="00B804A3" w:rsidRPr="00AD2FB8">
        <w:rPr>
          <w:rFonts w:ascii="Century Gothic" w:hAnsi="Century Gothic"/>
          <w:sz w:val="18"/>
          <w:szCs w:val="18"/>
        </w:rPr>
        <w:t>A</w:t>
      </w:r>
      <w:r w:rsidR="00D91077" w:rsidRPr="00AD2FB8">
        <w:rPr>
          <w:rFonts w:ascii="Century Gothic" w:hAnsi="Century Gothic"/>
          <w:sz w:val="18"/>
          <w:szCs w:val="18"/>
        </w:rPr>
        <w:t xml:space="preserve"> </w:t>
      </w:r>
      <w:r w:rsidR="00C30C3A" w:rsidRPr="00AD2FB8">
        <w:rPr>
          <w:rFonts w:ascii="Century Gothic" w:hAnsi="Century Gothic"/>
          <w:sz w:val="18"/>
          <w:szCs w:val="18"/>
        </w:rPr>
        <w:t xml:space="preserve">minimum of </w:t>
      </w:r>
      <w:r w:rsidR="00167D88" w:rsidRPr="00AD2FB8">
        <w:rPr>
          <w:rFonts w:ascii="Century Gothic" w:hAnsi="Century Gothic"/>
          <w:sz w:val="18"/>
          <w:szCs w:val="18"/>
        </w:rPr>
        <w:t>two (</w:t>
      </w:r>
      <w:r w:rsidR="00E6531D" w:rsidRPr="00AD2FB8">
        <w:rPr>
          <w:rFonts w:ascii="Century Gothic" w:hAnsi="Century Gothic"/>
          <w:sz w:val="18"/>
          <w:szCs w:val="18"/>
        </w:rPr>
        <w:t>2</w:t>
      </w:r>
      <w:r w:rsidR="00167D88" w:rsidRPr="00AD2FB8">
        <w:rPr>
          <w:rFonts w:ascii="Century Gothic" w:hAnsi="Century Gothic"/>
          <w:sz w:val="18"/>
          <w:szCs w:val="18"/>
        </w:rPr>
        <w:t>)</w:t>
      </w:r>
      <w:r w:rsidR="00C30C3A" w:rsidRPr="00AD2FB8">
        <w:rPr>
          <w:rFonts w:ascii="Century Gothic" w:hAnsi="Century Gothic"/>
          <w:sz w:val="18"/>
          <w:szCs w:val="18"/>
        </w:rPr>
        <w:t xml:space="preserve"> calibrated thermometers </w:t>
      </w:r>
      <w:r w:rsidR="00E6531D" w:rsidRPr="00AD2FB8">
        <w:rPr>
          <w:rFonts w:ascii="Century Gothic" w:hAnsi="Century Gothic"/>
          <w:sz w:val="18"/>
          <w:szCs w:val="18"/>
        </w:rPr>
        <w:t xml:space="preserve">or </w:t>
      </w:r>
      <w:r w:rsidR="00B169BD" w:rsidRPr="00AD2FB8">
        <w:rPr>
          <w:rFonts w:ascii="Century Gothic" w:hAnsi="Century Gothic"/>
          <w:sz w:val="18"/>
          <w:szCs w:val="18"/>
        </w:rPr>
        <w:t xml:space="preserve">temperature </w:t>
      </w:r>
      <w:r w:rsidR="00E6531D" w:rsidRPr="00AD2FB8">
        <w:rPr>
          <w:rFonts w:ascii="Century Gothic" w:hAnsi="Century Gothic"/>
          <w:sz w:val="18"/>
          <w:szCs w:val="18"/>
        </w:rPr>
        <w:t>data loggers</w:t>
      </w:r>
      <w:r w:rsidR="00F97308" w:rsidRPr="00AD2FB8">
        <w:rPr>
          <w:rFonts w:ascii="Century Gothic" w:hAnsi="Century Gothic"/>
          <w:sz w:val="18"/>
          <w:szCs w:val="18"/>
        </w:rPr>
        <w:t xml:space="preserve">, placed in the </w:t>
      </w:r>
      <w:r w:rsidR="001973DA" w:rsidRPr="00AD2FB8">
        <w:rPr>
          <w:rFonts w:ascii="Century Gothic" w:hAnsi="Century Gothic"/>
          <w:sz w:val="18"/>
          <w:szCs w:val="18"/>
        </w:rPr>
        <w:t>mapped</w:t>
      </w:r>
      <w:r w:rsidR="00F97308" w:rsidRPr="00AD2FB8">
        <w:rPr>
          <w:rFonts w:ascii="Century Gothic" w:hAnsi="Century Gothic"/>
          <w:sz w:val="18"/>
          <w:szCs w:val="18"/>
        </w:rPr>
        <w:t xml:space="preserve"> ‘</w:t>
      </w:r>
      <w:r w:rsidR="00160AE2" w:rsidRPr="00AD2FB8">
        <w:rPr>
          <w:rFonts w:ascii="Century Gothic" w:hAnsi="Century Gothic"/>
          <w:sz w:val="18"/>
          <w:szCs w:val="18"/>
        </w:rPr>
        <w:t>colder’ and the ‘hotter’ spots</w:t>
      </w:r>
      <w:r w:rsidR="00B804A3" w:rsidRPr="00AD2FB8">
        <w:rPr>
          <w:rFonts w:ascii="Century Gothic" w:hAnsi="Century Gothic"/>
          <w:sz w:val="18"/>
          <w:szCs w:val="18"/>
        </w:rPr>
        <w:t xml:space="preserve"> </w:t>
      </w:r>
      <w:r w:rsidR="00D91077" w:rsidRPr="00AD2FB8">
        <w:rPr>
          <w:rFonts w:ascii="Century Gothic" w:hAnsi="Century Gothic"/>
          <w:sz w:val="18"/>
          <w:szCs w:val="18"/>
        </w:rPr>
        <w:t>is recommended</w:t>
      </w:r>
      <w:r w:rsidR="00095611">
        <w:rPr>
          <w:rFonts w:ascii="Century Gothic" w:hAnsi="Century Gothic"/>
          <w:sz w:val="18"/>
          <w:szCs w:val="18"/>
        </w:rPr>
        <w:t>;</w:t>
      </w:r>
      <w:r w:rsidR="00C30C3A" w:rsidRPr="00AD2FB8">
        <w:rPr>
          <w:rFonts w:ascii="Century Gothic" w:hAnsi="Century Gothic"/>
          <w:sz w:val="18"/>
          <w:szCs w:val="18"/>
        </w:rPr>
        <w:t xml:space="preserve"> </w:t>
      </w:r>
    </w:p>
    <w:p w14:paraId="26728E27" w14:textId="77777777" w:rsidR="00570D7D" w:rsidRPr="00AD2FB8" w:rsidRDefault="001973DA" w:rsidP="008B03E7">
      <w:pPr>
        <w:pStyle w:val="ListParagraph"/>
        <w:spacing w:after="0"/>
        <w:ind w:left="1985" w:hanging="284"/>
        <w:rPr>
          <w:rFonts w:ascii="Century Gothic" w:hAnsi="Century Gothic"/>
          <w:sz w:val="18"/>
          <w:szCs w:val="18"/>
        </w:rPr>
      </w:pPr>
      <w:r w:rsidRPr="00AD2FB8">
        <w:rPr>
          <w:rFonts w:ascii="Century Gothic" w:hAnsi="Century Gothic"/>
          <w:sz w:val="18"/>
          <w:szCs w:val="18"/>
        </w:rPr>
        <w:t>i</w:t>
      </w:r>
      <w:r w:rsidR="00570D7D" w:rsidRPr="00AD2FB8">
        <w:rPr>
          <w:rFonts w:ascii="Century Gothic" w:hAnsi="Century Gothic"/>
          <w:sz w:val="18"/>
          <w:szCs w:val="18"/>
        </w:rPr>
        <w:t>i.</w:t>
      </w:r>
      <w:r w:rsidRPr="00AD2FB8">
        <w:rPr>
          <w:rFonts w:ascii="Century Gothic" w:hAnsi="Century Gothic"/>
          <w:sz w:val="18"/>
          <w:szCs w:val="18"/>
        </w:rPr>
        <w:t xml:space="preserve"> </w:t>
      </w:r>
      <w:r w:rsidR="00367268" w:rsidRPr="00AD2FB8">
        <w:rPr>
          <w:rFonts w:ascii="Century Gothic" w:hAnsi="Century Gothic"/>
          <w:sz w:val="18"/>
          <w:szCs w:val="18"/>
        </w:rPr>
        <w:t xml:space="preserve">  </w:t>
      </w:r>
      <w:r w:rsidR="00E6531D" w:rsidRPr="00AD2FB8">
        <w:rPr>
          <w:rFonts w:ascii="Century Gothic" w:hAnsi="Century Gothic"/>
          <w:sz w:val="18"/>
          <w:szCs w:val="18"/>
        </w:rPr>
        <w:t>T</w:t>
      </w:r>
      <w:r w:rsidR="00C30C3A" w:rsidRPr="00AD2FB8">
        <w:rPr>
          <w:rFonts w:ascii="Century Gothic" w:hAnsi="Century Gothic"/>
          <w:sz w:val="18"/>
          <w:szCs w:val="18"/>
        </w:rPr>
        <w:t xml:space="preserve">emperatures are </w:t>
      </w:r>
      <w:r w:rsidR="008D3877" w:rsidRPr="00AD2FB8">
        <w:rPr>
          <w:rFonts w:ascii="Century Gothic" w:hAnsi="Century Gothic"/>
          <w:sz w:val="18"/>
          <w:szCs w:val="18"/>
        </w:rPr>
        <w:t xml:space="preserve">checked </w:t>
      </w:r>
      <w:r w:rsidR="00713A0C" w:rsidRPr="00AD2FB8">
        <w:rPr>
          <w:rFonts w:ascii="Century Gothic" w:hAnsi="Century Gothic"/>
          <w:sz w:val="18"/>
          <w:szCs w:val="18"/>
        </w:rPr>
        <w:t xml:space="preserve">at set intervals </w:t>
      </w:r>
      <w:r w:rsidR="00570D7D" w:rsidRPr="00AD2FB8">
        <w:rPr>
          <w:rFonts w:ascii="Century Gothic" w:hAnsi="Century Gothic"/>
          <w:sz w:val="18"/>
          <w:szCs w:val="18"/>
        </w:rPr>
        <w:t xml:space="preserve">(e.g. once per shift) </w:t>
      </w:r>
      <w:r w:rsidR="00713A0C" w:rsidRPr="00AD2FB8">
        <w:rPr>
          <w:rFonts w:ascii="Century Gothic" w:hAnsi="Century Gothic"/>
          <w:sz w:val="18"/>
          <w:szCs w:val="18"/>
        </w:rPr>
        <w:t xml:space="preserve">or </w:t>
      </w:r>
      <w:r w:rsidR="00C30C3A" w:rsidRPr="00AD2FB8">
        <w:rPr>
          <w:rFonts w:ascii="Century Gothic" w:hAnsi="Century Gothic"/>
          <w:sz w:val="18"/>
          <w:szCs w:val="18"/>
        </w:rPr>
        <w:t xml:space="preserve">preferably </w:t>
      </w:r>
      <w:r w:rsidR="004E4768" w:rsidRPr="00AD2FB8">
        <w:rPr>
          <w:rFonts w:ascii="Century Gothic" w:hAnsi="Century Gothic"/>
          <w:sz w:val="18"/>
          <w:szCs w:val="18"/>
        </w:rPr>
        <w:t xml:space="preserve">continuously recorded in </w:t>
      </w:r>
      <w:r w:rsidR="00E6531D" w:rsidRPr="00AD2FB8">
        <w:rPr>
          <w:rFonts w:ascii="Century Gothic" w:hAnsi="Century Gothic"/>
          <w:sz w:val="18"/>
          <w:szCs w:val="18"/>
        </w:rPr>
        <w:t>a paper or electronic chart</w:t>
      </w:r>
      <w:r w:rsidR="00095611">
        <w:rPr>
          <w:rFonts w:ascii="Century Gothic" w:hAnsi="Century Gothic"/>
          <w:sz w:val="18"/>
          <w:szCs w:val="18"/>
        </w:rPr>
        <w:t>; and</w:t>
      </w:r>
    </w:p>
    <w:p w14:paraId="13C426BE" w14:textId="77777777" w:rsidR="00DF0146" w:rsidRPr="00AD2FB8" w:rsidRDefault="001973DA" w:rsidP="008B03E7">
      <w:pPr>
        <w:pStyle w:val="ListParagraph"/>
        <w:spacing w:after="0"/>
        <w:ind w:left="1985" w:hanging="284"/>
        <w:rPr>
          <w:rFonts w:ascii="Century Gothic" w:hAnsi="Century Gothic"/>
          <w:sz w:val="18"/>
          <w:szCs w:val="18"/>
        </w:rPr>
      </w:pPr>
      <w:r w:rsidRPr="00AD2FB8">
        <w:rPr>
          <w:rFonts w:ascii="Century Gothic" w:hAnsi="Century Gothic"/>
          <w:sz w:val="18"/>
          <w:szCs w:val="18"/>
        </w:rPr>
        <w:t>iii.</w:t>
      </w:r>
      <w:r w:rsidR="00367268" w:rsidRPr="00AD2FB8">
        <w:rPr>
          <w:rFonts w:ascii="Century Gothic" w:hAnsi="Century Gothic"/>
          <w:sz w:val="18"/>
          <w:szCs w:val="18"/>
        </w:rPr>
        <w:t xml:space="preserve">   </w:t>
      </w:r>
      <w:r w:rsidR="008D3877" w:rsidRPr="00AD2FB8">
        <w:rPr>
          <w:rFonts w:ascii="Century Gothic" w:hAnsi="Century Gothic"/>
          <w:sz w:val="18"/>
          <w:szCs w:val="18"/>
        </w:rPr>
        <w:t>The</w:t>
      </w:r>
      <w:r w:rsidR="00D91077" w:rsidRPr="00AD2FB8">
        <w:rPr>
          <w:rFonts w:ascii="Century Gothic" w:hAnsi="Century Gothic"/>
          <w:sz w:val="18"/>
          <w:szCs w:val="18"/>
        </w:rPr>
        <w:t xml:space="preserve"> </w:t>
      </w:r>
      <w:r w:rsidR="008D3877" w:rsidRPr="00AD2FB8">
        <w:rPr>
          <w:rFonts w:ascii="Century Gothic" w:hAnsi="Century Gothic"/>
          <w:sz w:val="18"/>
          <w:szCs w:val="18"/>
        </w:rPr>
        <w:t xml:space="preserve">equipment </w:t>
      </w:r>
      <w:r w:rsidR="00B169BD" w:rsidRPr="00AD2FB8">
        <w:rPr>
          <w:rFonts w:ascii="Century Gothic" w:hAnsi="Century Gothic"/>
          <w:sz w:val="18"/>
          <w:szCs w:val="18"/>
        </w:rPr>
        <w:t xml:space="preserve">temperature monitoring system </w:t>
      </w:r>
      <w:r w:rsidR="008D3877" w:rsidRPr="00AD2FB8">
        <w:rPr>
          <w:rFonts w:ascii="Century Gothic" w:hAnsi="Century Gothic"/>
          <w:sz w:val="18"/>
          <w:szCs w:val="18"/>
        </w:rPr>
        <w:t>or the</w:t>
      </w:r>
      <w:r w:rsidR="00B169BD" w:rsidRPr="00AD2FB8">
        <w:rPr>
          <w:rFonts w:ascii="Century Gothic" w:hAnsi="Century Gothic"/>
          <w:sz w:val="18"/>
          <w:szCs w:val="18"/>
        </w:rPr>
        <w:t xml:space="preserve"> </w:t>
      </w:r>
      <w:r w:rsidR="008D3877" w:rsidRPr="00AD2FB8">
        <w:rPr>
          <w:rFonts w:ascii="Century Gothic" w:hAnsi="Century Gothic"/>
          <w:sz w:val="18"/>
          <w:szCs w:val="18"/>
        </w:rPr>
        <w:t>temperature monitoring devices are</w:t>
      </w:r>
      <w:r w:rsidR="00C30C3A" w:rsidRPr="00AD2FB8">
        <w:rPr>
          <w:rFonts w:ascii="Century Gothic" w:hAnsi="Century Gothic"/>
          <w:sz w:val="18"/>
          <w:szCs w:val="18"/>
        </w:rPr>
        <w:t xml:space="preserve"> connected to </w:t>
      </w:r>
      <w:r w:rsidR="008D3877" w:rsidRPr="00AD2FB8">
        <w:rPr>
          <w:rFonts w:ascii="Century Gothic" w:hAnsi="Century Gothic"/>
          <w:sz w:val="18"/>
          <w:szCs w:val="18"/>
        </w:rPr>
        <w:t>alarms that sound locally and remotely (</w:t>
      </w:r>
      <w:r w:rsidRPr="00AD2FB8">
        <w:rPr>
          <w:rFonts w:ascii="Century Gothic" w:hAnsi="Century Gothic"/>
          <w:sz w:val="18"/>
          <w:szCs w:val="18"/>
        </w:rPr>
        <w:t>e.g.</w:t>
      </w:r>
      <w:r w:rsidR="0043055B" w:rsidRPr="00AD2FB8">
        <w:rPr>
          <w:rFonts w:ascii="Century Gothic" w:hAnsi="Century Gothic"/>
          <w:sz w:val="18"/>
          <w:szCs w:val="18"/>
        </w:rPr>
        <w:t xml:space="preserve"> </w:t>
      </w:r>
      <w:r w:rsidR="008D3877" w:rsidRPr="00AD2FB8">
        <w:rPr>
          <w:rFonts w:ascii="Century Gothic" w:hAnsi="Century Gothic"/>
          <w:sz w:val="18"/>
          <w:szCs w:val="18"/>
        </w:rPr>
        <w:t>linked to a</w:t>
      </w:r>
      <w:r w:rsidR="00C30C3A" w:rsidRPr="00AD2FB8">
        <w:rPr>
          <w:rFonts w:ascii="Century Gothic" w:hAnsi="Century Gothic"/>
          <w:sz w:val="18"/>
          <w:szCs w:val="18"/>
        </w:rPr>
        <w:t xml:space="preserve"> </w:t>
      </w:r>
      <w:r w:rsidR="008D3877" w:rsidRPr="00AD2FB8">
        <w:rPr>
          <w:rFonts w:ascii="Century Gothic" w:hAnsi="Century Gothic"/>
          <w:sz w:val="18"/>
          <w:szCs w:val="18"/>
        </w:rPr>
        <w:t xml:space="preserve">management </w:t>
      </w:r>
      <w:r w:rsidR="00C30C3A" w:rsidRPr="00AD2FB8">
        <w:rPr>
          <w:rFonts w:ascii="Century Gothic" w:hAnsi="Century Gothic"/>
          <w:sz w:val="18"/>
          <w:szCs w:val="18"/>
        </w:rPr>
        <w:t>alarm system</w:t>
      </w:r>
      <w:r w:rsidR="008D3877" w:rsidRPr="00AD2FB8">
        <w:rPr>
          <w:rFonts w:ascii="Century Gothic" w:hAnsi="Century Gothic"/>
          <w:sz w:val="18"/>
          <w:szCs w:val="18"/>
        </w:rPr>
        <w:t xml:space="preserve">) and </w:t>
      </w:r>
      <w:r w:rsidR="00B169BD" w:rsidRPr="00AD2FB8">
        <w:rPr>
          <w:rFonts w:ascii="Century Gothic" w:hAnsi="Century Gothic"/>
          <w:sz w:val="18"/>
          <w:szCs w:val="18"/>
        </w:rPr>
        <w:t xml:space="preserve">are </w:t>
      </w:r>
      <w:r w:rsidR="008D3877" w:rsidRPr="00AD2FB8">
        <w:rPr>
          <w:rFonts w:ascii="Century Gothic" w:hAnsi="Century Gothic"/>
          <w:sz w:val="18"/>
          <w:szCs w:val="18"/>
        </w:rPr>
        <w:t xml:space="preserve">attended </w:t>
      </w:r>
      <w:r w:rsidR="00697B03" w:rsidRPr="00AD2FB8">
        <w:rPr>
          <w:rFonts w:ascii="Century Gothic" w:hAnsi="Century Gothic"/>
          <w:sz w:val="18"/>
          <w:szCs w:val="18"/>
        </w:rPr>
        <w:t>at all times.</w:t>
      </w:r>
      <w:r w:rsidR="008D3877" w:rsidRPr="00AD2FB8">
        <w:rPr>
          <w:rFonts w:ascii="Century Gothic" w:hAnsi="Century Gothic"/>
          <w:sz w:val="18"/>
          <w:szCs w:val="18"/>
        </w:rPr>
        <w:t xml:space="preserve"> </w:t>
      </w:r>
    </w:p>
    <w:p w14:paraId="670EFFD1" w14:textId="77777777" w:rsidR="00C30C3A" w:rsidRPr="00AD2FB8" w:rsidRDefault="00B60C63" w:rsidP="008B03E7">
      <w:pPr>
        <w:pStyle w:val="ListParagraph"/>
        <w:spacing w:after="0"/>
        <w:ind w:left="1134" w:hanging="425"/>
        <w:rPr>
          <w:rFonts w:ascii="Century Gothic" w:hAnsi="Century Gothic"/>
          <w:sz w:val="16"/>
          <w:szCs w:val="16"/>
        </w:rPr>
      </w:pPr>
      <w:r w:rsidRPr="00AD2FB8">
        <w:rPr>
          <w:rFonts w:ascii="Century Gothic" w:hAnsi="Century Gothic"/>
          <w:sz w:val="18"/>
          <w:szCs w:val="18"/>
        </w:rPr>
        <w:t xml:space="preserve">(d)   </w:t>
      </w:r>
      <w:r w:rsidR="00570D7D" w:rsidRPr="00AD2FB8">
        <w:rPr>
          <w:rFonts w:ascii="Century Gothic" w:hAnsi="Century Gothic"/>
          <w:sz w:val="18"/>
          <w:szCs w:val="18"/>
        </w:rPr>
        <w:t>F</w:t>
      </w:r>
      <w:r w:rsidR="00C30C3A" w:rsidRPr="00AD2FB8">
        <w:rPr>
          <w:rFonts w:ascii="Century Gothic" w:hAnsi="Century Gothic"/>
          <w:sz w:val="18"/>
          <w:szCs w:val="18"/>
        </w:rPr>
        <w:t xml:space="preserve">reezers and refrigerators </w:t>
      </w:r>
      <w:r w:rsidR="008D3877" w:rsidRPr="00AD2FB8">
        <w:rPr>
          <w:rFonts w:ascii="Century Gothic" w:hAnsi="Century Gothic"/>
          <w:sz w:val="18"/>
          <w:szCs w:val="18"/>
        </w:rPr>
        <w:t>are connected to the</w:t>
      </w:r>
      <w:r w:rsidR="00C30C3A" w:rsidRPr="00AD2FB8">
        <w:rPr>
          <w:rFonts w:ascii="Century Gothic" w:hAnsi="Century Gothic"/>
          <w:sz w:val="18"/>
          <w:szCs w:val="18"/>
        </w:rPr>
        <w:t xml:space="preserve"> electrical </w:t>
      </w:r>
      <w:r w:rsidR="0000121D" w:rsidRPr="00AD2FB8">
        <w:rPr>
          <w:rFonts w:ascii="Century Gothic" w:hAnsi="Century Gothic"/>
          <w:sz w:val="18"/>
          <w:szCs w:val="18"/>
        </w:rPr>
        <w:t>emergency power circuits or</w:t>
      </w:r>
      <w:r w:rsidRPr="00AD2FB8">
        <w:rPr>
          <w:rFonts w:ascii="Century Gothic" w:hAnsi="Century Gothic"/>
          <w:sz w:val="18"/>
          <w:szCs w:val="18"/>
        </w:rPr>
        <w:t xml:space="preserve"> </w:t>
      </w:r>
      <w:r w:rsidR="00B11459" w:rsidRPr="00AD2FB8">
        <w:rPr>
          <w:rFonts w:ascii="Century Gothic" w:hAnsi="Century Gothic"/>
          <w:sz w:val="18"/>
          <w:szCs w:val="18"/>
        </w:rPr>
        <w:t>generator</w:t>
      </w:r>
      <w:r w:rsidR="00E767E7" w:rsidRPr="00AD2FB8">
        <w:rPr>
          <w:rFonts w:ascii="Century Gothic" w:hAnsi="Century Gothic"/>
          <w:sz w:val="18"/>
          <w:szCs w:val="18"/>
        </w:rPr>
        <w:t xml:space="preserve">. </w:t>
      </w:r>
    </w:p>
    <w:p w14:paraId="4578E8FD" w14:textId="77777777" w:rsidR="00D91077" w:rsidRPr="00AD2FB8" w:rsidRDefault="00B60C63" w:rsidP="008B03E7">
      <w:pPr>
        <w:spacing w:after="0"/>
        <w:ind w:left="1134" w:hanging="425"/>
        <w:rPr>
          <w:rFonts w:ascii="Century Gothic" w:hAnsi="Century Gothic"/>
          <w:sz w:val="16"/>
          <w:szCs w:val="16"/>
        </w:rPr>
      </w:pPr>
      <w:r w:rsidRPr="00AD2FB8">
        <w:rPr>
          <w:rFonts w:ascii="Century Gothic" w:hAnsi="Century Gothic"/>
          <w:sz w:val="18"/>
          <w:szCs w:val="18"/>
        </w:rPr>
        <w:t xml:space="preserve">(e)    </w:t>
      </w:r>
      <w:r w:rsidR="00A908B0" w:rsidRPr="00AD2FB8">
        <w:rPr>
          <w:rFonts w:ascii="Century Gothic" w:hAnsi="Century Gothic"/>
          <w:sz w:val="18"/>
          <w:szCs w:val="18"/>
        </w:rPr>
        <w:t xml:space="preserve">Equipment is </w:t>
      </w:r>
      <w:r w:rsidR="005E739C" w:rsidRPr="00AD2FB8">
        <w:rPr>
          <w:rFonts w:ascii="Century Gothic" w:hAnsi="Century Gothic"/>
          <w:sz w:val="18"/>
          <w:szCs w:val="18"/>
        </w:rPr>
        <w:t>qualified</w:t>
      </w:r>
      <w:r w:rsidR="004E4768" w:rsidRPr="00AD2FB8">
        <w:rPr>
          <w:rFonts w:ascii="Century Gothic" w:hAnsi="Century Gothic"/>
          <w:sz w:val="18"/>
          <w:szCs w:val="18"/>
        </w:rPr>
        <w:t xml:space="preserve">, </w:t>
      </w:r>
      <w:r w:rsidR="005E739C" w:rsidRPr="00AD2FB8">
        <w:rPr>
          <w:rFonts w:ascii="Century Gothic" w:hAnsi="Century Gothic"/>
          <w:sz w:val="18"/>
          <w:szCs w:val="18"/>
        </w:rPr>
        <w:t xml:space="preserve">and </w:t>
      </w:r>
      <w:r w:rsidR="00A908B0" w:rsidRPr="00AD2FB8">
        <w:rPr>
          <w:rFonts w:ascii="Century Gothic" w:hAnsi="Century Gothic"/>
          <w:sz w:val="18"/>
          <w:szCs w:val="18"/>
        </w:rPr>
        <w:t>maintained as per manufacturer’s instructions</w:t>
      </w:r>
      <w:r w:rsidR="004D48A5">
        <w:rPr>
          <w:rFonts w:ascii="Century Gothic" w:hAnsi="Century Gothic"/>
          <w:sz w:val="18"/>
          <w:szCs w:val="18"/>
        </w:rPr>
        <w:t>:</w:t>
      </w:r>
    </w:p>
    <w:p w14:paraId="4A8F199C" w14:textId="77777777" w:rsidR="00A908B0" w:rsidRPr="00434B3E" w:rsidRDefault="00570D7D" w:rsidP="008B03E7">
      <w:pPr>
        <w:pStyle w:val="ListParagraph"/>
        <w:spacing w:after="0"/>
        <w:ind w:left="1985" w:hanging="284"/>
        <w:rPr>
          <w:rFonts w:ascii="Century Gothic" w:hAnsi="Century Gothic"/>
          <w:sz w:val="16"/>
          <w:szCs w:val="16"/>
        </w:rPr>
      </w:pPr>
      <w:r w:rsidRPr="00AD2FB8">
        <w:rPr>
          <w:rFonts w:ascii="Century Gothic" w:eastAsia="Times New Roman" w:hAnsi="Century Gothic" w:cs="Calibri"/>
          <w:color w:val="000000"/>
          <w:sz w:val="18"/>
          <w:szCs w:val="18"/>
          <w:lang w:eastAsia="en-AU"/>
        </w:rPr>
        <w:t xml:space="preserve">i. </w:t>
      </w:r>
      <w:r w:rsidR="00367268" w:rsidRPr="00AD2FB8">
        <w:rPr>
          <w:rFonts w:ascii="Century Gothic" w:eastAsia="Times New Roman" w:hAnsi="Century Gothic" w:cs="Calibri"/>
          <w:color w:val="000000"/>
          <w:sz w:val="18"/>
          <w:szCs w:val="18"/>
          <w:lang w:eastAsia="en-AU"/>
        </w:rPr>
        <w:t xml:space="preserve">   </w:t>
      </w:r>
      <w:r w:rsidR="004E4768" w:rsidRPr="00AD2FB8">
        <w:rPr>
          <w:rFonts w:ascii="Century Gothic" w:eastAsia="Times New Roman" w:hAnsi="Century Gothic" w:cs="Calibri"/>
          <w:color w:val="000000"/>
          <w:sz w:val="18"/>
          <w:szCs w:val="18"/>
          <w:lang w:eastAsia="en-AU"/>
        </w:rPr>
        <w:t>Qualifications, maintenance</w:t>
      </w:r>
      <w:r w:rsidR="00A908B0" w:rsidRPr="00AD2FB8">
        <w:rPr>
          <w:rFonts w:ascii="Century Gothic" w:eastAsia="Times New Roman" w:hAnsi="Century Gothic" w:cs="Calibri"/>
          <w:color w:val="000000"/>
          <w:sz w:val="18"/>
          <w:szCs w:val="18"/>
          <w:lang w:eastAsia="en-AU"/>
        </w:rPr>
        <w:t xml:space="preserve"> and deviations in performance are re</w:t>
      </w:r>
      <w:r w:rsidR="004E4768" w:rsidRPr="00AD2FB8">
        <w:rPr>
          <w:rFonts w:ascii="Century Gothic" w:eastAsia="Times New Roman" w:hAnsi="Century Gothic" w:cs="Calibri"/>
          <w:color w:val="000000"/>
          <w:sz w:val="18"/>
          <w:szCs w:val="18"/>
          <w:lang w:eastAsia="en-AU"/>
        </w:rPr>
        <w:t>gistered</w:t>
      </w:r>
      <w:r w:rsidR="00A908B0" w:rsidRPr="00AD2FB8">
        <w:rPr>
          <w:rFonts w:ascii="Century Gothic" w:eastAsia="Times New Roman" w:hAnsi="Century Gothic" w:cs="Calibri"/>
          <w:color w:val="000000"/>
          <w:sz w:val="18"/>
          <w:szCs w:val="18"/>
          <w:lang w:eastAsia="en-AU"/>
        </w:rPr>
        <w:t xml:space="preserve"> in </w:t>
      </w:r>
      <w:r w:rsidR="00BF03CE" w:rsidRPr="00AD2FB8">
        <w:rPr>
          <w:rFonts w:ascii="Century Gothic" w:eastAsia="Times New Roman" w:hAnsi="Century Gothic" w:cs="Calibri"/>
          <w:color w:val="000000"/>
          <w:sz w:val="18"/>
          <w:szCs w:val="18"/>
          <w:lang w:eastAsia="en-AU"/>
        </w:rPr>
        <w:t>an</w:t>
      </w:r>
      <w:r w:rsidR="00A908B0" w:rsidRPr="00F06F56">
        <w:rPr>
          <w:rFonts w:ascii="Century Gothic" w:eastAsia="Times New Roman" w:hAnsi="Century Gothic" w:cs="Calibri"/>
          <w:color w:val="000000"/>
          <w:sz w:val="18"/>
          <w:szCs w:val="18"/>
          <w:lang w:eastAsia="en-AU"/>
        </w:rPr>
        <w:t xml:space="preserve"> Equipment Performance and Maintenance Record</w:t>
      </w:r>
      <w:r w:rsidR="00030586">
        <w:rPr>
          <w:rFonts w:ascii="Century Gothic" w:eastAsia="Times New Roman" w:hAnsi="Century Gothic" w:cs="Calibri"/>
          <w:color w:val="000000"/>
          <w:sz w:val="18"/>
          <w:szCs w:val="18"/>
          <w:lang w:eastAsia="en-AU"/>
        </w:rPr>
        <w:t>.</w:t>
      </w:r>
    </w:p>
    <w:p w14:paraId="6ED65E7E" w14:textId="77777777" w:rsidR="00434B3E" w:rsidRDefault="00B60C63" w:rsidP="008B03E7">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(f)     </w:t>
      </w:r>
      <w:r w:rsidR="005E739C" w:rsidRPr="00B60C63">
        <w:rPr>
          <w:rFonts w:ascii="Century Gothic" w:eastAsia="Microsoft YaHei UI" w:hAnsi="Century Gothic" w:cs="Malgun Gothic Semilight"/>
          <w:bCs/>
          <w:sz w:val="18"/>
          <w:szCs w:val="18"/>
          <w:lang w:eastAsia="en-AU"/>
        </w:rPr>
        <w:t>Milk c</w:t>
      </w:r>
      <w:r w:rsidR="00434B3E" w:rsidRPr="00B60C63">
        <w:rPr>
          <w:rFonts w:ascii="Century Gothic" w:eastAsia="Microsoft YaHei UI" w:hAnsi="Century Gothic" w:cs="Malgun Gothic Semilight"/>
          <w:bCs/>
          <w:sz w:val="18"/>
          <w:szCs w:val="18"/>
          <w:lang w:eastAsia="en-AU"/>
        </w:rPr>
        <w:t>ross</w:t>
      </w:r>
      <w:r w:rsidR="00716CF5" w:rsidRPr="00B60C63">
        <w:rPr>
          <w:rFonts w:ascii="Century Gothic" w:eastAsia="Microsoft YaHei UI" w:hAnsi="Century Gothic" w:cs="Malgun Gothic Semilight"/>
          <w:bCs/>
          <w:sz w:val="18"/>
          <w:szCs w:val="18"/>
          <w:lang w:eastAsia="en-AU"/>
        </w:rPr>
        <w:t>-</w:t>
      </w:r>
      <w:r w:rsidR="00434B3E" w:rsidRPr="00B60C63">
        <w:rPr>
          <w:rFonts w:ascii="Century Gothic" w:eastAsia="Microsoft YaHei UI" w:hAnsi="Century Gothic" w:cs="Malgun Gothic Semilight"/>
          <w:bCs/>
          <w:sz w:val="18"/>
          <w:szCs w:val="18"/>
          <w:lang w:eastAsia="en-AU"/>
        </w:rPr>
        <w:t>contamination</w:t>
      </w:r>
      <w:r w:rsidR="00E604B5" w:rsidRPr="00B60C63">
        <w:rPr>
          <w:rFonts w:ascii="Century Gothic" w:eastAsia="Microsoft YaHei UI" w:hAnsi="Century Gothic" w:cs="Malgun Gothic Semilight"/>
          <w:bCs/>
          <w:sz w:val="18"/>
          <w:szCs w:val="18"/>
          <w:lang w:eastAsia="en-AU"/>
        </w:rPr>
        <w:t xml:space="preserve"> </w:t>
      </w:r>
      <w:r w:rsidR="00434B3E" w:rsidRPr="00B60C63">
        <w:rPr>
          <w:rFonts w:ascii="Century Gothic" w:eastAsia="Microsoft YaHei UI" w:hAnsi="Century Gothic" w:cs="Malgun Gothic Semilight"/>
          <w:bCs/>
          <w:sz w:val="18"/>
          <w:szCs w:val="18"/>
          <w:lang w:eastAsia="en-AU"/>
        </w:rPr>
        <w:t>is minimi</w:t>
      </w:r>
      <w:r w:rsidR="00817599" w:rsidRPr="00B60C63">
        <w:rPr>
          <w:rFonts w:ascii="Century Gothic" w:eastAsia="Microsoft YaHei UI" w:hAnsi="Century Gothic" w:cs="Malgun Gothic Semilight"/>
          <w:bCs/>
          <w:sz w:val="18"/>
          <w:szCs w:val="18"/>
          <w:lang w:eastAsia="en-AU"/>
        </w:rPr>
        <w:t>s</w:t>
      </w:r>
      <w:r w:rsidR="00434B3E" w:rsidRPr="00B60C63">
        <w:rPr>
          <w:rFonts w:ascii="Century Gothic" w:eastAsia="Microsoft YaHei UI" w:hAnsi="Century Gothic" w:cs="Malgun Gothic Semilight"/>
          <w:bCs/>
          <w:sz w:val="18"/>
          <w:szCs w:val="18"/>
          <w:lang w:eastAsia="en-AU"/>
        </w:rPr>
        <w:t>ed by</w:t>
      </w:r>
      <w:r w:rsidR="00570D7D" w:rsidRPr="00B60C63">
        <w:rPr>
          <w:rFonts w:ascii="Century Gothic" w:eastAsia="Microsoft YaHei UI" w:hAnsi="Century Gothic" w:cs="Malgun Gothic Semilight"/>
          <w:bCs/>
          <w:sz w:val="18"/>
          <w:szCs w:val="18"/>
          <w:lang w:eastAsia="en-AU"/>
        </w:rPr>
        <w:t xml:space="preserve"> </w:t>
      </w:r>
      <w:r w:rsidR="005E739C" w:rsidRPr="00B60C63">
        <w:rPr>
          <w:rFonts w:ascii="Century Gothic" w:eastAsia="Microsoft YaHei UI" w:hAnsi="Century Gothic" w:cs="Malgun Gothic Semilight"/>
          <w:bCs/>
          <w:sz w:val="18"/>
          <w:szCs w:val="18"/>
          <w:lang w:eastAsia="en-AU"/>
        </w:rPr>
        <w:t xml:space="preserve">the adopted equipment </w:t>
      </w:r>
      <w:r w:rsidR="00570D7D" w:rsidRPr="00B60C63">
        <w:rPr>
          <w:rFonts w:ascii="Century Gothic" w:eastAsia="Microsoft YaHei UI" w:hAnsi="Century Gothic" w:cs="Malgun Gothic Semilight"/>
          <w:bCs/>
          <w:sz w:val="18"/>
          <w:szCs w:val="18"/>
          <w:lang w:eastAsia="en-AU"/>
        </w:rPr>
        <w:t>cleaning and sanit</w:t>
      </w:r>
      <w:r w:rsidR="00866BF8" w:rsidRPr="00B60C63">
        <w:rPr>
          <w:rFonts w:ascii="Century Gothic" w:eastAsia="Microsoft YaHei UI" w:hAnsi="Century Gothic" w:cs="Malgun Gothic Semilight"/>
          <w:bCs/>
          <w:sz w:val="18"/>
          <w:szCs w:val="18"/>
          <w:lang w:eastAsia="en-AU"/>
        </w:rPr>
        <w:t>is</w:t>
      </w:r>
      <w:r w:rsidR="00570D7D" w:rsidRPr="00B60C63">
        <w:rPr>
          <w:rFonts w:ascii="Century Gothic" w:eastAsia="Microsoft YaHei UI" w:hAnsi="Century Gothic" w:cs="Malgun Gothic Semilight"/>
          <w:bCs/>
          <w:sz w:val="18"/>
          <w:szCs w:val="18"/>
          <w:lang w:eastAsia="en-AU"/>
        </w:rPr>
        <w:t xml:space="preserve">ing </w:t>
      </w:r>
      <w:r w:rsidR="003429FB" w:rsidRPr="00B60C63">
        <w:rPr>
          <w:rFonts w:ascii="Century Gothic" w:eastAsia="Microsoft YaHei UI" w:hAnsi="Century Gothic" w:cs="Malgun Gothic Semilight"/>
          <w:bCs/>
          <w:sz w:val="18"/>
          <w:szCs w:val="18"/>
          <w:lang w:eastAsia="en-AU"/>
        </w:rPr>
        <w:t>protocols</w:t>
      </w:r>
      <w:r w:rsidR="00570D7D" w:rsidRPr="00B60C63">
        <w:rPr>
          <w:rFonts w:ascii="Century Gothic" w:eastAsia="Microsoft YaHei UI" w:hAnsi="Century Gothic" w:cs="Malgun Gothic Semilight"/>
          <w:bCs/>
          <w:sz w:val="18"/>
          <w:szCs w:val="18"/>
          <w:lang w:eastAsia="en-AU"/>
        </w:rPr>
        <w:t xml:space="preserve">, </w:t>
      </w:r>
      <w:r w:rsidR="00434B3E" w:rsidRPr="00B60C63">
        <w:rPr>
          <w:rFonts w:ascii="Century Gothic" w:eastAsia="Microsoft YaHei UI" w:hAnsi="Century Gothic" w:cs="Malgun Gothic Semilight"/>
          <w:bCs/>
          <w:sz w:val="18"/>
          <w:szCs w:val="18"/>
          <w:lang w:eastAsia="en-AU"/>
        </w:rPr>
        <w:t>hygienic handling</w:t>
      </w:r>
      <w:r w:rsidR="00570D7D" w:rsidRPr="00B60C63">
        <w:rPr>
          <w:rFonts w:ascii="Century Gothic" w:eastAsia="Microsoft YaHei UI" w:hAnsi="Century Gothic" w:cs="Malgun Gothic Semilight"/>
          <w:bCs/>
          <w:sz w:val="18"/>
          <w:szCs w:val="18"/>
          <w:lang w:eastAsia="en-AU"/>
        </w:rPr>
        <w:t xml:space="preserve"> of milk containers</w:t>
      </w:r>
      <w:r w:rsidR="00434B3E" w:rsidRPr="00B60C63">
        <w:rPr>
          <w:rFonts w:ascii="Century Gothic" w:eastAsia="Microsoft YaHei UI" w:hAnsi="Century Gothic" w:cs="Malgun Gothic Semilight"/>
          <w:bCs/>
          <w:sz w:val="18"/>
          <w:szCs w:val="18"/>
          <w:lang w:eastAsia="en-AU"/>
        </w:rPr>
        <w:t xml:space="preserve">, </w:t>
      </w:r>
      <w:r w:rsidR="00570D7D" w:rsidRPr="00B60C63">
        <w:rPr>
          <w:rFonts w:ascii="Century Gothic" w:eastAsia="Microsoft YaHei UI" w:hAnsi="Century Gothic" w:cs="Malgun Gothic Semilight"/>
          <w:bCs/>
          <w:sz w:val="18"/>
          <w:szCs w:val="18"/>
          <w:lang w:eastAsia="en-AU"/>
        </w:rPr>
        <w:t xml:space="preserve">physical </w:t>
      </w:r>
      <w:r w:rsidR="00434B3E" w:rsidRPr="00B60C63">
        <w:rPr>
          <w:rFonts w:ascii="Century Gothic" w:eastAsia="Microsoft YaHei UI" w:hAnsi="Century Gothic" w:cs="Malgun Gothic Semilight"/>
          <w:bCs/>
          <w:sz w:val="18"/>
          <w:szCs w:val="18"/>
          <w:lang w:eastAsia="en-AU"/>
        </w:rPr>
        <w:t xml:space="preserve">distancing between </w:t>
      </w:r>
      <w:r w:rsidR="005E739C" w:rsidRPr="00B60C63">
        <w:rPr>
          <w:rFonts w:ascii="Century Gothic" w:eastAsia="Microsoft YaHei UI" w:hAnsi="Century Gothic" w:cs="Malgun Gothic Semilight"/>
          <w:bCs/>
          <w:sz w:val="18"/>
          <w:szCs w:val="18"/>
          <w:lang w:eastAsia="en-AU"/>
        </w:rPr>
        <w:t xml:space="preserve">different </w:t>
      </w:r>
      <w:r w:rsidR="00E604B5" w:rsidRPr="00B60C63">
        <w:rPr>
          <w:rFonts w:ascii="Century Gothic" w:eastAsia="Microsoft YaHei UI" w:hAnsi="Century Gothic" w:cs="Malgun Gothic Semilight"/>
          <w:bCs/>
          <w:sz w:val="18"/>
          <w:szCs w:val="18"/>
          <w:lang w:eastAsia="en-AU"/>
        </w:rPr>
        <w:t>donor</w:t>
      </w:r>
      <w:r w:rsidR="00434B3E" w:rsidRPr="00B60C63">
        <w:rPr>
          <w:rFonts w:ascii="Century Gothic" w:eastAsia="Microsoft YaHei UI" w:hAnsi="Century Gothic" w:cs="Malgun Gothic Semilight"/>
          <w:bCs/>
          <w:sz w:val="18"/>
          <w:szCs w:val="18"/>
          <w:lang w:eastAsia="en-AU"/>
        </w:rPr>
        <w:t xml:space="preserve"> batches</w:t>
      </w:r>
      <w:r w:rsidR="00570D7D" w:rsidRPr="00B60C63">
        <w:rPr>
          <w:rFonts w:ascii="Century Gothic" w:eastAsia="Microsoft YaHei UI" w:hAnsi="Century Gothic" w:cs="Malgun Gothic Semilight"/>
          <w:bCs/>
          <w:sz w:val="18"/>
          <w:szCs w:val="18"/>
          <w:lang w:eastAsia="en-AU"/>
        </w:rPr>
        <w:t xml:space="preserve"> (where applicable)</w:t>
      </w:r>
      <w:r w:rsidR="00434B3E" w:rsidRPr="00B60C63">
        <w:rPr>
          <w:rFonts w:ascii="Century Gothic" w:eastAsia="Microsoft YaHei UI" w:hAnsi="Century Gothic" w:cs="Malgun Gothic Semilight"/>
          <w:bCs/>
          <w:sz w:val="18"/>
          <w:szCs w:val="18"/>
          <w:lang w:eastAsia="en-AU"/>
        </w:rPr>
        <w:t xml:space="preserve">, and use of secondary bags </w:t>
      </w:r>
      <w:r w:rsidR="00D91077" w:rsidRPr="00B60C63">
        <w:rPr>
          <w:rFonts w:ascii="Century Gothic" w:eastAsia="Microsoft YaHei UI" w:hAnsi="Century Gothic" w:cs="Malgun Gothic Semilight"/>
          <w:bCs/>
          <w:sz w:val="18"/>
          <w:szCs w:val="18"/>
          <w:lang w:eastAsia="en-AU"/>
        </w:rPr>
        <w:t>or</w:t>
      </w:r>
      <w:r w:rsidR="00434B3E" w:rsidRPr="00B60C63">
        <w:rPr>
          <w:rFonts w:ascii="Century Gothic" w:eastAsia="Microsoft YaHei UI" w:hAnsi="Century Gothic" w:cs="Malgun Gothic Semilight"/>
          <w:bCs/>
          <w:sz w:val="18"/>
          <w:szCs w:val="18"/>
          <w:lang w:eastAsia="en-AU"/>
        </w:rPr>
        <w:t xml:space="preserve"> boxes to contain drips and spills. </w:t>
      </w:r>
    </w:p>
    <w:p w14:paraId="30F40C66" w14:textId="77777777" w:rsidR="00720190" w:rsidRPr="00B60C63" w:rsidRDefault="00720190" w:rsidP="008B03E7">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(g) </w:t>
      </w:r>
      <w:r w:rsidR="00362E59">
        <w:rPr>
          <w:rFonts w:ascii="Century Gothic" w:eastAsia="Microsoft YaHei UI" w:hAnsi="Century Gothic" w:cs="Malgun Gothic Semilight"/>
          <w:bCs/>
          <w:sz w:val="18"/>
          <w:szCs w:val="18"/>
          <w:lang w:eastAsia="en-AU"/>
        </w:rPr>
        <w:t xml:space="preserve">  </w:t>
      </w:r>
      <w:r w:rsidRPr="00AD2FB8">
        <w:rPr>
          <w:rFonts w:ascii="Century Gothic" w:eastAsia="Microsoft YaHei UI" w:hAnsi="Century Gothic" w:cs="Malgun Gothic Semilight"/>
          <w:bCs/>
          <w:sz w:val="18"/>
          <w:szCs w:val="18"/>
          <w:lang w:eastAsia="en-AU"/>
        </w:rPr>
        <w:t xml:space="preserve">Milk </w:t>
      </w:r>
      <w:r w:rsidR="00AD2FB8" w:rsidRPr="00AD2FB8">
        <w:rPr>
          <w:rFonts w:ascii="Century Gothic" w:eastAsia="Microsoft YaHei UI" w:hAnsi="Century Gothic" w:cs="Malgun Gothic Semilight"/>
          <w:bCs/>
          <w:sz w:val="18"/>
          <w:szCs w:val="18"/>
          <w:lang w:eastAsia="en-AU"/>
        </w:rPr>
        <w:t>is protected from the damaging effects of prolonged light exposure</w:t>
      </w:r>
      <w:r w:rsidRPr="00AD2FB8">
        <w:rPr>
          <w:rFonts w:ascii="Century Gothic" w:eastAsia="Microsoft YaHei UI" w:hAnsi="Century Gothic" w:cs="Malgun Gothic Semilight"/>
          <w:bCs/>
          <w:sz w:val="18"/>
          <w:szCs w:val="18"/>
          <w:lang w:eastAsia="en-AU"/>
        </w:rPr>
        <w:t xml:space="preserve"> by opaque doors.</w:t>
      </w:r>
      <w:r>
        <w:rPr>
          <w:rFonts w:ascii="Century Gothic" w:eastAsia="Microsoft YaHei UI" w:hAnsi="Century Gothic" w:cs="Malgun Gothic Semilight"/>
          <w:bCs/>
          <w:sz w:val="18"/>
          <w:szCs w:val="18"/>
          <w:lang w:eastAsia="en-AU"/>
        </w:rPr>
        <w:t xml:space="preserve"> </w:t>
      </w:r>
    </w:p>
    <w:p w14:paraId="1D8C6C04" w14:textId="77777777" w:rsidR="00E41A0E" w:rsidRDefault="00E41A0E" w:rsidP="00367268">
      <w:pPr>
        <w:pStyle w:val="ListParagraph"/>
        <w:spacing w:after="0"/>
        <w:ind w:left="786"/>
        <w:rPr>
          <w:rFonts w:ascii="Century Gothic" w:eastAsia="Microsoft YaHei UI" w:hAnsi="Century Gothic" w:cs="Malgun Gothic Semilight"/>
          <w:bCs/>
          <w:sz w:val="18"/>
          <w:szCs w:val="18"/>
          <w:lang w:eastAsia="en-AU"/>
        </w:rPr>
      </w:pPr>
    </w:p>
    <w:p w14:paraId="2F188974" w14:textId="77777777" w:rsidR="00310E5C" w:rsidRPr="00F06F56" w:rsidRDefault="00367268" w:rsidP="008D3877">
      <w:pPr>
        <w:spacing w:after="0"/>
        <w:rPr>
          <w:rFonts w:ascii="Century Gothic" w:eastAsia="Microsoft YaHei UI" w:hAnsi="Century Gothic" w:cs="Malgun Gothic Semilight"/>
          <w:bCs/>
          <w:lang w:eastAsia="en-AU"/>
        </w:rPr>
      </w:pPr>
      <w:r>
        <w:rPr>
          <w:rFonts w:ascii="Century Gothic" w:hAnsi="Century Gothic"/>
        </w:rPr>
        <w:t>8</w:t>
      </w:r>
      <w:r w:rsidR="008D3877" w:rsidRPr="00F06F56">
        <w:rPr>
          <w:rFonts w:ascii="Century Gothic" w:hAnsi="Century Gothic"/>
        </w:rPr>
        <w:t xml:space="preserve">.2.4. </w:t>
      </w:r>
      <w:r w:rsidR="00DB0D81" w:rsidRPr="00F06F56">
        <w:rPr>
          <w:rFonts w:ascii="Century Gothic" w:hAnsi="Century Gothic"/>
        </w:rPr>
        <w:t xml:space="preserve">  </w:t>
      </w:r>
      <w:r w:rsidR="00ED03F6" w:rsidRPr="00F06F56">
        <w:rPr>
          <w:rFonts w:ascii="Century Gothic" w:eastAsia="Microsoft YaHei UI" w:hAnsi="Century Gothic" w:cs="Malgun Gothic Semilight"/>
          <w:bCs/>
          <w:lang w:eastAsia="en-AU"/>
        </w:rPr>
        <w:t xml:space="preserve">Temperature </w:t>
      </w:r>
      <w:r w:rsidR="008D3877" w:rsidRPr="00F06F56">
        <w:rPr>
          <w:rFonts w:ascii="Century Gothic" w:eastAsia="Microsoft YaHei UI" w:hAnsi="Century Gothic" w:cs="Malgun Gothic Semilight"/>
          <w:bCs/>
          <w:lang w:eastAsia="en-AU"/>
        </w:rPr>
        <w:t>measuring devices</w:t>
      </w:r>
      <w:r w:rsidR="00310E5C" w:rsidRPr="00F06F56">
        <w:rPr>
          <w:rFonts w:ascii="Century Gothic" w:eastAsia="Microsoft YaHei UI" w:hAnsi="Century Gothic" w:cs="Malgun Gothic Semilight"/>
          <w:bCs/>
          <w:lang w:eastAsia="en-AU"/>
        </w:rPr>
        <w:t>:</w:t>
      </w:r>
      <w:r w:rsidR="003470AA">
        <w:rPr>
          <w:rFonts w:ascii="Century Gothic" w:eastAsia="Microsoft YaHei UI" w:hAnsi="Century Gothic" w:cs="Malgun Gothic Semilight"/>
          <w:bCs/>
          <w:lang w:eastAsia="en-AU"/>
        </w:rPr>
        <w:t xml:space="preserve"> </w:t>
      </w:r>
      <w:r w:rsidR="004D48A5" w:rsidRPr="007D7EB6">
        <w:rPr>
          <w:rFonts w:ascii="Century Gothic" w:eastAsia="Microsoft YaHei UI" w:hAnsi="Century Gothic" w:cs="Malgun Gothic Semilight"/>
          <w:bCs/>
          <w:color w:val="0070C0"/>
          <w:sz w:val="18"/>
          <w:szCs w:val="18"/>
          <w:vertAlign w:val="superscript"/>
          <w:lang w:eastAsia="en-AU"/>
        </w:rPr>
        <w:t>(1)</w:t>
      </w:r>
      <w:r w:rsidR="003470AA" w:rsidRPr="007D7EB6">
        <w:rPr>
          <w:rFonts w:ascii="Century Gothic" w:eastAsia="Microsoft YaHei UI" w:hAnsi="Century Gothic" w:cs="Malgun Gothic Semilight"/>
          <w:bCs/>
          <w:color w:val="0070C0"/>
          <w:sz w:val="18"/>
          <w:szCs w:val="18"/>
          <w:vertAlign w:val="superscript"/>
          <w:lang w:eastAsia="en-AU"/>
        </w:rPr>
        <w:t>(5)</w:t>
      </w:r>
    </w:p>
    <w:p w14:paraId="5B5E033A" w14:textId="77777777" w:rsidR="00A908B0" w:rsidRPr="00E41A0E" w:rsidRDefault="008D3877" w:rsidP="008D3877">
      <w:pPr>
        <w:spacing w:after="0"/>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lang w:eastAsia="en-AU"/>
        </w:rPr>
        <w:t xml:space="preserve"> </w:t>
      </w:r>
    </w:p>
    <w:p w14:paraId="40AEAAFA" w14:textId="77777777" w:rsidR="009374D7" w:rsidRPr="00F06F56" w:rsidRDefault="00A908B0" w:rsidP="006F3F4A">
      <w:pPr>
        <w:pStyle w:val="ListParagraph"/>
        <w:numPr>
          <w:ilvl w:val="0"/>
          <w:numId w:val="60"/>
        </w:numPr>
        <w:spacing w:after="0"/>
        <w:ind w:hanging="437"/>
        <w:rPr>
          <w:rFonts w:ascii="Century Gothic" w:eastAsia="Microsoft YaHei UI" w:hAnsi="Century Gothic" w:cs="Malgun Gothic Semilight"/>
          <w:b/>
          <w:bCs/>
          <w:sz w:val="16"/>
          <w:szCs w:val="16"/>
          <w:lang w:eastAsia="en-AU"/>
        </w:rPr>
      </w:pPr>
      <w:r w:rsidRPr="00F06F56">
        <w:rPr>
          <w:rFonts w:ascii="Century Gothic" w:eastAsia="Microsoft YaHei UI" w:hAnsi="Century Gothic" w:cs="Malgun Gothic Semilight"/>
          <w:bCs/>
          <w:sz w:val="18"/>
          <w:szCs w:val="18"/>
          <w:lang w:eastAsia="en-AU"/>
        </w:rPr>
        <w:t xml:space="preserve">Temperature measuring devices </w:t>
      </w:r>
      <w:r w:rsidR="008D3877" w:rsidRPr="00F06F56">
        <w:rPr>
          <w:rFonts w:ascii="Century Gothic" w:eastAsia="Microsoft YaHei UI" w:hAnsi="Century Gothic" w:cs="Malgun Gothic Semilight"/>
          <w:bCs/>
          <w:sz w:val="18"/>
          <w:szCs w:val="18"/>
          <w:lang w:eastAsia="en-AU"/>
        </w:rPr>
        <w:t xml:space="preserve">are calibrated and can accurately measure the </w:t>
      </w:r>
      <w:r w:rsidR="008B03E7">
        <w:rPr>
          <w:rFonts w:ascii="Century Gothic" w:eastAsia="Microsoft YaHei UI" w:hAnsi="Century Gothic" w:cs="Malgun Gothic Semilight"/>
          <w:bCs/>
          <w:sz w:val="18"/>
          <w:szCs w:val="18"/>
          <w:lang w:eastAsia="en-AU"/>
        </w:rPr>
        <w:t>t</w:t>
      </w:r>
      <w:r w:rsidR="008D3877" w:rsidRPr="00F06F56">
        <w:rPr>
          <w:rFonts w:ascii="Century Gothic" w:eastAsia="Microsoft YaHei UI" w:hAnsi="Century Gothic" w:cs="Malgun Gothic Semilight"/>
          <w:bCs/>
          <w:sz w:val="18"/>
          <w:szCs w:val="18"/>
          <w:lang w:eastAsia="en-AU"/>
        </w:rPr>
        <w:t xml:space="preserve">emperature to +/- </w:t>
      </w:r>
      <w:r w:rsidR="008B03E7">
        <w:rPr>
          <w:rFonts w:ascii="Century Gothic" w:eastAsia="Microsoft YaHei UI" w:hAnsi="Century Gothic" w:cs="Malgun Gothic Semilight"/>
          <w:bCs/>
          <w:sz w:val="18"/>
          <w:szCs w:val="18"/>
          <w:lang w:eastAsia="en-AU"/>
        </w:rPr>
        <w:t>1</w:t>
      </w:r>
      <w:r w:rsidR="008B03E7" w:rsidRPr="008B03E7">
        <w:rPr>
          <w:rFonts w:ascii="Century Gothic" w:eastAsia="Microsoft YaHei UI" w:hAnsi="Century Gothic" w:cs="Malgun Gothic Semilight"/>
          <w:bCs/>
          <w:sz w:val="18"/>
          <w:szCs w:val="18"/>
          <w:vertAlign w:val="superscript"/>
          <w:lang w:eastAsia="en-AU"/>
        </w:rPr>
        <w:t>o</w:t>
      </w:r>
      <w:r w:rsidR="008B03E7">
        <w:rPr>
          <w:rFonts w:ascii="Century Gothic" w:eastAsia="Microsoft YaHei UI" w:hAnsi="Century Gothic" w:cs="Malgun Gothic Semilight"/>
          <w:bCs/>
          <w:sz w:val="18"/>
          <w:szCs w:val="18"/>
          <w:lang w:eastAsia="en-AU"/>
        </w:rPr>
        <w:t>C</w:t>
      </w:r>
      <w:r w:rsidRPr="00F06F56">
        <w:rPr>
          <w:rFonts w:ascii="Century Gothic" w:eastAsia="Microsoft YaHei UI" w:hAnsi="Century Gothic" w:cs="Malgun Gothic Semilight"/>
          <w:bCs/>
          <w:lang w:eastAsia="en-AU"/>
        </w:rPr>
        <w:t>.</w:t>
      </w:r>
    </w:p>
    <w:p w14:paraId="07E209AC" w14:textId="77777777" w:rsidR="00E604B5" w:rsidRPr="00E604B5" w:rsidRDefault="00753ADD" w:rsidP="006F3F4A">
      <w:pPr>
        <w:pStyle w:val="ListParagraph"/>
        <w:numPr>
          <w:ilvl w:val="0"/>
          <w:numId w:val="60"/>
        </w:numPr>
        <w:spacing w:after="0"/>
        <w:ind w:hanging="437"/>
        <w:rPr>
          <w:rFonts w:ascii="Century Gothic" w:eastAsia="Microsoft YaHei UI" w:hAnsi="Century Gothic" w:cs="Malgun Gothic Semilight"/>
          <w:bCs/>
          <w:sz w:val="18"/>
          <w:szCs w:val="18"/>
          <w:lang w:eastAsia="en-AU"/>
        </w:rPr>
      </w:pPr>
      <w:r w:rsidRPr="00E604B5">
        <w:rPr>
          <w:rFonts w:ascii="Century Gothic" w:hAnsi="Century Gothic" w:cs="Arial"/>
          <w:bCs/>
          <w:color w:val="222222"/>
          <w:sz w:val="18"/>
          <w:szCs w:val="18"/>
          <w:shd w:val="clear" w:color="auto" w:fill="FFFFFF"/>
        </w:rPr>
        <w:t>Thermometers</w:t>
      </w:r>
      <w:r w:rsidR="00AC13C5">
        <w:rPr>
          <w:rFonts w:ascii="Century Gothic" w:hAnsi="Century Gothic" w:cs="Arial"/>
          <w:bCs/>
          <w:color w:val="222222"/>
          <w:sz w:val="18"/>
          <w:szCs w:val="18"/>
          <w:shd w:val="clear" w:color="auto" w:fill="FFFFFF"/>
        </w:rPr>
        <w:t xml:space="preserve"> </w:t>
      </w:r>
      <w:r w:rsidR="00B169BD" w:rsidRPr="00E604B5">
        <w:rPr>
          <w:rFonts w:ascii="Century Gothic" w:hAnsi="Century Gothic" w:cs="Arial"/>
          <w:color w:val="222222"/>
          <w:sz w:val="18"/>
          <w:szCs w:val="18"/>
          <w:shd w:val="clear" w:color="auto" w:fill="FFFFFF"/>
        </w:rPr>
        <w:t>and temperature data loggers are calibrated at appropriate intervals as per manufacturer instructions, frequency of use</w:t>
      </w:r>
      <w:r w:rsidR="00B04B45" w:rsidRPr="00E604B5">
        <w:rPr>
          <w:rFonts w:ascii="Century Gothic" w:hAnsi="Century Gothic" w:cs="Arial"/>
          <w:color w:val="222222"/>
          <w:sz w:val="18"/>
          <w:szCs w:val="18"/>
          <w:shd w:val="clear" w:color="auto" w:fill="FFFFFF"/>
        </w:rPr>
        <w:t>,</w:t>
      </w:r>
      <w:r w:rsidR="00B169BD" w:rsidRPr="00E604B5">
        <w:rPr>
          <w:rFonts w:ascii="Century Gothic" w:hAnsi="Century Gothic" w:cs="Arial"/>
          <w:color w:val="222222"/>
          <w:sz w:val="18"/>
          <w:szCs w:val="18"/>
          <w:shd w:val="clear" w:color="auto" w:fill="FFFFFF"/>
        </w:rPr>
        <w:t xml:space="preserve"> or if dropped, damaged or </w:t>
      </w:r>
      <w:r w:rsidR="00D843D3">
        <w:rPr>
          <w:rFonts w:ascii="Century Gothic" w:hAnsi="Century Gothic" w:cs="Arial"/>
          <w:color w:val="222222"/>
          <w:sz w:val="18"/>
          <w:szCs w:val="18"/>
          <w:shd w:val="clear" w:color="auto" w:fill="FFFFFF"/>
        </w:rPr>
        <w:t xml:space="preserve">due to </w:t>
      </w:r>
      <w:r w:rsidR="00B169BD" w:rsidRPr="00E604B5">
        <w:rPr>
          <w:rFonts w:ascii="Century Gothic" w:hAnsi="Century Gothic" w:cs="Arial"/>
          <w:color w:val="222222"/>
          <w:sz w:val="18"/>
          <w:szCs w:val="18"/>
          <w:shd w:val="clear" w:color="auto" w:fill="FFFFFF"/>
        </w:rPr>
        <w:t>any question regarding accuracy</w:t>
      </w:r>
      <w:r w:rsidR="00B04B45" w:rsidRPr="00E604B5">
        <w:rPr>
          <w:rFonts w:ascii="Century Gothic" w:hAnsi="Century Gothic" w:cs="Arial"/>
          <w:color w:val="222222"/>
          <w:sz w:val="18"/>
          <w:szCs w:val="18"/>
          <w:shd w:val="clear" w:color="auto" w:fill="FFFFFF"/>
        </w:rPr>
        <w:t xml:space="preserve"> (e.g. readings off by more than +/-</w:t>
      </w:r>
      <w:r w:rsidR="00E76621">
        <w:rPr>
          <w:rFonts w:ascii="Century Gothic" w:hAnsi="Century Gothic" w:cs="Arial"/>
          <w:color w:val="222222"/>
          <w:sz w:val="18"/>
          <w:szCs w:val="18"/>
          <w:shd w:val="clear" w:color="auto" w:fill="FFFFFF"/>
        </w:rPr>
        <w:t xml:space="preserve"> </w:t>
      </w:r>
      <w:r w:rsidR="008B03E7">
        <w:rPr>
          <w:rFonts w:ascii="Century Gothic" w:hAnsi="Century Gothic" w:cs="Arial"/>
          <w:color w:val="222222"/>
          <w:sz w:val="18"/>
          <w:szCs w:val="18"/>
          <w:shd w:val="clear" w:color="auto" w:fill="FFFFFF"/>
        </w:rPr>
        <w:t>1</w:t>
      </w:r>
      <w:r w:rsidR="00B04B45" w:rsidRPr="00E604B5">
        <w:rPr>
          <w:rFonts w:ascii="Century Gothic" w:hAnsi="Century Gothic" w:cs="Arial"/>
          <w:color w:val="222222"/>
          <w:sz w:val="18"/>
          <w:szCs w:val="18"/>
          <w:shd w:val="clear" w:color="auto" w:fill="FFFFFF"/>
        </w:rPr>
        <w:t>°C).</w:t>
      </w:r>
    </w:p>
    <w:p w14:paraId="0599BE97" w14:textId="77777777" w:rsidR="00095611" w:rsidRPr="00095611" w:rsidRDefault="00B169BD" w:rsidP="006F3F4A">
      <w:pPr>
        <w:pStyle w:val="ListParagraph"/>
        <w:numPr>
          <w:ilvl w:val="0"/>
          <w:numId w:val="60"/>
        </w:numPr>
        <w:spacing w:after="0"/>
        <w:ind w:hanging="437"/>
        <w:rPr>
          <w:rFonts w:ascii="Century Gothic" w:eastAsia="Microsoft YaHei UI" w:hAnsi="Century Gothic" w:cs="Malgun Gothic Semilight"/>
          <w:bCs/>
          <w:sz w:val="18"/>
          <w:szCs w:val="18"/>
          <w:lang w:eastAsia="en-AU"/>
        </w:rPr>
      </w:pPr>
      <w:r w:rsidRPr="00D843D3">
        <w:rPr>
          <w:rFonts w:ascii="Century Gothic" w:hAnsi="Century Gothic" w:cs="Arial"/>
          <w:color w:val="222222"/>
          <w:sz w:val="18"/>
          <w:szCs w:val="18"/>
          <w:shd w:val="clear" w:color="auto" w:fill="FFFFFF"/>
        </w:rPr>
        <w:t>Calibration is performed by a</w:t>
      </w:r>
      <w:r w:rsidR="005E739C">
        <w:rPr>
          <w:rFonts w:ascii="Century Gothic" w:hAnsi="Century Gothic" w:cs="Arial"/>
          <w:color w:val="222222"/>
          <w:sz w:val="18"/>
          <w:szCs w:val="18"/>
          <w:shd w:val="clear" w:color="auto" w:fill="FFFFFF"/>
        </w:rPr>
        <w:t>n</w:t>
      </w:r>
      <w:r w:rsidRPr="00D843D3">
        <w:rPr>
          <w:rFonts w:ascii="Century Gothic" w:hAnsi="Century Gothic" w:cs="Arial"/>
          <w:color w:val="222222"/>
          <w:sz w:val="18"/>
          <w:szCs w:val="18"/>
          <w:shd w:val="clear" w:color="auto" w:fill="FFFFFF"/>
        </w:rPr>
        <w:t xml:space="preserve"> accredited service provider</w:t>
      </w:r>
      <w:r w:rsidR="005E739C">
        <w:rPr>
          <w:rFonts w:ascii="Century Gothic" w:hAnsi="Century Gothic" w:cs="Arial"/>
          <w:color w:val="222222"/>
          <w:sz w:val="18"/>
          <w:szCs w:val="18"/>
          <w:shd w:val="clear" w:color="auto" w:fill="FFFFFF"/>
        </w:rPr>
        <w:t xml:space="preserve"> (e.g. NATA certified)</w:t>
      </w:r>
      <w:r w:rsidRPr="00D843D3">
        <w:rPr>
          <w:rFonts w:ascii="Century Gothic" w:hAnsi="Century Gothic" w:cs="Arial"/>
          <w:color w:val="222222"/>
          <w:sz w:val="18"/>
          <w:szCs w:val="18"/>
          <w:shd w:val="clear" w:color="auto" w:fill="FFFFFF"/>
        </w:rPr>
        <w:t>, or as ‘in</w:t>
      </w:r>
      <w:r w:rsidR="00716CF5">
        <w:rPr>
          <w:rFonts w:ascii="Century Gothic" w:hAnsi="Century Gothic" w:cs="Arial"/>
          <w:color w:val="222222"/>
          <w:sz w:val="18"/>
          <w:szCs w:val="18"/>
          <w:shd w:val="clear" w:color="auto" w:fill="FFFFFF"/>
        </w:rPr>
        <w:t>-</w:t>
      </w:r>
      <w:r w:rsidRPr="00D843D3">
        <w:rPr>
          <w:rFonts w:ascii="Century Gothic" w:hAnsi="Century Gothic" w:cs="Arial"/>
          <w:color w:val="222222"/>
          <w:sz w:val="18"/>
          <w:szCs w:val="18"/>
          <w:shd w:val="clear" w:color="auto" w:fill="FFFFFF"/>
        </w:rPr>
        <w:t xml:space="preserve">house’ calibration </w:t>
      </w:r>
      <w:r w:rsidR="004F66E8" w:rsidRPr="00D843D3">
        <w:rPr>
          <w:rFonts w:ascii="Century Gothic" w:hAnsi="Century Gothic" w:cs="Arial"/>
          <w:color w:val="222222"/>
          <w:sz w:val="18"/>
          <w:szCs w:val="18"/>
          <w:shd w:val="clear" w:color="auto" w:fill="FFFFFF"/>
        </w:rPr>
        <w:t xml:space="preserve">using the ice-point method or the boiling point method, depending on the </w:t>
      </w:r>
      <w:r w:rsidR="00362E59">
        <w:rPr>
          <w:rFonts w:ascii="Century Gothic" w:hAnsi="Century Gothic" w:cs="Arial"/>
          <w:color w:val="222222"/>
          <w:sz w:val="18"/>
          <w:szCs w:val="18"/>
          <w:shd w:val="clear" w:color="auto" w:fill="FFFFFF"/>
        </w:rPr>
        <w:t>type of thermometer and its use:</w:t>
      </w:r>
      <w:r w:rsidR="004F66E8" w:rsidRPr="00D843D3">
        <w:rPr>
          <w:rFonts w:ascii="Century Gothic" w:hAnsi="Century Gothic" w:cs="Arial"/>
          <w:color w:val="222222"/>
          <w:sz w:val="18"/>
          <w:szCs w:val="18"/>
          <w:shd w:val="clear" w:color="auto" w:fill="FFFFFF"/>
        </w:rPr>
        <w:t xml:space="preserve"> </w:t>
      </w:r>
    </w:p>
    <w:p w14:paraId="763155AF" w14:textId="77777777" w:rsidR="008225C7" w:rsidRPr="002E1974" w:rsidRDefault="004F66E8" w:rsidP="002C0A73">
      <w:pPr>
        <w:pStyle w:val="ListParagraph"/>
        <w:numPr>
          <w:ilvl w:val="0"/>
          <w:numId w:val="294"/>
        </w:numPr>
        <w:spacing w:after="0"/>
        <w:ind w:hanging="165"/>
        <w:rPr>
          <w:rFonts w:ascii="Century Gothic" w:eastAsia="Microsoft YaHei UI" w:hAnsi="Century Gothic" w:cs="Malgun Gothic Semilight"/>
          <w:bCs/>
          <w:sz w:val="18"/>
          <w:szCs w:val="18"/>
          <w:lang w:eastAsia="en-AU"/>
        </w:rPr>
      </w:pPr>
      <w:r w:rsidRPr="00D843D3">
        <w:rPr>
          <w:rFonts w:ascii="Century Gothic" w:hAnsi="Century Gothic" w:cs="Arial"/>
          <w:color w:val="222222"/>
          <w:sz w:val="18"/>
          <w:szCs w:val="18"/>
          <w:shd w:val="clear" w:color="auto" w:fill="FFFFFF"/>
        </w:rPr>
        <w:t xml:space="preserve">The </w:t>
      </w:r>
      <w:r w:rsidR="00B169BD" w:rsidRPr="00D843D3">
        <w:rPr>
          <w:rFonts w:ascii="Century Gothic" w:hAnsi="Century Gothic" w:cs="Arial"/>
          <w:color w:val="222222"/>
          <w:sz w:val="18"/>
          <w:szCs w:val="18"/>
          <w:shd w:val="clear" w:color="auto" w:fill="FFFFFF"/>
        </w:rPr>
        <w:t xml:space="preserve">procedure </w:t>
      </w:r>
      <w:r w:rsidRPr="00D843D3">
        <w:rPr>
          <w:rFonts w:ascii="Century Gothic" w:hAnsi="Century Gothic" w:cs="Arial"/>
          <w:color w:val="222222"/>
          <w:sz w:val="18"/>
          <w:szCs w:val="18"/>
          <w:shd w:val="clear" w:color="auto" w:fill="FFFFFF"/>
        </w:rPr>
        <w:t xml:space="preserve">requires </w:t>
      </w:r>
      <w:r w:rsidR="00B169BD" w:rsidRPr="00D843D3">
        <w:rPr>
          <w:rFonts w:ascii="Century Gothic" w:hAnsi="Century Gothic" w:cs="Arial"/>
          <w:color w:val="222222"/>
          <w:sz w:val="18"/>
          <w:szCs w:val="18"/>
          <w:shd w:val="clear" w:color="auto" w:fill="FFFFFF"/>
        </w:rPr>
        <w:t xml:space="preserve">a reference thermometer, calibrated by </w:t>
      </w:r>
      <w:r w:rsidR="005E739C">
        <w:rPr>
          <w:rFonts w:ascii="Century Gothic" w:hAnsi="Century Gothic" w:cs="Arial"/>
          <w:color w:val="222222"/>
          <w:sz w:val="18"/>
          <w:szCs w:val="18"/>
          <w:shd w:val="clear" w:color="auto" w:fill="FFFFFF"/>
        </w:rPr>
        <w:t>an</w:t>
      </w:r>
      <w:r w:rsidR="00B169BD" w:rsidRPr="00D843D3">
        <w:rPr>
          <w:rFonts w:ascii="Century Gothic" w:hAnsi="Century Gothic" w:cs="Arial"/>
          <w:color w:val="222222"/>
          <w:sz w:val="18"/>
          <w:szCs w:val="18"/>
          <w:shd w:val="clear" w:color="auto" w:fill="FFFFFF"/>
        </w:rPr>
        <w:t xml:space="preserve"> accredited </w:t>
      </w:r>
      <w:r w:rsidR="00B169BD" w:rsidRPr="00FE3C48">
        <w:rPr>
          <w:rFonts w:ascii="Century Gothic" w:hAnsi="Century Gothic" w:cs="Arial"/>
          <w:color w:val="222222"/>
          <w:sz w:val="18"/>
          <w:szCs w:val="18"/>
          <w:shd w:val="clear" w:color="auto" w:fill="FFFFFF"/>
        </w:rPr>
        <w:t>service</w:t>
      </w:r>
      <w:r w:rsidR="00C93531" w:rsidRPr="00FE3C48">
        <w:rPr>
          <w:rFonts w:ascii="Century Gothic" w:hAnsi="Century Gothic" w:cs="Arial"/>
          <w:color w:val="222222"/>
          <w:sz w:val="18"/>
          <w:szCs w:val="18"/>
          <w:shd w:val="clear" w:color="auto" w:fill="FFFFFF"/>
        </w:rPr>
        <w:t xml:space="preserve"> provider</w:t>
      </w:r>
      <w:r w:rsidR="00B169BD" w:rsidRPr="00FE3C48">
        <w:rPr>
          <w:rFonts w:ascii="Century Gothic" w:hAnsi="Century Gothic" w:cs="Arial"/>
          <w:color w:val="222222"/>
          <w:sz w:val="18"/>
          <w:szCs w:val="18"/>
          <w:shd w:val="clear" w:color="auto" w:fill="FFFFFF"/>
        </w:rPr>
        <w:t>.</w:t>
      </w:r>
      <w:r w:rsidR="000C6187" w:rsidRPr="00D843D3">
        <w:rPr>
          <w:rFonts w:ascii="Century Gothic" w:hAnsi="Century Gothic" w:cs="Arial"/>
          <w:color w:val="222222"/>
          <w:sz w:val="18"/>
          <w:szCs w:val="18"/>
          <w:shd w:val="clear" w:color="auto" w:fill="FFFFFF"/>
        </w:rPr>
        <w:t xml:space="preserve"> </w:t>
      </w:r>
    </w:p>
    <w:p w14:paraId="4C23185D" w14:textId="77777777" w:rsidR="00EC1836" w:rsidRPr="00FD5D6A" w:rsidRDefault="00EC1836" w:rsidP="000B0028">
      <w:pPr>
        <w:pStyle w:val="FootnoteText"/>
        <w:rPr>
          <w:rStyle w:val="Hyperlink"/>
          <w:rFonts w:cstheme="minorHAnsi"/>
          <w:color w:val="auto"/>
          <w:sz w:val="18"/>
          <w:szCs w:val="18"/>
          <w:u w:val="none"/>
          <w:lang w:val="en-GB"/>
        </w:rPr>
      </w:pPr>
    </w:p>
    <w:p w14:paraId="796A8D3C" w14:textId="77777777" w:rsidR="009374D7" w:rsidRPr="007D7EB6" w:rsidRDefault="001A6694" w:rsidP="006F3F4A">
      <w:pPr>
        <w:pStyle w:val="ListParagraph"/>
        <w:numPr>
          <w:ilvl w:val="0"/>
          <w:numId w:val="156"/>
        </w:numPr>
        <w:spacing w:after="0"/>
        <w:ind w:left="709" w:hanging="709"/>
        <w:rPr>
          <w:rFonts w:ascii="Century Gothic" w:eastAsia="Microsoft YaHei UI" w:hAnsi="Century Gothic" w:cs="Malgun Gothic Semilight"/>
          <w:b/>
          <w:bCs/>
          <w:color w:val="0070C0"/>
          <w:sz w:val="24"/>
          <w:szCs w:val="24"/>
          <w:lang w:eastAsia="en-AU"/>
        </w:rPr>
      </w:pPr>
      <w:r w:rsidRPr="007D7EB6">
        <w:rPr>
          <w:rFonts w:ascii="Century Gothic" w:eastAsia="Microsoft YaHei UI" w:hAnsi="Century Gothic" w:cs="Malgun Gothic Semilight"/>
          <w:b/>
          <w:bCs/>
          <w:color w:val="0070C0"/>
          <w:sz w:val="24"/>
          <w:szCs w:val="24"/>
          <w:lang w:eastAsia="en-AU"/>
        </w:rPr>
        <w:t>M</w:t>
      </w:r>
      <w:r w:rsidR="009374D7" w:rsidRPr="007D7EB6">
        <w:rPr>
          <w:rFonts w:ascii="Century Gothic" w:eastAsia="Microsoft YaHei UI" w:hAnsi="Century Gothic" w:cs="Malgun Gothic Semilight"/>
          <w:b/>
          <w:bCs/>
          <w:color w:val="0070C0"/>
          <w:sz w:val="24"/>
          <w:szCs w:val="24"/>
          <w:lang w:eastAsia="en-AU"/>
        </w:rPr>
        <w:t>ateri</w:t>
      </w:r>
      <w:r w:rsidR="00F76A39" w:rsidRPr="007D7EB6">
        <w:rPr>
          <w:rFonts w:ascii="Century Gothic" w:eastAsia="Microsoft YaHei UI" w:hAnsi="Century Gothic" w:cs="Malgun Gothic Semilight"/>
          <w:b/>
          <w:bCs/>
          <w:color w:val="0070C0"/>
          <w:sz w:val="24"/>
          <w:szCs w:val="24"/>
          <w:lang w:eastAsia="en-AU"/>
        </w:rPr>
        <w:t>a</w:t>
      </w:r>
      <w:r w:rsidR="009374D7" w:rsidRPr="007D7EB6">
        <w:rPr>
          <w:rFonts w:ascii="Century Gothic" w:eastAsia="Microsoft YaHei UI" w:hAnsi="Century Gothic" w:cs="Malgun Gothic Semilight"/>
          <w:b/>
          <w:bCs/>
          <w:color w:val="0070C0"/>
          <w:sz w:val="24"/>
          <w:szCs w:val="24"/>
          <w:lang w:eastAsia="en-AU"/>
        </w:rPr>
        <w:t>l</w:t>
      </w:r>
      <w:r w:rsidR="004F7AD8" w:rsidRPr="007D7EB6">
        <w:rPr>
          <w:rFonts w:ascii="Century Gothic" w:eastAsia="Microsoft YaHei UI" w:hAnsi="Century Gothic" w:cs="Malgun Gothic Semilight"/>
          <w:b/>
          <w:bCs/>
          <w:color w:val="0070C0"/>
          <w:sz w:val="24"/>
          <w:szCs w:val="24"/>
          <w:lang w:eastAsia="en-AU"/>
        </w:rPr>
        <w:t>s</w:t>
      </w:r>
    </w:p>
    <w:p w14:paraId="07B934C1" w14:textId="77777777" w:rsidR="0014098E" w:rsidRPr="00545F72" w:rsidRDefault="0014098E" w:rsidP="00651450">
      <w:pPr>
        <w:pStyle w:val="ListParagraph"/>
        <w:spacing w:after="0"/>
        <w:ind w:left="450" w:hanging="450"/>
        <w:rPr>
          <w:rFonts w:ascii="Century Gothic" w:eastAsia="Microsoft YaHei UI" w:hAnsi="Century Gothic" w:cs="Malgun Gothic Semilight"/>
          <w:b/>
          <w:bCs/>
          <w:color w:val="4F81BD" w:themeColor="accent1"/>
          <w:sz w:val="18"/>
          <w:szCs w:val="18"/>
          <w:lang w:eastAsia="en-AU"/>
        </w:rPr>
      </w:pPr>
    </w:p>
    <w:p w14:paraId="672990A0" w14:textId="77777777" w:rsidR="009374D7" w:rsidRPr="00F06F56" w:rsidRDefault="009374D7" w:rsidP="006F3F4A">
      <w:pPr>
        <w:pStyle w:val="ListParagraph"/>
        <w:numPr>
          <w:ilvl w:val="1"/>
          <w:numId w:val="156"/>
        </w:numPr>
        <w:spacing w:after="0"/>
        <w:ind w:left="709" w:hanging="709"/>
        <w:rPr>
          <w:rFonts w:ascii="Century Gothic" w:eastAsia="Microsoft YaHei UI" w:hAnsi="Century Gothic" w:cs="Malgun Gothic Semilight"/>
          <w:bCs/>
          <w:color w:val="4F81BD" w:themeColor="accent1"/>
          <w:sz w:val="24"/>
          <w:szCs w:val="24"/>
          <w:lang w:eastAsia="en-AU"/>
        </w:rPr>
      </w:pPr>
      <w:r w:rsidRPr="007D7EB6">
        <w:rPr>
          <w:rFonts w:ascii="Century Gothic" w:eastAsia="Microsoft YaHei UI" w:hAnsi="Century Gothic" w:cs="Malgun Gothic Semilight"/>
          <w:bCs/>
          <w:color w:val="0070C0"/>
          <w:sz w:val="24"/>
          <w:szCs w:val="24"/>
          <w:lang w:eastAsia="en-AU"/>
        </w:rPr>
        <w:t>General considerations</w:t>
      </w:r>
    </w:p>
    <w:p w14:paraId="409E3306" w14:textId="77777777" w:rsidR="0014098E" w:rsidRPr="00F06F56" w:rsidRDefault="0014098E" w:rsidP="0014098E">
      <w:pPr>
        <w:pStyle w:val="ListParagraph"/>
        <w:spacing w:after="0"/>
        <w:ind w:left="450"/>
        <w:rPr>
          <w:rFonts w:ascii="Century Gothic" w:eastAsia="Microsoft YaHei UI" w:hAnsi="Century Gothic" w:cs="Malgun Gothic Semilight"/>
          <w:bCs/>
          <w:color w:val="4F81BD" w:themeColor="accent1"/>
          <w:sz w:val="18"/>
          <w:szCs w:val="18"/>
          <w:lang w:eastAsia="en-AU"/>
        </w:rPr>
      </w:pPr>
    </w:p>
    <w:p w14:paraId="10185269" w14:textId="77777777" w:rsidR="00CE7710" w:rsidRPr="00CE7710" w:rsidRDefault="005021DA" w:rsidP="006F3F4A">
      <w:pPr>
        <w:pStyle w:val="ListParagraph"/>
        <w:numPr>
          <w:ilvl w:val="2"/>
          <w:numId w:val="156"/>
        </w:numPr>
        <w:tabs>
          <w:tab w:val="left" w:pos="426"/>
        </w:tabs>
        <w:spacing w:after="0"/>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Materi</w:t>
      </w:r>
      <w:r w:rsidR="00FC19FD">
        <w:rPr>
          <w:rFonts w:ascii="Century Gothic" w:eastAsia="Microsoft YaHei UI" w:hAnsi="Century Gothic" w:cs="Malgun Gothic Semilight"/>
          <w:bCs/>
          <w:lang w:eastAsia="en-AU"/>
        </w:rPr>
        <w:t>al</w:t>
      </w:r>
      <w:r w:rsidR="004D4D86">
        <w:rPr>
          <w:rFonts w:ascii="Century Gothic" w:eastAsia="Microsoft YaHei UI" w:hAnsi="Century Gothic" w:cs="Malgun Gothic Semilight"/>
          <w:bCs/>
          <w:lang w:eastAsia="en-AU"/>
        </w:rPr>
        <w:t>s</w:t>
      </w:r>
      <w:r w:rsidR="00F76A39">
        <w:rPr>
          <w:rFonts w:ascii="Century Gothic" w:eastAsia="Microsoft YaHei UI" w:hAnsi="Century Gothic" w:cs="Malgun Gothic Semilight"/>
          <w:bCs/>
          <w:lang w:eastAsia="en-AU"/>
        </w:rPr>
        <w:t xml:space="preserve"> </w:t>
      </w:r>
      <w:r w:rsidR="00AF7386" w:rsidRPr="00FF286D">
        <w:rPr>
          <w:rFonts w:ascii="Century Gothic" w:eastAsia="Microsoft YaHei UI" w:hAnsi="Century Gothic" w:cs="Malgun Gothic Semilight"/>
          <w:bCs/>
          <w:lang w:eastAsia="en-AU"/>
        </w:rPr>
        <w:t>(single or multi-use)</w:t>
      </w:r>
      <w:r w:rsidR="00AF7386">
        <w:rPr>
          <w:rFonts w:ascii="Century Gothic" w:eastAsia="Microsoft YaHei UI" w:hAnsi="Century Gothic" w:cs="Malgun Gothic Semilight"/>
          <w:bCs/>
          <w:lang w:eastAsia="en-AU"/>
        </w:rPr>
        <w:t xml:space="preserve"> </w:t>
      </w:r>
      <w:r w:rsidR="00D843D3" w:rsidRPr="00CE7710">
        <w:rPr>
          <w:rFonts w:ascii="Century Gothic" w:eastAsia="Microsoft YaHei UI" w:hAnsi="Century Gothic" w:cs="Malgun Gothic Semilight"/>
          <w:bCs/>
          <w:lang w:eastAsia="en-AU"/>
        </w:rPr>
        <w:t>that</w:t>
      </w:r>
      <w:r w:rsidR="008F19F3" w:rsidRPr="00CE7710">
        <w:rPr>
          <w:rFonts w:ascii="Century Gothic" w:eastAsia="Microsoft YaHei UI" w:hAnsi="Century Gothic" w:cs="Malgun Gothic Semilight"/>
          <w:bCs/>
          <w:lang w:eastAsia="en-AU"/>
        </w:rPr>
        <w:t xml:space="preserve"> may </w:t>
      </w:r>
      <w:r w:rsidR="00D25334" w:rsidRPr="00CE7710">
        <w:rPr>
          <w:rFonts w:ascii="Century Gothic" w:eastAsia="Microsoft YaHei UI" w:hAnsi="Century Gothic" w:cs="Malgun Gothic Semilight"/>
          <w:bCs/>
          <w:lang w:eastAsia="en-AU"/>
        </w:rPr>
        <w:t>impact on</w:t>
      </w:r>
      <w:r w:rsidR="00C55748" w:rsidRPr="00CE7710">
        <w:rPr>
          <w:rFonts w:ascii="Century Gothic" w:eastAsia="Microsoft YaHei UI" w:hAnsi="Century Gothic" w:cs="Malgun Gothic Semilight"/>
          <w:bCs/>
          <w:lang w:eastAsia="en-AU"/>
        </w:rPr>
        <w:t xml:space="preserve"> </w:t>
      </w:r>
      <w:r w:rsidR="00E9787C">
        <w:rPr>
          <w:rFonts w:ascii="Century Gothic" w:eastAsia="Microsoft YaHei UI" w:hAnsi="Century Gothic" w:cs="Malgun Gothic Semilight"/>
          <w:bCs/>
          <w:lang w:eastAsia="en-AU"/>
        </w:rPr>
        <w:t xml:space="preserve">milk </w:t>
      </w:r>
      <w:r w:rsidR="00C55748" w:rsidRPr="00CE7710">
        <w:rPr>
          <w:rFonts w:ascii="Century Gothic" w:eastAsia="Microsoft YaHei UI" w:hAnsi="Century Gothic" w:cs="Malgun Gothic Semilight"/>
          <w:bCs/>
          <w:lang w:eastAsia="en-AU"/>
        </w:rPr>
        <w:t>safety</w:t>
      </w:r>
      <w:r w:rsidR="00716CF5" w:rsidRPr="00CE7710">
        <w:rPr>
          <w:rFonts w:ascii="Century Gothic" w:eastAsia="Microsoft YaHei UI" w:hAnsi="Century Gothic" w:cs="Malgun Gothic Semilight"/>
          <w:bCs/>
          <w:lang w:eastAsia="en-AU"/>
        </w:rPr>
        <w:t xml:space="preserve"> </w:t>
      </w:r>
      <w:r>
        <w:rPr>
          <w:rFonts w:ascii="Century Gothic" w:eastAsia="Microsoft YaHei UI" w:hAnsi="Century Gothic" w:cs="Malgun Gothic Semilight"/>
          <w:bCs/>
          <w:lang w:eastAsia="en-AU"/>
        </w:rPr>
        <w:t xml:space="preserve">upon contact </w:t>
      </w:r>
      <w:r w:rsidR="00716CF5" w:rsidRPr="00CE7710">
        <w:rPr>
          <w:rFonts w:ascii="Century Gothic" w:eastAsia="Microsoft YaHei UI" w:hAnsi="Century Gothic" w:cs="Malgun Gothic Semilight"/>
          <w:bCs/>
          <w:lang w:eastAsia="en-AU"/>
        </w:rPr>
        <w:t xml:space="preserve">are made </w:t>
      </w:r>
      <w:r w:rsidR="00716CF5" w:rsidRPr="00E562AD">
        <w:rPr>
          <w:rFonts w:ascii="Century Gothic" w:eastAsia="Microsoft YaHei UI" w:hAnsi="Century Gothic" w:cs="Malgun Gothic Semilight"/>
          <w:bCs/>
          <w:lang w:eastAsia="en-AU"/>
        </w:rPr>
        <w:t xml:space="preserve">of </w:t>
      </w:r>
      <w:r w:rsidR="00716CF5" w:rsidRPr="00CE7710">
        <w:rPr>
          <w:rFonts w:ascii="Century Gothic" w:eastAsia="Microsoft YaHei UI" w:hAnsi="Century Gothic" w:cs="Malgun Gothic Semilight"/>
          <w:bCs/>
          <w:lang w:eastAsia="en-AU"/>
        </w:rPr>
        <w:t>food-</w:t>
      </w:r>
      <w:r w:rsidR="008F19F3" w:rsidRPr="00CE7710">
        <w:rPr>
          <w:rFonts w:ascii="Century Gothic" w:eastAsia="Microsoft YaHei UI" w:hAnsi="Century Gothic" w:cs="Malgun Gothic Semilight"/>
          <w:bCs/>
          <w:lang w:eastAsia="en-AU"/>
        </w:rPr>
        <w:t>grade plastic</w:t>
      </w:r>
      <w:r w:rsidR="00E9787C">
        <w:rPr>
          <w:rFonts w:ascii="Century Gothic" w:eastAsia="Microsoft YaHei UI" w:hAnsi="Century Gothic" w:cs="Malgun Gothic Semilight"/>
          <w:bCs/>
          <w:lang w:eastAsia="en-AU"/>
        </w:rPr>
        <w:t xml:space="preserve"> or stainless steel</w:t>
      </w:r>
      <w:r w:rsidR="008F19F3" w:rsidRPr="00CE7710">
        <w:rPr>
          <w:rFonts w:ascii="Century Gothic" w:eastAsia="Microsoft YaHei UI" w:hAnsi="Century Gothic" w:cs="Malgun Gothic Semilight"/>
          <w:bCs/>
          <w:lang w:eastAsia="en-AU"/>
        </w:rPr>
        <w:t>.</w:t>
      </w:r>
      <w:r w:rsidR="00CE7710" w:rsidRPr="00CE7710">
        <w:rPr>
          <w:rFonts w:ascii="Century Gothic" w:eastAsia="Microsoft YaHei UI" w:hAnsi="Century Gothic" w:cs="Malgun Gothic Semilight"/>
          <w:bCs/>
          <w:lang w:eastAsia="en-AU"/>
        </w:rPr>
        <w:t xml:space="preserve"> </w:t>
      </w:r>
    </w:p>
    <w:p w14:paraId="101E48D5" w14:textId="77777777" w:rsidR="00D62738" w:rsidRPr="00D62738" w:rsidRDefault="00D62738" w:rsidP="005C0F49">
      <w:pPr>
        <w:tabs>
          <w:tab w:val="left" w:pos="426"/>
        </w:tabs>
        <w:spacing w:after="0"/>
        <w:ind w:left="709" w:hanging="709"/>
        <w:rPr>
          <w:rFonts w:ascii="Century Gothic" w:eastAsia="Microsoft YaHei UI" w:hAnsi="Century Gothic" w:cs="Malgun Gothic Semilight"/>
          <w:bCs/>
          <w:sz w:val="18"/>
          <w:szCs w:val="18"/>
          <w:lang w:eastAsia="en-AU"/>
        </w:rPr>
      </w:pPr>
    </w:p>
    <w:p w14:paraId="74DCE02D" w14:textId="77777777" w:rsidR="008F19F3" w:rsidRDefault="00D62738" w:rsidP="00D62738">
      <w:pPr>
        <w:tabs>
          <w:tab w:val="left" w:pos="426"/>
          <w:tab w:val="left" w:pos="1701"/>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(a)    These include (non-exclusive list):</w:t>
      </w:r>
    </w:p>
    <w:p w14:paraId="58912584" w14:textId="77777777" w:rsidR="00D62738" w:rsidRPr="00D62738" w:rsidRDefault="00D62738" w:rsidP="006F3F4A">
      <w:pPr>
        <w:pStyle w:val="ListParagraph"/>
        <w:numPr>
          <w:ilvl w:val="0"/>
          <w:numId w:val="141"/>
        </w:numPr>
        <w:tabs>
          <w:tab w:val="left" w:pos="426"/>
        </w:tabs>
        <w:spacing w:after="0"/>
        <w:ind w:left="1985" w:hanging="284"/>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 xml:space="preserve">Jugs for </w:t>
      </w:r>
      <w:r w:rsidR="00DF4327" w:rsidRPr="004D4D86">
        <w:rPr>
          <w:rFonts w:ascii="Century Gothic" w:eastAsia="Microsoft YaHei UI" w:hAnsi="Century Gothic" w:cs="Malgun Gothic Semilight"/>
          <w:bCs/>
          <w:sz w:val="18"/>
          <w:szCs w:val="18"/>
          <w:lang w:eastAsia="en-AU"/>
        </w:rPr>
        <w:t>decanting</w:t>
      </w:r>
      <w:r>
        <w:rPr>
          <w:rFonts w:ascii="Century Gothic" w:eastAsia="Microsoft YaHei UI" w:hAnsi="Century Gothic" w:cs="Malgun Gothic Semilight"/>
          <w:bCs/>
          <w:sz w:val="18"/>
          <w:szCs w:val="18"/>
          <w:lang w:eastAsia="en-AU"/>
        </w:rPr>
        <w:t>;</w:t>
      </w:r>
      <w:r w:rsidRPr="00D62738">
        <w:rPr>
          <w:rFonts w:ascii="Century Gothic" w:eastAsia="Microsoft YaHei UI" w:hAnsi="Century Gothic" w:cs="Malgun Gothic Semilight"/>
          <w:bCs/>
          <w:sz w:val="18"/>
          <w:szCs w:val="18"/>
          <w:lang w:eastAsia="en-AU"/>
        </w:rPr>
        <w:t xml:space="preserve"> </w:t>
      </w:r>
    </w:p>
    <w:p w14:paraId="53592CDE" w14:textId="77777777" w:rsidR="00D62738" w:rsidRPr="00D62738" w:rsidRDefault="00D62738" w:rsidP="006F3F4A">
      <w:pPr>
        <w:pStyle w:val="ListParagraph"/>
        <w:numPr>
          <w:ilvl w:val="0"/>
          <w:numId w:val="141"/>
        </w:numPr>
        <w:tabs>
          <w:tab w:val="left" w:pos="426"/>
        </w:tabs>
        <w:spacing w:after="0"/>
        <w:ind w:left="1985" w:hanging="284"/>
        <w:rPr>
          <w:rFonts w:ascii="Century Gothic" w:eastAsia="Microsoft YaHei UI" w:hAnsi="Century Gothic" w:cs="Malgun Gothic Semilight"/>
          <w:bCs/>
          <w:sz w:val="18"/>
          <w:szCs w:val="18"/>
          <w:lang w:eastAsia="en-AU"/>
        </w:rPr>
      </w:pPr>
      <w:r w:rsidRPr="00D62738">
        <w:rPr>
          <w:rFonts w:ascii="Century Gothic" w:eastAsia="Microsoft YaHei UI" w:hAnsi="Century Gothic" w:cs="Malgun Gothic Semilight"/>
          <w:bCs/>
          <w:sz w:val="18"/>
          <w:szCs w:val="18"/>
          <w:lang w:eastAsia="en-AU"/>
        </w:rPr>
        <w:t>Pooling container</w:t>
      </w:r>
      <w:r>
        <w:rPr>
          <w:rFonts w:ascii="Century Gothic" w:eastAsia="Microsoft YaHei UI" w:hAnsi="Century Gothic" w:cs="Malgun Gothic Semilight"/>
          <w:bCs/>
          <w:sz w:val="18"/>
          <w:szCs w:val="18"/>
          <w:lang w:eastAsia="en-AU"/>
        </w:rPr>
        <w:t>s;</w:t>
      </w:r>
    </w:p>
    <w:p w14:paraId="1F1B1A6A" w14:textId="77777777" w:rsidR="00D62738" w:rsidRPr="00D62738" w:rsidRDefault="00F012B6" w:rsidP="006F3F4A">
      <w:pPr>
        <w:pStyle w:val="ListParagraph"/>
        <w:numPr>
          <w:ilvl w:val="0"/>
          <w:numId w:val="141"/>
        </w:numPr>
        <w:tabs>
          <w:tab w:val="left" w:pos="426"/>
        </w:tabs>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S</w:t>
      </w:r>
      <w:r w:rsidRPr="00D62738">
        <w:rPr>
          <w:rFonts w:ascii="Century Gothic" w:eastAsia="Microsoft YaHei UI" w:hAnsi="Century Gothic" w:cs="Malgun Gothic Semilight"/>
          <w:bCs/>
          <w:sz w:val="18"/>
          <w:szCs w:val="18"/>
          <w:lang w:eastAsia="en-AU"/>
        </w:rPr>
        <w:t xml:space="preserve">ieves </w:t>
      </w:r>
      <w:r w:rsidR="00D62738" w:rsidRPr="00D62738">
        <w:rPr>
          <w:rFonts w:ascii="Century Gothic" w:eastAsia="Microsoft YaHei UI" w:hAnsi="Century Gothic" w:cs="Malgun Gothic Semilight"/>
          <w:bCs/>
          <w:sz w:val="18"/>
          <w:szCs w:val="18"/>
          <w:lang w:eastAsia="en-AU"/>
        </w:rPr>
        <w:t>and filters</w:t>
      </w:r>
      <w:r w:rsidR="00D62738">
        <w:rPr>
          <w:rFonts w:ascii="Century Gothic" w:eastAsia="Microsoft YaHei UI" w:hAnsi="Century Gothic" w:cs="Malgun Gothic Semilight"/>
          <w:bCs/>
          <w:sz w:val="18"/>
          <w:szCs w:val="18"/>
          <w:lang w:eastAsia="en-AU"/>
        </w:rPr>
        <w:t>;</w:t>
      </w:r>
    </w:p>
    <w:p w14:paraId="6DD11F35" w14:textId="77777777" w:rsidR="00D62738" w:rsidRPr="00D62738" w:rsidRDefault="00D62738" w:rsidP="006F3F4A">
      <w:pPr>
        <w:pStyle w:val="ListParagraph"/>
        <w:numPr>
          <w:ilvl w:val="0"/>
          <w:numId w:val="141"/>
        </w:numPr>
        <w:tabs>
          <w:tab w:val="left" w:pos="426"/>
        </w:tabs>
        <w:spacing w:after="0"/>
        <w:ind w:left="1985" w:hanging="284"/>
        <w:rPr>
          <w:rFonts w:ascii="Century Gothic" w:eastAsia="Microsoft YaHei UI" w:hAnsi="Century Gothic" w:cs="Malgun Gothic Semilight"/>
          <w:bCs/>
          <w:sz w:val="18"/>
          <w:szCs w:val="18"/>
          <w:lang w:eastAsia="en-AU"/>
        </w:rPr>
      </w:pPr>
      <w:r w:rsidRPr="00D62738">
        <w:rPr>
          <w:rFonts w:ascii="Century Gothic" w:eastAsia="Microsoft YaHei UI" w:hAnsi="Century Gothic" w:cs="Malgun Gothic Semilight"/>
          <w:bCs/>
          <w:sz w:val="18"/>
          <w:szCs w:val="18"/>
          <w:lang w:eastAsia="en-AU"/>
        </w:rPr>
        <w:t>Mixers</w:t>
      </w:r>
      <w:r>
        <w:rPr>
          <w:rFonts w:ascii="Century Gothic" w:eastAsia="Microsoft YaHei UI" w:hAnsi="Century Gothic" w:cs="Malgun Gothic Semilight"/>
          <w:bCs/>
          <w:sz w:val="18"/>
          <w:szCs w:val="18"/>
          <w:lang w:eastAsia="en-AU"/>
        </w:rPr>
        <w:t>; and</w:t>
      </w:r>
    </w:p>
    <w:p w14:paraId="0AA73822" w14:textId="77777777" w:rsidR="00D62738" w:rsidRDefault="00D62738" w:rsidP="006F3F4A">
      <w:pPr>
        <w:pStyle w:val="ListParagraph"/>
        <w:numPr>
          <w:ilvl w:val="0"/>
          <w:numId w:val="141"/>
        </w:numPr>
        <w:tabs>
          <w:tab w:val="left" w:pos="426"/>
        </w:tabs>
        <w:spacing w:after="0"/>
        <w:ind w:left="1985" w:hanging="284"/>
        <w:rPr>
          <w:rFonts w:ascii="Century Gothic" w:eastAsia="Microsoft YaHei UI" w:hAnsi="Century Gothic" w:cs="Malgun Gothic Semilight"/>
          <w:bCs/>
          <w:sz w:val="18"/>
          <w:szCs w:val="18"/>
          <w:lang w:eastAsia="en-AU"/>
        </w:rPr>
      </w:pPr>
      <w:r w:rsidRPr="00D62738">
        <w:rPr>
          <w:rFonts w:ascii="Century Gothic" w:eastAsia="Microsoft YaHei UI" w:hAnsi="Century Gothic" w:cs="Malgun Gothic Semilight"/>
          <w:bCs/>
          <w:sz w:val="18"/>
          <w:szCs w:val="18"/>
          <w:lang w:eastAsia="en-AU"/>
        </w:rPr>
        <w:t>Containers and bottles</w:t>
      </w:r>
      <w:r>
        <w:rPr>
          <w:rFonts w:ascii="Century Gothic" w:eastAsia="Microsoft YaHei UI" w:hAnsi="Century Gothic" w:cs="Malgun Gothic Semilight"/>
          <w:bCs/>
          <w:sz w:val="18"/>
          <w:szCs w:val="18"/>
          <w:lang w:eastAsia="en-AU"/>
        </w:rPr>
        <w:t>.</w:t>
      </w:r>
    </w:p>
    <w:p w14:paraId="4C2117D7" w14:textId="77777777" w:rsidR="000416A1" w:rsidRDefault="000416A1" w:rsidP="000416A1">
      <w:pPr>
        <w:tabs>
          <w:tab w:val="left" w:pos="426"/>
        </w:tabs>
        <w:spacing w:after="0"/>
        <w:rPr>
          <w:rFonts w:ascii="Century Gothic" w:eastAsia="Microsoft YaHei UI" w:hAnsi="Century Gothic" w:cs="Malgun Gothic Semilight"/>
          <w:bCs/>
          <w:sz w:val="18"/>
          <w:szCs w:val="18"/>
          <w:lang w:eastAsia="en-AU"/>
        </w:rPr>
      </w:pPr>
    </w:p>
    <w:p w14:paraId="2C9C6262" w14:textId="77777777" w:rsidR="0014098E" w:rsidRPr="00F06F56" w:rsidRDefault="003C7840" w:rsidP="00F67257">
      <w:pPr>
        <w:tabs>
          <w:tab w:val="left" w:pos="426"/>
        </w:tabs>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9</w:t>
      </w:r>
      <w:r w:rsidR="008F19F3">
        <w:rPr>
          <w:rFonts w:ascii="Century Gothic" w:eastAsia="Microsoft YaHei UI" w:hAnsi="Century Gothic" w:cs="Malgun Gothic Semilight"/>
          <w:bCs/>
          <w:lang w:eastAsia="en-AU"/>
        </w:rPr>
        <w:t>.1.2.</w:t>
      </w:r>
      <w:r w:rsidR="0014098E" w:rsidRPr="00F06F56">
        <w:rPr>
          <w:rFonts w:ascii="Century Gothic" w:eastAsia="Microsoft YaHei UI" w:hAnsi="Century Gothic" w:cs="Malgun Gothic Semilight"/>
          <w:bCs/>
          <w:lang w:eastAsia="en-AU"/>
        </w:rPr>
        <w:t xml:space="preserve"> </w:t>
      </w:r>
      <w:r>
        <w:rPr>
          <w:rFonts w:ascii="Century Gothic" w:eastAsia="Microsoft YaHei UI" w:hAnsi="Century Gothic" w:cs="Malgun Gothic Semilight"/>
          <w:bCs/>
          <w:lang w:eastAsia="en-AU"/>
        </w:rPr>
        <w:t xml:space="preserve">  </w:t>
      </w:r>
      <w:r w:rsidR="0014098E" w:rsidRPr="00F06F56">
        <w:rPr>
          <w:rFonts w:ascii="Century Gothic" w:eastAsia="Microsoft YaHei UI" w:hAnsi="Century Gothic" w:cs="Malgun Gothic Semilight"/>
          <w:bCs/>
          <w:lang w:eastAsia="en-AU"/>
        </w:rPr>
        <w:t>All</w:t>
      </w:r>
      <w:r w:rsidR="008F19F3">
        <w:rPr>
          <w:rFonts w:ascii="Century Gothic" w:eastAsia="Microsoft YaHei UI" w:hAnsi="Century Gothic" w:cs="Malgun Gothic Semilight"/>
          <w:bCs/>
          <w:lang w:eastAsia="en-AU"/>
        </w:rPr>
        <w:t xml:space="preserve"> materi</w:t>
      </w:r>
      <w:r w:rsidR="00FF286D">
        <w:rPr>
          <w:rFonts w:ascii="Century Gothic" w:eastAsia="Microsoft YaHei UI" w:hAnsi="Century Gothic" w:cs="Malgun Gothic Semilight"/>
          <w:bCs/>
          <w:lang w:eastAsia="en-AU"/>
        </w:rPr>
        <w:t>als</w:t>
      </w:r>
      <w:r w:rsidR="008F19F3">
        <w:rPr>
          <w:rFonts w:ascii="Century Gothic" w:eastAsia="Microsoft YaHei UI" w:hAnsi="Century Gothic" w:cs="Malgun Gothic Semilight"/>
          <w:bCs/>
          <w:lang w:eastAsia="en-AU"/>
        </w:rPr>
        <w:t xml:space="preserve"> </w:t>
      </w:r>
      <w:r w:rsidR="0014098E" w:rsidRPr="00F06F56">
        <w:rPr>
          <w:rFonts w:ascii="Century Gothic" w:eastAsia="Microsoft YaHei UI" w:hAnsi="Century Gothic" w:cs="Malgun Gothic Semilight"/>
          <w:bCs/>
          <w:lang w:eastAsia="en-AU"/>
        </w:rPr>
        <w:t>which may affect the product safety</w:t>
      </w:r>
      <w:r w:rsidR="00E23164">
        <w:rPr>
          <w:rFonts w:ascii="Century Gothic" w:eastAsia="Microsoft YaHei UI" w:hAnsi="Century Gothic" w:cs="Malgun Gothic Semilight"/>
          <w:bCs/>
          <w:lang w:eastAsia="en-AU"/>
        </w:rPr>
        <w:t xml:space="preserve"> and quality </w:t>
      </w:r>
      <w:r w:rsidR="00714C8D">
        <w:rPr>
          <w:rFonts w:ascii="Century Gothic" w:eastAsia="Microsoft YaHei UI" w:hAnsi="Century Gothic" w:cs="Malgun Gothic Semilight"/>
          <w:bCs/>
          <w:lang w:eastAsia="en-AU"/>
        </w:rPr>
        <w:t>are</w:t>
      </w:r>
      <w:r w:rsidR="0014098E" w:rsidRPr="00F06F56">
        <w:rPr>
          <w:rFonts w:ascii="Century Gothic" w:eastAsia="Microsoft YaHei UI" w:hAnsi="Century Gothic" w:cs="Malgun Gothic Semilight"/>
          <w:bCs/>
          <w:lang w:eastAsia="en-AU"/>
        </w:rPr>
        <w:t xml:space="preserve"> controlled and meet defined specifications.</w:t>
      </w:r>
      <w:r w:rsidR="003470AA">
        <w:rPr>
          <w:rFonts w:ascii="Century Gothic" w:eastAsia="Microsoft YaHei UI" w:hAnsi="Century Gothic" w:cs="Malgun Gothic Semilight"/>
          <w:bCs/>
          <w:lang w:eastAsia="en-AU"/>
        </w:rPr>
        <w:t xml:space="preserve"> </w:t>
      </w:r>
      <w:r w:rsidR="003470AA" w:rsidRPr="007D7EB6">
        <w:rPr>
          <w:rFonts w:ascii="Century Gothic" w:eastAsia="Microsoft YaHei UI" w:hAnsi="Century Gothic" w:cs="Malgun Gothic Semilight"/>
          <w:bCs/>
          <w:color w:val="0070C0"/>
          <w:sz w:val="18"/>
          <w:szCs w:val="18"/>
          <w:vertAlign w:val="superscript"/>
          <w:lang w:eastAsia="en-AU"/>
        </w:rPr>
        <w:t>(3)(4)</w:t>
      </w:r>
      <w:r w:rsidR="00CE7710" w:rsidRPr="007D7EB6">
        <w:rPr>
          <w:rFonts w:ascii="Century Gothic" w:eastAsia="Microsoft YaHei UI" w:hAnsi="Century Gothic" w:cs="Malgun Gothic Semilight"/>
          <w:bCs/>
          <w:color w:val="0070C0"/>
          <w:sz w:val="18"/>
          <w:szCs w:val="18"/>
          <w:vertAlign w:val="superscript"/>
          <w:lang w:eastAsia="en-AU"/>
        </w:rPr>
        <w:t>(9)</w:t>
      </w:r>
    </w:p>
    <w:p w14:paraId="067703D3" w14:textId="77777777" w:rsidR="00310E5C" w:rsidRPr="00F06F56" w:rsidRDefault="00310E5C" w:rsidP="00F67257">
      <w:pPr>
        <w:tabs>
          <w:tab w:val="left" w:pos="426"/>
        </w:tabs>
        <w:spacing w:after="0"/>
        <w:ind w:left="709" w:hanging="709"/>
        <w:rPr>
          <w:rFonts w:ascii="Century Gothic" w:eastAsia="Microsoft YaHei UI" w:hAnsi="Century Gothic" w:cs="Malgun Gothic Semilight"/>
          <w:bCs/>
          <w:sz w:val="18"/>
          <w:szCs w:val="18"/>
          <w:lang w:eastAsia="en-AU"/>
        </w:rPr>
      </w:pPr>
    </w:p>
    <w:p w14:paraId="1EDA6E4D" w14:textId="77777777" w:rsidR="00DA12A7" w:rsidRPr="004D4D86" w:rsidRDefault="00D25334" w:rsidP="006F3F4A">
      <w:pPr>
        <w:pStyle w:val="ListParagraph"/>
        <w:numPr>
          <w:ilvl w:val="0"/>
          <w:numId w:val="61"/>
        </w:numPr>
        <w:spacing w:after="0"/>
        <w:ind w:left="1134" w:hanging="425"/>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 xml:space="preserve">Critical </w:t>
      </w:r>
      <w:r w:rsidR="00F76A39" w:rsidRPr="004D4D86">
        <w:rPr>
          <w:rFonts w:ascii="Century Gothic" w:eastAsia="Microsoft YaHei UI" w:hAnsi="Century Gothic" w:cs="Malgun Gothic Semilight"/>
          <w:bCs/>
          <w:sz w:val="18"/>
          <w:szCs w:val="18"/>
          <w:lang w:eastAsia="en-AU"/>
        </w:rPr>
        <w:t>materials are</w:t>
      </w:r>
      <w:r w:rsidR="005F2707" w:rsidRPr="004D4D86">
        <w:rPr>
          <w:rFonts w:ascii="Century Gothic" w:eastAsia="Microsoft YaHei UI" w:hAnsi="Century Gothic" w:cs="Malgun Gothic Semilight"/>
          <w:bCs/>
          <w:sz w:val="18"/>
          <w:szCs w:val="18"/>
          <w:lang w:eastAsia="en-AU"/>
        </w:rPr>
        <w:t xml:space="preserve"> </w:t>
      </w:r>
      <w:r w:rsidR="00DA12A7" w:rsidRPr="004D4D86">
        <w:rPr>
          <w:rFonts w:ascii="Century Gothic" w:eastAsia="Microsoft YaHei UI" w:hAnsi="Century Gothic" w:cs="Malgun Gothic Semilight"/>
          <w:bCs/>
          <w:sz w:val="18"/>
          <w:szCs w:val="18"/>
          <w:lang w:eastAsia="en-AU"/>
        </w:rPr>
        <w:t xml:space="preserve">obtained from suppliers that have been evaluated and approved </w:t>
      </w:r>
      <w:r w:rsidR="00AF7386" w:rsidRPr="004D4D86">
        <w:rPr>
          <w:rFonts w:ascii="Century Gothic" w:eastAsia="Microsoft YaHei UI" w:hAnsi="Century Gothic" w:cs="Malgun Gothic Semilight"/>
          <w:bCs/>
          <w:sz w:val="18"/>
          <w:szCs w:val="18"/>
          <w:lang w:eastAsia="en-AU"/>
        </w:rPr>
        <w:t xml:space="preserve">by the HMB or delegate (e.g. Hospital Purchase Department) </w:t>
      </w:r>
      <w:r w:rsidR="00DA12A7" w:rsidRPr="004D4D86">
        <w:rPr>
          <w:rFonts w:ascii="Century Gothic" w:eastAsia="Microsoft YaHei UI" w:hAnsi="Century Gothic" w:cs="Malgun Gothic Semilight"/>
          <w:bCs/>
          <w:sz w:val="18"/>
          <w:szCs w:val="18"/>
          <w:lang w:eastAsia="en-AU"/>
        </w:rPr>
        <w:t xml:space="preserve">to ensure their ability to supply </w:t>
      </w:r>
      <w:r w:rsidR="00AF7386" w:rsidRPr="004D4D86">
        <w:rPr>
          <w:rFonts w:ascii="Century Gothic" w:eastAsia="Microsoft YaHei UI" w:hAnsi="Century Gothic" w:cs="Malgun Gothic Semilight"/>
          <w:bCs/>
          <w:sz w:val="18"/>
          <w:szCs w:val="18"/>
          <w:lang w:eastAsia="en-AU"/>
        </w:rPr>
        <w:t>materi</w:t>
      </w:r>
      <w:r w:rsidR="00FF286D" w:rsidRPr="004D4D86">
        <w:rPr>
          <w:rFonts w:ascii="Century Gothic" w:eastAsia="Microsoft YaHei UI" w:hAnsi="Century Gothic" w:cs="Malgun Gothic Semilight"/>
          <w:bCs/>
          <w:sz w:val="18"/>
          <w:szCs w:val="18"/>
          <w:lang w:eastAsia="en-AU"/>
        </w:rPr>
        <w:t>als</w:t>
      </w:r>
      <w:r w:rsidR="00AF7386" w:rsidRPr="004D4D86">
        <w:rPr>
          <w:rFonts w:ascii="Century Gothic" w:eastAsia="Microsoft YaHei UI" w:hAnsi="Century Gothic" w:cs="Malgun Gothic Semilight"/>
          <w:bCs/>
          <w:sz w:val="18"/>
          <w:szCs w:val="18"/>
          <w:lang w:eastAsia="en-AU"/>
        </w:rPr>
        <w:t xml:space="preserve"> that meet</w:t>
      </w:r>
      <w:r w:rsidR="00DA12A7" w:rsidRPr="004D4D86">
        <w:rPr>
          <w:rFonts w:ascii="Century Gothic" w:eastAsia="Microsoft YaHei UI" w:hAnsi="Century Gothic" w:cs="Malgun Gothic Semilight"/>
          <w:bCs/>
          <w:sz w:val="18"/>
          <w:szCs w:val="18"/>
          <w:lang w:eastAsia="en-AU"/>
        </w:rPr>
        <w:t xml:space="preserve"> requirements. </w:t>
      </w:r>
    </w:p>
    <w:p w14:paraId="3CC63FBD" w14:textId="77777777" w:rsidR="00310E5C" w:rsidRPr="004D4D86" w:rsidRDefault="00DA12A7" w:rsidP="006F3F4A">
      <w:pPr>
        <w:pStyle w:val="ListParagraph"/>
        <w:numPr>
          <w:ilvl w:val="0"/>
          <w:numId w:val="61"/>
        </w:numPr>
        <w:spacing w:after="0"/>
        <w:ind w:left="1134" w:hanging="425"/>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 xml:space="preserve">There is a record of </w:t>
      </w:r>
      <w:r w:rsidR="00D85805" w:rsidRPr="004D4D86">
        <w:rPr>
          <w:rFonts w:ascii="Century Gothic" w:eastAsia="Microsoft YaHei UI" w:hAnsi="Century Gothic" w:cs="Malgun Gothic Semilight"/>
          <w:bCs/>
          <w:sz w:val="18"/>
          <w:szCs w:val="18"/>
          <w:lang w:eastAsia="en-AU"/>
        </w:rPr>
        <w:t xml:space="preserve">purchase and </w:t>
      </w:r>
      <w:r w:rsidRPr="004D4D86">
        <w:rPr>
          <w:rFonts w:ascii="Century Gothic" w:eastAsia="Microsoft YaHei UI" w:hAnsi="Century Gothic" w:cs="Malgun Gothic Semilight"/>
          <w:bCs/>
          <w:sz w:val="18"/>
          <w:szCs w:val="18"/>
          <w:lang w:eastAsia="en-AU"/>
        </w:rPr>
        <w:t xml:space="preserve">the receipt of </w:t>
      </w:r>
      <w:r w:rsidR="00FF286D" w:rsidRPr="004D4D86">
        <w:rPr>
          <w:rFonts w:ascii="Century Gothic" w:eastAsia="Microsoft YaHei UI" w:hAnsi="Century Gothic" w:cs="Malgun Gothic Semilight"/>
          <w:bCs/>
          <w:sz w:val="18"/>
          <w:szCs w:val="18"/>
          <w:lang w:eastAsia="en-AU"/>
        </w:rPr>
        <w:t xml:space="preserve">critical material </w:t>
      </w:r>
      <w:r w:rsidR="00AF7386" w:rsidRPr="004D4D86">
        <w:rPr>
          <w:rFonts w:ascii="Century Gothic" w:eastAsia="Microsoft YaHei UI" w:hAnsi="Century Gothic" w:cs="Malgun Gothic Semilight"/>
          <w:bCs/>
          <w:sz w:val="18"/>
          <w:szCs w:val="18"/>
          <w:lang w:eastAsia="en-AU"/>
        </w:rPr>
        <w:t>by the HMB</w:t>
      </w:r>
      <w:r w:rsidRPr="004D4D86">
        <w:rPr>
          <w:rFonts w:ascii="Century Gothic" w:eastAsia="Microsoft YaHei UI" w:hAnsi="Century Gothic" w:cs="Malgun Gothic Semilight"/>
          <w:bCs/>
          <w:sz w:val="18"/>
          <w:szCs w:val="18"/>
          <w:lang w:eastAsia="en-AU"/>
        </w:rPr>
        <w:t>, including</w:t>
      </w:r>
      <w:r w:rsidR="00310E5C" w:rsidRPr="004D4D86">
        <w:rPr>
          <w:rFonts w:ascii="Century Gothic" w:eastAsia="Microsoft YaHei UI" w:hAnsi="Century Gothic" w:cs="Malgun Gothic Semilight"/>
          <w:bCs/>
          <w:sz w:val="18"/>
          <w:szCs w:val="18"/>
          <w:lang w:eastAsia="en-AU"/>
        </w:rPr>
        <w:t>:</w:t>
      </w:r>
    </w:p>
    <w:p w14:paraId="1C87FF3E" w14:textId="77777777" w:rsidR="00310E5C" w:rsidRPr="004D4D86" w:rsidRDefault="00310E5C" w:rsidP="006F3F4A">
      <w:pPr>
        <w:pStyle w:val="ListParagraph"/>
        <w:numPr>
          <w:ilvl w:val="0"/>
          <w:numId w:val="62"/>
        </w:numPr>
        <w:spacing w:after="0"/>
        <w:ind w:left="1985" w:hanging="284"/>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D</w:t>
      </w:r>
      <w:r w:rsidR="00DA12A7" w:rsidRPr="004D4D86">
        <w:rPr>
          <w:rFonts w:ascii="Century Gothic" w:eastAsia="Microsoft YaHei UI" w:hAnsi="Century Gothic" w:cs="Malgun Gothic Semilight"/>
          <w:bCs/>
          <w:sz w:val="18"/>
          <w:szCs w:val="18"/>
          <w:lang w:eastAsia="en-AU"/>
        </w:rPr>
        <w:t>escription</w:t>
      </w:r>
      <w:r w:rsidRPr="004D4D86">
        <w:rPr>
          <w:rFonts w:ascii="Century Gothic" w:eastAsia="Microsoft YaHei UI" w:hAnsi="Century Gothic" w:cs="Malgun Gothic Semilight"/>
          <w:bCs/>
          <w:sz w:val="18"/>
          <w:szCs w:val="18"/>
          <w:lang w:eastAsia="en-AU"/>
        </w:rPr>
        <w:t>;</w:t>
      </w:r>
    </w:p>
    <w:p w14:paraId="2857AF3D" w14:textId="77777777" w:rsidR="00310E5C" w:rsidRPr="004D4D86" w:rsidRDefault="00310E5C" w:rsidP="006F3F4A">
      <w:pPr>
        <w:pStyle w:val="ListParagraph"/>
        <w:numPr>
          <w:ilvl w:val="0"/>
          <w:numId w:val="62"/>
        </w:numPr>
        <w:spacing w:after="0"/>
        <w:ind w:left="1985" w:hanging="284"/>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D</w:t>
      </w:r>
      <w:r w:rsidR="00DA12A7" w:rsidRPr="004D4D86">
        <w:rPr>
          <w:rFonts w:ascii="Century Gothic" w:eastAsia="Microsoft YaHei UI" w:hAnsi="Century Gothic" w:cs="Malgun Gothic Semilight"/>
          <w:bCs/>
          <w:sz w:val="18"/>
          <w:szCs w:val="18"/>
          <w:lang w:eastAsia="en-AU"/>
        </w:rPr>
        <w:t>ate of receipt</w:t>
      </w:r>
      <w:r w:rsidRPr="004D4D86">
        <w:rPr>
          <w:rFonts w:ascii="Century Gothic" w:eastAsia="Microsoft YaHei UI" w:hAnsi="Century Gothic" w:cs="Malgun Gothic Semilight"/>
          <w:bCs/>
          <w:sz w:val="18"/>
          <w:szCs w:val="18"/>
          <w:lang w:eastAsia="en-AU"/>
        </w:rPr>
        <w:t>;</w:t>
      </w:r>
    </w:p>
    <w:p w14:paraId="46EA761A" w14:textId="77777777" w:rsidR="00310E5C" w:rsidRPr="004D4D86" w:rsidRDefault="00310E5C" w:rsidP="006F3F4A">
      <w:pPr>
        <w:pStyle w:val="ListParagraph"/>
        <w:numPr>
          <w:ilvl w:val="0"/>
          <w:numId w:val="62"/>
        </w:numPr>
        <w:spacing w:after="0"/>
        <w:ind w:left="1985" w:hanging="284"/>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Q</w:t>
      </w:r>
      <w:r w:rsidR="00DA12A7" w:rsidRPr="004D4D86">
        <w:rPr>
          <w:rFonts w:ascii="Century Gothic" w:eastAsia="Microsoft YaHei UI" w:hAnsi="Century Gothic" w:cs="Malgun Gothic Semilight"/>
          <w:bCs/>
          <w:sz w:val="18"/>
          <w:szCs w:val="18"/>
          <w:lang w:eastAsia="en-AU"/>
        </w:rPr>
        <w:t>uantity</w:t>
      </w:r>
      <w:r w:rsidRPr="004D4D86">
        <w:rPr>
          <w:rFonts w:ascii="Century Gothic" w:eastAsia="Microsoft YaHei UI" w:hAnsi="Century Gothic" w:cs="Malgun Gothic Semilight"/>
          <w:bCs/>
          <w:sz w:val="18"/>
          <w:szCs w:val="18"/>
          <w:lang w:eastAsia="en-AU"/>
        </w:rPr>
        <w:t>;</w:t>
      </w:r>
      <w:r w:rsidR="00DA12A7" w:rsidRPr="004D4D86">
        <w:rPr>
          <w:rFonts w:ascii="Century Gothic" w:eastAsia="Microsoft YaHei UI" w:hAnsi="Century Gothic" w:cs="Malgun Gothic Semilight"/>
          <w:bCs/>
          <w:sz w:val="18"/>
          <w:szCs w:val="18"/>
          <w:lang w:eastAsia="en-AU"/>
        </w:rPr>
        <w:t xml:space="preserve"> and </w:t>
      </w:r>
    </w:p>
    <w:p w14:paraId="2BC18D1A" w14:textId="77777777" w:rsidR="00DA12A7" w:rsidRPr="004D4D86" w:rsidRDefault="00310E5C" w:rsidP="006F3F4A">
      <w:pPr>
        <w:pStyle w:val="ListParagraph"/>
        <w:numPr>
          <w:ilvl w:val="0"/>
          <w:numId w:val="62"/>
        </w:numPr>
        <w:spacing w:after="0"/>
        <w:ind w:left="1985" w:hanging="284"/>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S</w:t>
      </w:r>
      <w:r w:rsidR="00D62738" w:rsidRPr="004D4D86">
        <w:rPr>
          <w:rFonts w:ascii="Century Gothic" w:eastAsia="Microsoft YaHei UI" w:hAnsi="Century Gothic" w:cs="Malgun Gothic Semilight"/>
          <w:bCs/>
          <w:sz w:val="18"/>
          <w:szCs w:val="18"/>
          <w:lang w:eastAsia="en-AU"/>
        </w:rPr>
        <w:t xml:space="preserve">upplier </w:t>
      </w:r>
      <w:r w:rsidR="00DA12A7" w:rsidRPr="004D4D86">
        <w:rPr>
          <w:rFonts w:ascii="Century Gothic" w:eastAsia="Microsoft YaHei UI" w:hAnsi="Century Gothic" w:cs="Malgun Gothic Semilight"/>
          <w:bCs/>
          <w:sz w:val="18"/>
          <w:szCs w:val="18"/>
          <w:lang w:eastAsia="en-AU"/>
        </w:rPr>
        <w:t>and as applicable, lot or batch numbe</w:t>
      </w:r>
      <w:r w:rsidR="00D62738" w:rsidRPr="004D4D86">
        <w:rPr>
          <w:rFonts w:ascii="Century Gothic" w:eastAsia="Microsoft YaHei UI" w:hAnsi="Century Gothic" w:cs="Malgun Gothic Semilight"/>
          <w:bCs/>
          <w:sz w:val="18"/>
          <w:szCs w:val="18"/>
          <w:lang w:eastAsia="en-AU"/>
        </w:rPr>
        <w:t xml:space="preserve">r, or a unique </w:t>
      </w:r>
      <w:r w:rsidR="00734F50">
        <w:rPr>
          <w:rFonts w:ascii="Century Gothic" w:eastAsia="Microsoft YaHei UI" w:hAnsi="Century Gothic" w:cs="Malgun Gothic Semilight"/>
          <w:bCs/>
          <w:sz w:val="18"/>
          <w:szCs w:val="18"/>
          <w:lang w:eastAsia="en-AU"/>
        </w:rPr>
        <w:t xml:space="preserve">material </w:t>
      </w:r>
      <w:r w:rsidR="00D62738" w:rsidRPr="004D4D86">
        <w:rPr>
          <w:rFonts w:ascii="Century Gothic" w:eastAsia="Microsoft YaHei UI" w:hAnsi="Century Gothic" w:cs="Malgun Gothic Semilight"/>
          <w:bCs/>
          <w:sz w:val="18"/>
          <w:szCs w:val="18"/>
          <w:lang w:eastAsia="en-AU"/>
        </w:rPr>
        <w:t>identifier number</w:t>
      </w:r>
      <w:r w:rsidR="00D62738" w:rsidRPr="004D4D86">
        <w:rPr>
          <w:rFonts w:ascii="Century Gothic" w:eastAsia="Microsoft YaHei UI" w:hAnsi="Century Gothic" w:cs="Malgun Gothic Semilight"/>
          <w:b/>
          <w:bCs/>
          <w:sz w:val="16"/>
          <w:szCs w:val="16"/>
          <w:lang w:eastAsia="en-AU"/>
        </w:rPr>
        <w:t>.</w:t>
      </w:r>
    </w:p>
    <w:p w14:paraId="3B4EE720" w14:textId="77777777" w:rsidR="00D85805" w:rsidRPr="004D4D86" w:rsidRDefault="00DA12A7" w:rsidP="006F3F4A">
      <w:pPr>
        <w:pStyle w:val="ListParagraph"/>
        <w:numPr>
          <w:ilvl w:val="0"/>
          <w:numId w:val="61"/>
        </w:numPr>
        <w:spacing w:after="0"/>
        <w:ind w:left="1134" w:hanging="425"/>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 xml:space="preserve">Incoming </w:t>
      </w:r>
      <w:r w:rsidR="000F7B26" w:rsidRPr="004D4D86">
        <w:rPr>
          <w:rFonts w:ascii="Century Gothic" w:eastAsia="Microsoft YaHei UI" w:hAnsi="Century Gothic" w:cs="Malgun Gothic Semilight"/>
          <w:bCs/>
          <w:sz w:val="18"/>
          <w:szCs w:val="18"/>
          <w:lang w:eastAsia="en-AU"/>
        </w:rPr>
        <w:t>materi</w:t>
      </w:r>
      <w:r w:rsidR="00FF286D" w:rsidRPr="004D4D86">
        <w:rPr>
          <w:rFonts w:ascii="Century Gothic" w:eastAsia="Microsoft YaHei UI" w:hAnsi="Century Gothic" w:cs="Malgun Gothic Semilight"/>
          <w:bCs/>
          <w:sz w:val="18"/>
          <w:szCs w:val="18"/>
          <w:lang w:eastAsia="en-AU"/>
        </w:rPr>
        <w:t>als</w:t>
      </w:r>
      <w:r w:rsidRPr="004D4D86">
        <w:rPr>
          <w:rFonts w:ascii="Century Gothic" w:eastAsia="Microsoft YaHei UI" w:hAnsi="Century Gothic" w:cs="Malgun Gothic Semilight"/>
          <w:bCs/>
          <w:sz w:val="18"/>
          <w:szCs w:val="18"/>
          <w:lang w:eastAsia="en-AU"/>
        </w:rPr>
        <w:t xml:space="preserve"> </w:t>
      </w:r>
      <w:r w:rsidR="00FF286D" w:rsidRPr="004D4D86">
        <w:rPr>
          <w:rFonts w:ascii="Century Gothic" w:eastAsia="Microsoft YaHei UI" w:hAnsi="Century Gothic" w:cs="Malgun Gothic Semilight"/>
          <w:bCs/>
          <w:sz w:val="18"/>
          <w:szCs w:val="18"/>
          <w:lang w:eastAsia="en-AU"/>
        </w:rPr>
        <w:t>are</w:t>
      </w:r>
      <w:r w:rsidR="005F2707" w:rsidRPr="004D4D86">
        <w:rPr>
          <w:rFonts w:ascii="Century Gothic" w:eastAsia="Microsoft YaHei UI" w:hAnsi="Century Gothic" w:cs="Malgun Gothic Semilight"/>
          <w:bCs/>
          <w:sz w:val="18"/>
          <w:szCs w:val="18"/>
          <w:lang w:eastAsia="en-AU"/>
        </w:rPr>
        <w:t xml:space="preserve"> </w:t>
      </w:r>
      <w:r w:rsidRPr="004D4D86">
        <w:rPr>
          <w:rFonts w:ascii="Century Gothic" w:eastAsia="Microsoft YaHei UI" w:hAnsi="Century Gothic" w:cs="Malgun Gothic Semilight"/>
          <w:bCs/>
          <w:sz w:val="18"/>
          <w:szCs w:val="18"/>
          <w:lang w:eastAsia="en-AU"/>
        </w:rPr>
        <w:t xml:space="preserve">quarantined and assessed to ensure they meet approved </w:t>
      </w:r>
      <w:r w:rsidR="00AF7386" w:rsidRPr="004D4D86">
        <w:rPr>
          <w:rFonts w:ascii="Century Gothic" w:eastAsia="Microsoft YaHei UI" w:hAnsi="Century Gothic" w:cs="Malgun Gothic Semilight"/>
          <w:bCs/>
          <w:sz w:val="18"/>
          <w:szCs w:val="18"/>
          <w:lang w:eastAsia="en-AU"/>
        </w:rPr>
        <w:t xml:space="preserve">HMB </w:t>
      </w:r>
      <w:r w:rsidRPr="004D4D86">
        <w:rPr>
          <w:rFonts w:ascii="Century Gothic" w:eastAsia="Microsoft YaHei UI" w:hAnsi="Century Gothic" w:cs="Malgun Gothic Semilight"/>
          <w:bCs/>
          <w:sz w:val="18"/>
          <w:szCs w:val="18"/>
          <w:lang w:eastAsia="en-AU"/>
        </w:rPr>
        <w:t>specifications before being released for use</w:t>
      </w:r>
      <w:r w:rsidR="00362E59">
        <w:rPr>
          <w:rFonts w:ascii="Century Gothic" w:eastAsia="Microsoft YaHei UI" w:hAnsi="Century Gothic" w:cs="Malgun Gothic Semilight"/>
          <w:bCs/>
          <w:sz w:val="18"/>
          <w:szCs w:val="18"/>
          <w:lang w:eastAsia="en-AU"/>
        </w:rPr>
        <w:t>:</w:t>
      </w:r>
      <w:r w:rsidRPr="004D4D86">
        <w:rPr>
          <w:rFonts w:ascii="Century Gothic" w:eastAsia="Microsoft YaHei UI" w:hAnsi="Century Gothic" w:cs="Malgun Gothic Semilight"/>
          <w:bCs/>
          <w:sz w:val="18"/>
          <w:szCs w:val="18"/>
          <w:lang w:eastAsia="en-AU"/>
        </w:rPr>
        <w:t xml:space="preserve"> </w:t>
      </w:r>
    </w:p>
    <w:p w14:paraId="5D0597CE" w14:textId="77777777" w:rsidR="00D62738" w:rsidRPr="00EE5AD8" w:rsidRDefault="00DA12A7" w:rsidP="00EE5AD8">
      <w:pPr>
        <w:pStyle w:val="ListParagraph"/>
        <w:numPr>
          <w:ilvl w:val="2"/>
          <w:numId w:val="205"/>
        </w:numPr>
        <w:spacing w:after="0"/>
        <w:ind w:left="1985" w:hanging="284"/>
        <w:rPr>
          <w:rFonts w:ascii="Century Gothic" w:eastAsia="Microsoft YaHei UI" w:hAnsi="Century Gothic" w:cs="Malgun Gothic Semilight"/>
          <w:bCs/>
          <w:sz w:val="18"/>
          <w:szCs w:val="18"/>
          <w:lang w:eastAsia="en-AU"/>
        </w:rPr>
      </w:pPr>
      <w:r w:rsidRPr="00EE5AD8">
        <w:rPr>
          <w:rFonts w:ascii="Century Gothic" w:eastAsia="Microsoft YaHei UI" w:hAnsi="Century Gothic" w:cs="Malgun Gothic Semilight"/>
          <w:bCs/>
          <w:sz w:val="18"/>
          <w:szCs w:val="18"/>
          <w:lang w:eastAsia="en-AU"/>
        </w:rPr>
        <w:t>The status - cleared for use, or not - is clearly identified</w:t>
      </w:r>
      <w:r w:rsidR="00AF7386" w:rsidRPr="00EE5AD8">
        <w:rPr>
          <w:rFonts w:ascii="Century Gothic" w:eastAsia="Microsoft YaHei UI" w:hAnsi="Century Gothic" w:cs="Malgun Gothic Semilight"/>
          <w:bCs/>
          <w:sz w:val="18"/>
          <w:szCs w:val="18"/>
          <w:lang w:eastAsia="en-AU"/>
        </w:rPr>
        <w:t xml:space="preserve"> by the HMB</w:t>
      </w:r>
      <w:r w:rsidR="00D25334" w:rsidRPr="00EE5AD8">
        <w:rPr>
          <w:rFonts w:ascii="Century Gothic" w:eastAsia="Microsoft YaHei UI" w:hAnsi="Century Gothic" w:cs="Malgun Gothic Semilight"/>
          <w:bCs/>
          <w:sz w:val="18"/>
          <w:szCs w:val="18"/>
          <w:lang w:eastAsia="en-AU"/>
        </w:rPr>
        <w:t xml:space="preserve"> on the external packaging.</w:t>
      </w:r>
      <w:r w:rsidRPr="00EE5AD8">
        <w:rPr>
          <w:rFonts w:ascii="Century Gothic" w:eastAsia="Microsoft YaHei UI" w:hAnsi="Century Gothic" w:cs="Malgun Gothic Semilight"/>
          <w:bCs/>
          <w:sz w:val="18"/>
          <w:szCs w:val="18"/>
          <w:lang w:eastAsia="en-AU"/>
        </w:rPr>
        <w:t xml:space="preserve"> </w:t>
      </w:r>
    </w:p>
    <w:p w14:paraId="3A9DAA3B" w14:textId="77777777" w:rsidR="00DA12A7" w:rsidRPr="00714C8D" w:rsidRDefault="004D4D86" w:rsidP="006F3F4A">
      <w:pPr>
        <w:pStyle w:val="ListParagraph"/>
        <w:numPr>
          <w:ilvl w:val="0"/>
          <w:numId w:val="61"/>
        </w:numPr>
        <w:spacing w:after="0"/>
        <w:ind w:left="1134" w:hanging="425"/>
        <w:rPr>
          <w:rFonts w:ascii="Century Gothic" w:eastAsia="Microsoft YaHei UI" w:hAnsi="Century Gothic" w:cs="Malgun Gothic Semilight"/>
          <w:bCs/>
          <w:sz w:val="18"/>
          <w:szCs w:val="18"/>
          <w:lang w:eastAsia="en-AU"/>
        </w:rPr>
      </w:pPr>
      <w:r w:rsidRPr="00714C8D">
        <w:rPr>
          <w:rFonts w:ascii="Century Gothic" w:eastAsia="Microsoft YaHei UI" w:hAnsi="Century Gothic" w:cs="Malgun Gothic Semilight"/>
          <w:bCs/>
          <w:sz w:val="18"/>
          <w:szCs w:val="18"/>
          <w:lang w:eastAsia="en-AU"/>
        </w:rPr>
        <w:t>Critical materials are</w:t>
      </w:r>
      <w:r w:rsidR="000F7B26" w:rsidRPr="00714C8D">
        <w:rPr>
          <w:rFonts w:ascii="Century Gothic" w:eastAsia="Microsoft YaHei UI" w:hAnsi="Century Gothic" w:cs="Malgun Gothic Semilight"/>
          <w:bCs/>
          <w:sz w:val="18"/>
          <w:szCs w:val="18"/>
          <w:lang w:eastAsia="en-AU"/>
        </w:rPr>
        <w:t xml:space="preserve"> </w:t>
      </w:r>
      <w:r w:rsidR="00DA12A7" w:rsidRPr="00714C8D">
        <w:rPr>
          <w:rFonts w:ascii="Century Gothic" w:eastAsia="Microsoft YaHei UI" w:hAnsi="Century Gothic" w:cs="Malgun Gothic Semilight"/>
          <w:bCs/>
          <w:sz w:val="18"/>
          <w:szCs w:val="18"/>
          <w:lang w:eastAsia="en-AU"/>
        </w:rPr>
        <w:t>stored under appropriate conditions</w:t>
      </w:r>
      <w:r w:rsidR="00310E5C" w:rsidRPr="00714C8D">
        <w:rPr>
          <w:rFonts w:ascii="Century Gothic" w:eastAsia="Microsoft YaHei UI" w:hAnsi="Century Gothic" w:cs="Malgun Gothic Semilight"/>
          <w:bCs/>
          <w:sz w:val="18"/>
          <w:szCs w:val="18"/>
          <w:lang w:eastAsia="en-AU"/>
        </w:rPr>
        <w:t>.</w:t>
      </w:r>
      <w:r w:rsidR="00DA12A7" w:rsidRPr="00714C8D">
        <w:rPr>
          <w:rFonts w:ascii="Century Gothic" w:eastAsia="Microsoft YaHei UI" w:hAnsi="Century Gothic" w:cs="Malgun Gothic Semilight"/>
          <w:bCs/>
          <w:sz w:val="18"/>
          <w:szCs w:val="18"/>
          <w:lang w:eastAsia="en-AU"/>
        </w:rPr>
        <w:t xml:space="preserve"> </w:t>
      </w:r>
    </w:p>
    <w:p w14:paraId="4D985E98" w14:textId="77777777" w:rsidR="00F67257" w:rsidRPr="00F06F56" w:rsidRDefault="00F67257" w:rsidP="00F67257">
      <w:pPr>
        <w:pStyle w:val="ListParagraph"/>
        <w:spacing w:after="0"/>
        <w:ind w:left="709"/>
        <w:rPr>
          <w:rFonts w:ascii="Century Gothic" w:eastAsia="Microsoft YaHei UI" w:hAnsi="Century Gothic" w:cs="Malgun Gothic Semilight"/>
          <w:bCs/>
          <w:sz w:val="18"/>
          <w:szCs w:val="18"/>
          <w:lang w:eastAsia="en-AU"/>
        </w:rPr>
      </w:pPr>
    </w:p>
    <w:p w14:paraId="6971B9CB" w14:textId="77777777" w:rsidR="00F67257" w:rsidRPr="003C7840" w:rsidRDefault="003C7840" w:rsidP="006F3F4A">
      <w:pPr>
        <w:pStyle w:val="ListParagraph"/>
        <w:numPr>
          <w:ilvl w:val="2"/>
          <w:numId w:val="159"/>
        </w:numPr>
        <w:tabs>
          <w:tab w:val="left" w:pos="567"/>
        </w:tabs>
        <w:spacing w:after="0"/>
        <w:ind w:left="709" w:hanging="709"/>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lang w:eastAsia="en-AU"/>
        </w:rPr>
        <w:t xml:space="preserve">  </w:t>
      </w:r>
      <w:r w:rsidR="00F67257" w:rsidRPr="003C7840">
        <w:rPr>
          <w:rFonts w:ascii="Century Gothic" w:eastAsia="Microsoft YaHei UI" w:hAnsi="Century Gothic" w:cs="Malgun Gothic Semilight"/>
          <w:bCs/>
          <w:lang w:eastAsia="en-AU"/>
        </w:rPr>
        <w:t xml:space="preserve">Non-compliant </w:t>
      </w:r>
      <w:r w:rsidR="00310E5C" w:rsidRPr="003C7840">
        <w:rPr>
          <w:rFonts w:ascii="Century Gothic" w:eastAsia="Microsoft YaHei UI" w:hAnsi="Century Gothic" w:cs="Malgun Gothic Semilight"/>
          <w:bCs/>
          <w:lang w:eastAsia="en-AU"/>
        </w:rPr>
        <w:t xml:space="preserve">critical </w:t>
      </w:r>
      <w:r w:rsidR="000F7B26" w:rsidRPr="003C7840">
        <w:rPr>
          <w:rFonts w:ascii="Century Gothic" w:eastAsia="Microsoft YaHei UI" w:hAnsi="Century Gothic" w:cs="Malgun Gothic Semilight"/>
          <w:bCs/>
          <w:lang w:eastAsia="en-AU"/>
        </w:rPr>
        <w:t>materi</w:t>
      </w:r>
      <w:r w:rsidR="00FF286D">
        <w:rPr>
          <w:rFonts w:ascii="Century Gothic" w:eastAsia="Microsoft YaHei UI" w:hAnsi="Century Gothic" w:cs="Malgun Gothic Semilight"/>
          <w:bCs/>
          <w:lang w:eastAsia="en-AU"/>
        </w:rPr>
        <w:t>als are</w:t>
      </w:r>
      <w:r w:rsidR="000F7B26" w:rsidRPr="003C7840">
        <w:rPr>
          <w:rFonts w:ascii="Century Gothic" w:eastAsia="Microsoft YaHei UI" w:hAnsi="Century Gothic" w:cs="Malgun Gothic Semilight"/>
          <w:bCs/>
          <w:lang w:eastAsia="en-AU"/>
        </w:rPr>
        <w:t xml:space="preserve"> </w:t>
      </w:r>
      <w:r w:rsidR="00F67257" w:rsidRPr="003C7840">
        <w:rPr>
          <w:rFonts w:ascii="Century Gothic" w:eastAsia="Microsoft YaHei UI" w:hAnsi="Century Gothic" w:cs="Malgun Gothic Semilight"/>
          <w:bCs/>
          <w:lang w:eastAsia="en-AU"/>
        </w:rPr>
        <w:t>discarded or returned to</w:t>
      </w:r>
      <w:r w:rsidR="002E38EA" w:rsidRPr="003C7840">
        <w:rPr>
          <w:rFonts w:ascii="Century Gothic" w:eastAsia="Microsoft YaHei UI" w:hAnsi="Century Gothic" w:cs="Malgun Gothic Semilight"/>
          <w:bCs/>
          <w:lang w:eastAsia="en-AU"/>
        </w:rPr>
        <w:t xml:space="preserve"> the</w:t>
      </w:r>
      <w:r w:rsidR="00F67257" w:rsidRPr="003C7840">
        <w:rPr>
          <w:rFonts w:ascii="Century Gothic" w:eastAsia="Microsoft YaHei UI" w:hAnsi="Century Gothic" w:cs="Malgun Gothic Semilight"/>
          <w:bCs/>
          <w:lang w:eastAsia="en-AU"/>
        </w:rPr>
        <w:t xml:space="preserve"> supplier.</w:t>
      </w:r>
      <w:r w:rsidR="00F67257" w:rsidRPr="003C7840">
        <w:rPr>
          <w:rFonts w:ascii="Century Gothic" w:eastAsia="Microsoft YaHei UI" w:hAnsi="Century Gothic" w:cs="Malgun Gothic Semilight"/>
          <w:bCs/>
          <w:sz w:val="18"/>
          <w:szCs w:val="18"/>
          <w:lang w:eastAsia="en-AU"/>
        </w:rPr>
        <w:t xml:space="preserve"> </w:t>
      </w:r>
      <w:r w:rsidR="003470AA" w:rsidRPr="007D7EB6">
        <w:rPr>
          <w:rFonts w:ascii="Century Gothic" w:eastAsia="Microsoft YaHei UI" w:hAnsi="Century Gothic" w:cs="Malgun Gothic Semilight"/>
          <w:bCs/>
          <w:color w:val="0070C0"/>
          <w:sz w:val="18"/>
          <w:szCs w:val="18"/>
          <w:vertAlign w:val="superscript"/>
          <w:lang w:eastAsia="en-AU"/>
        </w:rPr>
        <w:t>(3)</w:t>
      </w:r>
    </w:p>
    <w:p w14:paraId="4AF19303" w14:textId="77777777" w:rsidR="00F67257" w:rsidRDefault="00F67257" w:rsidP="00F67257">
      <w:pPr>
        <w:pStyle w:val="ListParagraph"/>
        <w:spacing w:after="0"/>
        <w:ind w:left="1146"/>
        <w:rPr>
          <w:rFonts w:ascii="Century Gothic" w:eastAsia="Microsoft YaHei UI" w:hAnsi="Century Gothic" w:cs="Malgun Gothic Semilight"/>
          <w:bCs/>
          <w:sz w:val="18"/>
          <w:szCs w:val="18"/>
          <w:lang w:eastAsia="en-AU"/>
        </w:rPr>
      </w:pPr>
    </w:p>
    <w:p w14:paraId="30A1B401" w14:textId="77777777" w:rsidR="00510837" w:rsidRPr="003C7840" w:rsidRDefault="000F7B26" w:rsidP="006F3F4A">
      <w:pPr>
        <w:pStyle w:val="ListParagraph"/>
        <w:numPr>
          <w:ilvl w:val="2"/>
          <w:numId w:val="159"/>
        </w:numPr>
        <w:spacing w:after="0"/>
        <w:ind w:left="709" w:hanging="709"/>
        <w:rPr>
          <w:rFonts w:ascii="Century Gothic" w:eastAsia="Microsoft YaHei UI" w:hAnsi="Century Gothic" w:cs="Malgun Gothic Semilight"/>
          <w:bCs/>
          <w:lang w:eastAsia="en-AU"/>
        </w:rPr>
      </w:pPr>
      <w:r w:rsidRPr="003C7840">
        <w:rPr>
          <w:rFonts w:ascii="Century Gothic" w:eastAsia="Microsoft YaHei UI" w:hAnsi="Century Gothic" w:cs="Malgun Gothic Semilight"/>
          <w:bCs/>
          <w:lang w:eastAsia="en-AU"/>
        </w:rPr>
        <w:t>Materi</w:t>
      </w:r>
      <w:r w:rsidR="00FF286D">
        <w:rPr>
          <w:rFonts w:ascii="Century Gothic" w:eastAsia="Microsoft YaHei UI" w:hAnsi="Century Gothic" w:cs="Malgun Gothic Semilight"/>
          <w:bCs/>
          <w:lang w:eastAsia="en-AU"/>
        </w:rPr>
        <w:t>als</w:t>
      </w:r>
      <w:r w:rsidRPr="003C7840">
        <w:rPr>
          <w:rFonts w:ascii="Century Gothic" w:eastAsia="Microsoft YaHei UI" w:hAnsi="Century Gothic" w:cs="Malgun Gothic Semilight"/>
          <w:bCs/>
          <w:lang w:eastAsia="en-AU"/>
        </w:rPr>
        <w:t xml:space="preserve"> </w:t>
      </w:r>
      <w:r w:rsidR="00510837" w:rsidRPr="003C7840">
        <w:rPr>
          <w:rFonts w:ascii="Century Gothic" w:eastAsia="Microsoft YaHei UI" w:hAnsi="Century Gothic" w:cs="Malgun Gothic Semilight"/>
          <w:bCs/>
          <w:lang w:eastAsia="en-AU"/>
        </w:rPr>
        <w:t xml:space="preserve">Records are maintained for traceability and to prevent use of </w:t>
      </w:r>
      <w:r w:rsidRPr="003C7840">
        <w:rPr>
          <w:rFonts w:ascii="Century Gothic" w:eastAsia="Microsoft YaHei UI" w:hAnsi="Century Gothic" w:cs="Malgun Gothic Semilight"/>
          <w:bCs/>
          <w:lang w:eastAsia="en-AU"/>
        </w:rPr>
        <w:t>materi</w:t>
      </w:r>
      <w:r w:rsidR="00FF286D">
        <w:rPr>
          <w:rFonts w:ascii="Century Gothic" w:eastAsia="Microsoft YaHei UI" w:hAnsi="Century Gothic" w:cs="Malgun Gothic Semilight"/>
          <w:bCs/>
          <w:lang w:eastAsia="en-AU"/>
        </w:rPr>
        <w:t xml:space="preserve">als </w:t>
      </w:r>
      <w:r w:rsidR="00510837" w:rsidRPr="003C7840">
        <w:rPr>
          <w:rFonts w:ascii="Century Gothic" w:eastAsia="Microsoft YaHei UI" w:hAnsi="Century Gothic" w:cs="Malgun Gothic Semilight"/>
          <w:bCs/>
          <w:lang w:eastAsia="en-AU"/>
        </w:rPr>
        <w:t>after their expiry date.</w:t>
      </w:r>
      <w:r w:rsidR="003470AA">
        <w:rPr>
          <w:rFonts w:ascii="Century Gothic" w:eastAsia="Microsoft YaHei UI" w:hAnsi="Century Gothic" w:cs="Malgun Gothic Semilight"/>
          <w:bCs/>
          <w:lang w:eastAsia="en-AU"/>
        </w:rPr>
        <w:t xml:space="preserve"> </w:t>
      </w:r>
      <w:r w:rsidR="003470AA" w:rsidRPr="007D7EB6">
        <w:rPr>
          <w:rFonts w:ascii="Century Gothic" w:eastAsia="Microsoft YaHei UI" w:hAnsi="Century Gothic" w:cs="Malgun Gothic Semilight"/>
          <w:bCs/>
          <w:color w:val="0070C0"/>
          <w:sz w:val="18"/>
          <w:szCs w:val="18"/>
          <w:vertAlign w:val="superscript"/>
          <w:lang w:eastAsia="en-AU"/>
        </w:rPr>
        <w:t>(4)</w:t>
      </w:r>
    </w:p>
    <w:p w14:paraId="46836301" w14:textId="77777777" w:rsidR="001F4A8D" w:rsidRDefault="001F4A8D" w:rsidP="00275A4F">
      <w:pPr>
        <w:spacing w:after="0"/>
        <w:ind w:firstLine="284"/>
        <w:rPr>
          <w:rFonts w:ascii="Century Gothic" w:eastAsia="Microsoft YaHei UI" w:hAnsi="Century Gothic" w:cs="Malgun Gothic Semilight"/>
          <w:bCs/>
          <w:color w:val="000000"/>
          <w:sz w:val="18"/>
          <w:szCs w:val="18"/>
          <w:lang w:eastAsia="en-AU"/>
        </w:rPr>
      </w:pPr>
    </w:p>
    <w:p w14:paraId="3979F2A2" w14:textId="77777777" w:rsidR="009374D7" w:rsidRDefault="009374D7" w:rsidP="006F3F4A">
      <w:pPr>
        <w:pStyle w:val="ListParagraph"/>
        <w:numPr>
          <w:ilvl w:val="1"/>
          <w:numId w:val="159"/>
        </w:numPr>
        <w:spacing w:after="0"/>
        <w:ind w:hanging="753"/>
        <w:rPr>
          <w:rFonts w:ascii="Century Gothic" w:eastAsia="Microsoft YaHei UI" w:hAnsi="Century Gothic" w:cs="Malgun Gothic Semilight"/>
          <w:bCs/>
          <w:color w:val="4F81BD" w:themeColor="accent1"/>
          <w:lang w:eastAsia="en-AU"/>
        </w:rPr>
      </w:pPr>
      <w:r w:rsidRPr="007D7EB6">
        <w:rPr>
          <w:rFonts w:ascii="Century Gothic" w:eastAsia="Microsoft YaHei UI" w:hAnsi="Century Gothic" w:cs="Malgun Gothic Semilight"/>
          <w:bCs/>
          <w:color w:val="0070C0"/>
          <w:lang w:eastAsia="en-AU"/>
        </w:rPr>
        <w:t xml:space="preserve">Milk </w:t>
      </w:r>
      <w:r w:rsidR="006F4D19" w:rsidRPr="007D7EB6">
        <w:rPr>
          <w:rFonts w:ascii="Century Gothic" w:eastAsia="Microsoft YaHei UI" w:hAnsi="Century Gothic" w:cs="Malgun Gothic Semilight"/>
          <w:bCs/>
          <w:color w:val="0070C0"/>
          <w:lang w:eastAsia="en-AU"/>
        </w:rPr>
        <w:t>c</w:t>
      </w:r>
      <w:r w:rsidRPr="007D7EB6">
        <w:rPr>
          <w:rFonts w:ascii="Century Gothic" w:eastAsia="Microsoft YaHei UI" w:hAnsi="Century Gothic" w:cs="Malgun Gothic Semilight"/>
          <w:bCs/>
          <w:color w:val="0070C0"/>
          <w:lang w:eastAsia="en-AU"/>
        </w:rPr>
        <w:t xml:space="preserve">ontainers </w:t>
      </w:r>
    </w:p>
    <w:p w14:paraId="165DFF74" w14:textId="77777777" w:rsidR="001F4A8D" w:rsidRPr="00F33A98" w:rsidRDefault="001F4A8D" w:rsidP="001F4A8D">
      <w:pPr>
        <w:pStyle w:val="ListParagraph"/>
        <w:spacing w:after="0"/>
        <w:ind w:left="660"/>
        <w:rPr>
          <w:rFonts w:ascii="Century Gothic" w:eastAsia="Microsoft YaHei UI" w:hAnsi="Century Gothic" w:cs="Malgun Gothic Semilight"/>
          <w:bCs/>
          <w:color w:val="4F81BD" w:themeColor="accent1"/>
          <w:sz w:val="18"/>
          <w:szCs w:val="18"/>
          <w:lang w:eastAsia="en-AU"/>
        </w:rPr>
      </w:pPr>
    </w:p>
    <w:p w14:paraId="2F1DCD5F" w14:textId="77777777" w:rsidR="004057B2" w:rsidRPr="00F33A98" w:rsidRDefault="001F4A8D" w:rsidP="006F3F4A">
      <w:pPr>
        <w:pStyle w:val="ListParagraph"/>
        <w:numPr>
          <w:ilvl w:val="2"/>
          <w:numId w:val="160"/>
        </w:numPr>
        <w:spacing w:after="0"/>
        <w:ind w:left="709" w:hanging="709"/>
        <w:rPr>
          <w:rFonts w:ascii="Century Gothic" w:eastAsia="Microsoft YaHei UI" w:hAnsi="Century Gothic" w:cs="Malgun Gothic Semilight"/>
          <w:b/>
          <w:bCs/>
          <w:color w:val="4F81BD" w:themeColor="accent1"/>
          <w:sz w:val="16"/>
          <w:szCs w:val="16"/>
          <w:vertAlign w:val="superscript"/>
          <w:lang w:eastAsia="en-AU"/>
        </w:rPr>
      </w:pPr>
      <w:r w:rsidRPr="003C7840">
        <w:rPr>
          <w:rFonts w:ascii="Century Gothic" w:eastAsia="Microsoft YaHei UI" w:hAnsi="Century Gothic" w:cs="Malgun Gothic Semilight"/>
          <w:bCs/>
          <w:color w:val="000000"/>
          <w:lang w:eastAsia="en-AU"/>
        </w:rPr>
        <w:t>M</w:t>
      </w:r>
      <w:r w:rsidR="007835EF" w:rsidRPr="003C7840">
        <w:rPr>
          <w:rFonts w:ascii="Century Gothic" w:eastAsia="Microsoft YaHei UI" w:hAnsi="Century Gothic" w:cs="Malgun Gothic Semilight"/>
          <w:bCs/>
          <w:color w:val="000000"/>
          <w:lang w:eastAsia="en-AU"/>
        </w:rPr>
        <w:t>ilk is collected</w:t>
      </w:r>
      <w:r w:rsidR="00E453D0" w:rsidRPr="003C7840">
        <w:rPr>
          <w:rFonts w:ascii="Century Gothic" w:eastAsia="Microsoft YaHei UI" w:hAnsi="Century Gothic" w:cs="Malgun Gothic Semilight"/>
          <w:bCs/>
          <w:color w:val="000000"/>
          <w:lang w:eastAsia="en-AU"/>
        </w:rPr>
        <w:t xml:space="preserve"> </w:t>
      </w:r>
      <w:r w:rsidR="00510837" w:rsidRPr="003C7840">
        <w:rPr>
          <w:rFonts w:ascii="Century Gothic" w:eastAsia="Microsoft YaHei UI" w:hAnsi="Century Gothic" w:cs="Malgun Gothic Semilight"/>
          <w:bCs/>
          <w:color w:val="000000"/>
          <w:lang w:eastAsia="en-AU"/>
        </w:rPr>
        <w:t xml:space="preserve">in </w:t>
      </w:r>
      <w:r w:rsidR="00C76E23" w:rsidRPr="003C7840">
        <w:rPr>
          <w:rFonts w:ascii="Century Gothic" w:eastAsia="Microsoft YaHei UI" w:hAnsi="Century Gothic" w:cs="Malgun Gothic Semilight"/>
          <w:bCs/>
          <w:color w:val="000000"/>
          <w:lang w:eastAsia="en-AU"/>
        </w:rPr>
        <w:t>containers</w:t>
      </w:r>
      <w:r w:rsidR="00C213DD" w:rsidRPr="003C7840">
        <w:rPr>
          <w:rFonts w:ascii="Century Gothic" w:eastAsia="Microsoft YaHei UI" w:hAnsi="Century Gothic" w:cs="Malgun Gothic Semilight"/>
          <w:bCs/>
          <w:color w:val="000000"/>
          <w:lang w:eastAsia="en-AU"/>
        </w:rPr>
        <w:t xml:space="preserve"> or bottles</w:t>
      </w:r>
      <w:r w:rsidR="004057B2" w:rsidRPr="003C7840">
        <w:rPr>
          <w:rFonts w:ascii="Century Gothic" w:eastAsia="Microsoft YaHei UI" w:hAnsi="Century Gothic" w:cs="Malgun Gothic Semilight"/>
          <w:bCs/>
          <w:color w:val="FF0000"/>
          <w:lang w:eastAsia="en-AU"/>
        </w:rPr>
        <w:t xml:space="preserve"> </w:t>
      </w:r>
      <w:r w:rsidR="004057B2" w:rsidRPr="003C7840">
        <w:rPr>
          <w:rFonts w:ascii="Century Gothic" w:eastAsia="Microsoft YaHei UI" w:hAnsi="Century Gothic" w:cs="Malgun Gothic Semilight"/>
          <w:bCs/>
          <w:color w:val="000000"/>
          <w:lang w:eastAsia="en-AU"/>
        </w:rPr>
        <w:t xml:space="preserve">that can be hermetically closed, and </w:t>
      </w:r>
      <w:r w:rsidR="00AF7386" w:rsidRPr="004D4D86">
        <w:rPr>
          <w:rFonts w:ascii="Century Gothic" w:eastAsia="Microsoft YaHei UI" w:hAnsi="Century Gothic" w:cs="Malgun Gothic Semilight"/>
          <w:bCs/>
          <w:color w:val="000000"/>
          <w:lang w:eastAsia="en-AU"/>
        </w:rPr>
        <w:t>with</w:t>
      </w:r>
      <w:r w:rsidR="004057B2" w:rsidRPr="004D4D86">
        <w:rPr>
          <w:rFonts w:ascii="Century Gothic" w:eastAsia="Microsoft YaHei UI" w:hAnsi="Century Gothic" w:cs="Malgun Gothic Semilight"/>
          <w:bCs/>
          <w:color w:val="000000"/>
          <w:lang w:eastAsia="en-AU"/>
        </w:rPr>
        <w:t>stand t</w:t>
      </w:r>
      <w:r w:rsidR="004057B2" w:rsidRPr="003C7840">
        <w:rPr>
          <w:rFonts w:ascii="Century Gothic" w:eastAsia="Microsoft YaHei UI" w:hAnsi="Century Gothic" w:cs="Malgun Gothic Semilight"/>
          <w:bCs/>
          <w:color w:val="000000"/>
          <w:lang w:eastAsia="en-AU"/>
        </w:rPr>
        <w:t>he handling and storage under the required conditions</w:t>
      </w:r>
      <w:r w:rsidR="004057B2" w:rsidRPr="003C7840">
        <w:rPr>
          <w:rFonts w:ascii="Century Gothic" w:eastAsia="Microsoft YaHei UI" w:hAnsi="Century Gothic" w:cs="Malgun Gothic Semilight"/>
          <w:bCs/>
          <w:color w:val="000000"/>
          <w:sz w:val="18"/>
          <w:szCs w:val="18"/>
          <w:lang w:eastAsia="en-AU"/>
        </w:rPr>
        <w:t xml:space="preserve">. </w:t>
      </w:r>
      <w:r w:rsidR="00D7697A" w:rsidRPr="007D7EB6">
        <w:rPr>
          <w:rFonts w:ascii="Century Gothic" w:eastAsia="Microsoft YaHei UI" w:hAnsi="Century Gothic" w:cs="Malgun Gothic Semilight"/>
          <w:bCs/>
          <w:color w:val="0070C0"/>
          <w:sz w:val="18"/>
          <w:szCs w:val="18"/>
          <w:vertAlign w:val="superscript"/>
          <w:lang w:eastAsia="en-AU"/>
        </w:rPr>
        <w:t>(1)(2)</w:t>
      </w:r>
      <w:r w:rsidR="00CE7710" w:rsidRPr="007D7EB6">
        <w:rPr>
          <w:rFonts w:ascii="Century Gothic" w:eastAsia="Microsoft YaHei UI" w:hAnsi="Century Gothic" w:cs="Malgun Gothic Semilight"/>
          <w:bCs/>
          <w:color w:val="0070C0"/>
          <w:sz w:val="18"/>
          <w:szCs w:val="18"/>
          <w:vertAlign w:val="superscript"/>
          <w:lang w:eastAsia="en-AU"/>
        </w:rPr>
        <w:t>(3)(4)</w:t>
      </w:r>
      <w:r w:rsidR="00862E59" w:rsidRPr="007D7EB6">
        <w:rPr>
          <w:rFonts w:ascii="Century Gothic" w:eastAsia="Microsoft YaHei UI" w:hAnsi="Century Gothic" w:cs="Malgun Gothic Semilight"/>
          <w:bCs/>
          <w:color w:val="0070C0"/>
          <w:sz w:val="18"/>
          <w:szCs w:val="18"/>
          <w:vertAlign w:val="superscript"/>
          <w:lang w:eastAsia="en-AU"/>
        </w:rPr>
        <w:t>(5</w:t>
      </w:r>
      <w:r w:rsidR="00D7697A" w:rsidRPr="007D7EB6">
        <w:rPr>
          <w:rFonts w:ascii="Century Gothic" w:eastAsia="Microsoft YaHei UI" w:hAnsi="Century Gothic" w:cs="Malgun Gothic Semilight"/>
          <w:bCs/>
          <w:color w:val="0070C0"/>
          <w:sz w:val="18"/>
          <w:szCs w:val="18"/>
          <w:vertAlign w:val="superscript"/>
          <w:lang w:eastAsia="en-AU"/>
        </w:rPr>
        <w:t>)(6)</w:t>
      </w:r>
      <w:r w:rsidR="001A2D7A" w:rsidRPr="007D7EB6">
        <w:rPr>
          <w:rFonts w:ascii="Century Gothic" w:eastAsia="Microsoft YaHei UI" w:hAnsi="Century Gothic" w:cs="Malgun Gothic Semilight"/>
          <w:bCs/>
          <w:color w:val="0070C0"/>
          <w:sz w:val="18"/>
          <w:szCs w:val="18"/>
          <w:vertAlign w:val="superscript"/>
          <w:lang w:eastAsia="en-AU"/>
        </w:rPr>
        <w:t>(</w:t>
      </w:r>
      <w:r w:rsidR="005021DA" w:rsidRPr="007D7EB6">
        <w:rPr>
          <w:rFonts w:ascii="Century Gothic" w:eastAsia="Microsoft YaHei UI" w:hAnsi="Century Gothic" w:cs="Malgun Gothic Semilight"/>
          <w:bCs/>
          <w:color w:val="0070C0"/>
          <w:sz w:val="18"/>
          <w:szCs w:val="18"/>
          <w:vertAlign w:val="superscript"/>
          <w:lang w:eastAsia="en-AU"/>
        </w:rPr>
        <w:t>9</w:t>
      </w:r>
      <w:r w:rsidR="001A2D7A" w:rsidRPr="007D7EB6">
        <w:rPr>
          <w:rFonts w:ascii="Century Gothic" w:eastAsia="Microsoft YaHei UI" w:hAnsi="Century Gothic" w:cs="Malgun Gothic Semilight"/>
          <w:bCs/>
          <w:color w:val="0070C0"/>
          <w:sz w:val="18"/>
          <w:szCs w:val="18"/>
          <w:vertAlign w:val="superscript"/>
          <w:lang w:eastAsia="en-AU"/>
        </w:rPr>
        <w:t>)</w:t>
      </w:r>
      <w:r w:rsidR="00862E59" w:rsidRPr="007D7EB6">
        <w:rPr>
          <w:rFonts w:ascii="Century Gothic" w:eastAsia="Microsoft YaHei UI" w:hAnsi="Century Gothic" w:cs="Malgun Gothic Semilight"/>
          <w:bCs/>
          <w:color w:val="0070C0"/>
          <w:sz w:val="18"/>
          <w:szCs w:val="18"/>
          <w:vertAlign w:val="superscript"/>
          <w:lang w:eastAsia="en-AU"/>
        </w:rPr>
        <w:t>(10)(11)(12)(13)</w:t>
      </w:r>
      <w:r w:rsidR="00D7697A" w:rsidRPr="007D7EB6">
        <w:rPr>
          <w:rFonts w:ascii="Century Gothic" w:eastAsia="Microsoft YaHei UI" w:hAnsi="Century Gothic" w:cs="Malgun Gothic Semilight"/>
          <w:bCs/>
          <w:color w:val="0070C0"/>
          <w:sz w:val="18"/>
          <w:szCs w:val="18"/>
          <w:vertAlign w:val="superscript"/>
          <w:lang w:eastAsia="en-AU"/>
        </w:rPr>
        <w:t>(15)</w:t>
      </w:r>
    </w:p>
    <w:p w14:paraId="255C9340" w14:textId="77777777" w:rsidR="00F33A98" w:rsidRPr="00F33A98" w:rsidRDefault="00F33A98" w:rsidP="00F33A98">
      <w:pPr>
        <w:pStyle w:val="ListParagraph"/>
        <w:spacing w:after="0"/>
        <w:ind w:left="709"/>
        <w:rPr>
          <w:rFonts w:ascii="Century Gothic" w:eastAsia="Microsoft YaHei UI" w:hAnsi="Century Gothic" w:cs="Malgun Gothic Semilight"/>
          <w:bCs/>
          <w:color w:val="4F81BD" w:themeColor="accent1"/>
          <w:sz w:val="18"/>
          <w:szCs w:val="18"/>
          <w:lang w:eastAsia="en-AU"/>
        </w:rPr>
      </w:pPr>
    </w:p>
    <w:p w14:paraId="6B89BAA4" w14:textId="77777777" w:rsidR="00C76E23" w:rsidRPr="00510837" w:rsidRDefault="00C76E23" w:rsidP="006F3F4A">
      <w:pPr>
        <w:pStyle w:val="ListParagraph"/>
        <w:numPr>
          <w:ilvl w:val="0"/>
          <w:numId w:val="63"/>
        </w:numPr>
        <w:spacing w:after="0"/>
        <w:ind w:left="1134" w:hanging="425"/>
        <w:rPr>
          <w:rFonts w:ascii="Century Gothic" w:eastAsia="Microsoft YaHei UI" w:hAnsi="Century Gothic" w:cs="Malgun Gothic Semilight"/>
          <w:bCs/>
          <w:color w:val="000000"/>
          <w:sz w:val="16"/>
          <w:szCs w:val="16"/>
          <w:lang w:eastAsia="en-AU"/>
        </w:rPr>
      </w:pPr>
      <w:r w:rsidRPr="00F06F56">
        <w:rPr>
          <w:rFonts w:ascii="Century Gothic" w:eastAsia="Microsoft YaHei UI" w:hAnsi="Century Gothic" w:cs="Malgun Gothic Semilight"/>
          <w:bCs/>
          <w:color w:val="000000"/>
          <w:sz w:val="18"/>
          <w:szCs w:val="18"/>
          <w:lang w:eastAsia="en-AU"/>
        </w:rPr>
        <w:t>Single use and sterile containers</w:t>
      </w:r>
      <w:r w:rsidR="007F5C5B">
        <w:rPr>
          <w:rFonts w:ascii="Century Gothic" w:eastAsia="Microsoft YaHei UI" w:hAnsi="Century Gothic" w:cs="Malgun Gothic Semilight"/>
          <w:bCs/>
          <w:color w:val="000000"/>
          <w:sz w:val="18"/>
          <w:szCs w:val="18"/>
          <w:lang w:eastAsia="en-AU"/>
        </w:rPr>
        <w:t xml:space="preserve"> </w:t>
      </w:r>
      <w:r w:rsidRPr="00F06F56">
        <w:rPr>
          <w:rFonts w:ascii="Century Gothic" w:eastAsia="Microsoft YaHei UI" w:hAnsi="Century Gothic" w:cs="Malgun Gothic Semilight"/>
          <w:bCs/>
          <w:color w:val="000000"/>
          <w:sz w:val="18"/>
          <w:szCs w:val="18"/>
          <w:lang w:eastAsia="en-AU"/>
        </w:rPr>
        <w:t>are recommended</w:t>
      </w:r>
      <w:r w:rsidR="00316325">
        <w:rPr>
          <w:rFonts w:ascii="Century Gothic" w:eastAsia="Microsoft YaHei UI" w:hAnsi="Century Gothic" w:cs="Malgun Gothic Semilight"/>
          <w:bCs/>
          <w:color w:val="000000"/>
          <w:sz w:val="18"/>
          <w:szCs w:val="18"/>
          <w:lang w:eastAsia="en-AU"/>
        </w:rPr>
        <w:t>, in particular in the hospital setting</w:t>
      </w:r>
      <w:r w:rsidR="00C213DD">
        <w:rPr>
          <w:rFonts w:ascii="Century Gothic" w:eastAsia="Microsoft YaHei UI" w:hAnsi="Century Gothic" w:cs="Malgun Gothic Semilight"/>
          <w:bCs/>
          <w:color w:val="000000"/>
          <w:sz w:val="18"/>
          <w:szCs w:val="18"/>
          <w:lang w:eastAsia="en-AU"/>
        </w:rPr>
        <w:t>.</w:t>
      </w:r>
    </w:p>
    <w:p w14:paraId="1DCA0EDB" w14:textId="77777777" w:rsidR="00510837" w:rsidRDefault="00510837" w:rsidP="006F3F4A">
      <w:pPr>
        <w:pStyle w:val="ListParagraph"/>
        <w:numPr>
          <w:ilvl w:val="0"/>
          <w:numId w:val="63"/>
        </w:numPr>
        <w:spacing w:after="0"/>
        <w:ind w:left="1134" w:hanging="425"/>
        <w:rPr>
          <w:rFonts w:ascii="Century Gothic" w:eastAsia="Microsoft YaHei UI" w:hAnsi="Century Gothic" w:cs="Malgun Gothic Semilight"/>
          <w:bCs/>
          <w:color w:val="000000"/>
          <w:sz w:val="18"/>
          <w:szCs w:val="18"/>
          <w:lang w:eastAsia="en-AU"/>
        </w:rPr>
      </w:pPr>
      <w:r w:rsidRPr="00F06F56">
        <w:rPr>
          <w:rFonts w:ascii="Century Gothic" w:eastAsia="Microsoft YaHei UI" w:hAnsi="Century Gothic" w:cs="Malgun Gothic Semilight"/>
          <w:bCs/>
          <w:color w:val="000000"/>
          <w:sz w:val="18"/>
          <w:szCs w:val="18"/>
          <w:lang w:eastAsia="en-AU"/>
        </w:rPr>
        <w:t>Plastic containers or bottles are foo</w:t>
      </w:r>
      <w:r>
        <w:rPr>
          <w:rFonts w:ascii="Century Gothic" w:eastAsia="Microsoft YaHei UI" w:hAnsi="Century Gothic" w:cs="Malgun Gothic Semilight"/>
          <w:bCs/>
          <w:color w:val="000000"/>
          <w:sz w:val="18"/>
          <w:szCs w:val="18"/>
          <w:lang w:eastAsia="en-AU"/>
        </w:rPr>
        <w:t>d-</w:t>
      </w:r>
      <w:r w:rsidRPr="00F06F56">
        <w:rPr>
          <w:rFonts w:ascii="Century Gothic" w:eastAsia="Microsoft YaHei UI" w:hAnsi="Century Gothic" w:cs="Malgun Gothic Semilight"/>
          <w:bCs/>
          <w:color w:val="000000"/>
          <w:sz w:val="18"/>
          <w:szCs w:val="18"/>
          <w:lang w:eastAsia="en-AU"/>
        </w:rPr>
        <w:t>grade</w:t>
      </w:r>
      <w:r>
        <w:rPr>
          <w:rFonts w:ascii="Century Gothic" w:eastAsia="Microsoft YaHei UI" w:hAnsi="Century Gothic" w:cs="Malgun Gothic Semilight"/>
          <w:bCs/>
          <w:color w:val="000000"/>
          <w:sz w:val="18"/>
          <w:szCs w:val="18"/>
          <w:lang w:eastAsia="en-AU"/>
        </w:rPr>
        <w:t xml:space="preserve"> plastic</w:t>
      </w:r>
      <w:r w:rsidR="005021DA">
        <w:rPr>
          <w:rFonts w:ascii="Century Gothic" w:eastAsia="Microsoft YaHei UI" w:hAnsi="Century Gothic" w:cs="Malgun Gothic Semilight"/>
          <w:bCs/>
          <w:color w:val="000000"/>
          <w:sz w:val="18"/>
          <w:szCs w:val="18"/>
          <w:lang w:eastAsia="en-AU"/>
        </w:rPr>
        <w:t xml:space="preserve"> (BPA-free)</w:t>
      </w:r>
      <w:r w:rsidR="00FC4741">
        <w:rPr>
          <w:rFonts w:ascii="Century Gothic" w:eastAsia="Microsoft YaHei UI" w:hAnsi="Century Gothic" w:cs="Malgun Gothic Semilight"/>
          <w:bCs/>
          <w:color w:val="000000"/>
          <w:sz w:val="18"/>
          <w:szCs w:val="18"/>
          <w:lang w:eastAsia="en-AU"/>
        </w:rPr>
        <w:t>:</w:t>
      </w:r>
    </w:p>
    <w:p w14:paraId="6BA8A2F9" w14:textId="77777777" w:rsidR="00510837" w:rsidRPr="004D4D86" w:rsidRDefault="00510837" w:rsidP="002C0A73">
      <w:pPr>
        <w:pStyle w:val="ListParagraph"/>
        <w:numPr>
          <w:ilvl w:val="2"/>
          <w:numId w:val="295"/>
        </w:numPr>
        <w:spacing w:after="0"/>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C</w:t>
      </w:r>
      <w:r w:rsidRPr="00F06F56">
        <w:rPr>
          <w:rFonts w:ascii="Century Gothic" w:eastAsia="Microsoft YaHei UI" w:hAnsi="Century Gothic" w:cs="Malgun Gothic Semilight"/>
          <w:bCs/>
          <w:color w:val="000000"/>
          <w:sz w:val="18"/>
          <w:szCs w:val="18"/>
          <w:lang w:eastAsia="en-AU"/>
        </w:rPr>
        <w:t xml:space="preserve">ontainers </w:t>
      </w:r>
      <w:r>
        <w:rPr>
          <w:rFonts w:ascii="Century Gothic" w:eastAsia="Microsoft YaHei UI" w:hAnsi="Century Gothic" w:cs="Malgun Gothic Semilight"/>
          <w:bCs/>
          <w:color w:val="000000"/>
          <w:sz w:val="18"/>
          <w:szCs w:val="18"/>
          <w:lang w:eastAsia="en-AU"/>
        </w:rPr>
        <w:t xml:space="preserve">made of glass </w:t>
      </w:r>
      <w:r w:rsidRPr="004D4D86">
        <w:rPr>
          <w:rFonts w:ascii="Century Gothic" w:eastAsia="Microsoft YaHei UI" w:hAnsi="Century Gothic" w:cs="Malgun Gothic Semilight"/>
          <w:bCs/>
          <w:color w:val="000000"/>
          <w:sz w:val="18"/>
          <w:szCs w:val="18"/>
          <w:lang w:eastAsia="en-AU"/>
        </w:rPr>
        <w:t xml:space="preserve">are </w:t>
      </w:r>
      <w:r w:rsidR="00C24B79" w:rsidRPr="004D4D86">
        <w:rPr>
          <w:rFonts w:ascii="Century Gothic" w:eastAsia="Microsoft YaHei UI" w:hAnsi="Century Gothic" w:cs="Malgun Gothic Semilight"/>
          <w:bCs/>
          <w:color w:val="000000"/>
          <w:sz w:val="18"/>
          <w:szCs w:val="18"/>
          <w:lang w:eastAsia="en-AU"/>
        </w:rPr>
        <w:t>not used</w:t>
      </w:r>
      <w:r w:rsidRPr="004D4D86">
        <w:rPr>
          <w:rFonts w:ascii="Century Gothic" w:eastAsia="Microsoft YaHei UI" w:hAnsi="Century Gothic" w:cs="Malgun Gothic Semilight"/>
          <w:bCs/>
          <w:color w:val="000000"/>
          <w:sz w:val="18"/>
          <w:szCs w:val="18"/>
          <w:lang w:eastAsia="en-AU"/>
        </w:rPr>
        <w:t xml:space="preserve"> due to risk of breakage</w:t>
      </w:r>
      <w:r w:rsidR="000A193D" w:rsidRPr="004D4D86">
        <w:rPr>
          <w:rFonts w:ascii="Century Gothic" w:eastAsia="Microsoft YaHei UI" w:hAnsi="Century Gothic" w:cs="Malgun Gothic Semilight"/>
          <w:bCs/>
          <w:color w:val="000000"/>
          <w:sz w:val="18"/>
          <w:szCs w:val="18"/>
          <w:lang w:eastAsia="en-AU"/>
        </w:rPr>
        <w:t>;</w:t>
      </w:r>
    </w:p>
    <w:p w14:paraId="3F812C3C" w14:textId="77777777" w:rsidR="005021DA" w:rsidRPr="004D4D86" w:rsidRDefault="005021DA" w:rsidP="002C0A73">
      <w:pPr>
        <w:pStyle w:val="ListParagraph"/>
        <w:numPr>
          <w:ilvl w:val="2"/>
          <w:numId w:val="295"/>
        </w:numPr>
        <w:spacing w:after="0"/>
        <w:rPr>
          <w:rFonts w:ascii="Century Gothic" w:eastAsia="Microsoft YaHei UI" w:hAnsi="Century Gothic" w:cs="Malgun Gothic Semilight"/>
          <w:bCs/>
          <w:color w:val="000000"/>
          <w:sz w:val="18"/>
          <w:szCs w:val="18"/>
          <w:lang w:eastAsia="en-AU"/>
        </w:rPr>
      </w:pPr>
      <w:r w:rsidRPr="004D4D86">
        <w:rPr>
          <w:rFonts w:ascii="Century Gothic" w:eastAsia="Microsoft YaHei UI" w:hAnsi="Century Gothic" w:cs="Malgun Gothic Semilight"/>
          <w:bCs/>
          <w:color w:val="000000"/>
          <w:sz w:val="18"/>
          <w:szCs w:val="18"/>
          <w:lang w:eastAsia="en-AU"/>
        </w:rPr>
        <w:t>Storage in stainless steel containers is avoided</w:t>
      </w:r>
      <w:r w:rsidR="006A7930" w:rsidRPr="004D4D86">
        <w:rPr>
          <w:rFonts w:ascii="Century Gothic" w:eastAsia="Microsoft YaHei UI" w:hAnsi="Century Gothic" w:cs="Malgun Gothic Semilight"/>
          <w:bCs/>
          <w:color w:val="000000"/>
          <w:sz w:val="18"/>
          <w:szCs w:val="18"/>
          <w:lang w:eastAsia="en-AU"/>
        </w:rPr>
        <w:t>;</w:t>
      </w:r>
    </w:p>
    <w:p w14:paraId="598AC459" w14:textId="77777777" w:rsidR="00510837" w:rsidRPr="004D4D86" w:rsidRDefault="003500D1" w:rsidP="002C0A73">
      <w:pPr>
        <w:pStyle w:val="ListParagraph"/>
        <w:numPr>
          <w:ilvl w:val="2"/>
          <w:numId w:val="295"/>
        </w:numPr>
        <w:tabs>
          <w:tab w:val="left" w:pos="1134"/>
        </w:tabs>
        <w:spacing w:after="0"/>
        <w:rPr>
          <w:rFonts w:ascii="Century Gothic" w:eastAsia="Microsoft YaHei UI" w:hAnsi="Century Gothic" w:cs="Malgun Gothic Semilight"/>
          <w:b/>
          <w:bCs/>
          <w:color w:val="000000"/>
          <w:sz w:val="18"/>
          <w:szCs w:val="18"/>
          <w:lang w:eastAsia="en-AU"/>
        </w:rPr>
      </w:pPr>
      <w:r w:rsidRPr="004D4D86">
        <w:rPr>
          <w:rFonts w:ascii="Century Gothic" w:eastAsia="Microsoft YaHei UI" w:hAnsi="Century Gothic" w:cs="Malgun Gothic Semilight"/>
          <w:bCs/>
          <w:color w:val="000000"/>
          <w:sz w:val="18"/>
          <w:szCs w:val="18"/>
          <w:lang w:eastAsia="en-AU"/>
        </w:rPr>
        <w:t>C</w:t>
      </w:r>
      <w:r w:rsidR="00510837" w:rsidRPr="004D4D86">
        <w:rPr>
          <w:rFonts w:ascii="Century Gothic" w:eastAsia="Microsoft YaHei UI" w:hAnsi="Century Gothic" w:cs="Malgun Gothic Semilight"/>
          <w:bCs/>
          <w:color w:val="000000"/>
          <w:sz w:val="18"/>
          <w:szCs w:val="18"/>
          <w:lang w:eastAsia="en-AU"/>
        </w:rPr>
        <w:t xml:space="preserve">ontainers </w:t>
      </w:r>
      <w:r w:rsidRPr="004D4D86">
        <w:rPr>
          <w:rFonts w:ascii="Century Gothic" w:eastAsia="Microsoft YaHei UI" w:hAnsi="Century Gothic" w:cs="Malgun Gothic Semilight"/>
          <w:bCs/>
          <w:color w:val="000000"/>
          <w:sz w:val="18"/>
          <w:szCs w:val="18"/>
          <w:lang w:eastAsia="en-AU"/>
        </w:rPr>
        <w:t>are filled</w:t>
      </w:r>
      <w:r w:rsidR="004C210C" w:rsidRPr="004D4D86">
        <w:rPr>
          <w:rFonts w:ascii="Century Gothic" w:eastAsia="Microsoft YaHei UI" w:hAnsi="Century Gothic" w:cs="Malgun Gothic Semilight"/>
          <w:bCs/>
          <w:color w:val="000000"/>
          <w:sz w:val="18"/>
          <w:szCs w:val="18"/>
          <w:lang w:eastAsia="en-AU"/>
        </w:rPr>
        <w:t xml:space="preserve"> to less than full</w:t>
      </w:r>
      <w:r w:rsidRPr="004D4D86">
        <w:rPr>
          <w:rFonts w:ascii="Century Gothic" w:eastAsia="Microsoft YaHei UI" w:hAnsi="Century Gothic" w:cs="Malgun Gothic Semilight"/>
          <w:bCs/>
          <w:color w:val="000000"/>
          <w:sz w:val="18"/>
          <w:szCs w:val="18"/>
          <w:lang w:eastAsia="en-AU"/>
        </w:rPr>
        <w:t xml:space="preserve"> capacity </w:t>
      </w:r>
      <w:r w:rsidR="00510837" w:rsidRPr="004D4D86">
        <w:rPr>
          <w:rFonts w:ascii="Century Gothic" w:eastAsia="Microsoft YaHei UI" w:hAnsi="Century Gothic" w:cs="Malgun Gothic Semilight"/>
          <w:bCs/>
          <w:color w:val="000000"/>
          <w:sz w:val="18"/>
          <w:szCs w:val="18"/>
          <w:lang w:eastAsia="en-AU"/>
        </w:rPr>
        <w:t xml:space="preserve">to avoid </w:t>
      </w:r>
      <w:r w:rsidRPr="004D4D86">
        <w:rPr>
          <w:rFonts w:ascii="Century Gothic" w:eastAsia="Microsoft YaHei UI" w:hAnsi="Century Gothic" w:cs="Malgun Gothic Semilight"/>
          <w:bCs/>
          <w:color w:val="000000"/>
          <w:sz w:val="18"/>
          <w:szCs w:val="18"/>
          <w:lang w:eastAsia="en-AU"/>
        </w:rPr>
        <w:t>breaks or cracks</w:t>
      </w:r>
      <w:r w:rsidR="00510837" w:rsidRPr="004D4D86">
        <w:rPr>
          <w:rFonts w:ascii="Century Gothic" w:eastAsia="Microsoft YaHei UI" w:hAnsi="Century Gothic" w:cs="Malgun Gothic Semilight"/>
          <w:bCs/>
          <w:color w:val="000000"/>
          <w:sz w:val="18"/>
          <w:szCs w:val="18"/>
          <w:lang w:eastAsia="en-AU"/>
        </w:rPr>
        <w:t xml:space="preserve"> as </w:t>
      </w:r>
      <w:r w:rsidRPr="004D4D86">
        <w:rPr>
          <w:rFonts w:ascii="Century Gothic" w:eastAsia="Microsoft YaHei UI" w:hAnsi="Century Gothic" w:cs="Malgun Gothic Semilight"/>
          <w:bCs/>
          <w:color w:val="000000"/>
          <w:sz w:val="18"/>
          <w:szCs w:val="18"/>
          <w:lang w:eastAsia="en-AU"/>
        </w:rPr>
        <w:t xml:space="preserve">a </w:t>
      </w:r>
      <w:r w:rsidR="00510837" w:rsidRPr="004D4D86">
        <w:rPr>
          <w:rFonts w:ascii="Century Gothic" w:eastAsia="Microsoft YaHei UI" w:hAnsi="Century Gothic" w:cs="Malgun Gothic Semilight"/>
          <w:bCs/>
          <w:color w:val="000000"/>
          <w:sz w:val="18"/>
          <w:szCs w:val="18"/>
          <w:lang w:eastAsia="en-AU"/>
        </w:rPr>
        <w:t>result of content expansion during freezing</w:t>
      </w:r>
      <w:r w:rsidR="000A193D" w:rsidRPr="004D4D86">
        <w:rPr>
          <w:rFonts w:ascii="Century Gothic" w:eastAsia="Microsoft YaHei UI" w:hAnsi="Century Gothic" w:cs="Malgun Gothic Semilight"/>
          <w:b/>
          <w:bCs/>
          <w:color w:val="000000"/>
          <w:sz w:val="18"/>
          <w:szCs w:val="18"/>
          <w:lang w:eastAsia="en-AU"/>
        </w:rPr>
        <w:t xml:space="preserve">; </w:t>
      </w:r>
      <w:r w:rsidR="000A193D" w:rsidRPr="004D4D86">
        <w:rPr>
          <w:rFonts w:ascii="Century Gothic" w:eastAsia="Microsoft YaHei UI" w:hAnsi="Century Gothic" w:cs="Malgun Gothic Semilight"/>
          <w:bCs/>
          <w:color w:val="000000"/>
          <w:sz w:val="18"/>
          <w:szCs w:val="18"/>
          <w:lang w:eastAsia="en-AU"/>
        </w:rPr>
        <w:t>and</w:t>
      </w:r>
    </w:p>
    <w:p w14:paraId="3B9B8045" w14:textId="77777777" w:rsidR="00510837" w:rsidRPr="004D4D86" w:rsidRDefault="00510837" w:rsidP="002C0A73">
      <w:pPr>
        <w:pStyle w:val="ListParagraph"/>
        <w:numPr>
          <w:ilvl w:val="2"/>
          <w:numId w:val="295"/>
        </w:numPr>
        <w:spacing w:after="0"/>
        <w:rPr>
          <w:rFonts w:ascii="Century Gothic" w:eastAsia="Microsoft YaHei UI" w:hAnsi="Century Gothic" w:cs="Malgun Gothic Semilight"/>
          <w:bCs/>
          <w:color w:val="000000"/>
          <w:sz w:val="18"/>
          <w:szCs w:val="18"/>
          <w:lang w:eastAsia="en-AU"/>
        </w:rPr>
      </w:pPr>
      <w:r w:rsidRPr="004D4D86">
        <w:rPr>
          <w:rFonts w:ascii="Century Gothic" w:eastAsia="Microsoft YaHei UI" w:hAnsi="Century Gothic" w:cs="Malgun Gothic Semilight"/>
          <w:bCs/>
          <w:color w:val="000000"/>
          <w:sz w:val="18"/>
          <w:szCs w:val="18"/>
          <w:lang w:eastAsia="en-AU"/>
        </w:rPr>
        <w:t>Caps are airtight and provide for hermetic closure and protection of content.</w:t>
      </w:r>
    </w:p>
    <w:p w14:paraId="5794AD28" w14:textId="77777777" w:rsidR="00D85805" w:rsidRPr="004D4D86" w:rsidRDefault="009C736A" w:rsidP="006F3F4A">
      <w:pPr>
        <w:pStyle w:val="ListParagraph"/>
        <w:numPr>
          <w:ilvl w:val="0"/>
          <w:numId w:val="63"/>
        </w:numPr>
        <w:spacing w:after="0"/>
        <w:ind w:left="1134" w:hanging="425"/>
        <w:rPr>
          <w:rFonts w:ascii="Century Gothic" w:eastAsia="Microsoft YaHei UI" w:hAnsi="Century Gothic" w:cs="Malgun Gothic Semilight"/>
          <w:bCs/>
          <w:color w:val="000000"/>
          <w:sz w:val="16"/>
          <w:szCs w:val="16"/>
          <w:lang w:eastAsia="en-AU"/>
        </w:rPr>
      </w:pPr>
      <w:r w:rsidRPr="004D4D86">
        <w:rPr>
          <w:rFonts w:ascii="Century Gothic" w:eastAsia="Microsoft YaHei UI" w:hAnsi="Century Gothic" w:cs="Malgun Gothic Semilight"/>
          <w:bCs/>
          <w:color w:val="000000"/>
          <w:sz w:val="18"/>
          <w:szCs w:val="18"/>
          <w:lang w:eastAsia="en-AU"/>
        </w:rPr>
        <w:t>Using plastic bags that are not fit for the purpose of collecting milk (e.g. Zip-lock bags) is not advisable due to the risk of</w:t>
      </w:r>
      <w:r w:rsidR="006A7930" w:rsidRPr="004D4D86">
        <w:rPr>
          <w:rFonts w:ascii="Century Gothic" w:eastAsia="Microsoft YaHei UI" w:hAnsi="Century Gothic" w:cs="Malgun Gothic Semilight"/>
          <w:bCs/>
          <w:color w:val="000000"/>
          <w:sz w:val="18"/>
          <w:szCs w:val="18"/>
          <w:lang w:eastAsia="en-AU"/>
        </w:rPr>
        <w:t xml:space="preserve"> packaging</w:t>
      </w:r>
      <w:r w:rsidRPr="004D4D86">
        <w:rPr>
          <w:rFonts w:ascii="Century Gothic" w:eastAsia="Microsoft YaHei UI" w:hAnsi="Century Gothic" w:cs="Malgun Gothic Semilight"/>
          <w:bCs/>
          <w:color w:val="000000"/>
          <w:sz w:val="18"/>
          <w:szCs w:val="18"/>
          <w:lang w:eastAsia="en-AU"/>
        </w:rPr>
        <w:t xml:space="preserve"> micro and macro fractures</w:t>
      </w:r>
      <w:r w:rsidR="00FC4741">
        <w:rPr>
          <w:rFonts w:ascii="Century Gothic" w:eastAsia="Microsoft YaHei UI" w:hAnsi="Century Gothic" w:cs="Malgun Gothic Semilight"/>
          <w:bCs/>
          <w:color w:val="000000"/>
          <w:sz w:val="18"/>
          <w:szCs w:val="18"/>
          <w:lang w:eastAsia="en-AU"/>
        </w:rPr>
        <w:t>:</w:t>
      </w:r>
      <w:r w:rsidRPr="004D4D86">
        <w:rPr>
          <w:rFonts w:ascii="Century Gothic" w:eastAsia="Microsoft YaHei UI" w:hAnsi="Century Gothic" w:cs="Malgun Gothic Semilight"/>
          <w:bCs/>
          <w:color w:val="000000"/>
          <w:sz w:val="18"/>
          <w:szCs w:val="18"/>
          <w:lang w:eastAsia="en-AU"/>
        </w:rPr>
        <w:t xml:space="preserve"> </w:t>
      </w:r>
    </w:p>
    <w:p w14:paraId="7DC3CC6A" w14:textId="77777777" w:rsidR="009C736A" w:rsidRPr="004D4D86" w:rsidRDefault="00D85805" w:rsidP="00D85805">
      <w:pPr>
        <w:pStyle w:val="ListParagraph"/>
        <w:spacing w:after="0"/>
        <w:ind w:left="1985" w:hanging="142"/>
        <w:rPr>
          <w:rFonts w:ascii="Century Gothic" w:eastAsia="Microsoft YaHei UI" w:hAnsi="Century Gothic" w:cs="Malgun Gothic Semilight"/>
          <w:bCs/>
          <w:color w:val="000000"/>
          <w:sz w:val="16"/>
          <w:szCs w:val="16"/>
          <w:lang w:eastAsia="en-AU"/>
        </w:rPr>
      </w:pPr>
      <w:r w:rsidRPr="004D4D86">
        <w:rPr>
          <w:rFonts w:ascii="Century Gothic" w:eastAsia="Microsoft YaHei UI" w:hAnsi="Century Gothic" w:cs="Malgun Gothic Semilight"/>
          <w:bCs/>
          <w:color w:val="000000"/>
          <w:sz w:val="18"/>
          <w:szCs w:val="18"/>
          <w:lang w:eastAsia="en-AU"/>
        </w:rPr>
        <w:t xml:space="preserve">i.    </w:t>
      </w:r>
      <w:r w:rsidR="009C736A" w:rsidRPr="004D4D86">
        <w:rPr>
          <w:rFonts w:ascii="Century Gothic" w:eastAsia="Microsoft YaHei UI" w:hAnsi="Century Gothic" w:cs="Malgun Gothic Semilight"/>
          <w:bCs/>
          <w:color w:val="000000"/>
          <w:sz w:val="18"/>
          <w:szCs w:val="18"/>
          <w:lang w:eastAsia="en-AU"/>
        </w:rPr>
        <w:t>If bags are used, a secondary bag is recommended.</w:t>
      </w:r>
    </w:p>
    <w:p w14:paraId="5B860C7F" w14:textId="77777777" w:rsidR="00457F38" w:rsidRPr="004D4D86" w:rsidRDefault="00457F38" w:rsidP="006F3F4A">
      <w:pPr>
        <w:pStyle w:val="ListParagraph"/>
        <w:numPr>
          <w:ilvl w:val="0"/>
          <w:numId w:val="63"/>
        </w:numPr>
        <w:spacing w:after="0"/>
        <w:ind w:left="1134" w:hanging="425"/>
        <w:rPr>
          <w:rFonts w:ascii="Century Gothic" w:eastAsia="Microsoft YaHei UI" w:hAnsi="Century Gothic" w:cs="Malgun Gothic Semilight"/>
          <w:b/>
          <w:bCs/>
          <w:color w:val="000000"/>
          <w:sz w:val="18"/>
          <w:szCs w:val="18"/>
          <w:lang w:eastAsia="en-AU"/>
        </w:rPr>
      </w:pPr>
      <w:r w:rsidRPr="004D4D86">
        <w:rPr>
          <w:rFonts w:ascii="Century Gothic" w:eastAsia="Microsoft YaHei UI" w:hAnsi="Century Gothic" w:cs="Malgun Gothic Semilight"/>
          <w:bCs/>
          <w:sz w:val="18"/>
          <w:szCs w:val="18"/>
          <w:lang w:eastAsia="en-AU"/>
        </w:rPr>
        <w:t>Re-utili</w:t>
      </w:r>
      <w:r w:rsidR="00FA3E8C" w:rsidRPr="004D4D86">
        <w:rPr>
          <w:rFonts w:ascii="Century Gothic" w:eastAsia="Microsoft YaHei UI" w:hAnsi="Century Gothic" w:cs="Malgun Gothic Semilight"/>
          <w:bCs/>
          <w:sz w:val="18"/>
          <w:szCs w:val="18"/>
          <w:lang w:eastAsia="en-AU"/>
        </w:rPr>
        <w:t>s</w:t>
      </w:r>
      <w:r w:rsidRPr="004D4D86">
        <w:rPr>
          <w:rFonts w:ascii="Century Gothic" w:eastAsia="Microsoft YaHei UI" w:hAnsi="Century Gothic" w:cs="Malgun Gothic Semilight"/>
          <w:bCs/>
          <w:sz w:val="18"/>
          <w:szCs w:val="18"/>
          <w:lang w:eastAsia="en-AU"/>
        </w:rPr>
        <w:t>ation of containers</w:t>
      </w:r>
      <w:r w:rsidRPr="004D4D86">
        <w:rPr>
          <w:rStyle w:val="FootnoteReference"/>
          <w:color w:val="000000"/>
        </w:rPr>
        <w:t xml:space="preserve"> </w:t>
      </w:r>
      <w:r w:rsidRPr="004D4D86">
        <w:rPr>
          <w:rFonts w:ascii="Century Gothic" w:eastAsia="Microsoft YaHei UI" w:hAnsi="Century Gothic" w:cs="Malgun Gothic Semilight"/>
          <w:bCs/>
          <w:color w:val="000000"/>
          <w:sz w:val="18"/>
          <w:szCs w:val="18"/>
          <w:lang w:eastAsia="en-AU"/>
        </w:rPr>
        <w:t>or bottles for milk collection may be acceptable but requires cleaning and disinfection t</w:t>
      </w:r>
      <w:r w:rsidR="002E38EA" w:rsidRPr="004D4D86">
        <w:rPr>
          <w:rFonts w:ascii="Century Gothic" w:eastAsia="Microsoft YaHei UI" w:hAnsi="Century Gothic" w:cs="Malgun Gothic Semilight"/>
          <w:bCs/>
          <w:color w:val="000000"/>
          <w:sz w:val="18"/>
          <w:szCs w:val="18"/>
          <w:lang w:eastAsia="en-AU"/>
        </w:rPr>
        <w:t>hat</w:t>
      </w:r>
      <w:r w:rsidRPr="004D4D86">
        <w:rPr>
          <w:rFonts w:ascii="Century Gothic" w:eastAsia="Microsoft YaHei UI" w:hAnsi="Century Gothic" w:cs="Malgun Gothic Semilight"/>
          <w:bCs/>
          <w:color w:val="000000"/>
          <w:sz w:val="18"/>
          <w:szCs w:val="18"/>
          <w:lang w:eastAsia="en-AU"/>
        </w:rPr>
        <w:t xml:space="preserve"> ensure</w:t>
      </w:r>
      <w:r w:rsidR="002E38EA" w:rsidRPr="004D4D86">
        <w:rPr>
          <w:rFonts w:ascii="Century Gothic" w:eastAsia="Microsoft YaHei UI" w:hAnsi="Century Gothic" w:cs="Malgun Gothic Semilight"/>
          <w:bCs/>
          <w:color w:val="000000"/>
          <w:sz w:val="18"/>
          <w:szCs w:val="18"/>
          <w:lang w:eastAsia="en-AU"/>
        </w:rPr>
        <w:t>s</w:t>
      </w:r>
      <w:r w:rsidRPr="004D4D86">
        <w:rPr>
          <w:rFonts w:ascii="Century Gothic" w:eastAsia="Microsoft YaHei UI" w:hAnsi="Century Gothic" w:cs="Malgun Gothic Semilight"/>
          <w:bCs/>
          <w:color w:val="000000"/>
          <w:sz w:val="18"/>
          <w:szCs w:val="18"/>
          <w:lang w:eastAsia="en-AU"/>
        </w:rPr>
        <w:t xml:space="preserve"> complete removal of any biological or chemical residues. </w:t>
      </w:r>
    </w:p>
    <w:p w14:paraId="409A4611" w14:textId="77777777" w:rsidR="00C213DD" w:rsidRPr="004D4D86" w:rsidRDefault="00C213DD" w:rsidP="00C213DD">
      <w:pPr>
        <w:pStyle w:val="ListParagraph"/>
        <w:spacing w:after="0"/>
        <w:ind w:left="1134"/>
        <w:rPr>
          <w:rFonts w:ascii="Century Gothic" w:eastAsia="Microsoft YaHei UI" w:hAnsi="Century Gothic" w:cs="Malgun Gothic Semilight"/>
          <w:b/>
          <w:bCs/>
          <w:color w:val="000000"/>
          <w:sz w:val="18"/>
          <w:szCs w:val="18"/>
          <w:lang w:eastAsia="en-AU"/>
        </w:rPr>
      </w:pPr>
    </w:p>
    <w:p w14:paraId="797EE386" w14:textId="77777777" w:rsidR="00E80FD0" w:rsidRPr="00862E59" w:rsidRDefault="00E34259" w:rsidP="006F3F4A">
      <w:pPr>
        <w:pStyle w:val="ListParagraph"/>
        <w:numPr>
          <w:ilvl w:val="2"/>
          <w:numId w:val="160"/>
        </w:numPr>
        <w:spacing w:after="0"/>
        <w:ind w:left="709" w:hanging="709"/>
        <w:rPr>
          <w:rFonts w:ascii="Century Gothic" w:eastAsia="Microsoft YaHei UI" w:hAnsi="Century Gothic" w:cs="Malgun Gothic Semilight"/>
          <w:b/>
          <w:bCs/>
          <w:color w:val="4F81BD" w:themeColor="accent1"/>
          <w:sz w:val="18"/>
          <w:szCs w:val="18"/>
          <w:vertAlign w:val="superscript"/>
          <w:lang w:eastAsia="en-AU"/>
        </w:rPr>
      </w:pPr>
      <w:r w:rsidRPr="004D4D86">
        <w:rPr>
          <w:rFonts w:ascii="Century Gothic" w:eastAsia="Microsoft YaHei UI" w:hAnsi="Century Gothic" w:cs="Malgun Gothic Semilight"/>
          <w:bCs/>
          <w:color w:val="000000"/>
          <w:lang w:eastAsia="en-AU"/>
        </w:rPr>
        <w:t xml:space="preserve">Milk is processed </w:t>
      </w:r>
      <w:r w:rsidR="00FF3EFE" w:rsidRPr="004D4D86">
        <w:rPr>
          <w:rFonts w:ascii="Century Gothic" w:eastAsia="Microsoft YaHei UI" w:hAnsi="Century Gothic" w:cs="Malgun Gothic Semilight"/>
          <w:bCs/>
          <w:color w:val="000000"/>
          <w:lang w:eastAsia="en-AU"/>
        </w:rPr>
        <w:t xml:space="preserve">and distributed </w:t>
      </w:r>
      <w:r w:rsidR="004C210C" w:rsidRPr="004D4D86">
        <w:rPr>
          <w:rFonts w:ascii="Century Gothic" w:eastAsia="Microsoft YaHei UI" w:hAnsi="Century Gothic" w:cs="Malgun Gothic Semilight"/>
          <w:bCs/>
          <w:color w:val="000000"/>
          <w:lang w:eastAsia="en-AU"/>
        </w:rPr>
        <w:t xml:space="preserve">in </w:t>
      </w:r>
      <w:r w:rsidRPr="004D4D86">
        <w:rPr>
          <w:rFonts w:ascii="Century Gothic" w:eastAsia="Microsoft YaHei UI" w:hAnsi="Century Gothic" w:cs="Malgun Gothic Semilight"/>
          <w:bCs/>
          <w:color w:val="000000"/>
          <w:lang w:eastAsia="en-AU"/>
        </w:rPr>
        <w:t xml:space="preserve">food-grade plastic containers that can </w:t>
      </w:r>
      <w:r w:rsidR="00001ADE" w:rsidRPr="004D4D86">
        <w:rPr>
          <w:rFonts w:ascii="Century Gothic" w:eastAsia="Microsoft YaHei UI" w:hAnsi="Century Gothic" w:cs="Malgun Gothic Semilight"/>
          <w:bCs/>
          <w:color w:val="000000"/>
          <w:lang w:eastAsia="en-AU"/>
        </w:rPr>
        <w:t>with</w:t>
      </w:r>
      <w:r w:rsidRPr="004D4D86">
        <w:rPr>
          <w:rFonts w:ascii="Century Gothic" w:eastAsia="Microsoft YaHei UI" w:hAnsi="Century Gothic" w:cs="Malgun Gothic Semilight"/>
          <w:bCs/>
          <w:color w:val="000000"/>
          <w:lang w:eastAsia="en-AU"/>
        </w:rPr>
        <w:t>stand the processing</w:t>
      </w:r>
      <w:r w:rsidR="009C736A" w:rsidRPr="004D4D86">
        <w:rPr>
          <w:rFonts w:ascii="Century Gothic" w:eastAsia="Microsoft YaHei UI" w:hAnsi="Century Gothic" w:cs="Malgun Gothic Semilight"/>
          <w:bCs/>
          <w:color w:val="000000"/>
          <w:lang w:eastAsia="en-AU"/>
        </w:rPr>
        <w:t xml:space="preserve"> (including</w:t>
      </w:r>
      <w:r w:rsidR="007C0CAE" w:rsidRPr="004D4D86">
        <w:rPr>
          <w:rFonts w:ascii="Century Gothic" w:eastAsia="Microsoft YaHei UI" w:hAnsi="Century Gothic" w:cs="Malgun Gothic Semilight"/>
          <w:bCs/>
          <w:color w:val="000000"/>
          <w:lang w:eastAsia="en-AU"/>
        </w:rPr>
        <w:t xml:space="preserve"> the</w:t>
      </w:r>
      <w:r w:rsidR="009C736A" w:rsidRPr="004D4D86">
        <w:rPr>
          <w:rFonts w:ascii="Century Gothic" w:eastAsia="Microsoft YaHei UI" w:hAnsi="Century Gothic" w:cs="Malgun Gothic Semilight"/>
          <w:bCs/>
          <w:color w:val="000000"/>
          <w:lang w:eastAsia="en-AU"/>
        </w:rPr>
        <w:t xml:space="preserve"> </w:t>
      </w:r>
      <w:r w:rsidR="007C0CAE" w:rsidRPr="004D4D86">
        <w:rPr>
          <w:rFonts w:ascii="Century Gothic" w:eastAsia="Microsoft YaHei UI" w:hAnsi="Century Gothic" w:cs="Malgun Gothic Semilight"/>
          <w:bCs/>
          <w:color w:val="000000"/>
          <w:lang w:eastAsia="en-AU"/>
        </w:rPr>
        <w:t>p</w:t>
      </w:r>
      <w:r w:rsidR="007C0CAE" w:rsidRPr="007C0CAE">
        <w:rPr>
          <w:rFonts w:ascii="Century Gothic" w:eastAsia="Microsoft YaHei UI" w:hAnsi="Century Gothic" w:cs="Malgun Gothic Semilight"/>
          <w:bCs/>
          <w:color w:val="000000"/>
          <w:lang w:eastAsia="en-AU"/>
        </w:rPr>
        <w:t xml:space="preserve">athogen </w:t>
      </w:r>
      <w:r w:rsidR="007C0CAE" w:rsidRPr="007C0CAE">
        <w:rPr>
          <w:rFonts w:ascii="Century Gothic" w:eastAsia="Microsoft YaHei UI" w:hAnsi="Century Gothic" w:cs="Malgun Gothic Semilight"/>
          <w:bCs/>
          <w:lang w:eastAsia="en-AU"/>
        </w:rPr>
        <w:t>reduction or elimination</w:t>
      </w:r>
      <w:r w:rsidR="007C0CAE">
        <w:rPr>
          <w:rFonts w:ascii="Century Gothic" w:eastAsia="Microsoft YaHei UI" w:hAnsi="Century Gothic" w:cs="Malgun Gothic Semilight"/>
          <w:bCs/>
          <w:lang w:eastAsia="en-AU"/>
        </w:rPr>
        <w:t xml:space="preserve"> step</w:t>
      </w:r>
      <w:r w:rsidR="009C736A" w:rsidRPr="003C7840">
        <w:rPr>
          <w:rFonts w:ascii="Century Gothic" w:eastAsia="Microsoft YaHei UI" w:hAnsi="Century Gothic" w:cs="Malgun Gothic Semilight"/>
          <w:bCs/>
          <w:color w:val="000000"/>
          <w:lang w:eastAsia="en-AU"/>
        </w:rPr>
        <w:t>)</w:t>
      </w:r>
      <w:r w:rsidRPr="003C7840">
        <w:rPr>
          <w:rFonts w:ascii="Century Gothic" w:eastAsia="Microsoft YaHei UI" w:hAnsi="Century Gothic" w:cs="Malgun Gothic Semilight"/>
          <w:bCs/>
          <w:color w:val="000000"/>
          <w:lang w:eastAsia="en-AU"/>
        </w:rPr>
        <w:t xml:space="preserve"> and storage under the required conditions</w:t>
      </w:r>
      <w:r w:rsidR="0066460E" w:rsidRPr="003C7840">
        <w:rPr>
          <w:rFonts w:ascii="Century Gothic" w:eastAsia="Microsoft YaHei UI" w:hAnsi="Century Gothic" w:cs="Malgun Gothic Semilight"/>
          <w:bCs/>
          <w:color w:val="000000"/>
          <w:sz w:val="18"/>
          <w:szCs w:val="18"/>
          <w:lang w:eastAsia="en-AU"/>
        </w:rPr>
        <w:t xml:space="preserve">. </w:t>
      </w:r>
      <w:r w:rsidR="00D7697A" w:rsidRPr="007D7EB6">
        <w:rPr>
          <w:rFonts w:ascii="Century Gothic" w:eastAsia="Microsoft YaHei UI" w:hAnsi="Century Gothic" w:cs="Malgun Gothic Semilight"/>
          <w:bCs/>
          <w:color w:val="0070C0"/>
          <w:sz w:val="18"/>
          <w:szCs w:val="18"/>
          <w:vertAlign w:val="superscript"/>
          <w:lang w:eastAsia="en-AU"/>
        </w:rPr>
        <w:t>(3)(4)(5)</w:t>
      </w:r>
    </w:p>
    <w:p w14:paraId="13EB745C" w14:textId="77777777" w:rsidR="005B3EB1" w:rsidRPr="009C736A" w:rsidRDefault="005B3EB1" w:rsidP="009C736A">
      <w:pPr>
        <w:spacing w:after="0"/>
        <w:rPr>
          <w:rFonts w:ascii="Century Gothic" w:eastAsia="Microsoft YaHei UI" w:hAnsi="Century Gothic" w:cs="Malgun Gothic Semilight"/>
          <w:bCs/>
          <w:color w:val="000000"/>
          <w:sz w:val="18"/>
          <w:szCs w:val="18"/>
          <w:lang w:eastAsia="en-AU"/>
        </w:rPr>
      </w:pPr>
    </w:p>
    <w:p w14:paraId="4ADB9775" w14:textId="77777777" w:rsidR="00081F8E" w:rsidRPr="004D4D86" w:rsidRDefault="00FF3EFE" w:rsidP="002C0A73">
      <w:pPr>
        <w:pStyle w:val="ListParagraph"/>
        <w:numPr>
          <w:ilvl w:val="0"/>
          <w:numId w:val="275"/>
        </w:numPr>
        <w:spacing w:after="0"/>
        <w:rPr>
          <w:rFonts w:ascii="Century Gothic" w:hAnsi="Century Gothic" w:cs="MinionPro-Regular"/>
          <w:sz w:val="18"/>
          <w:szCs w:val="18"/>
        </w:rPr>
      </w:pPr>
      <w:r w:rsidRPr="004D4D86">
        <w:rPr>
          <w:rFonts w:ascii="Century Gothic" w:eastAsia="Microsoft YaHei UI" w:hAnsi="Century Gothic" w:cs="Malgun Gothic Semilight"/>
          <w:bCs/>
          <w:sz w:val="18"/>
          <w:szCs w:val="18"/>
          <w:lang w:eastAsia="en-AU"/>
        </w:rPr>
        <w:t>The u</w:t>
      </w:r>
      <w:r w:rsidR="00081F8E" w:rsidRPr="004D4D86">
        <w:rPr>
          <w:rFonts w:ascii="Century Gothic" w:eastAsia="Microsoft YaHei UI" w:hAnsi="Century Gothic" w:cs="Malgun Gothic Semilight"/>
          <w:bCs/>
          <w:sz w:val="18"/>
          <w:szCs w:val="18"/>
          <w:lang w:eastAsia="en-AU"/>
        </w:rPr>
        <w:t>se of sterile, single use, containers is recommended</w:t>
      </w:r>
      <w:r w:rsidR="00081F8E" w:rsidRPr="004D4D86">
        <w:rPr>
          <w:rFonts w:ascii="Century Gothic" w:hAnsi="Century Gothic" w:cs="MinionPro-Regular"/>
          <w:sz w:val="18"/>
          <w:szCs w:val="18"/>
        </w:rPr>
        <w:t>.</w:t>
      </w:r>
    </w:p>
    <w:p w14:paraId="654E3985" w14:textId="77777777" w:rsidR="00081F8E" w:rsidRPr="004D4D86" w:rsidRDefault="00081F8E" w:rsidP="002C0A73">
      <w:pPr>
        <w:pStyle w:val="ListParagraph"/>
        <w:numPr>
          <w:ilvl w:val="0"/>
          <w:numId w:val="275"/>
        </w:numPr>
        <w:spacing w:after="0"/>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Choice of container volume is informed by:</w:t>
      </w:r>
    </w:p>
    <w:p w14:paraId="0501913D" w14:textId="77777777" w:rsidR="00081F8E" w:rsidRPr="004D4D86" w:rsidRDefault="00081F8E" w:rsidP="006F3F4A">
      <w:pPr>
        <w:pStyle w:val="ListParagraph"/>
        <w:numPr>
          <w:ilvl w:val="0"/>
          <w:numId w:val="178"/>
        </w:numPr>
        <w:spacing w:after="0"/>
        <w:ind w:left="1985" w:hanging="284"/>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The type and capacity of the pasteuriser or equipment processing chamber;</w:t>
      </w:r>
    </w:p>
    <w:p w14:paraId="282D968C" w14:textId="77777777" w:rsidR="00081F8E" w:rsidRPr="004D4D86" w:rsidRDefault="00081F8E" w:rsidP="006F3F4A">
      <w:pPr>
        <w:pStyle w:val="ListParagraph"/>
        <w:numPr>
          <w:ilvl w:val="0"/>
          <w:numId w:val="178"/>
        </w:numPr>
        <w:spacing w:after="0"/>
        <w:ind w:left="1985" w:hanging="284"/>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The most efficient use of available milk to minimise discard while generating  products of uniform volume; and</w:t>
      </w:r>
    </w:p>
    <w:p w14:paraId="77F533FA" w14:textId="77777777" w:rsidR="00081F8E" w:rsidRPr="004D4D86" w:rsidRDefault="00081F8E" w:rsidP="006F3F4A">
      <w:pPr>
        <w:pStyle w:val="ListParagraph"/>
        <w:numPr>
          <w:ilvl w:val="0"/>
          <w:numId w:val="178"/>
        </w:numPr>
        <w:spacing w:after="0"/>
        <w:ind w:left="1985" w:hanging="284"/>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The preferred container volume at the recipient’s end (if any).</w:t>
      </w:r>
    </w:p>
    <w:p w14:paraId="14D7E3BA" w14:textId="77777777" w:rsidR="00E767E7" w:rsidRPr="004D4D86" w:rsidRDefault="00081F8E" w:rsidP="00081F8E">
      <w:pPr>
        <w:pStyle w:val="ListParagraph"/>
        <w:spacing w:after="0"/>
        <w:ind w:left="1134" w:hanging="425"/>
        <w:rPr>
          <w:rFonts w:ascii="Century Gothic" w:eastAsia="Microsoft YaHei UI" w:hAnsi="Century Gothic" w:cs="Malgun Gothic Semilight"/>
          <w:bCs/>
          <w:color w:val="000000"/>
          <w:sz w:val="18"/>
          <w:szCs w:val="18"/>
          <w:lang w:eastAsia="en-AU"/>
        </w:rPr>
      </w:pPr>
      <w:r w:rsidRPr="004D4D86">
        <w:rPr>
          <w:rFonts w:ascii="Century Gothic" w:hAnsi="Century Gothic" w:cs="MinionPro-Regular"/>
          <w:sz w:val="18"/>
          <w:szCs w:val="18"/>
        </w:rPr>
        <w:t>(</w:t>
      </w:r>
      <w:r w:rsidR="008F4902" w:rsidRPr="004D4D86">
        <w:rPr>
          <w:rFonts w:ascii="Century Gothic" w:hAnsi="Century Gothic" w:cs="MinionPro-Regular"/>
          <w:sz w:val="18"/>
          <w:szCs w:val="18"/>
        </w:rPr>
        <w:t>c</w:t>
      </w:r>
      <w:r w:rsidRPr="004D4D86">
        <w:rPr>
          <w:rFonts w:ascii="Century Gothic" w:hAnsi="Century Gothic" w:cs="MinionPro-Regular"/>
          <w:sz w:val="18"/>
          <w:szCs w:val="18"/>
        </w:rPr>
        <w:t xml:space="preserve">)   </w:t>
      </w:r>
      <w:r w:rsidR="00AE73DC" w:rsidRPr="004D4D86">
        <w:rPr>
          <w:rFonts w:ascii="Century Gothic" w:hAnsi="Century Gothic" w:cs="MinionPro-Regular"/>
          <w:sz w:val="18"/>
          <w:szCs w:val="18"/>
        </w:rPr>
        <w:t>C</w:t>
      </w:r>
      <w:r w:rsidR="00E767E7" w:rsidRPr="004D4D86">
        <w:rPr>
          <w:rFonts w:ascii="Century Gothic" w:eastAsia="Microsoft YaHei UI" w:hAnsi="Century Gothic" w:cs="Malgun Gothic Semilight"/>
          <w:bCs/>
          <w:color w:val="000000"/>
          <w:sz w:val="18"/>
          <w:szCs w:val="18"/>
          <w:lang w:eastAsia="en-AU"/>
        </w:rPr>
        <w:t>ontainers</w:t>
      </w:r>
      <w:r w:rsidR="005B3EB1" w:rsidRPr="004D4D86">
        <w:rPr>
          <w:rFonts w:ascii="Century Gothic" w:eastAsia="Microsoft YaHei UI" w:hAnsi="Century Gothic" w:cs="Malgun Gothic Semilight"/>
          <w:bCs/>
          <w:color w:val="000000"/>
          <w:sz w:val="18"/>
          <w:szCs w:val="18"/>
          <w:lang w:eastAsia="en-AU"/>
        </w:rPr>
        <w:t xml:space="preserve"> </w:t>
      </w:r>
      <w:r w:rsidR="00E767E7" w:rsidRPr="004D4D86">
        <w:rPr>
          <w:rFonts w:ascii="Century Gothic" w:eastAsia="Microsoft YaHei UI" w:hAnsi="Century Gothic" w:cs="Malgun Gothic Semilight"/>
          <w:bCs/>
          <w:color w:val="000000"/>
          <w:sz w:val="18"/>
          <w:szCs w:val="18"/>
          <w:lang w:eastAsia="en-AU"/>
        </w:rPr>
        <w:t>are</w:t>
      </w:r>
      <w:r w:rsidR="00510837" w:rsidRPr="004D4D86">
        <w:rPr>
          <w:rFonts w:ascii="Century Gothic" w:eastAsia="Microsoft YaHei UI" w:hAnsi="Century Gothic" w:cs="Malgun Gothic Semilight"/>
          <w:bCs/>
          <w:color w:val="000000"/>
          <w:sz w:val="18"/>
          <w:szCs w:val="18"/>
          <w:lang w:eastAsia="en-AU"/>
        </w:rPr>
        <w:t xml:space="preserve"> </w:t>
      </w:r>
      <w:r w:rsidR="00E767E7" w:rsidRPr="004D4D86">
        <w:rPr>
          <w:rFonts w:ascii="Century Gothic" w:eastAsia="Microsoft YaHei UI" w:hAnsi="Century Gothic" w:cs="Malgun Gothic Semilight"/>
          <w:bCs/>
          <w:color w:val="000000"/>
          <w:sz w:val="18"/>
          <w:szCs w:val="18"/>
          <w:lang w:eastAsia="en-AU"/>
        </w:rPr>
        <w:t xml:space="preserve">hermetically closed with </w:t>
      </w:r>
      <w:r w:rsidR="00510837" w:rsidRPr="004D4D86">
        <w:rPr>
          <w:rFonts w:ascii="Century Gothic" w:eastAsia="Microsoft YaHei UI" w:hAnsi="Century Gothic" w:cs="Malgun Gothic Semilight"/>
          <w:bCs/>
          <w:color w:val="000000"/>
          <w:sz w:val="18"/>
          <w:szCs w:val="18"/>
          <w:lang w:eastAsia="en-AU"/>
        </w:rPr>
        <w:t xml:space="preserve">leak proof </w:t>
      </w:r>
      <w:r w:rsidR="00E767E7" w:rsidRPr="004D4D86">
        <w:rPr>
          <w:rFonts w:ascii="Century Gothic" w:eastAsia="Microsoft YaHei UI" w:hAnsi="Century Gothic" w:cs="Malgun Gothic Semilight"/>
          <w:bCs/>
          <w:color w:val="000000"/>
          <w:sz w:val="18"/>
          <w:szCs w:val="18"/>
          <w:lang w:eastAsia="en-AU"/>
        </w:rPr>
        <w:t>caps</w:t>
      </w:r>
      <w:r w:rsidR="00C664B0" w:rsidRPr="004D4D86">
        <w:rPr>
          <w:rFonts w:ascii="Century Gothic" w:eastAsia="Microsoft YaHei UI" w:hAnsi="Century Gothic" w:cs="Malgun Gothic Semilight"/>
          <w:bCs/>
          <w:color w:val="000000"/>
          <w:sz w:val="18"/>
          <w:szCs w:val="18"/>
          <w:lang w:eastAsia="en-AU"/>
        </w:rPr>
        <w:t xml:space="preserve"> </w:t>
      </w:r>
      <w:r w:rsidR="005B3EB1" w:rsidRPr="004D4D86">
        <w:rPr>
          <w:rFonts w:ascii="Century Gothic" w:eastAsia="Microsoft YaHei UI" w:hAnsi="Century Gothic" w:cs="Malgun Gothic Semilight"/>
          <w:bCs/>
          <w:color w:val="000000"/>
          <w:sz w:val="18"/>
          <w:szCs w:val="18"/>
          <w:lang w:eastAsia="en-AU"/>
        </w:rPr>
        <w:t xml:space="preserve">and </w:t>
      </w:r>
      <w:r w:rsidR="000F067B" w:rsidRPr="004D4D86">
        <w:rPr>
          <w:rFonts w:ascii="Century Gothic" w:eastAsia="Microsoft YaHei UI" w:hAnsi="Century Gothic" w:cs="Malgun Gothic Semilight"/>
          <w:bCs/>
          <w:color w:val="000000"/>
          <w:sz w:val="18"/>
          <w:szCs w:val="18"/>
          <w:lang w:eastAsia="en-AU"/>
        </w:rPr>
        <w:t>wadding or seals</w:t>
      </w:r>
      <w:r w:rsidR="00C664B0" w:rsidRPr="004D4D86">
        <w:rPr>
          <w:rFonts w:ascii="Century Gothic" w:eastAsia="Microsoft YaHei UI" w:hAnsi="Century Gothic" w:cs="Malgun Gothic Semilight"/>
          <w:bCs/>
          <w:color w:val="000000"/>
          <w:sz w:val="18"/>
          <w:szCs w:val="18"/>
          <w:lang w:eastAsia="en-AU"/>
        </w:rPr>
        <w:t xml:space="preserve"> </w:t>
      </w:r>
      <w:r w:rsidR="00E767E7" w:rsidRPr="004D4D86">
        <w:rPr>
          <w:rFonts w:ascii="Century Gothic" w:eastAsia="Microsoft YaHei UI" w:hAnsi="Century Gothic" w:cs="Malgun Gothic Semilight"/>
          <w:bCs/>
          <w:color w:val="000000"/>
          <w:sz w:val="18"/>
          <w:szCs w:val="18"/>
          <w:lang w:eastAsia="en-AU"/>
        </w:rPr>
        <w:t xml:space="preserve">before </w:t>
      </w:r>
      <w:r w:rsidR="00510837" w:rsidRPr="004D4D86">
        <w:rPr>
          <w:rFonts w:ascii="Century Gothic" w:eastAsia="Microsoft YaHei UI" w:hAnsi="Century Gothic" w:cs="Malgun Gothic Semilight"/>
          <w:bCs/>
          <w:color w:val="000000"/>
          <w:sz w:val="18"/>
          <w:szCs w:val="18"/>
          <w:lang w:eastAsia="en-AU"/>
        </w:rPr>
        <w:t>pasteur</w:t>
      </w:r>
      <w:r w:rsidR="00866BF8" w:rsidRPr="004D4D86">
        <w:rPr>
          <w:rFonts w:ascii="Century Gothic" w:eastAsia="Microsoft YaHei UI" w:hAnsi="Century Gothic" w:cs="Malgun Gothic Semilight"/>
          <w:bCs/>
          <w:color w:val="000000"/>
          <w:sz w:val="18"/>
          <w:szCs w:val="18"/>
          <w:lang w:eastAsia="en-AU"/>
        </w:rPr>
        <w:t>is</w:t>
      </w:r>
      <w:r w:rsidR="00510837" w:rsidRPr="004D4D86">
        <w:rPr>
          <w:rFonts w:ascii="Century Gothic" w:eastAsia="Microsoft YaHei UI" w:hAnsi="Century Gothic" w:cs="Malgun Gothic Semilight"/>
          <w:bCs/>
          <w:color w:val="000000"/>
          <w:sz w:val="18"/>
          <w:szCs w:val="18"/>
          <w:lang w:eastAsia="en-AU"/>
        </w:rPr>
        <w:t>ation</w:t>
      </w:r>
      <w:r w:rsidRPr="004D4D86">
        <w:rPr>
          <w:rFonts w:ascii="Century Gothic" w:eastAsia="Microsoft YaHei UI" w:hAnsi="Century Gothic" w:cs="Malgun Gothic Semilight"/>
          <w:bCs/>
          <w:color w:val="000000"/>
          <w:sz w:val="18"/>
          <w:szCs w:val="18"/>
          <w:lang w:eastAsia="en-AU"/>
        </w:rPr>
        <w:t>.</w:t>
      </w:r>
    </w:p>
    <w:p w14:paraId="39480B3F" w14:textId="77777777" w:rsidR="005B3EB1" w:rsidRPr="004D4D86" w:rsidRDefault="00D85805" w:rsidP="00714C8D">
      <w:pPr>
        <w:autoSpaceDE w:val="0"/>
        <w:autoSpaceDN w:val="0"/>
        <w:adjustRightInd w:val="0"/>
        <w:spacing w:after="0" w:line="240" w:lineRule="auto"/>
        <w:ind w:left="1980" w:hanging="279"/>
        <w:rPr>
          <w:rFonts w:ascii="Century Gothic" w:hAnsi="Century Gothic" w:cs="MinionPro-Regular"/>
          <w:sz w:val="18"/>
          <w:szCs w:val="18"/>
        </w:rPr>
      </w:pPr>
      <w:r w:rsidRPr="004D4D86">
        <w:rPr>
          <w:rFonts w:ascii="Century Gothic" w:hAnsi="Century Gothic" w:cs="MinionPro-Regular"/>
          <w:sz w:val="18"/>
          <w:szCs w:val="18"/>
        </w:rPr>
        <w:lastRenderedPageBreak/>
        <w:t xml:space="preserve">i. </w:t>
      </w:r>
      <w:r w:rsidR="00714C8D">
        <w:rPr>
          <w:rFonts w:ascii="Century Gothic" w:hAnsi="Century Gothic" w:cs="MinionPro-Regular"/>
          <w:sz w:val="18"/>
          <w:szCs w:val="18"/>
        </w:rPr>
        <w:t xml:space="preserve"> </w:t>
      </w:r>
      <w:r w:rsidRPr="004D4D86">
        <w:rPr>
          <w:rFonts w:ascii="Century Gothic" w:hAnsi="Century Gothic" w:cs="MinionPro-Regular"/>
          <w:sz w:val="18"/>
          <w:szCs w:val="18"/>
        </w:rPr>
        <w:t xml:space="preserve">  </w:t>
      </w:r>
      <w:r w:rsidR="003C7840" w:rsidRPr="004D4D86">
        <w:rPr>
          <w:rFonts w:ascii="Century Gothic" w:hAnsi="Century Gothic" w:cs="MinionPro-Regular"/>
          <w:sz w:val="18"/>
          <w:szCs w:val="18"/>
        </w:rPr>
        <w:t>U</w:t>
      </w:r>
      <w:r w:rsidR="005B3EB1" w:rsidRPr="004D4D86">
        <w:rPr>
          <w:rFonts w:ascii="Century Gothic" w:hAnsi="Century Gothic" w:cs="MinionPro-Regular"/>
          <w:sz w:val="18"/>
          <w:szCs w:val="18"/>
        </w:rPr>
        <w:t xml:space="preserve">nless </w:t>
      </w:r>
      <w:r w:rsidR="009C736A" w:rsidRPr="004D4D86">
        <w:rPr>
          <w:rFonts w:ascii="Century Gothic" w:hAnsi="Century Gothic" w:cs="MinionPro-Regular"/>
          <w:sz w:val="18"/>
          <w:szCs w:val="18"/>
        </w:rPr>
        <w:t>container closure is water tight</w:t>
      </w:r>
      <w:r w:rsidR="005B3EB1" w:rsidRPr="004D4D86">
        <w:rPr>
          <w:rFonts w:ascii="Century Gothic" w:hAnsi="Century Gothic" w:cs="MinionPro-Regular"/>
          <w:sz w:val="18"/>
          <w:szCs w:val="18"/>
        </w:rPr>
        <w:t xml:space="preserve"> </w:t>
      </w:r>
      <w:r w:rsidRPr="004D4D86">
        <w:rPr>
          <w:rFonts w:ascii="Century Gothic" w:hAnsi="Century Gothic" w:cs="MinionPro-Regular"/>
          <w:sz w:val="18"/>
          <w:szCs w:val="18"/>
        </w:rPr>
        <w:t xml:space="preserve">(e.g. seals) </w:t>
      </w:r>
      <w:r w:rsidR="005B3EB1" w:rsidRPr="004D4D86">
        <w:rPr>
          <w:rFonts w:ascii="Century Gothic" w:hAnsi="Century Gothic" w:cs="MinionPro-Regular"/>
          <w:sz w:val="18"/>
          <w:szCs w:val="18"/>
        </w:rPr>
        <w:t xml:space="preserve">or equipment performance addresses the issue of water seepage into the containers </w:t>
      </w:r>
      <w:r w:rsidR="00AF6734" w:rsidRPr="004D4D86">
        <w:rPr>
          <w:rFonts w:ascii="Century Gothic" w:hAnsi="Century Gothic" w:cs="MinionPro-Regular"/>
          <w:sz w:val="18"/>
          <w:szCs w:val="18"/>
        </w:rPr>
        <w:t xml:space="preserve">(e.g. </w:t>
      </w:r>
      <w:r w:rsidRPr="004D4D86">
        <w:rPr>
          <w:rFonts w:ascii="Century Gothic" w:hAnsi="Century Gothic" w:cs="MinionPro-Regular"/>
          <w:sz w:val="18"/>
          <w:szCs w:val="18"/>
        </w:rPr>
        <w:t>during cooling</w:t>
      </w:r>
      <w:r w:rsidR="00AF6734" w:rsidRPr="004D4D86">
        <w:rPr>
          <w:rFonts w:ascii="Century Gothic" w:hAnsi="Century Gothic" w:cs="MinionPro-Regular"/>
          <w:sz w:val="18"/>
          <w:szCs w:val="18"/>
        </w:rPr>
        <w:t>)</w:t>
      </w:r>
      <w:r w:rsidR="005B3EB1" w:rsidRPr="004D4D86">
        <w:rPr>
          <w:rFonts w:ascii="Century Gothic" w:hAnsi="Century Gothic" w:cs="MinionPro-Regular"/>
          <w:sz w:val="18"/>
          <w:szCs w:val="18"/>
        </w:rPr>
        <w:t xml:space="preserve">, </w:t>
      </w:r>
      <w:r w:rsidR="00AF6734" w:rsidRPr="004D4D86">
        <w:rPr>
          <w:rFonts w:ascii="Century Gothic" w:hAnsi="Century Gothic" w:cs="MinionPro-Regular"/>
          <w:sz w:val="18"/>
          <w:szCs w:val="18"/>
        </w:rPr>
        <w:t xml:space="preserve">container closures </w:t>
      </w:r>
      <w:r w:rsidR="00561D9A">
        <w:rPr>
          <w:rFonts w:ascii="Century Gothic" w:hAnsi="Century Gothic" w:cs="MinionPro-Regular"/>
          <w:sz w:val="18"/>
          <w:szCs w:val="18"/>
        </w:rPr>
        <w:t>should</w:t>
      </w:r>
      <w:r w:rsidR="00510837" w:rsidRPr="004D4D86">
        <w:rPr>
          <w:rFonts w:ascii="Century Gothic" w:hAnsi="Century Gothic" w:cs="MinionPro-Regular"/>
          <w:sz w:val="18"/>
          <w:szCs w:val="18"/>
        </w:rPr>
        <w:t xml:space="preserve"> </w:t>
      </w:r>
      <w:r w:rsidR="005B3EB1" w:rsidRPr="004D4D86">
        <w:rPr>
          <w:rFonts w:ascii="Century Gothic" w:hAnsi="Century Gothic" w:cs="MinionPro-Regular"/>
          <w:sz w:val="18"/>
          <w:szCs w:val="18"/>
        </w:rPr>
        <w:t>remain above water level to prevent contamination</w:t>
      </w:r>
      <w:r w:rsidR="00095611">
        <w:rPr>
          <w:rFonts w:ascii="Century Gothic" w:hAnsi="Century Gothic" w:cs="MinionPro-Regular"/>
          <w:sz w:val="18"/>
          <w:szCs w:val="18"/>
        </w:rPr>
        <w:t>;</w:t>
      </w:r>
    </w:p>
    <w:p w14:paraId="1BE43DF7" w14:textId="77777777" w:rsidR="008F4902" w:rsidRPr="004D4D86" w:rsidRDefault="008F4902" w:rsidP="00714C8D">
      <w:pPr>
        <w:spacing w:after="0"/>
        <w:ind w:left="1980" w:hanging="279"/>
        <w:rPr>
          <w:rFonts w:ascii="Century Gothic" w:eastAsia="Microsoft YaHei UI" w:hAnsi="Century Gothic" w:cs="Malgun Gothic Semilight"/>
          <w:bCs/>
          <w:sz w:val="18"/>
          <w:szCs w:val="18"/>
          <w:lang w:eastAsia="en-AU"/>
        </w:rPr>
      </w:pPr>
      <w:r w:rsidRPr="004D4D86">
        <w:rPr>
          <w:rFonts w:ascii="Century Gothic" w:eastAsia="Microsoft YaHei UI" w:hAnsi="Century Gothic" w:cs="Malgun Gothic Semilight"/>
          <w:bCs/>
          <w:sz w:val="18"/>
          <w:szCs w:val="18"/>
          <w:lang w:eastAsia="en-AU"/>
        </w:rPr>
        <w:t xml:space="preserve">ii.   </w:t>
      </w:r>
      <w:r w:rsidR="00081F8E" w:rsidRPr="004D4D86">
        <w:rPr>
          <w:rFonts w:ascii="Century Gothic" w:eastAsia="Microsoft YaHei UI" w:hAnsi="Century Gothic" w:cs="Malgun Gothic Semilight"/>
          <w:bCs/>
          <w:sz w:val="18"/>
          <w:szCs w:val="18"/>
          <w:lang w:eastAsia="en-AU"/>
        </w:rPr>
        <w:t xml:space="preserve">Containers are filled up with </w:t>
      </w:r>
      <w:r w:rsidRPr="004D4D86">
        <w:rPr>
          <w:rFonts w:ascii="Century Gothic" w:eastAsia="Microsoft YaHei UI" w:hAnsi="Century Gothic" w:cs="Malgun Gothic Semilight"/>
          <w:bCs/>
          <w:sz w:val="18"/>
          <w:szCs w:val="18"/>
          <w:lang w:eastAsia="en-AU"/>
        </w:rPr>
        <w:t xml:space="preserve">a standard volume of milk, validated </w:t>
      </w:r>
      <w:r w:rsidRPr="004D4D86">
        <w:rPr>
          <w:rFonts w:ascii="Century Gothic" w:hAnsi="Century Gothic"/>
          <w:sz w:val="18"/>
          <w:szCs w:val="18"/>
        </w:rPr>
        <w:t>to ensure desired temperatures are evenly attained and/or maintained across the processing batch</w:t>
      </w:r>
      <w:r w:rsidR="00095611">
        <w:rPr>
          <w:rFonts w:ascii="Century Gothic" w:hAnsi="Century Gothic"/>
          <w:sz w:val="18"/>
          <w:szCs w:val="18"/>
        </w:rPr>
        <w:t>; and</w:t>
      </w:r>
    </w:p>
    <w:p w14:paraId="1E29EA8C" w14:textId="77777777" w:rsidR="00081F8E" w:rsidRPr="004D4D86" w:rsidRDefault="008F4902" w:rsidP="00714C8D">
      <w:pPr>
        <w:autoSpaceDE w:val="0"/>
        <w:autoSpaceDN w:val="0"/>
        <w:adjustRightInd w:val="0"/>
        <w:spacing w:after="0" w:line="240" w:lineRule="auto"/>
        <w:ind w:left="1980" w:hanging="279"/>
        <w:rPr>
          <w:rFonts w:ascii="Century Gothic" w:hAnsi="Century Gothic" w:cs="MinionPro-Regular"/>
          <w:strike/>
          <w:sz w:val="18"/>
          <w:szCs w:val="18"/>
        </w:rPr>
      </w:pPr>
      <w:r w:rsidRPr="004D4D86">
        <w:rPr>
          <w:rFonts w:ascii="Century Gothic" w:eastAsia="Microsoft YaHei UI" w:hAnsi="Century Gothic" w:cs="Malgun Gothic Semilight"/>
          <w:bCs/>
          <w:sz w:val="18"/>
          <w:szCs w:val="18"/>
          <w:lang w:eastAsia="en-AU"/>
        </w:rPr>
        <w:t xml:space="preserve">iii. </w:t>
      </w:r>
      <w:r w:rsidR="00714C8D">
        <w:rPr>
          <w:rFonts w:ascii="Century Gothic" w:eastAsia="Microsoft YaHei UI" w:hAnsi="Century Gothic" w:cs="Malgun Gothic Semilight"/>
          <w:bCs/>
          <w:sz w:val="18"/>
          <w:szCs w:val="18"/>
          <w:lang w:eastAsia="en-AU"/>
        </w:rPr>
        <w:t xml:space="preserve"> </w:t>
      </w:r>
      <w:r w:rsidRPr="004D4D86">
        <w:rPr>
          <w:rFonts w:ascii="Century Gothic" w:eastAsia="Microsoft YaHei UI" w:hAnsi="Century Gothic" w:cs="Malgun Gothic Semilight"/>
          <w:bCs/>
          <w:sz w:val="18"/>
          <w:szCs w:val="18"/>
          <w:lang w:eastAsia="en-AU"/>
        </w:rPr>
        <w:t>S</w:t>
      </w:r>
      <w:r w:rsidR="00081F8E" w:rsidRPr="004D4D86">
        <w:rPr>
          <w:rFonts w:ascii="Century Gothic" w:eastAsia="Microsoft YaHei UI" w:hAnsi="Century Gothic" w:cs="Malgun Gothic Semilight"/>
          <w:bCs/>
          <w:sz w:val="18"/>
          <w:szCs w:val="18"/>
          <w:lang w:eastAsia="en-AU"/>
        </w:rPr>
        <w:t>pace is allowed for eventual hot air expansion (during heat pathogen reduction or elimination</w:t>
      </w:r>
      <w:r w:rsidR="00081F8E" w:rsidRPr="004D4D86">
        <w:rPr>
          <w:rFonts w:ascii="Century Gothic" w:eastAsia="Microsoft YaHei UI" w:hAnsi="Century Gothic" w:cs="Malgun Gothic Semilight"/>
          <w:bCs/>
          <w:sz w:val="24"/>
          <w:szCs w:val="24"/>
          <w:lang w:eastAsia="en-AU"/>
        </w:rPr>
        <w:t xml:space="preserve"> </w:t>
      </w:r>
      <w:r w:rsidR="00081F8E" w:rsidRPr="004D4D86">
        <w:rPr>
          <w:rFonts w:ascii="Century Gothic" w:eastAsia="Microsoft YaHei UI" w:hAnsi="Century Gothic" w:cs="Malgun Gothic Semilight"/>
          <w:bCs/>
          <w:sz w:val="18"/>
          <w:szCs w:val="18"/>
          <w:lang w:eastAsia="en-AU"/>
        </w:rPr>
        <w:t>process) and /or milk expansion (during freezing).</w:t>
      </w:r>
    </w:p>
    <w:p w14:paraId="4917D114" w14:textId="77777777" w:rsidR="00510837" w:rsidRPr="004D4D86" w:rsidRDefault="008F4902" w:rsidP="008F4902">
      <w:pPr>
        <w:spacing w:after="0"/>
        <w:ind w:left="1134" w:hanging="425"/>
        <w:rPr>
          <w:rFonts w:ascii="Century Gothic" w:eastAsia="Microsoft YaHei UI" w:hAnsi="Century Gothic" w:cs="Malgun Gothic Semilight"/>
          <w:bCs/>
          <w:color w:val="000000"/>
          <w:sz w:val="18"/>
          <w:szCs w:val="18"/>
          <w:lang w:eastAsia="en-AU"/>
        </w:rPr>
      </w:pPr>
      <w:r w:rsidRPr="004D4D86">
        <w:rPr>
          <w:rFonts w:ascii="Century Gothic" w:eastAsia="Microsoft YaHei UI" w:hAnsi="Century Gothic" w:cs="Malgun Gothic Semilight"/>
          <w:bCs/>
          <w:color w:val="000000"/>
          <w:sz w:val="18"/>
          <w:szCs w:val="18"/>
          <w:lang w:eastAsia="en-AU"/>
        </w:rPr>
        <w:t xml:space="preserve">(d)   </w:t>
      </w:r>
      <w:r w:rsidR="00E34259" w:rsidRPr="004D4D86">
        <w:rPr>
          <w:rFonts w:ascii="Century Gothic" w:eastAsia="Microsoft YaHei UI" w:hAnsi="Century Gothic" w:cs="Malgun Gothic Semilight"/>
          <w:bCs/>
          <w:color w:val="000000"/>
          <w:sz w:val="18"/>
          <w:szCs w:val="18"/>
          <w:lang w:eastAsia="en-AU"/>
        </w:rPr>
        <w:t xml:space="preserve">Glass containers are </w:t>
      </w:r>
      <w:r w:rsidR="00AE73DC" w:rsidRPr="004D4D86">
        <w:rPr>
          <w:rFonts w:ascii="Century Gothic" w:eastAsia="Microsoft YaHei UI" w:hAnsi="Century Gothic" w:cs="Malgun Gothic Semilight"/>
          <w:bCs/>
          <w:color w:val="000000"/>
          <w:sz w:val="18"/>
          <w:szCs w:val="18"/>
          <w:lang w:eastAsia="en-AU"/>
        </w:rPr>
        <w:t>avoided due to risk of breakage.</w:t>
      </w:r>
    </w:p>
    <w:p w14:paraId="31BCCC66" w14:textId="77777777" w:rsidR="000B01BD" w:rsidRPr="008F4902" w:rsidRDefault="008F4902" w:rsidP="008F4902">
      <w:pPr>
        <w:spacing w:after="0"/>
        <w:ind w:left="1134" w:hanging="425"/>
        <w:rPr>
          <w:rFonts w:ascii="Century Gothic" w:eastAsia="Microsoft YaHei UI" w:hAnsi="Century Gothic" w:cs="Malgun Gothic Semilight"/>
          <w:bCs/>
          <w:color w:val="000000"/>
          <w:sz w:val="18"/>
          <w:szCs w:val="18"/>
          <w:lang w:eastAsia="en-AU"/>
        </w:rPr>
      </w:pPr>
      <w:r w:rsidRPr="004D4D86">
        <w:rPr>
          <w:rFonts w:ascii="Century Gothic" w:eastAsia="Microsoft YaHei UI" w:hAnsi="Century Gothic" w:cs="Malgun Gothic Semilight"/>
          <w:bCs/>
          <w:color w:val="000000"/>
          <w:sz w:val="18"/>
          <w:szCs w:val="18"/>
          <w:lang w:eastAsia="en-AU"/>
        </w:rPr>
        <w:t xml:space="preserve">(e)   </w:t>
      </w:r>
      <w:r w:rsidR="004E4597" w:rsidRPr="004D4D86">
        <w:rPr>
          <w:rFonts w:ascii="Century Gothic" w:eastAsia="Microsoft YaHei UI" w:hAnsi="Century Gothic" w:cs="Malgun Gothic Semilight"/>
          <w:bCs/>
          <w:color w:val="000000"/>
          <w:sz w:val="18"/>
          <w:szCs w:val="18"/>
          <w:lang w:eastAsia="en-AU"/>
        </w:rPr>
        <w:t>DHM</w:t>
      </w:r>
      <w:r w:rsidR="00510837" w:rsidRPr="004D4D86">
        <w:rPr>
          <w:rFonts w:ascii="Century Gothic" w:eastAsia="Microsoft YaHei UI" w:hAnsi="Century Gothic" w:cs="Malgun Gothic Semilight"/>
          <w:bCs/>
          <w:color w:val="000000"/>
          <w:sz w:val="18"/>
          <w:szCs w:val="18"/>
          <w:lang w:eastAsia="en-AU"/>
        </w:rPr>
        <w:t xml:space="preserve"> </w:t>
      </w:r>
      <w:r w:rsidR="006A7930" w:rsidRPr="004D4D86">
        <w:rPr>
          <w:rFonts w:ascii="Century Gothic" w:eastAsia="Microsoft YaHei UI" w:hAnsi="Century Gothic" w:cs="Malgun Gothic Semilight"/>
          <w:bCs/>
          <w:sz w:val="18"/>
          <w:szCs w:val="18"/>
          <w:lang w:eastAsia="en-AU"/>
        </w:rPr>
        <w:t>or</w:t>
      </w:r>
      <w:r w:rsidR="006A7930" w:rsidRPr="004D4D86">
        <w:rPr>
          <w:rFonts w:ascii="Century Gothic" w:eastAsia="Microsoft YaHei UI" w:hAnsi="Century Gothic" w:cs="Malgun Gothic Semilight"/>
          <w:bCs/>
          <w:lang w:eastAsia="en-AU"/>
        </w:rPr>
        <w:t xml:space="preserve"> </w:t>
      </w:r>
      <w:r w:rsidR="006A7930" w:rsidRPr="004D4D86">
        <w:rPr>
          <w:rFonts w:ascii="Century Gothic" w:eastAsia="Microsoft YaHei UI" w:hAnsi="Century Gothic" w:cs="Malgun Gothic Semilight"/>
          <w:bCs/>
          <w:sz w:val="18"/>
          <w:szCs w:val="18"/>
          <w:lang w:eastAsia="en-AU"/>
        </w:rPr>
        <w:t>HMDP</w:t>
      </w:r>
      <w:r w:rsidR="006A7930" w:rsidRPr="008F4902">
        <w:rPr>
          <w:rFonts w:ascii="Century Gothic" w:eastAsia="Microsoft YaHei UI" w:hAnsi="Century Gothic" w:cs="Malgun Gothic Semilight"/>
          <w:bCs/>
          <w:sz w:val="18"/>
          <w:szCs w:val="18"/>
          <w:lang w:eastAsia="en-AU"/>
        </w:rPr>
        <w:t xml:space="preserve"> </w:t>
      </w:r>
      <w:r w:rsidR="00510837" w:rsidRPr="008F4902">
        <w:rPr>
          <w:rFonts w:ascii="Century Gothic" w:eastAsia="Microsoft YaHei UI" w:hAnsi="Century Gothic" w:cs="Malgun Gothic Semilight"/>
          <w:bCs/>
          <w:color w:val="000000"/>
          <w:sz w:val="18"/>
          <w:szCs w:val="18"/>
          <w:lang w:eastAsia="en-AU"/>
        </w:rPr>
        <w:t>distribution c</w:t>
      </w:r>
      <w:r w:rsidR="000B01BD" w:rsidRPr="008F4902">
        <w:rPr>
          <w:rFonts w:ascii="Century Gothic" w:eastAsia="Microsoft YaHei UI" w:hAnsi="Century Gothic" w:cs="Malgun Gothic Semilight"/>
          <w:bCs/>
          <w:color w:val="000000"/>
          <w:sz w:val="18"/>
          <w:szCs w:val="18"/>
          <w:lang w:eastAsia="en-AU"/>
        </w:rPr>
        <w:t xml:space="preserve">ontainers are hermetically </w:t>
      </w:r>
      <w:r w:rsidR="00510837" w:rsidRPr="008F4902">
        <w:rPr>
          <w:rFonts w:ascii="Century Gothic" w:eastAsia="Microsoft YaHei UI" w:hAnsi="Century Gothic" w:cs="Malgun Gothic Semilight"/>
          <w:bCs/>
          <w:color w:val="000000"/>
          <w:sz w:val="18"/>
          <w:szCs w:val="18"/>
          <w:lang w:eastAsia="en-AU"/>
        </w:rPr>
        <w:t>closed</w:t>
      </w:r>
      <w:r w:rsidR="000B01BD" w:rsidRPr="008F4902">
        <w:rPr>
          <w:rFonts w:ascii="Century Gothic" w:eastAsia="Microsoft YaHei UI" w:hAnsi="Century Gothic" w:cs="Malgun Gothic Semilight"/>
          <w:bCs/>
          <w:color w:val="000000"/>
          <w:sz w:val="18"/>
          <w:szCs w:val="18"/>
          <w:lang w:eastAsia="en-AU"/>
        </w:rPr>
        <w:t xml:space="preserve"> and </w:t>
      </w:r>
      <w:r w:rsidR="00510837" w:rsidRPr="008F4902">
        <w:rPr>
          <w:rFonts w:ascii="Century Gothic" w:eastAsia="Microsoft YaHei UI" w:hAnsi="Century Gothic" w:cs="Malgun Gothic Semilight"/>
          <w:bCs/>
          <w:color w:val="000000"/>
          <w:sz w:val="18"/>
          <w:szCs w:val="18"/>
          <w:lang w:eastAsia="en-AU"/>
        </w:rPr>
        <w:t>have</w:t>
      </w:r>
      <w:r w:rsidR="000B01BD" w:rsidRPr="008F4902">
        <w:rPr>
          <w:rFonts w:ascii="Century Gothic" w:eastAsia="Microsoft YaHei UI" w:hAnsi="Century Gothic" w:cs="Malgun Gothic Semilight"/>
          <w:bCs/>
          <w:color w:val="000000"/>
          <w:sz w:val="18"/>
          <w:szCs w:val="18"/>
          <w:lang w:eastAsia="en-AU"/>
        </w:rPr>
        <w:t xml:space="preserve"> tamper</w:t>
      </w:r>
      <w:r w:rsidR="00B2567D" w:rsidRPr="008F4902">
        <w:rPr>
          <w:rFonts w:ascii="Century Gothic" w:eastAsia="Microsoft YaHei UI" w:hAnsi="Century Gothic" w:cs="Malgun Gothic Semilight"/>
          <w:bCs/>
          <w:color w:val="000000"/>
          <w:sz w:val="18"/>
          <w:szCs w:val="18"/>
          <w:lang w:eastAsia="en-AU"/>
        </w:rPr>
        <w:t xml:space="preserve"> </w:t>
      </w:r>
      <w:r w:rsidR="00510837" w:rsidRPr="008F4902">
        <w:rPr>
          <w:rFonts w:ascii="Century Gothic" w:eastAsia="Microsoft YaHei UI" w:hAnsi="Century Gothic" w:cs="Malgun Gothic Semilight"/>
          <w:bCs/>
          <w:color w:val="000000"/>
          <w:sz w:val="18"/>
          <w:szCs w:val="18"/>
          <w:lang w:eastAsia="en-AU"/>
        </w:rPr>
        <w:t>evident seals or labels</w:t>
      </w:r>
      <w:r w:rsidR="004D48A5">
        <w:rPr>
          <w:rFonts w:ascii="Century Gothic" w:eastAsia="Microsoft YaHei UI" w:hAnsi="Century Gothic" w:cs="Malgun Gothic Semilight"/>
          <w:bCs/>
          <w:color w:val="000000"/>
          <w:sz w:val="18"/>
          <w:szCs w:val="18"/>
          <w:lang w:eastAsia="en-AU"/>
        </w:rPr>
        <w:t>:</w:t>
      </w:r>
    </w:p>
    <w:p w14:paraId="32FA409E" w14:textId="77777777" w:rsidR="004C224D" w:rsidRDefault="004C224D" w:rsidP="002C0A73">
      <w:pPr>
        <w:pStyle w:val="ListParagraph"/>
        <w:numPr>
          <w:ilvl w:val="0"/>
          <w:numId w:val="276"/>
        </w:numPr>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Containers safeguard the decontaminated status of the milk</w:t>
      </w:r>
      <w:r w:rsidR="00FC4741">
        <w:rPr>
          <w:rFonts w:ascii="Century Gothic" w:eastAsia="Microsoft YaHei UI" w:hAnsi="Century Gothic" w:cs="Malgun Gothic Semilight"/>
          <w:bCs/>
          <w:color w:val="000000"/>
          <w:sz w:val="18"/>
          <w:szCs w:val="18"/>
          <w:lang w:eastAsia="en-AU"/>
        </w:rPr>
        <w:t xml:space="preserve"> and </w:t>
      </w:r>
      <w:r w:rsidR="00893E30">
        <w:rPr>
          <w:rFonts w:ascii="Century Gothic" w:eastAsia="Microsoft YaHei UI" w:hAnsi="Century Gothic" w:cs="Malgun Gothic Semilight"/>
          <w:bCs/>
          <w:color w:val="000000"/>
          <w:sz w:val="18"/>
          <w:szCs w:val="18"/>
          <w:lang w:eastAsia="en-AU"/>
        </w:rPr>
        <w:t xml:space="preserve">product </w:t>
      </w:r>
      <w:r w:rsidR="00FC4741">
        <w:rPr>
          <w:rFonts w:ascii="Century Gothic" w:eastAsia="Microsoft YaHei UI" w:hAnsi="Century Gothic" w:cs="Malgun Gothic Semilight"/>
          <w:bCs/>
          <w:color w:val="000000"/>
          <w:sz w:val="18"/>
          <w:szCs w:val="18"/>
          <w:lang w:eastAsia="en-AU"/>
        </w:rPr>
        <w:t>characteristics</w:t>
      </w:r>
      <w:r>
        <w:rPr>
          <w:rFonts w:ascii="Century Gothic" w:eastAsia="Microsoft YaHei UI" w:hAnsi="Century Gothic" w:cs="Malgun Gothic Semilight"/>
          <w:bCs/>
          <w:color w:val="000000"/>
          <w:sz w:val="18"/>
          <w:szCs w:val="18"/>
          <w:lang w:eastAsia="en-AU"/>
        </w:rPr>
        <w:t xml:space="preserve"> </w:t>
      </w:r>
      <w:r w:rsidR="00FC4741">
        <w:rPr>
          <w:rFonts w:ascii="Century Gothic" w:eastAsia="Microsoft YaHei UI" w:hAnsi="Century Gothic" w:cs="Malgun Gothic Semilight"/>
          <w:bCs/>
          <w:color w:val="000000"/>
          <w:sz w:val="18"/>
          <w:szCs w:val="18"/>
          <w:lang w:eastAsia="en-AU"/>
        </w:rPr>
        <w:t xml:space="preserve">during </w:t>
      </w:r>
      <w:r w:rsidR="00893E30">
        <w:rPr>
          <w:rFonts w:ascii="Century Gothic" w:eastAsia="Microsoft YaHei UI" w:hAnsi="Century Gothic" w:cs="Malgun Gothic Semilight"/>
          <w:bCs/>
          <w:color w:val="000000"/>
          <w:sz w:val="18"/>
          <w:szCs w:val="18"/>
          <w:lang w:eastAsia="en-AU"/>
        </w:rPr>
        <w:t xml:space="preserve">the </w:t>
      </w:r>
      <w:r w:rsidR="00FC4741">
        <w:rPr>
          <w:rFonts w:ascii="Century Gothic" w:eastAsia="Microsoft YaHei UI" w:hAnsi="Century Gothic" w:cs="Malgun Gothic Semilight"/>
          <w:bCs/>
          <w:color w:val="000000"/>
          <w:sz w:val="18"/>
          <w:szCs w:val="18"/>
          <w:lang w:eastAsia="en-AU"/>
        </w:rPr>
        <w:t xml:space="preserve">ascribed </w:t>
      </w:r>
      <w:r w:rsidR="0054198C">
        <w:rPr>
          <w:rFonts w:ascii="Century Gothic" w:eastAsia="Microsoft YaHei UI" w:hAnsi="Century Gothic" w:cs="Malgun Gothic Semilight"/>
          <w:bCs/>
          <w:color w:val="000000"/>
          <w:sz w:val="18"/>
          <w:szCs w:val="18"/>
          <w:lang w:eastAsia="en-AU"/>
        </w:rPr>
        <w:t>shelf life</w:t>
      </w:r>
      <w:r>
        <w:rPr>
          <w:rFonts w:ascii="Century Gothic" w:eastAsia="Microsoft YaHei UI" w:hAnsi="Century Gothic" w:cs="Malgun Gothic Semilight"/>
          <w:bCs/>
          <w:color w:val="000000"/>
          <w:sz w:val="18"/>
          <w:szCs w:val="18"/>
          <w:lang w:eastAsia="en-AU"/>
        </w:rPr>
        <w:t>.</w:t>
      </w:r>
    </w:p>
    <w:p w14:paraId="458DC5E4" w14:textId="77777777" w:rsidR="003C7840" w:rsidRDefault="003C7840" w:rsidP="003C7840">
      <w:pPr>
        <w:pStyle w:val="ListParagraph"/>
        <w:spacing w:after="0"/>
        <w:ind w:left="1134"/>
        <w:rPr>
          <w:rFonts w:ascii="Century Gothic" w:eastAsia="Microsoft YaHei UI" w:hAnsi="Century Gothic" w:cs="Malgun Gothic Semilight"/>
          <w:bCs/>
          <w:color w:val="000000"/>
          <w:sz w:val="18"/>
          <w:szCs w:val="18"/>
          <w:lang w:eastAsia="en-AU"/>
        </w:rPr>
      </w:pPr>
    </w:p>
    <w:p w14:paraId="6AED8328" w14:textId="77777777" w:rsidR="009374D7" w:rsidRPr="007D7EB6" w:rsidRDefault="009374D7" w:rsidP="006F3F4A">
      <w:pPr>
        <w:pStyle w:val="ListParagraph"/>
        <w:numPr>
          <w:ilvl w:val="1"/>
          <w:numId w:val="160"/>
        </w:numPr>
        <w:spacing w:after="0"/>
        <w:ind w:left="709" w:hanging="709"/>
        <w:rPr>
          <w:rFonts w:ascii="Century Gothic" w:eastAsia="Microsoft YaHei UI" w:hAnsi="Century Gothic" w:cs="Malgun Gothic Semilight"/>
          <w:bCs/>
          <w:color w:val="0070C0"/>
          <w:sz w:val="24"/>
          <w:szCs w:val="24"/>
          <w:lang w:eastAsia="en-AU"/>
        </w:rPr>
      </w:pPr>
      <w:r w:rsidRPr="007D7EB6">
        <w:rPr>
          <w:rFonts w:ascii="Century Gothic" w:eastAsia="Microsoft YaHei UI" w:hAnsi="Century Gothic" w:cs="Malgun Gothic Semilight"/>
          <w:bCs/>
          <w:color w:val="0070C0"/>
          <w:sz w:val="24"/>
          <w:szCs w:val="24"/>
          <w:lang w:eastAsia="en-AU"/>
        </w:rPr>
        <w:t>Labels</w:t>
      </w:r>
      <w:r w:rsidR="0018339B" w:rsidRPr="007D7EB6">
        <w:rPr>
          <w:rFonts w:ascii="Century Gothic" w:eastAsia="Microsoft YaHei UI" w:hAnsi="Century Gothic" w:cs="Malgun Gothic Semilight"/>
          <w:bCs/>
          <w:color w:val="0070C0"/>
          <w:sz w:val="24"/>
          <w:szCs w:val="24"/>
          <w:lang w:eastAsia="en-AU"/>
        </w:rPr>
        <w:t xml:space="preserve">    </w:t>
      </w:r>
    </w:p>
    <w:p w14:paraId="34CD92BD" w14:textId="77777777" w:rsidR="00146600" w:rsidRPr="00F06F56" w:rsidRDefault="00146600" w:rsidP="00146600">
      <w:pPr>
        <w:pStyle w:val="ListParagraph"/>
        <w:spacing w:after="0"/>
        <w:ind w:left="555"/>
        <w:rPr>
          <w:rFonts w:ascii="Century Gothic" w:eastAsia="Microsoft YaHei UI" w:hAnsi="Century Gothic" w:cs="Malgun Gothic Semilight"/>
          <w:bCs/>
          <w:color w:val="4F81BD" w:themeColor="accent1"/>
          <w:sz w:val="18"/>
          <w:szCs w:val="18"/>
          <w:lang w:eastAsia="en-AU"/>
        </w:rPr>
      </w:pPr>
    </w:p>
    <w:p w14:paraId="4D832437" w14:textId="77777777" w:rsidR="00945B24" w:rsidRPr="000B775B" w:rsidRDefault="004D4D86" w:rsidP="006F3F4A">
      <w:pPr>
        <w:pStyle w:val="ListParagraph"/>
        <w:numPr>
          <w:ilvl w:val="2"/>
          <w:numId w:val="160"/>
        </w:numPr>
        <w:spacing w:after="0"/>
        <w:ind w:left="709" w:hanging="709"/>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lang w:eastAsia="en-AU"/>
        </w:rPr>
        <w:t>D</w:t>
      </w:r>
      <w:r w:rsidR="00413BB8">
        <w:rPr>
          <w:rFonts w:ascii="Century Gothic" w:eastAsia="Microsoft YaHei UI" w:hAnsi="Century Gothic" w:cs="Malgun Gothic Semilight"/>
          <w:bCs/>
          <w:color w:val="000000"/>
          <w:lang w:eastAsia="en-AU"/>
        </w:rPr>
        <w:t>onor</w:t>
      </w:r>
      <w:r w:rsidR="00945B24" w:rsidRPr="003C7840">
        <w:rPr>
          <w:rFonts w:ascii="Century Gothic" w:eastAsia="Microsoft YaHei UI" w:hAnsi="Century Gothic" w:cs="Malgun Gothic Semilight"/>
          <w:bCs/>
          <w:color w:val="000000"/>
          <w:lang w:eastAsia="en-AU"/>
        </w:rPr>
        <w:t xml:space="preserve"> milk containers should be </w:t>
      </w:r>
      <w:r w:rsidR="00B769A4" w:rsidRPr="003C7840">
        <w:rPr>
          <w:rFonts w:ascii="Century Gothic" w:eastAsia="Microsoft YaHei UI" w:hAnsi="Century Gothic" w:cs="Malgun Gothic Semilight"/>
          <w:bCs/>
          <w:color w:val="000000"/>
          <w:lang w:eastAsia="en-AU"/>
        </w:rPr>
        <w:t>identified with indelible markings or labels</w:t>
      </w:r>
      <w:r w:rsidR="00945B24" w:rsidRPr="003C7840">
        <w:rPr>
          <w:rFonts w:ascii="Century Gothic" w:eastAsia="Microsoft YaHei UI" w:hAnsi="Century Gothic" w:cs="Malgun Gothic Semilight"/>
          <w:bCs/>
          <w:color w:val="000000"/>
          <w:lang w:eastAsia="en-AU"/>
        </w:rPr>
        <w:t xml:space="preserve"> at all stages of handling and processing.</w:t>
      </w:r>
      <w:r w:rsidR="004C224D">
        <w:rPr>
          <w:rFonts w:ascii="Century Gothic" w:eastAsia="Microsoft YaHei UI" w:hAnsi="Century Gothic" w:cs="Malgun Gothic Semilight"/>
          <w:bCs/>
          <w:color w:val="000000"/>
          <w:lang w:eastAsia="en-AU"/>
        </w:rPr>
        <w:t xml:space="preserve"> </w:t>
      </w:r>
      <w:r w:rsidR="00D7697A" w:rsidRPr="007D7EB6">
        <w:rPr>
          <w:rFonts w:ascii="Century Gothic" w:eastAsia="Microsoft YaHei UI" w:hAnsi="Century Gothic" w:cs="Malgun Gothic Semilight"/>
          <w:bCs/>
          <w:color w:val="0070C0"/>
          <w:sz w:val="18"/>
          <w:szCs w:val="18"/>
          <w:vertAlign w:val="superscript"/>
          <w:lang w:eastAsia="en-AU"/>
        </w:rPr>
        <w:t>(1)(2)</w:t>
      </w:r>
      <w:r w:rsidR="00862E59" w:rsidRPr="007D7EB6">
        <w:rPr>
          <w:rFonts w:ascii="Century Gothic" w:eastAsia="Microsoft YaHei UI" w:hAnsi="Century Gothic" w:cs="Malgun Gothic Semilight"/>
          <w:bCs/>
          <w:color w:val="0070C0"/>
          <w:sz w:val="18"/>
          <w:szCs w:val="18"/>
          <w:vertAlign w:val="superscript"/>
          <w:lang w:eastAsia="en-AU"/>
        </w:rPr>
        <w:t>(3)</w:t>
      </w:r>
      <w:r w:rsidR="00D7697A" w:rsidRPr="007D7EB6">
        <w:rPr>
          <w:rFonts w:ascii="Century Gothic" w:eastAsia="Microsoft YaHei UI" w:hAnsi="Century Gothic" w:cs="Malgun Gothic Semilight"/>
          <w:bCs/>
          <w:color w:val="0070C0"/>
          <w:sz w:val="18"/>
          <w:szCs w:val="18"/>
          <w:vertAlign w:val="superscript"/>
          <w:lang w:eastAsia="en-AU"/>
        </w:rPr>
        <w:t>(4)(5)(6)</w:t>
      </w:r>
      <w:r w:rsidR="000B775B" w:rsidRPr="007D7EB6">
        <w:rPr>
          <w:rFonts w:ascii="Century Gothic" w:eastAsia="Microsoft YaHei UI" w:hAnsi="Century Gothic" w:cs="Malgun Gothic Semilight"/>
          <w:bCs/>
          <w:color w:val="0070C0"/>
          <w:sz w:val="18"/>
          <w:szCs w:val="18"/>
          <w:vertAlign w:val="superscript"/>
          <w:lang w:eastAsia="en-AU"/>
        </w:rPr>
        <w:t>(7)(8)</w:t>
      </w:r>
    </w:p>
    <w:p w14:paraId="3B113DBA" w14:textId="77777777" w:rsidR="00401BD2" w:rsidRDefault="00401BD2" w:rsidP="00401BD2">
      <w:pPr>
        <w:pStyle w:val="ListParagraph"/>
        <w:spacing w:after="0"/>
        <w:ind w:left="709"/>
        <w:rPr>
          <w:rFonts w:ascii="Century Gothic" w:eastAsia="Microsoft YaHei UI" w:hAnsi="Century Gothic" w:cs="Malgun Gothic Semilight"/>
          <w:bCs/>
          <w:color w:val="000000"/>
          <w:lang w:eastAsia="en-AU"/>
        </w:rPr>
      </w:pPr>
    </w:p>
    <w:p w14:paraId="1F79EA0E" w14:textId="77777777" w:rsidR="00401BD2" w:rsidRPr="00401BD2" w:rsidRDefault="00401BD2" w:rsidP="00401BD2">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(a)   </w:t>
      </w:r>
      <w:r w:rsidRPr="00401BD2">
        <w:rPr>
          <w:rFonts w:ascii="Century Gothic" w:eastAsia="Microsoft YaHei UI" w:hAnsi="Century Gothic" w:cs="Malgun Gothic Semilight"/>
          <w:bCs/>
          <w:sz w:val="18"/>
          <w:szCs w:val="18"/>
          <w:lang w:eastAsia="en-AU"/>
        </w:rPr>
        <w:t xml:space="preserve">Traceability is possible as the HMB identifies </w:t>
      </w:r>
      <w:r w:rsidR="004E4597">
        <w:rPr>
          <w:rFonts w:ascii="Century Gothic" w:eastAsia="Microsoft YaHei UI" w:hAnsi="Century Gothic" w:cs="Malgun Gothic Semilight"/>
          <w:bCs/>
          <w:sz w:val="18"/>
          <w:szCs w:val="18"/>
          <w:lang w:eastAsia="en-AU"/>
        </w:rPr>
        <w:t>DHM</w:t>
      </w:r>
      <w:r w:rsidR="006A7930" w:rsidRPr="006A7930">
        <w:rPr>
          <w:rFonts w:ascii="Century Gothic" w:eastAsia="Microsoft YaHei UI" w:hAnsi="Century Gothic" w:cs="Malgun Gothic Semilight"/>
          <w:bCs/>
          <w:sz w:val="18"/>
          <w:szCs w:val="18"/>
          <w:lang w:eastAsia="en-AU"/>
        </w:rPr>
        <w:t xml:space="preserve"> </w:t>
      </w:r>
      <w:r w:rsidR="006A7930">
        <w:rPr>
          <w:rFonts w:ascii="Century Gothic" w:eastAsia="Microsoft YaHei UI" w:hAnsi="Century Gothic" w:cs="Malgun Gothic Semilight"/>
          <w:bCs/>
          <w:sz w:val="18"/>
          <w:szCs w:val="18"/>
          <w:lang w:eastAsia="en-AU"/>
        </w:rPr>
        <w:t>or</w:t>
      </w:r>
      <w:r w:rsidR="006A7930" w:rsidRPr="00F33A98">
        <w:rPr>
          <w:rFonts w:ascii="Century Gothic" w:eastAsia="Microsoft YaHei UI" w:hAnsi="Century Gothic" w:cs="Malgun Gothic Semilight"/>
          <w:bCs/>
          <w:lang w:eastAsia="en-AU"/>
        </w:rPr>
        <w:t xml:space="preserve"> </w:t>
      </w:r>
      <w:r w:rsidR="006A7930" w:rsidRPr="00AF7386">
        <w:rPr>
          <w:rFonts w:ascii="Century Gothic" w:eastAsia="Microsoft YaHei UI" w:hAnsi="Century Gothic" w:cs="Malgun Gothic Semilight"/>
          <w:bCs/>
          <w:sz w:val="18"/>
          <w:szCs w:val="18"/>
          <w:lang w:eastAsia="en-AU"/>
        </w:rPr>
        <w:t>HMDP</w:t>
      </w:r>
      <w:r w:rsidR="006A7930" w:rsidRPr="0065531A">
        <w:rPr>
          <w:rFonts w:ascii="Century Gothic" w:eastAsia="Microsoft YaHei UI" w:hAnsi="Century Gothic" w:cs="Malgun Gothic Semilight"/>
          <w:bCs/>
          <w:sz w:val="18"/>
          <w:szCs w:val="18"/>
          <w:lang w:eastAsia="en-AU"/>
        </w:rPr>
        <w:t xml:space="preserve"> </w:t>
      </w:r>
      <w:r w:rsidRPr="00401BD2">
        <w:rPr>
          <w:rFonts w:ascii="Century Gothic" w:eastAsia="Microsoft YaHei UI" w:hAnsi="Century Gothic" w:cs="Malgun Gothic Semilight"/>
          <w:bCs/>
          <w:sz w:val="18"/>
          <w:szCs w:val="18"/>
          <w:lang w:eastAsia="en-AU"/>
        </w:rPr>
        <w:t>in a way that it is uniquely linked to the donor at every stage of the product lifecycle</w:t>
      </w:r>
      <w:r w:rsidR="00FC4741">
        <w:rPr>
          <w:rFonts w:ascii="Century Gothic" w:eastAsia="Microsoft YaHei UI" w:hAnsi="Century Gothic" w:cs="Malgun Gothic Semilight"/>
          <w:bCs/>
          <w:sz w:val="18"/>
          <w:szCs w:val="18"/>
          <w:lang w:eastAsia="en-AU"/>
        </w:rPr>
        <w:t>.</w:t>
      </w:r>
    </w:p>
    <w:p w14:paraId="2314DAA1" w14:textId="77777777" w:rsidR="00945B24" w:rsidRPr="003C7840" w:rsidRDefault="00945B24" w:rsidP="006C1469">
      <w:pPr>
        <w:spacing w:after="0"/>
        <w:ind w:left="709" w:hanging="709"/>
        <w:rPr>
          <w:rFonts w:ascii="Century Gothic" w:eastAsia="Microsoft YaHei UI" w:hAnsi="Century Gothic" w:cs="Malgun Gothic Semilight"/>
          <w:bCs/>
          <w:color w:val="000000"/>
          <w:sz w:val="18"/>
          <w:szCs w:val="18"/>
          <w:lang w:eastAsia="en-AU"/>
        </w:rPr>
      </w:pPr>
    </w:p>
    <w:p w14:paraId="72140729" w14:textId="77777777" w:rsidR="00806C95" w:rsidRPr="004C224D" w:rsidRDefault="00C5318B" w:rsidP="006F3F4A">
      <w:pPr>
        <w:pStyle w:val="ListParagraph"/>
        <w:numPr>
          <w:ilvl w:val="2"/>
          <w:numId w:val="160"/>
        </w:num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color w:val="000000"/>
          <w:lang w:eastAsia="en-AU"/>
        </w:rPr>
        <w:t>Labels remain</w:t>
      </w:r>
      <w:r w:rsidR="00510837">
        <w:rPr>
          <w:rFonts w:ascii="Century Gothic" w:eastAsia="Microsoft YaHei UI" w:hAnsi="Century Gothic" w:cs="Malgun Gothic Semilight"/>
          <w:bCs/>
          <w:color w:val="000000"/>
          <w:lang w:eastAsia="en-AU"/>
        </w:rPr>
        <w:t xml:space="preserve"> </w:t>
      </w:r>
      <w:r>
        <w:rPr>
          <w:rFonts w:ascii="Century Gothic" w:eastAsia="Microsoft YaHei UI" w:hAnsi="Century Gothic" w:cs="Malgun Gothic Semilight"/>
          <w:bCs/>
          <w:color w:val="000000"/>
          <w:lang w:eastAsia="en-AU"/>
        </w:rPr>
        <w:t xml:space="preserve">adherent </w:t>
      </w:r>
      <w:r w:rsidR="00806C95" w:rsidRPr="00945B24">
        <w:rPr>
          <w:rFonts w:ascii="Century Gothic" w:eastAsia="Microsoft YaHei UI" w:hAnsi="Century Gothic" w:cs="Malgun Gothic Semilight"/>
          <w:bCs/>
          <w:color w:val="000000"/>
          <w:lang w:eastAsia="en-AU"/>
        </w:rPr>
        <w:t xml:space="preserve">and inscriptions withstand all processes and environments the </w:t>
      </w:r>
      <w:r>
        <w:rPr>
          <w:rFonts w:ascii="Century Gothic" w:eastAsia="Microsoft YaHei UI" w:hAnsi="Century Gothic" w:cs="Malgun Gothic Semilight"/>
          <w:bCs/>
          <w:color w:val="000000"/>
          <w:lang w:eastAsia="en-AU"/>
        </w:rPr>
        <w:t xml:space="preserve">containers </w:t>
      </w:r>
      <w:r w:rsidR="00806C95" w:rsidRPr="00945B24">
        <w:rPr>
          <w:rFonts w:ascii="Century Gothic" w:eastAsia="Microsoft YaHei UI" w:hAnsi="Century Gothic" w:cs="Malgun Gothic Semilight"/>
          <w:bCs/>
          <w:color w:val="000000"/>
          <w:lang w:eastAsia="en-AU"/>
        </w:rPr>
        <w:t>are exposed to</w:t>
      </w:r>
      <w:r>
        <w:rPr>
          <w:rFonts w:ascii="Century Gothic" w:eastAsia="Microsoft YaHei UI" w:hAnsi="Century Gothic" w:cs="Malgun Gothic Semilight"/>
          <w:bCs/>
          <w:color w:val="000000"/>
          <w:lang w:eastAsia="en-AU"/>
        </w:rPr>
        <w:t>,</w:t>
      </w:r>
      <w:r w:rsidR="00806C95" w:rsidRPr="00945B24">
        <w:rPr>
          <w:rFonts w:ascii="Century Gothic" w:eastAsia="Microsoft YaHei UI" w:hAnsi="Century Gothic" w:cs="Malgun Gothic Semilight"/>
          <w:bCs/>
          <w:color w:val="000000"/>
          <w:lang w:eastAsia="en-AU"/>
        </w:rPr>
        <w:t xml:space="preserve"> th</w:t>
      </w:r>
      <w:r w:rsidR="00B769A4">
        <w:rPr>
          <w:rFonts w:ascii="Century Gothic" w:eastAsia="Microsoft YaHei UI" w:hAnsi="Century Gothic" w:cs="Malgun Gothic Semilight"/>
          <w:bCs/>
          <w:color w:val="000000"/>
          <w:lang w:eastAsia="en-AU"/>
        </w:rPr>
        <w:t>roughout the product life cycle.</w:t>
      </w:r>
      <w:r w:rsidR="004C224D">
        <w:rPr>
          <w:rFonts w:ascii="Century Gothic" w:eastAsia="Microsoft YaHei UI" w:hAnsi="Century Gothic" w:cs="Malgun Gothic Semilight"/>
          <w:bCs/>
          <w:color w:val="000000"/>
          <w:lang w:eastAsia="en-AU"/>
        </w:rPr>
        <w:t xml:space="preserve"> </w:t>
      </w:r>
      <w:r w:rsidR="004C224D" w:rsidRPr="007D7EB6">
        <w:rPr>
          <w:rFonts w:ascii="Century Gothic" w:eastAsia="Microsoft YaHei UI" w:hAnsi="Century Gothic" w:cs="Malgun Gothic Semilight"/>
          <w:bCs/>
          <w:color w:val="0070C0"/>
          <w:sz w:val="18"/>
          <w:szCs w:val="18"/>
          <w:vertAlign w:val="superscript"/>
          <w:lang w:eastAsia="en-AU"/>
        </w:rPr>
        <w:t>(3)</w:t>
      </w:r>
      <w:r w:rsidR="00D7697A" w:rsidRPr="007D7EB6">
        <w:rPr>
          <w:rFonts w:ascii="Century Gothic" w:eastAsia="Microsoft YaHei UI" w:hAnsi="Century Gothic" w:cs="Malgun Gothic Semilight"/>
          <w:bCs/>
          <w:color w:val="0070C0"/>
          <w:sz w:val="18"/>
          <w:szCs w:val="18"/>
          <w:vertAlign w:val="superscript"/>
          <w:lang w:eastAsia="en-AU"/>
        </w:rPr>
        <w:t>(4)</w:t>
      </w:r>
    </w:p>
    <w:p w14:paraId="0563A456" w14:textId="77777777" w:rsidR="00806C95" w:rsidRPr="00806C95" w:rsidRDefault="00806C95" w:rsidP="003C7840">
      <w:pPr>
        <w:spacing w:after="0"/>
        <w:ind w:left="1134" w:hanging="425"/>
        <w:rPr>
          <w:rFonts w:ascii="Century Gothic" w:eastAsia="Microsoft YaHei UI" w:hAnsi="Century Gothic" w:cs="Malgun Gothic Semilight"/>
          <w:bCs/>
          <w:color w:val="000000"/>
          <w:sz w:val="18"/>
          <w:szCs w:val="18"/>
          <w:lang w:eastAsia="en-AU"/>
        </w:rPr>
      </w:pPr>
    </w:p>
    <w:p w14:paraId="5AA43535" w14:textId="77777777" w:rsidR="006F4D19" w:rsidRPr="004D4D86" w:rsidRDefault="004D4D86" w:rsidP="004D4D86">
      <w:pPr>
        <w:spacing w:after="0"/>
        <w:ind w:left="1134" w:hanging="425"/>
        <w:rPr>
          <w:rFonts w:ascii="Century Gothic" w:eastAsia="Microsoft YaHei UI" w:hAnsi="Century Gothic" w:cs="Malgun Gothic Semilight"/>
          <w:bCs/>
          <w:strike/>
          <w:sz w:val="18"/>
          <w:szCs w:val="18"/>
          <w:highlight w:val="yellow"/>
          <w:lang w:eastAsia="en-AU"/>
        </w:rPr>
      </w:pPr>
      <w:r>
        <w:rPr>
          <w:rFonts w:ascii="Century Gothic" w:eastAsia="Microsoft YaHei UI" w:hAnsi="Century Gothic" w:cs="Malgun Gothic Semilight"/>
          <w:bCs/>
          <w:sz w:val="18"/>
          <w:szCs w:val="18"/>
          <w:lang w:eastAsia="en-AU"/>
        </w:rPr>
        <w:t xml:space="preserve">(a)    </w:t>
      </w:r>
      <w:r w:rsidR="006F4D19" w:rsidRPr="004D4D86">
        <w:rPr>
          <w:rFonts w:ascii="Century Gothic" w:eastAsia="Microsoft YaHei UI" w:hAnsi="Century Gothic" w:cs="Malgun Gothic Semilight"/>
          <w:bCs/>
          <w:sz w:val="18"/>
          <w:szCs w:val="18"/>
          <w:lang w:eastAsia="en-AU"/>
        </w:rPr>
        <w:t xml:space="preserve">The writing </w:t>
      </w:r>
      <w:r w:rsidR="00734F50">
        <w:rPr>
          <w:rFonts w:ascii="Century Gothic" w:eastAsia="Microsoft YaHei UI" w:hAnsi="Century Gothic" w:cs="Malgun Gothic Semilight"/>
          <w:bCs/>
          <w:sz w:val="18"/>
          <w:szCs w:val="18"/>
          <w:lang w:eastAsia="en-AU"/>
        </w:rPr>
        <w:t>o</w:t>
      </w:r>
      <w:r w:rsidR="006F4D19" w:rsidRPr="004D4D86">
        <w:rPr>
          <w:rFonts w:ascii="Century Gothic" w:eastAsia="Microsoft YaHei UI" w:hAnsi="Century Gothic" w:cs="Malgun Gothic Semilight"/>
          <w:bCs/>
          <w:sz w:val="18"/>
          <w:szCs w:val="18"/>
          <w:lang w:eastAsia="en-AU"/>
        </w:rPr>
        <w:t>n labels is water</w:t>
      </w:r>
      <w:r w:rsidR="00734F50">
        <w:rPr>
          <w:rFonts w:ascii="Century Gothic" w:eastAsia="Microsoft YaHei UI" w:hAnsi="Century Gothic" w:cs="Malgun Gothic Semilight"/>
          <w:bCs/>
          <w:sz w:val="18"/>
          <w:szCs w:val="18"/>
          <w:lang w:eastAsia="en-AU"/>
        </w:rPr>
        <w:t xml:space="preserve"> </w:t>
      </w:r>
      <w:r w:rsidR="006F4D19" w:rsidRPr="004D4D86">
        <w:rPr>
          <w:rFonts w:ascii="Century Gothic" w:eastAsia="Microsoft YaHei UI" w:hAnsi="Century Gothic" w:cs="Malgun Gothic Semilight"/>
          <w:bCs/>
          <w:sz w:val="18"/>
          <w:szCs w:val="18"/>
          <w:lang w:eastAsia="en-AU"/>
        </w:rPr>
        <w:t>and heat</w:t>
      </w:r>
      <w:r w:rsidR="00734F50">
        <w:rPr>
          <w:rFonts w:ascii="Century Gothic" w:eastAsia="Microsoft YaHei UI" w:hAnsi="Century Gothic" w:cs="Malgun Gothic Semilight"/>
          <w:bCs/>
          <w:sz w:val="18"/>
          <w:szCs w:val="18"/>
          <w:lang w:eastAsia="en-AU"/>
        </w:rPr>
        <w:t>-</w:t>
      </w:r>
      <w:r w:rsidR="006F4D19" w:rsidRPr="004D4D86">
        <w:rPr>
          <w:rFonts w:ascii="Century Gothic" w:eastAsia="Microsoft YaHei UI" w:hAnsi="Century Gothic" w:cs="Malgun Gothic Semilight"/>
          <w:bCs/>
          <w:sz w:val="18"/>
          <w:szCs w:val="18"/>
          <w:lang w:eastAsia="en-AU"/>
        </w:rPr>
        <w:t>resistant</w:t>
      </w:r>
      <w:r w:rsidR="006A253C" w:rsidRPr="004D4D86">
        <w:rPr>
          <w:rFonts w:ascii="Century Gothic" w:eastAsia="Microsoft YaHei UI" w:hAnsi="Century Gothic" w:cs="Malgun Gothic Semilight"/>
          <w:bCs/>
          <w:sz w:val="18"/>
          <w:szCs w:val="18"/>
          <w:lang w:eastAsia="en-AU"/>
        </w:rPr>
        <w:t xml:space="preserve">. </w:t>
      </w:r>
    </w:p>
    <w:p w14:paraId="689A1468" w14:textId="77777777" w:rsidR="00806C95" w:rsidRPr="00714C8D" w:rsidRDefault="00714C8D" w:rsidP="00714C8D">
      <w:pPr>
        <w:spacing w:after="0"/>
        <w:ind w:left="1134"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(b)    </w:t>
      </w:r>
      <w:r w:rsidR="005C6ED9" w:rsidRPr="00714C8D">
        <w:rPr>
          <w:rFonts w:ascii="Century Gothic" w:eastAsia="Microsoft YaHei UI" w:hAnsi="Century Gothic" w:cs="Malgun Gothic Semilight"/>
          <w:bCs/>
          <w:color w:val="000000"/>
          <w:sz w:val="18"/>
          <w:szCs w:val="18"/>
          <w:lang w:eastAsia="en-AU"/>
        </w:rPr>
        <w:t>The labels are</w:t>
      </w:r>
      <w:r w:rsidR="00806C95" w:rsidRPr="00714C8D">
        <w:rPr>
          <w:rFonts w:ascii="Century Gothic" w:eastAsia="Microsoft YaHei UI" w:hAnsi="Century Gothic" w:cs="Malgun Gothic Semilight"/>
          <w:bCs/>
          <w:color w:val="000000"/>
          <w:sz w:val="18"/>
          <w:szCs w:val="18"/>
          <w:lang w:eastAsia="en-AU"/>
        </w:rPr>
        <w:t xml:space="preserve"> written in the English language, in legible character.</w:t>
      </w:r>
    </w:p>
    <w:p w14:paraId="7A0DD808" w14:textId="77777777" w:rsidR="00806C95" w:rsidRPr="00714C8D" w:rsidRDefault="00714C8D" w:rsidP="002C0A73">
      <w:pPr>
        <w:pStyle w:val="ListParagraph"/>
        <w:numPr>
          <w:ilvl w:val="0"/>
          <w:numId w:val="275"/>
        </w:numPr>
        <w:spacing w:after="0"/>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  </w:t>
      </w:r>
      <w:r w:rsidR="006C1469" w:rsidRPr="00714C8D">
        <w:rPr>
          <w:rFonts w:ascii="Century Gothic" w:eastAsia="Microsoft YaHei UI" w:hAnsi="Century Gothic" w:cs="Malgun Gothic Semilight"/>
          <w:bCs/>
          <w:color w:val="000000"/>
          <w:sz w:val="18"/>
          <w:szCs w:val="18"/>
          <w:lang w:eastAsia="en-AU"/>
        </w:rPr>
        <w:t>V</w:t>
      </w:r>
      <w:r w:rsidR="00806C95" w:rsidRPr="00714C8D">
        <w:rPr>
          <w:rFonts w:ascii="Century Gothic" w:eastAsia="Microsoft YaHei UI" w:hAnsi="Century Gothic" w:cs="Malgun Gothic Semilight"/>
          <w:bCs/>
          <w:color w:val="000000"/>
          <w:sz w:val="18"/>
          <w:szCs w:val="18"/>
          <w:lang w:eastAsia="en-AU"/>
        </w:rPr>
        <w:t>olume is described in metric units</w:t>
      </w:r>
      <w:r w:rsidR="00B769A4" w:rsidRPr="00714C8D">
        <w:rPr>
          <w:rFonts w:ascii="Century Gothic" w:eastAsia="Microsoft YaHei UI" w:hAnsi="Century Gothic" w:cs="Malgun Gothic Semilight"/>
          <w:bCs/>
          <w:color w:val="000000"/>
          <w:sz w:val="18"/>
          <w:szCs w:val="18"/>
          <w:lang w:eastAsia="en-AU"/>
        </w:rPr>
        <w:t xml:space="preserve"> (e.g. g</w:t>
      </w:r>
      <w:r w:rsidR="00510837" w:rsidRPr="00714C8D">
        <w:rPr>
          <w:rFonts w:ascii="Century Gothic" w:eastAsia="Microsoft YaHei UI" w:hAnsi="Century Gothic" w:cs="Malgun Gothic Semilight"/>
          <w:bCs/>
          <w:color w:val="000000"/>
          <w:sz w:val="18"/>
          <w:szCs w:val="18"/>
          <w:lang w:eastAsia="en-AU"/>
        </w:rPr>
        <w:t>r</w:t>
      </w:r>
      <w:r w:rsidR="00B769A4" w:rsidRPr="00714C8D">
        <w:rPr>
          <w:rFonts w:ascii="Century Gothic" w:eastAsia="Microsoft YaHei UI" w:hAnsi="Century Gothic" w:cs="Malgun Gothic Semilight"/>
          <w:bCs/>
          <w:color w:val="000000"/>
          <w:sz w:val="18"/>
          <w:szCs w:val="18"/>
          <w:lang w:eastAsia="en-AU"/>
        </w:rPr>
        <w:t>, m</w:t>
      </w:r>
      <w:r w:rsidR="002E38EA" w:rsidRPr="00714C8D">
        <w:rPr>
          <w:rFonts w:ascii="Century Gothic" w:eastAsia="Microsoft YaHei UI" w:hAnsi="Century Gothic" w:cs="Malgun Gothic Semilight"/>
          <w:bCs/>
          <w:color w:val="000000"/>
          <w:sz w:val="18"/>
          <w:szCs w:val="18"/>
          <w:lang w:eastAsia="en-AU"/>
        </w:rPr>
        <w:t>L</w:t>
      </w:r>
      <w:r w:rsidR="00B769A4" w:rsidRPr="00714C8D">
        <w:rPr>
          <w:rFonts w:ascii="Century Gothic" w:eastAsia="Microsoft YaHei UI" w:hAnsi="Century Gothic" w:cs="Malgun Gothic Semilight"/>
          <w:bCs/>
          <w:color w:val="000000"/>
          <w:sz w:val="18"/>
          <w:szCs w:val="18"/>
          <w:lang w:eastAsia="en-AU"/>
        </w:rPr>
        <w:t>, L)</w:t>
      </w:r>
      <w:r w:rsidR="00FC57BF">
        <w:rPr>
          <w:rFonts w:ascii="Century Gothic" w:eastAsia="Microsoft YaHei UI" w:hAnsi="Century Gothic" w:cs="Malgun Gothic Semilight"/>
          <w:bCs/>
          <w:color w:val="000000"/>
          <w:sz w:val="18"/>
          <w:szCs w:val="18"/>
          <w:lang w:eastAsia="en-AU"/>
        </w:rPr>
        <w:t>.</w:t>
      </w:r>
    </w:p>
    <w:p w14:paraId="0025AD96" w14:textId="77777777" w:rsidR="004505C7" w:rsidRDefault="003C7840" w:rsidP="002C0A73">
      <w:pPr>
        <w:pStyle w:val="ListParagraph"/>
        <w:numPr>
          <w:ilvl w:val="0"/>
          <w:numId w:val="275"/>
        </w:numPr>
        <w:spacing w:after="0"/>
        <w:ind w:left="1134"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The </w:t>
      </w:r>
      <w:r w:rsidR="00B2567D">
        <w:rPr>
          <w:rFonts w:ascii="Century Gothic" w:eastAsia="Microsoft YaHei UI" w:hAnsi="Century Gothic" w:cs="Malgun Gothic Semilight"/>
          <w:bCs/>
          <w:color w:val="000000"/>
          <w:sz w:val="18"/>
          <w:szCs w:val="18"/>
          <w:lang w:eastAsia="en-AU"/>
        </w:rPr>
        <w:t xml:space="preserve">assigned </w:t>
      </w:r>
      <w:r w:rsidR="00734F50">
        <w:rPr>
          <w:rFonts w:ascii="Century Gothic" w:eastAsia="Microsoft YaHei UI" w:hAnsi="Century Gothic" w:cs="Malgun Gothic Semilight"/>
          <w:bCs/>
          <w:color w:val="000000"/>
          <w:sz w:val="18"/>
          <w:szCs w:val="18"/>
          <w:lang w:eastAsia="en-AU"/>
        </w:rPr>
        <w:t xml:space="preserve">Donor </w:t>
      </w:r>
      <w:r w:rsidR="00B2567D">
        <w:rPr>
          <w:rFonts w:ascii="Century Gothic" w:eastAsia="Microsoft YaHei UI" w:hAnsi="Century Gothic" w:cs="Malgun Gothic Semilight"/>
          <w:bCs/>
          <w:color w:val="000000"/>
          <w:sz w:val="18"/>
          <w:szCs w:val="18"/>
          <w:lang w:eastAsia="en-AU"/>
        </w:rPr>
        <w:t>Unique Identifier</w:t>
      </w:r>
      <w:r w:rsidR="004505C7">
        <w:rPr>
          <w:rFonts w:ascii="Century Gothic" w:eastAsia="Microsoft YaHei UI" w:hAnsi="Century Gothic" w:cs="Malgun Gothic Semilight"/>
          <w:bCs/>
          <w:color w:val="000000"/>
          <w:sz w:val="18"/>
          <w:szCs w:val="18"/>
          <w:lang w:eastAsia="en-AU"/>
        </w:rPr>
        <w:t xml:space="preserve"> </w:t>
      </w:r>
      <w:r>
        <w:rPr>
          <w:rFonts w:ascii="Century Gothic" w:eastAsia="Microsoft YaHei UI" w:hAnsi="Century Gothic" w:cs="Malgun Gothic Semilight"/>
          <w:bCs/>
          <w:color w:val="000000"/>
          <w:sz w:val="18"/>
          <w:szCs w:val="18"/>
          <w:lang w:eastAsia="en-AU"/>
        </w:rPr>
        <w:t>is</w:t>
      </w:r>
      <w:r w:rsidR="004505C7">
        <w:rPr>
          <w:rFonts w:ascii="Century Gothic" w:eastAsia="Microsoft YaHei UI" w:hAnsi="Century Gothic" w:cs="Malgun Gothic Semilight"/>
          <w:bCs/>
          <w:color w:val="000000"/>
          <w:sz w:val="18"/>
          <w:szCs w:val="18"/>
          <w:lang w:eastAsia="en-AU"/>
        </w:rPr>
        <w:t xml:space="preserve"> reflected </w:t>
      </w:r>
      <w:r w:rsidR="006A253C">
        <w:rPr>
          <w:rFonts w:ascii="Century Gothic" w:eastAsia="Microsoft YaHei UI" w:hAnsi="Century Gothic" w:cs="Malgun Gothic Semilight"/>
          <w:bCs/>
          <w:color w:val="000000"/>
          <w:sz w:val="18"/>
          <w:szCs w:val="18"/>
          <w:lang w:eastAsia="en-AU"/>
        </w:rPr>
        <w:t>on</w:t>
      </w:r>
      <w:r w:rsidR="004505C7">
        <w:rPr>
          <w:rFonts w:ascii="Century Gothic" w:eastAsia="Microsoft YaHei UI" w:hAnsi="Century Gothic" w:cs="Malgun Gothic Semilight"/>
          <w:bCs/>
          <w:color w:val="000000"/>
          <w:sz w:val="18"/>
          <w:szCs w:val="18"/>
          <w:lang w:eastAsia="en-AU"/>
        </w:rPr>
        <w:t xml:space="preserve"> all labels for the purpose of traceability donor-recipient and backwards</w:t>
      </w:r>
      <w:r w:rsidR="00FC57BF">
        <w:rPr>
          <w:rFonts w:ascii="Century Gothic" w:eastAsia="Microsoft YaHei UI" w:hAnsi="Century Gothic" w:cs="Malgun Gothic Semilight"/>
          <w:bCs/>
          <w:color w:val="000000"/>
          <w:sz w:val="18"/>
          <w:szCs w:val="18"/>
          <w:lang w:eastAsia="en-AU"/>
        </w:rPr>
        <w:t>:</w:t>
      </w:r>
    </w:p>
    <w:p w14:paraId="4080FE94" w14:textId="77777777" w:rsidR="00620082" w:rsidRDefault="003C7840" w:rsidP="003C7840">
      <w:pPr>
        <w:pStyle w:val="ListParagraph"/>
        <w:tabs>
          <w:tab w:val="left" w:pos="1985"/>
        </w:tabs>
        <w:spacing w:after="0"/>
        <w:ind w:left="1134" w:firstLine="567"/>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i.</w:t>
      </w:r>
      <w:r w:rsidR="004505C7">
        <w:rPr>
          <w:rFonts w:ascii="Century Gothic" w:eastAsia="Microsoft YaHei UI" w:hAnsi="Century Gothic" w:cs="Malgun Gothic Semilight"/>
          <w:bCs/>
          <w:color w:val="000000"/>
          <w:sz w:val="18"/>
          <w:szCs w:val="18"/>
          <w:lang w:eastAsia="en-AU"/>
        </w:rPr>
        <w:t xml:space="preserve"> </w:t>
      </w:r>
      <w:r>
        <w:rPr>
          <w:rFonts w:ascii="Century Gothic" w:eastAsia="Microsoft YaHei UI" w:hAnsi="Century Gothic" w:cs="Malgun Gothic Semilight"/>
          <w:bCs/>
          <w:color w:val="000000"/>
          <w:sz w:val="18"/>
          <w:szCs w:val="18"/>
          <w:lang w:eastAsia="en-AU"/>
        </w:rPr>
        <w:t xml:space="preserve">   </w:t>
      </w:r>
      <w:r w:rsidR="00DC12C1">
        <w:rPr>
          <w:rFonts w:ascii="Century Gothic" w:eastAsia="Microsoft YaHei UI" w:hAnsi="Century Gothic" w:cs="Malgun Gothic Semilight"/>
          <w:bCs/>
          <w:color w:val="000000"/>
          <w:sz w:val="18"/>
          <w:szCs w:val="18"/>
          <w:lang w:eastAsia="en-AU"/>
        </w:rPr>
        <w:t>Proprietary markings, numbers</w:t>
      </w:r>
      <w:r>
        <w:rPr>
          <w:rFonts w:ascii="Century Gothic" w:eastAsia="Microsoft YaHei UI" w:hAnsi="Century Gothic" w:cs="Malgun Gothic Semilight"/>
          <w:bCs/>
          <w:color w:val="000000"/>
          <w:sz w:val="18"/>
          <w:szCs w:val="18"/>
          <w:lang w:eastAsia="en-AU"/>
        </w:rPr>
        <w:t>, codes or</w:t>
      </w:r>
      <w:r w:rsidR="004505C7">
        <w:rPr>
          <w:rFonts w:ascii="Century Gothic" w:eastAsia="Microsoft YaHei UI" w:hAnsi="Century Gothic" w:cs="Malgun Gothic Semilight"/>
          <w:bCs/>
          <w:color w:val="000000"/>
          <w:sz w:val="18"/>
          <w:szCs w:val="18"/>
          <w:lang w:eastAsia="en-AU"/>
        </w:rPr>
        <w:t xml:space="preserve"> coding/labelling systems </w:t>
      </w:r>
      <w:r w:rsidR="00DC12C1">
        <w:rPr>
          <w:rFonts w:ascii="Century Gothic" w:eastAsia="Microsoft YaHei UI" w:hAnsi="Century Gothic" w:cs="Malgun Gothic Semilight"/>
          <w:bCs/>
          <w:color w:val="000000"/>
          <w:sz w:val="18"/>
          <w:szCs w:val="18"/>
          <w:lang w:eastAsia="en-AU"/>
        </w:rPr>
        <w:t>can be used</w:t>
      </w:r>
      <w:r w:rsidR="00095611">
        <w:rPr>
          <w:rFonts w:ascii="Century Gothic" w:eastAsia="Microsoft YaHei UI" w:hAnsi="Century Gothic" w:cs="Malgun Gothic Semilight"/>
          <w:bCs/>
          <w:color w:val="000000"/>
          <w:sz w:val="18"/>
          <w:szCs w:val="18"/>
          <w:lang w:eastAsia="en-AU"/>
        </w:rPr>
        <w:t xml:space="preserve"> </w:t>
      </w:r>
      <w:r w:rsidR="00DC12C1">
        <w:rPr>
          <w:rFonts w:ascii="Century Gothic" w:eastAsia="Microsoft YaHei UI" w:hAnsi="Century Gothic" w:cs="Malgun Gothic Semilight"/>
          <w:bCs/>
          <w:color w:val="000000"/>
          <w:sz w:val="18"/>
          <w:szCs w:val="18"/>
          <w:lang w:eastAsia="en-AU"/>
        </w:rPr>
        <w:t xml:space="preserve">as long as </w:t>
      </w:r>
      <w:r w:rsidR="004E4597">
        <w:rPr>
          <w:rFonts w:ascii="Century Gothic" w:eastAsia="Microsoft YaHei UI" w:hAnsi="Century Gothic" w:cs="Malgun Gothic Semilight"/>
          <w:bCs/>
          <w:color w:val="000000"/>
          <w:sz w:val="18"/>
          <w:szCs w:val="18"/>
          <w:lang w:eastAsia="en-AU"/>
        </w:rPr>
        <w:t>DHM</w:t>
      </w:r>
      <w:r w:rsidR="006A7930">
        <w:rPr>
          <w:rFonts w:ascii="Century Gothic" w:eastAsia="Microsoft YaHei UI" w:hAnsi="Century Gothic" w:cs="Malgun Gothic Semilight"/>
          <w:bCs/>
          <w:color w:val="000000"/>
          <w:sz w:val="18"/>
          <w:szCs w:val="18"/>
          <w:lang w:eastAsia="en-AU"/>
        </w:rPr>
        <w:t xml:space="preserve"> </w:t>
      </w:r>
      <w:r w:rsidR="006A7930">
        <w:rPr>
          <w:rFonts w:ascii="Century Gothic" w:eastAsia="Microsoft YaHei UI" w:hAnsi="Century Gothic" w:cs="Malgun Gothic Semilight"/>
          <w:bCs/>
          <w:sz w:val="18"/>
          <w:szCs w:val="18"/>
          <w:lang w:eastAsia="en-AU"/>
        </w:rPr>
        <w:t>or</w:t>
      </w:r>
      <w:r w:rsidR="006A7930" w:rsidRPr="00F33A98">
        <w:rPr>
          <w:rFonts w:ascii="Century Gothic" w:eastAsia="Microsoft YaHei UI" w:hAnsi="Century Gothic" w:cs="Malgun Gothic Semilight"/>
          <w:bCs/>
          <w:lang w:eastAsia="en-AU"/>
        </w:rPr>
        <w:t xml:space="preserve"> </w:t>
      </w:r>
      <w:r w:rsidR="006A7930" w:rsidRPr="005B5D72">
        <w:rPr>
          <w:rFonts w:ascii="Century Gothic" w:eastAsia="Microsoft YaHei UI" w:hAnsi="Century Gothic" w:cs="Malgun Gothic Semilight"/>
          <w:bCs/>
          <w:sz w:val="18"/>
          <w:szCs w:val="18"/>
          <w:lang w:eastAsia="en-AU"/>
        </w:rPr>
        <w:t>HMDP</w:t>
      </w:r>
      <w:r w:rsidR="004505C7">
        <w:rPr>
          <w:rFonts w:ascii="Century Gothic" w:eastAsia="Microsoft YaHei UI" w:hAnsi="Century Gothic" w:cs="Malgun Gothic Semilight"/>
          <w:bCs/>
          <w:color w:val="000000"/>
          <w:sz w:val="18"/>
          <w:szCs w:val="18"/>
          <w:lang w:eastAsia="en-AU"/>
        </w:rPr>
        <w:t xml:space="preserve"> </w:t>
      </w:r>
      <w:r w:rsidR="00DC12C1">
        <w:rPr>
          <w:rFonts w:ascii="Century Gothic" w:eastAsia="Microsoft YaHei UI" w:hAnsi="Century Gothic" w:cs="Malgun Gothic Semilight"/>
          <w:bCs/>
          <w:color w:val="000000"/>
          <w:sz w:val="18"/>
          <w:szCs w:val="18"/>
          <w:lang w:eastAsia="en-AU"/>
        </w:rPr>
        <w:t>traceability</w:t>
      </w:r>
      <w:r>
        <w:rPr>
          <w:rFonts w:ascii="Century Gothic" w:eastAsia="Microsoft YaHei UI" w:hAnsi="Century Gothic" w:cs="Malgun Gothic Semilight"/>
          <w:bCs/>
          <w:color w:val="000000"/>
          <w:sz w:val="18"/>
          <w:szCs w:val="18"/>
          <w:lang w:eastAsia="en-AU"/>
        </w:rPr>
        <w:t xml:space="preserve"> to donor, and backwards</w:t>
      </w:r>
      <w:r w:rsidR="000A193D">
        <w:rPr>
          <w:rFonts w:ascii="Century Gothic" w:eastAsia="Microsoft YaHei UI" w:hAnsi="Century Gothic" w:cs="Malgun Gothic Semilight"/>
          <w:bCs/>
          <w:color w:val="000000"/>
          <w:sz w:val="18"/>
          <w:szCs w:val="18"/>
          <w:lang w:eastAsia="en-AU"/>
        </w:rPr>
        <w:t>,</w:t>
      </w:r>
      <w:r w:rsidR="00DC12C1">
        <w:rPr>
          <w:rFonts w:ascii="Century Gothic" w:eastAsia="Microsoft YaHei UI" w:hAnsi="Century Gothic" w:cs="Malgun Gothic Semilight"/>
          <w:bCs/>
          <w:color w:val="000000"/>
          <w:sz w:val="18"/>
          <w:szCs w:val="18"/>
          <w:lang w:eastAsia="en-AU"/>
        </w:rPr>
        <w:t xml:space="preserve"> is </w:t>
      </w:r>
      <w:r>
        <w:rPr>
          <w:rFonts w:ascii="Century Gothic" w:eastAsia="Microsoft YaHei UI" w:hAnsi="Century Gothic" w:cs="Malgun Gothic Semilight"/>
          <w:bCs/>
          <w:color w:val="000000"/>
          <w:sz w:val="18"/>
          <w:szCs w:val="18"/>
          <w:lang w:eastAsia="en-AU"/>
        </w:rPr>
        <w:t>demonstrated</w:t>
      </w:r>
      <w:r w:rsidR="00DC12C1">
        <w:rPr>
          <w:rFonts w:ascii="Century Gothic" w:eastAsia="Microsoft YaHei UI" w:hAnsi="Century Gothic" w:cs="Malgun Gothic Semilight"/>
          <w:bCs/>
          <w:color w:val="000000"/>
          <w:sz w:val="18"/>
          <w:szCs w:val="18"/>
          <w:lang w:eastAsia="en-AU"/>
        </w:rPr>
        <w:t>.</w:t>
      </w:r>
    </w:p>
    <w:p w14:paraId="5550EEE7" w14:textId="06205512" w:rsidR="00EC1836" w:rsidRPr="000B0028" w:rsidRDefault="00734F50" w:rsidP="000B0028">
      <w:pPr>
        <w:pStyle w:val="ListParagraph"/>
        <w:numPr>
          <w:ilvl w:val="0"/>
          <w:numId w:val="275"/>
        </w:numPr>
        <w:spacing w:after="0"/>
        <w:ind w:left="1134"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Bar</w:t>
      </w:r>
      <w:r w:rsidR="003C7840">
        <w:rPr>
          <w:rFonts w:ascii="Century Gothic" w:eastAsia="Microsoft YaHei UI" w:hAnsi="Century Gothic" w:cs="Malgun Gothic Semilight"/>
          <w:bCs/>
          <w:color w:val="000000"/>
          <w:sz w:val="18"/>
          <w:szCs w:val="18"/>
          <w:lang w:eastAsia="en-AU"/>
        </w:rPr>
        <w:t>coding</w:t>
      </w:r>
      <w:r w:rsidR="004505C7">
        <w:rPr>
          <w:rFonts w:ascii="Century Gothic" w:eastAsia="Microsoft YaHei UI" w:hAnsi="Century Gothic" w:cs="Malgun Gothic Semilight"/>
          <w:bCs/>
          <w:color w:val="000000"/>
          <w:sz w:val="18"/>
          <w:szCs w:val="18"/>
          <w:lang w:eastAsia="en-AU"/>
        </w:rPr>
        <w:t xml:space="preserve"> provides</w:t>
      </w:r>
      <w:r w:rsidR="003C7840">
        <w:rPr>
          <w:rFonts w:ascii="Century Gothic" w:eastAsia="Microsoft YaHei UI" w:hAnsi="Century Gothic" w:cs="Malgun Gothic Semilight"/>
          <w:bCs/>
          <w:color w:val="000000"/>
          <w:sz w:val="18"/>
          <w:szCs w:val="18"/>
          <w:lang w:eastAsia="en-AU"/>
        </w:rPr>
        <w:t xml:space="preserve"> for</w:t>
      </w:r>
      <w:r w:rsidR="00C5318B">
        <w:rPr>
          <w:rFonts w:ascii="Century Gothic" w:eastAsia="Microsoft YaHei UI" w:hAnsi="Century Gothic" w:cs="Malgun Gothic Semilight"/>
          <w:bCs/>
          <w:color w:val="000000"/>
          <w:sz w:val="18"/>
          <w:szCs w:val="18"/>
          <w:lang w:eastAsia="en-AU"/>
        </w:rPr>
        <w:t xml:space="preserve"> an </w:t>
      </w:r>
      <w:r w:rsidR="00620082">
        <w:rPr>
          <w:rFonts w:ascii="Century Gothic" w:eastAsia="Microsoft YaHei UI" w:hAnsi="Century Gothic" w:cs="Malgun Gothic Semilight"/>
          <w:bCs/>
          <w:color w:val="000000"/>
          <w:sz w:val="18"/>
          <w:szCs w:val="18"/>
          <w:lang w:eastAsia="en-AU"/>
        </w:rPr>
        <w:t xml:space="preserve">accurate and rapid </w:t>
      </w:r>
      <w:r w:rsidR="00C5318B">
        <w:rPr>
          <w:rFonts w:ascii="Century Gothic" w:eastAsia="Microsoft YaHei UI" w:hAnsi="Century Gothic" w:cs="Malgun Gothic Semilight"/>
          <w:bCs/>
          <w:color w:val="000000"/>
          <w:sz w:val="18"/>
          <w:szCs w:val="18"/>
          <w:lang w:eastAsia="en-AU"/>
        </w:rPr>
        <w:t>link to</w:t>
      </w:r>
      <w:r w:rsidR="00620082">
        <w:rPr>
          <w:rFonts w:ascii="Century Gothic" w:eastAsia="Microsoft YaHei UI" w:hAnsi="Century Gothic" w:cs="Malgun Gothic Semilight"/>
          <w:bCs/>
          <w:color w:val="000000"/>
          <w:sz w:val="18"/>
          <w:szCs w:val="18"/>
          <w:lang w:eastAsia="en-AU"/>
        </w:rPr>
        <w:t xml:space="preserve"> critical information</w:t>
      </w:r>
      <w:r w:rsidR="00C5318B">
        <w:rPr>
          <w:rFonts w:ascii="Century Gothic" w:eastAsia="Microsoft YaHei UI" w:hAnsi="Century Gothic" w:cs="Malgun Gothic Semilight"/>
          <w:bCs/>
          <w:color w:val="000000"/>
          <w:sz w:val="18"/>
          <w:szCs w:val="18"/>
          <w:lang w:eastAsia="en-AU"/>
        </w:rPr>
        <w:t xml:space="preserve">, eliminating </w:t>
      </w:r>
      <w:r w:rsidR="00620082">
        <w:rPr>
          <w:rFonts w:ascii="Century Gothic" w:eastAsia="Microsoft YaHei UI" w:hAnsi="Century Gothic" w:cs="Malgun Gothic Semilight"/>
          <w:bCs/>
          <w:color w:val="000000"/>
          <w:sz w:val="18"/>
          <w:szCs w:val="18"/>
          <w:lang w:eastAsia="en-AU"/>
        </w:rPr>
        <w:t>manual transcription errors.</w:t>
      </w:r>
    </w:p>
    <w:p w14:paraId="1CE9F8D9" w14:textId="77777777" w:rsidR="00EC1836" w:rsidRDefault="00EC1836" w:rsidP="00806C95">
      <w:pPr>
        <w:pStyle w:val="ListParagraph"/>
        <w:spacing w:after="0"/>
        <w:ind w:left="1140"/>
        <w:rPr>
          <w:rFonts w:ascii="Century Gothic" w:eastAsia="Microsoft YaHei UI" w:hAnsi="Century Gothic" w:cs="Malgun Gothic Semilight"/>
          <w:bCs/>
          <w:color w:val="000000"/>
          <w:sz w:val="18"/>
          <w:szCs w:val="18"/>
          <w:lang w:eastAsia="en-AU"/>
        </w:rPr>
      </w:pPr>
    </w:p>
    <w:p w14:paraId="56FC6A02" w14:textId="77777777" w:rsidR="00806C95" w:rsidRPr="00D7697A" w:rsidRDefault="005A54D1" w:rsidP="006F3F4A">
      <w:pPr>
        <w:pStyle w:val="ListParagraph"/>
        <w:numPr>
          <w:ilvl w:val="2"/>
          <w:numId w:val="160"/>
        </w:num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color w:val="000000"/>
          <w:lang w:eastAsia="en-AU"/>
        </w:rPr>
        <w:t>M</w:t>
      </w:r>
      <w:r w:rsidR="006C1469">
        <w:rPr>
          <w:rFonts w:ascii="Century Gothic" w:eastAsia="Microsoft YaHei UI" w:hAnsi="Century Gothic" w:cs="Malgun Gothic Semilight"/>
          <w:bCs/>
          <w:color w:val="000000"/>
          <w:lang w:eastAsia="en-AU"/>
        </w:rPr>
        <w:t>ilk c</w:t>
      </w:r>
      <w:r w:rsidR="00806C95" w:rsidRPr="006C1469">
        <w:rPr>
          <w:rFonts w:ascii="Century Gothic" w:eastAsia="Microsoft YaHei UI" w:hAnsi="Century Gothic" w:cs="Malgun Gothic Semilight"/>
          <w:bCs/>
          <w:color w:val="000000"/>
          <w:lang w:eastAsia="en-AU"/>
        </w:rPr>
        <w:t>ollection labels allow traceability</w:t>
      </w:r>
      <w:r w:rsidR="006C1469">
        <w:rPr>
          <w:rFonts w:ascii="Century Gothic" w:eastAsia="Microsoft YaHei UI" w:hAnsi="Century Gothic" w:cs="Malgun Gothic Semilight"/>
          <w:bCs/>
          <w:color w:val="000000"/>
          <w:lang w:eastAsia="en-AU"/>
        </w:rPr>
        <w:t xml:space="preserve"> </w:t>
      </w:r>
      <w:r w:rsidR="00806C95" w:rsidRPr="006C1469">
        <w:rPr>
          <w:rFonts w:ascii="Century Gothic" w:eastAsia="Microsoft YaHei UI" w:hAnsi="Century Gothic" w:cs="Malgun Gothic Semilight"/>
          <w:bCs/>
          <w:color w:val="000000"/>
          <w:lang w:eastAsia="en-AU"/>
        </w:rPr>
        <w:t xml:space="preserve">from </w:t>
      </w:r>
      <w:r w:rsidR="00B769A4">
        <w:rPr>
          <w:rFonts w:ascii="Century Gothic" w:eastAsia="Microsoft YaHei UI" w:hAnsi="Century Gothic" w:cs="Malgun Gothic Semilight"/>
          <w:bCs/>
          <w:color w:val="000000"/>
          <w:lang w:eastAsia="en-AU"/>
        </w:rPr>
        <w:t xml:space="preserve">collection </w:t>
      </w:r>
      <w:r w:rsidR="00806C95" w:rsidRPr="006C1469">
        <w:rPr>
          <w:rFonts w:ascii="Century Gothic" w:eastAsia="Microsoft YaHei UI" w:hAnsi="Century Gothic" w:cs="Malgun Gothic Semilight"/>
          <w:bCs/>
          <w:color w:val="000000"/>
          <w:lang w:eastAsia="en-AU"/>
        </w:rPr>
        <w:t>milk container to donor.</w:t>
      </w:r>
      <w:r w:rsidR="00CE7710">
        <w:rPr>
          <w:rFonts w:ascii="Century Gothic" w:eastAsia="Microsoft YaHei UI" w:hAnsi="Century Gothic" w:cs="Malgun Gothic Semilight"/>
          <w:bCs/>
          <w:color w:val="000000"/>
          <w:lang w:eastAsia="en-AU"/>
        </w:rPr>
        <w:t xml:space="preserve"> </w:t>
      </w:r>
      <w:r w:rsidR="008E5B48" w:rsidRPr="007D7EB6">
        <w:rPr>
          <w:rFonts w:ascii="Century Gothic" w:eastAsia="Microsoft YaHei UI" w:hAnsi="Century Gothic" w:cs="Malgun Gothic Semilight"/>
          <w:bCs/>
          <w:color w:val="0070C0"/>
          <w:sz w:val="18"/>
          <w:szCs w:val="18"/>
          <w:vertAlign w:val="superscript"/>
          <w:lang w:eastAsia="en-AU"/>
        </w:rPr>
        <w:t>(3)</w:t>
      </w:r>
      <w:r w:rsidR="00D7697A" w:rsidRPr="007D7EB6">
        <w:rPr>
          <w:rFonts w:ascii="Century Gothic" w:eastAsia="Microsoft YaHei UI" w:hAnsi="Century Gothic" w:cs="Malgun Gothic Semilight"/>
          <w:bCs/>
          <w:color w:val="0070C0"/>
          <w:sz w:val="18"/>
          <w:szCs w:val="18"/>
          <w:vertAlign w:val="superscript"/>
          <w:lang w:eastAsia="en-AU"/>
        </w:rPr>
        <w:t>(4)</w:t>
      </w:r>
      <w:r w:rsidR="00CE7710" w:rsidRPr="007D7EB6">
        <w:rPr>
          <w:rFonts w:ascii="Century Gothic" w:eastAsia="Microsoft YaHei UI" w:hAnsi="Century Gothic" w:cs="Malgun Gothic Semilight"/>
          <w:bCs/>
          <w:color w:val="0070C0"/>
          <w:sz w:val="18"/>
          <w:szCs w:val="18"/>
          <w:vertAlign w:val="superscript"/>
          <w:lang w:eastAsia="en-AU"/>
        </w:rPr>
        <w:t>(6)</w:t>
      </w:r>
      <w:r w:rsidR="00D1342C" w:rsidRPr="007D7EB6">
        <w:rPr>
          <w:rFonts w:ascii="Century Gothic" w:eastAsia="Microsoft YaHei UI" w:hAnsi="Century Gothic" w:cs="Malgun Gothic Semilight"/>
          <w:bCs/>
          <w:color w:val="0070C0"/>
          <w:sz w:val="18"/>
          <w:szCs w:val="18"/>
          <w:vertAlign w:val="superscript"/>
          <w:lang w:eastAsia="en-AU"/>
        </w:rPr>
        <w:t>(16)</w:t>
      </w:r>
    </w:p>
    <w:p w14:paraId="2C7BAC04" w14:textId="77777777" w:rsidR="006C1469" w:rsidRDefault="006C1469" w:rsidP="006C1469">
      <w:pPr>
        <w:pStyle w:val="ListParagraph"/>
        <w:spacing w:after="0"/>
        <w:ind w:left="709"/>
        <w:rPr>
          <w:rFonts w:ascii="Century Gothic" w:eastAsia="Microsoft YaHei UI" w:hAnsi="Century Gothic" w:cs="Malgun Gothic Semilight"/>
          <w:bCs/>
          <w:color w:val="000000"/>
          <w:sz w:val="18"/>
          <w:szCs w:val="18"/>
          <w:lang w:eastAsia="en-AU"/>
        </w:rPr>
      </w:pPr>
    </w:p>
    <w:p w14:paraId="1F82CE67" w14:textId="77777777" w:rsidR="00806C95" w:rsidRDefault="00806C95" w:rsidP="006F3F4A">
      <w:pPr>
        <w:pStyle w:val="ListParagraph"/>
        <w:numPr>
          <w:ilvl w:val="0"/>
          <w:numId w:val="88"/>
        </w:numPr>
        <w:spacing w:after="0"/>
        <w:ind w:left="1134" w:hanging="41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Information includes:</w:t>
      </w:r>
    </w:p>
    <w:p w14:paraId="7834FAB0" w14:textId="77777777" w:rsidR="00D85805" w:rsidRPr="004D4D86" w:rsidRDefault="00F0455D" w:rsidP="006F3F4A">
      <w:pPr>
        <w:pStyle w:val="ListParagraph"/>
        <w:numPr>
          <w:ilvl w:val="0"/>
          <w:numId w:val="89"/>
        </w:numPr>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Donor </w:t>
      </w:r>
      <w:r w:rsidR="00806C95">
        <w:rPr>
          <w:rFonts w:ascii="Century Gothic" w:eastAsia="Microsoft YaHei UI" w:hAnsi="Century Gothic" w:cs="Malgun Gothic Semilight"/>
          <w:bCs/>
          <w:color w:val="000000"/>
          <w:sz w:val="18"/>
          <w:szCs w:val="18"/>
          <w:lang w:eastAsia="en-AU"/>
        </w:rPr>
        <w:t xml:space="preserve">Unique </w:t>
      </w:r>
      <w:r>
        <w:rPr>
          <w:rFonts w:ascii="Century Gothic" w:eastAsia="Microsoft YaHei UI" w:hAnsi="Century Gothic" w:cs="Malgun Gothic Semilight"/>
          <w:bCs/>
          <w:color w:val="000000"/>
          <w:sz w:val="18"/>
          <w:szCs w:val="18"/>
          <w:lang w:eastAsia="en-AU"/>
        </w:rPr>
        <w:t xml:space="preserve">Identifier </w:t>
      </w:r>
      <w:r w:rsidRPr="007D7EB6">
        <w:rPr>
          <w:rFonts w:ascii="Century Gothic" w:eastAsia="Microsoft YaHei UI" w:hAnsi="Century Gothic" w:cs="Malgun Gothic Semilight"/>
          <w:bCs/>
          <w:color w:val="0070C0"/>
          <w:sz w:val="18"/>
          <w:szCs w:val="18"/>
          <w:lang w:eastAsia="en-AU"/>
        </w:rPr>
        <w:t>(as in 5.5.2.)</w:t>
      </w:r>
      <w:r w:rsidR="000B01BD" w:rsidRPr="00F0455D">
        <w:rPr>
          <w:rFonts w:ascii="Century Gothic" w:eastAsia="Microsoft YaHei UI" w:hAnsi="Century Gothic" w:cs="Malgun Gothic Semilight"/>
          <w:bCs/>
          <w:color w:val="4F81BD" w:themeColor="accent1"/>
          <w:sz w:val="18"/>
          <w:szCs w:val="18"/>
          <w:lang w:eastAsia="en-AU"/>
        </w:rPr>
        <w:t xml:space="preserve"> </w:t>
      </w:r>
      <w:r w:rsidR="001A2D7A">
        <w:rPr>
          <w:rFonts w:ascii="Century Gothic" w:eastAsia="Microsoft YaHei UI" w:hAnsi="Century Gothic" w:cs="Malgun Gothic Semilight"/>
          <w:bCs/>
          <w:color w:val="000000"/>
          <w:sz w:val="18"/>
          <w:szCs w:val="18"/>
          <w:lang w:eastAsia="en-AU"/>
        </w:rPr>
        <w:t xml:space="preserve">- </w:t>
      </w:r>
      <w:r w:rsidR="000B01BD">
        <w:rPr>
          <w:rFonts w:ascii="Century Gothic" w:eastAsia="Microsoft YaHei UI" w:hAnsi="Century Gothic" w:cs="Malgun Gothic Semilight"/>
          <w:bCs/>
          <w:color w:val="000000"/>
          <w:sz w:val="18"/>
          <w:szCs w:val="18"/>
          <w:lang w:eastAsia="en-AU"/>
        </w:rPr>
        <w:t>if already assigned and</w:t>
      </w:r>
      <w:r w:rsidR="00FD5575" w:rsidRPr="004D4D86">
        <w:rPr>
          <w:rFonts w:ascii="Century Gothic" w:eastAsia="Microsoft YaHei UI" w:hAnsi="Century Gothic" w:cs="Malgun Gothic Semilight"/>
          <w:bCs/>
          <w:color w:val="000000"/>
          <w:sz w:val="18"/>
          <w:szCs w:val="18"/>
          <w:lang w:eastAsia="en-AU"/>
        </w:rPr>
        <w:t>/or</w:t>
      </w:r>
      <w:r w:rsidR="000B01BD" w:rsidRPr="004D4D86">
        <w:rPr>
          <w:rFonts w:ascii="Century Gothic" w:eastAsia="Microsoft YaHei UI" w:hAnsi="Century Gothic" w:cs="Malgun Gothic Semilight"/>
          <w:bCs/>
          <w:color w:val="000000"/>
          <w:sz w:val="18"/>
          <w:szCs w:val="18"/>
          <w:lang w:eastAsia="en-AU"/>
        </w:rPr>
        <w:t xml:space="preserve"> in pre-printed labels by the HMB</w:t>
      </w:r>
      <w:r w:rsidR="00AE6486" w:rsidRPr="004D4D86">
        <w:rPr>
          <w:rFonts w:ascii="Century Gothic" w:eastAsia="Microsoft YaHei UI" w:hAnsi="Century Gothic" w:cs="Malgun Gothic Semilight"/>
          <w:bCs/>
          <w:color w:val="000000"/>
          <w:sz w:val="18"/>
          <w:szCs w:val="18"/>
          <w:lang w:eastAsia="en-AU"/>
        </w:rPr>
        <w:t xml:space="preserve"> with a place to record the date of expression</w:t>
      </w:r>
      <w:r w:rsidR="005B5D72" w:rsidRPr="004D4D86">
        <w:rPr>
          <w:rFonts w:ascii="Century Gothic" w:eastAsia="Microsoft YaHei UI" w:hAnsi="Century Gothic" w:cs="Malgun Gothic Semilight"/>
          <w:bCs/>
          <w:color w:val="000000"/>
          <w:sz w:val="18"/>
          <w:szCs w:val="18"/>
          <w:lang w:eastAsia="en-AU"/>
        </w:rPr>
        <w:t xml:space="preserve"> (when available)</w:t>
      </w:r>
      <w:r w:rsidR="00D85805" w:rsidRPr="004D4D86">
        <w:rPr>
          <w:rFonts w:ascii="Century Gothic" w:eastAsia="Microsoft YaHei UI" w:hAnsi="Century Gothic" w:cs="Malgun Gothic Semilight"/>
          <w:bCs/>
          <w:color w:val="000000"/>
          <w:sz w:val="18"/>
          <w:szCs w:val="18"/>
          <w:lang w:eastAsia="en-AU"/>
        </w:rPr>
        <w:t>;</w:t>
      </w:r>
      <w:r w:rsidR="00B86CF5" w:rsidRPr="004D4D86">
        <w:rPr>
          <w:rFonts w:ascii="Century Gothic" w:eastAsia="Microsoft YaHei UI" w:hAnsi="Century Gothic" w:cs="Malgun Gothic Semilight"/>
          <w:bCs/>
          <w:color w:val="000000"/>
          <w:sz w:val="18"/>
          <w:szCs w:val="18"/>
          <w:lang w:eastAsia="en-AU"/>
        </w:rPr>
        <w:t xml:space="preserve"> </w:t>
      </w:r>
      <w:r w:rsidR="00FD5575" w:rsidRPr="00FC57BF">
        <w:rPr>
          <w:rFonts w:ascii="Century Gothic" w:eastAsia="Microsoft YaHei UI" w:hAnsi="Century Gothic" w:cs="Malgun Gothic Semilight"/>
          <w:bCs/>
          <w:color w:val="000000"/>
          <w:sz w:val="18"/>
          <w:szCs w:val="18"/>
          <w:lang w:eastAsia="en-AU"/>
        </w:rPr>
        <w:t>or</w:t>
      </w:r>
    </w:p>
    <w:p w14:paraId="238237C3" w14:textId="77777777" w:rsidR="000B01BD" w:rsidRPr="00FC57BF" w:rsidRDefault="000B01BD" w:rsidP="006F3F4A">
      <w:pPr>
        <w:pStyle w:val="ListParagraph"/>
        <w:numPr>
          <w:ilvl w:val="0"/>
          <w:numId w:val="89"/>
        </w:numPr>
        <w:spacing w:after="0"/>
        <w:ind w:left="1985" w:hanging="284"/>
        <w:rPr>
          <w:rFonts w:ascii="Century Gothic" w:eastAsia="Microsoft YaHei UI" w:hAnsi="Century Gothic" w:cs="Malgun Gothic Semilight"/>
          <w:bCs/>
          <w:color w:val="000000"/>
          <w:sz w:val="18"/>
          <w:szCs w:val="18"/>
          <w:lang w:eastAsia="en-AU"/>
        </w:rPr>
      </w:pPr>
      <w:r w:rsidRPr="004D4D86">
        <w:rPr>
          <w:rFonts w:ascii="Century Gothic" w:eastAsia="Microsoft YaHei UI" w:hAnsi="Century Gothic" w:cs="Malgun Gothic Semilight"/>
          <w:bCs/>
          <w:color w:val="000000"/>
          <w:sz w:val="18"/>
          <w:szCs w:val="18"/>
          <w:lang w:eastAsia="en-AU"/>
        </w:rPr>
        <w:t xml:space="preserve">Name of </w:t>
      </w:r>
      <w:r w:rsidR="00CF7F51" w:rsidRPr="004D4D86">
        <w:rPr>
          <w:rFonts w:ascii="Century Gothic" w:eastAsia="Microsoft YaHei UI" w:hAnsi="Century Gothic" w:cs="Malgun Gothic Semilight"/>
          <w:bCs/>
          <w:color w:val="000000"/>
          <w:sz w:val="18"/>
          <w:szCs w:val="18"/>
          <w:lang w:eastAsia="en-AU"/>
        </w:rPr>
        <w:t>donor</w:t>
      </w:r>
      <w:r w:rsidRPr="004D4D86">
        <w:rPr>
          <w:rFonts w:ascii="Century Gothic" w:eastAsia="Microsoft YaHei UI" w:hAnsi="Century Gothic" w:cs="Malgun Gothic Semilight"/>
          <w:bCs/>
          <w:color w:val="000000"/>
          <w:sz w:val="18"/>
          <w:szCs w:val="18"/>
          <w:lang w:eastAsia="en-AU"/>
        </w:rPr>
        <w:t xml:space="preserve"> and date of birth</w:t>
      </w:r>
      <w:r w:rsidR="00D85805" w:rsidRPr="004D4D86">
        <w:rPr>
          <w:rFonts w:ascii="Century Gothic" w:eastAsia="Microsoft YaHei UI" w:hAnsi="Century Gothic" w:cs="Malgun Gothic Semilight"/>
          <w:bCs/>
          <w:color w:val="000000"/>
          <w:sz w:val="18"/>
          <w:szCs w:val="18"/>
          <w:lang w:eastAsia="en-AU"/>
        </w:rPr>
        <w:t>;</w:t>
      </w:r>
      <w:r w:rsidR="005B5D72" w:rsidRPr="004D4D86">
        <w:rPr>
          <w:rFonts w:ascii="Century Gothic" w:eastAsia="Microsoft YaHei UI" w:hAnsi="Century Gothic" w:cs="Malgun Gothic Semilight"/>
          <w:bCs/>
          <w:color w:val="000000"/>
          <w:sz w:val="18"/>
          <w:szCs w:val="18"/>
          <w:lang w:eastAsia="en-AU"/>
        </w:rPr>
        <w:t xml:space="preserve"> </w:t>
      </w:r>
      <w:r w:rsidR="00FD5575" w:rsidRPr="00FC57BF">
        <w:rPr>
          <w:rFonts w:ascii="Century Gothic" w:eastAsia="Microsoft YaHei UI" w:hAnsi="Century Gothic" w:cs="Malgun Gothic Semilight"/>
          <w:bCs/>
          <w:color w:val="000000"/>
          <w:sz w:val="18"/>
          <w:szCs w:val="18"/>
          <w:lang w:eastAsia="en-AU"/>
        </w:rPr>
        <w:t>or</w:t>
      </w:r>
    </w:p>
    <w:p w14:paraId="55A1F733" w14:textId="77777777" w:rsidR="006C1469" w:rsidRPr="004D4D86" w:rsidRDefault="005B5D72" w:rsidP="006F3F4A">
      <w:pPr>
        <w:pStyle w:val="ListParagraph"/>
        <w:numPr>
          <w:ilvl w:val="0"/>
          <w:numId w:val="89"/>
        </w:numPr>
        <w:spacing w:after="0"/>
        <w:ind w:left="1985" w:hanging="284"/>
        <w:rPr>
          <w:rFonts w:ascii="Century Gothic" w:eastAsia="Microsoft YaHei UI" w:hAnsi="Century Gothic" w:cs="Malgun Gothic Semilight"/>
          <w:bCs/>
          <w:color w:val="000000"/>
          <w:sz w:val="18"/>
          <w:szCs w:val="18"/>
          <w:lang w:eastAsia="en-AU"/>
        </w:rPr>
      </w:pPr>
      <w:r w:rsidRPr="004D4D86">
        <w:rPr>
          <w:rFonts w:ascii="Century Gothic" w:eastAsia="Microsoft YaHei UI" w:hAnsi="Century Gothic" w:cs="Malgun Gothic Semilight"/>
          <w:bCs/>
          <w:color w:val="000000"/>
          <w:sz w:val="18"/>
          <w:szCs w:val="18"/>
          <w:lang w:eastAsia="en-AU"/>
        </w:rPr>
        <w:t>The</w:t>
      </w:r>
      <w:r w:rsidR="000B01BD" w:rsidRPr="004D4D86">
        <w:rPr>
          <w:rFonts w:ascii="Century Gothic" w:eastAsia="Microsoft YaHei UI" w:hAnsi="Century Gothic" w:cs="Malgun Gothic Semilight"/>
          <w:bCs/>
          <w:color w:val="000000"/>
          <w:sz w:val="18"/>
          <w:szCs w:val="18"/>
          <w:lang w:eastAsia="en-AU"/>
        </w:rPr>
        <w:t xml:space="preserve"> name of the neonate and date of birth, </w:t>
      </w:r>
      <w:r w:rsidR="00CF7F51" w:rsidRPr="004D4D86">
        <w:rPr>
          <w:rFonts w:ascii="Century Gothic" w:eastAsia="Microsoft YaHei UI" w:hAnsi="Century Gothic" w:cs="Malgun Gothic Semilight"/>
          <w:bCs/>
          <w:color w:val="000000"/>
          <w:sz w:val="18"/>
          <w:szCs w:val="18"/>
          <w:lang w:eastAsia="en-AU"/>
        </w:rPr>
        <w:t>and hospital record number</w:t>
      </w:r>
      <w:r w:rsidR="000B01BD" w:rsidRPr="004D4D86">
        <w:rPr>
          <w:rFonts w:ascii="Century Gothic" w:eastAsia="Microsoft YaHei UI" w:hAnsi="Century Gothic" w:cs="Malgun Gothic Semilight"/>
          <w:bCs/>
          <w:color w:val="000000"/>
          <w:sz w:val="18"/>
          <w:szCs w:val="18"/>
          <w:lang w:eastAsia="en-AU"/>
        </w:rPr>
        <w:t xml:space="preserve"> </w:t>
      </w:r>
      <w:r w:rsidRPr="004D4D86">
        <w:rPr>
          <w:rFonts w:ascii="Century Gothic" w:eastAsia="Microsoft YaHei UI" w:hAnsi="Century Gothic" w:cs="Malgun Gothic Semilight"/>
          <w:bCs/>
          <w:color w:val="000000"/>
          <w:sz w:val="18"/>
          <w:szCs w:val="18"/>
          <w:lang w:eastAsia="en-AU"/>
        </w:rPr>
        <w:t xml:space="preserve">(e.g. </w:t>
      </w:r>
      <w:r w:rsidR="000B01BD" w:rsidRPr="004D4D86">
        <w:rPr>
          <w:rFonts w:ascii="Century Gothic" w:eastAsia="Microsoft YaHei UI" w:hAnsi="Century Gothic" w:cs="Malgun Gothic Semilight"/>
          <w:bCs/>
          <w:color w:val="000000"/>
          <w:sz w:val="18"/>
          <w:szCs w:val="18"/>
          <w:lang w:eastAsia="en-AU"/>
        </w:rPr>
        <w:t xml:space="preserve">if donation occurs in the </w:t>
      </w:r>
      <w:r w:rsidR="00B86CF5" w:rsidRPr="004D4D86">
        <w:rPr>
          <w:rFonts w:ascii="Century Gothic" w:eastAsia="Microsoft YaHei UI" w:hAnsi="Century Gothic" w:cs="Malgun Gothic Semilight"/>
          <w:bCs/>
          <w:color w:val="000000"/>
          <w:sz w:val="18"/>
          <w:szCs w:val="18"/>
          <w:lang w:eastAsia="en-AU"/>
        </w:rPr>
        <w:t>hospital and this is the identifier</w:t>
      </w:r>
      <w:r w:rsidR="003E4DCD" w:rsidRPr="004D4D86">
        <w:rPr>
          <w:rFonts w:ascii="Century Gothic" w:eastAsia="Microsoft YaHei UI" w:hAnsi="Century Gothic" w:cs="Malgun Gothic Semilight"/>
          <w:bCs/>
          <w:color w:val="000000"/>
          <w:sz w:val="18"/>
          <w:szCs w:val="18"/>
          <w:lang w:eastAsia="en-AU"/>
        </w:rPr>
        <w:t xml:space="preserve"> used</w:t>
      </w:r>
      <w:r w:rsidRPr="004D4D86">
        <w:rPr>
          <w:rFonts w:ascii="Century Gothic" w:eastAsia="Microsoft YaHei UI" w:hAnsi="Century Gothic" w:cs="Malgun Gothic Semilight"/>
          <w:bCs/>
          <w:color w:val="000000"/>
          <w:sz w:val="18"/>
          <w:szCs w:val="18"/>
          <w:lang w:eastAsia="en-AU"/>
        </w:rPr>
        <w:t>)</w:t>
      </w:r>
      <w:r w:rsidR="00B769A4" w:rsidRPr="004D4D86">
        <w:rPr>
          <w:rFonts w:ascii="Century Gothic" w:eastAsia="Microsoft YaHei UI" w:hAnsi="Century Gothic" w:cs="Malgun Gothic Semilight"/>
          <w:bCs/>
          <w:color w:val="000000"/>
          <w:sz w:val="18"/>
          <w:szCs w:val="18"/>
          <w:lang w:eastAsia="en-AU"/>
        </w:rPr>
        <w:t>;</w:t>
      </w:r>
    </w:p>
    <w:p w14:paraId="419544AE" w14:textId="77777777" w:rsidR="006C1469" w:rsidRDefault="006C1469" w:rsidP="006F3F4A">
      <w:pPr>
        <w:pStyle w:val="ListParagraph"/>
        <w:numPr>
          <w:ilvl w:val="0"/>
          <w:numId w:val="89"/>
        </w:numPr>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Date of expression</w:t>
      </w:r>
      <w:r w:rsidR="00B769A4">
        <w:rPr>
          <w:rFonts w:ascii="Century Gothic" w:eastAsia="Microsoft YaHei UI" w:hAnsi="Century Gothic" w:cs="Malgun Gothic Semilight"/>
          <w:bCs/>
          <w:color w:val="000000"/>
          <w:sz w:val="18"/>
          <w:szCs w:val="18"/>
          <w:lang w:eastAsia="en-AU"/>
        </w:rPr>
        <w:t>;</w:t>
      </w:r>
      <w:r w:rsidR="000A193D">
        <w:rPr>
          <w:rFonts w:ascii="Century Gothic" w:eastAsia="Microsoft YaHei UI" w:hAnsi="Century Gothic" w:cs="Malgun Gothic Semilight"/>
          <w:bCs/>
          <w:color w:val="000000"/>
          <w:sz w:val="18"/>
          <w:szCs w:val="18"/>
          <w:lang w:eastAsia="en-AU"/>
        </w:rPr>
        <w:t xml:space="preserve"> and</w:t>
      </w:r>
    </w:p>
    <w:p w14:paraId="1678A94C" w14:textId="77777777" w:rsidR="006C1469" w:rsidRDefault="001A1DBF" w:rsidP="006F3F4A">
      <w:pPr>
        <w:pStyle w:val="ListParagraph"/>
        <w:numPr>
          <w:ilvl w:val="0"/>
          <w:numId w:val="89"/>
        </w:numPr>
        <w:spacing w:after="0"/>
        <w:ind w:left="1985" w:hanging="284"/>
        <w:rPr>
          <w:rFonts w:ascii="Century Gothic" w:eastAsia="Microsoft YaHei UI" w:hAnsi="Century Gothic" w:cs="Malgun Gothic Semilight"/>
          <w:bCs/>
          <w:color w:val="000000"/>
          <w:sz w:val="18"/>
          <w:szCs w:val="18"/>
          <w:lang w:eastAsia="en-AU"/>
        </w:rPr>
      </w:pPr>
      <w:r w:rsidRPr="001A1DBF">
        <w:rPr>
          <w:rFonts w:ascii="Century Gothic" w:eastAsia="Microsoft YaHei UI" w:hAnsi="Century Gothic" w:cs="Malgun Gothic Semilight"/>
          <w:bCs/>
          <w:color w:val="000000"/>
          <w:sz w:val="18"/>
          <w:szCs w:val="18"/>
          <w:lang w:eastAsia="en-AU"/>
        </w:rPr>
        <w:t xml:space="preserve">Identification of </w:t>
      </w:r>
      <w:r>
        <w:rPr>
          <w:rFonts w:ascii="Century Gothic" w:eastAsia="Microsoft YaHei UI" w:hAnsi="Century Gothic" w:cs="Malgun Gothic Semilight"/>
          <w:bCs/>
          <w:color w:val="000000"/>
          <w:sz w:val="18"/>
          <w:szCs w:val="18"/>
          <w:lang w:eastAsia="en-AU"/>
        </w:rPr>
        <w:t xml:space="preserve">collection facility </w:t>
      </w:r>
      <w:r w:rsidRPr="001A1DBF">
        <w:rPr>
          <w:rFonts w:ascii="Century Gothic" w:eastAsia="Microsoft YaHei UI" w:hAnsi="Century Gothic" w:cs="Malgun Gothic Semilight"/>
          <w:bCs/>
          <w:color w:val="000000"/>
          <w:sz w:val="18"/>
          <w:szCs w:val="18"/>
          <w:lang w:eastAsia="en-AU"/>
        </w:rPr>
        <w:t xml:space="preserve">(hospital or collection centre), </w:t>
      </w:r>
      <w:r>
        <w:rPr>
          <w:rFonts w:ascii="Century Gothic" w:eastAsia="Microsoft YaHei UI" w:hAnsi="Century Gothic" w:cs="Malgun Gothic Semilight"/>
          <w:bCs/>
          <w:color w:val="000000"/>
          <w:sz w:val="18"/>
          <w:szCs w:val="18"/>
          <w:lang w:eastAsia="en-AU"/>
        </w:rPr>
        <w:t>where</w:t>
      </w:r>
      <w:r w:rsidRPr="001A1DBF">
        <w:rPr>
          <w:rFonts w:ascii="Century Gothic" w:eastAsia="Microsoft YaHei UI" w:hAnsi="Century Gothic" w:cs="Malgun Gothic Semilight"/>
          <w:bCs/>
          <w:color w:val="000000"/>
          <w:sz w:val="18"/>
          <w:szCs w:val="18"/>
          <w:lang w:eastAsia="en-AU"/>
        </w:rPr>
        <w:t xml:space="preserve"> applicable.</w:t>
      </w:r>
    </w:p>
    <w:p w14:paraId="2E03732C" w14:textId="77777777" w:rsidR="00FC4741" w:rsidRDefault="00FC4741" w:rsidP="00FC4741">
      <w:pPr>
        <w:spacing w:after="0"/>
        <w:rPr>
          <w:rFonts w:ascii="Century Gothic" w:eastAsia="Microsoft YaHei UI" w:hAnsi="Century Gothic" w:cs="Malgun Gothic Semilight"/>
          <w:bCs/>
          <w:color w:val="000000"/>
          <w:sz w:val="18"/>
          <w:szCs w:val="18"/>
          <w:lang w:eastAsia="en-AU"/>
        </w:rPr>
      </w:pPr>
    </w:p>
    <w:p w14:paraId="5566190E" w14:textId="77777777" w:rsidR="006C1469" w:rsidRPr="008E5B48" w:rsidRDefault="006C1469" w:rsidP="006F3F4A">
      <w:pPr>
        <w:pStyle w:val="ListParagraph"/>
        <w:numPr>
          <w:ilvl w:val="2"/>
          <w:numId w:val="160"/>
        </w:numPr>
        <w:spacing w:after="0"/>
        <w:ind w:left="709" w:hanging="709"/>
        <w:rPr>
          <w:rFonts w:ascii="Century Gothic" w:eastAsia="Microsoft YaHei UI" w:hAnsi="Century Gothic" w:cs="Malgun Gothic Semilight"/>
          <w:bCs/>
          <w:color w:val="4F81BD" w:themeColor="accent1"/>
          <w:vertAlign w:val="superscript"/>
          <w:lang w:eastAsia="en-AU"/>
        </w:rPr>
      </w:pPr>
      <w:r w:rsidRPr="006C1469">
        <w:rPr>
          <w:rFonts w:ascii="Century Gothic" w:eastAsia="Microsoft YaHei UI" w:hAnsi="Century Gothic" w:cs="Malgun Gothic Semilight"/>
          <w:bCs/>
          <w:color w:val="000000"/>
          <w:lang w:eastAsia="en-AU"/>
        </w:rPr>
        <w:t xml:space="preserve">Intermediate </w:t>
      </w:r>
      <w:r>
        <w:rPr>
          <w:rFonts w:ascii="Century Gothic" w:eastAsia="Microsoft YaHei UI" w:hAnsi="Century Gothic" w:cs="Malgun Gothic Semilight"/>
          <w:bCs/>
          <w:color w:val="000000"/>
          <w:lang w:eastAsia="en-AU"/>
        </w:rPr>
        <w:t xml:space="preserve">milk processing </w:t>
      </w:r>
      <w:r w:rsidRPr="006C1469">
        <w:rPr>
          <w:rFonts w:ascii="Century Gothic" w:eastAsia="Microsoft YaHei UI" w:hAnsi="Century Gothic" w:cs="Malgun Gothic Semilight"/>
          <w:bCs/>
          <w:color w:val="000000"/>
          <w:lang w:eastAsia="en-AU"/>
        </w:rPr>
        <w:t>labels</w:t>
      </w:r>
      <w:r w:rsidR="00C72E5B">
        <w:rPr>
          <w:rFonts w:ascii="Century Gothic" w:eastAsia="Microsoft YaHei UI" w:hAnsi="Century Gothic" w:cs="Malgun Gothic Semilight"/>
          <w:bCs/>
          <w:color w:val="000000"/>
          <w:lang w:eastAsia="en-AU"/>
        </w:rPr>
        <w:t xml:space="preserve"> </w:t>
      </w:r>
      <w:r w:rsidR="006F4D19">
        <w:rPr>
          <w:rFonts w:ascii="Century Gothic" w:eastAsia="Microsoft YaHei UI" w:hAnsi="Century Gothic" w:cs="Malgun Gothic Semilight"/>
          <w:bCs/>
          <w:color w:val="000000"/>
          <w:lang w:eastAsia="en-AU"/>
        </w:rPr>
        <w:t>(</w:t>
      </w:r>
      <w:r w:rsidR="00C72E5B">
        <w:rPr>
          <w:rFonts w:ascii="Century Gothic" w:eastAsia="Microsoft YaHei UI" w:hAnsi="Century Gothic" w:cs="Malgun Gothic Semilight"/>
          <w:bCs/>
          <w:color w:val="000000"/>
          <w:lang w:eastAsia="en-AU"/>
        </w:rPr>
        <w:t>or markings</w:t>
      </w:r>
      <w:r w:rsidRPr="006C1469">
        <w:rPr>
          <w:rFonts w:ascii="Century Gothic" w:eastAsia="Microsoft YaHei UI" w:hAnsi="Century Gothic" w:cs="Malgun Gothic Semilight"/>
          <w:bCs/>
          <w:color w:val="000000"/>
          <w:lang w:eastAsia="en-AU"/>
        </w:rPr>
        <w:t xml:space="preserve"> </w:t>
      </w:r>
      <w:r w:rsidR="005B5D72">
        <w:rPr>
          <w:rFonts w:ascii="Century Gothic" w:eastAsia="Microsoft YaHei UI" w:hAnsi="Century Gothic" w:cs="Malgun Gothic Semilight"/>
          <w:bCs/>
          <w:color w:val="000000"/>
          <w:lang w:eastAsia="en-AU"/>
        </w:rPr>
        <w:t>on</w:t>
      </w:r>
      <w:r w:rsidR="00C72E5B">
        <w:rPr>
          <w:rFonts w:ascii="Century Gothic" w:eastAsia="Microsoft YaHei UI" w:hAnsi="Century Gothic" w:cs="Malgun Gothic Semilight"/>
          <w:bCs/>
          <w:color w:val="000000"/>
          <w:lang w:eastAsia="en-AU"/>
        </w:rPr>
        <w:t xml:space="preserve"> containers</w:t>
      </w:r>
      <w:r w:rsidR="006F4D19">
        <w:rPr>
          <w:rFonts w:ascii="Century Gothic" w:eastAsia="Microsoft YaHei UI" w:hAnsi="Century Gothic" w:cs="Malgun Gothic Semilight"/>
          <w:bCs/>
          <w:color w:val="000000"/>
          <w:lang w:eastAsia="en-AU"/>
        </w:rPr>
        <w:t>)</w:t>
      </w:r>
      <w:r w:rsidR="00C72E5B">
        <w:rPr>
          <w:rFonts w:ascii="Century Gothic" w:eastAsia="Microsoft YaHei UI" w:hAnsi="Century Gothic" w:cs="Malgun Gothic Semilight"/>
          <w:bCs/>
          <w:color w:val="000000"/>
          <w:lang w:eastAsia="en-AU"/>
        </w:rPr>
        <w:t xml:space="preserve"> </w:t>
      </w:r>
      <w:r w:rsidRPr="006C1469">
        <w:rPr>
          <w:rFonts w:ascii="Century Gothic" w:eastAsia="Microsoft YaHei UI" w:hAnsi="Century Gothic" w:cs="Malgun Gothic Semilight"/>
          <w:bCs/>
          <w:color w:val="000000"/>
          <w:lang w:eastAsia="en-AU"/>
        </w:rPr>
        <w:t xml:space="preserve">retain traceability </w:t>
      </w:r>
      <w:r w:rsidR="001D2A08">
        <w:rPr>
          <w:rFonts w:ascii="Century Gothic" w:eastAsia="Microsoft YaHei UI" w:hAnsi="Century Gothic" w:cs="Malgun Gothic Semilight"/>
          <w:bCs/>
          <w:color w:val="000000"/>
          <w:lang w:eastAsia="en-AU"/>
        </w:rPr>
        <w:t xml:space="preserve">from </w:t>
      </w:r>
      <w:r w:rsidR="00C72E5B">
        <w:rPr>
          <w:rFonts w:ascii="Century Gothic" w:eastAsia="Microsoft YaHei UI" w:hAnsi="Century Gothic" w:cs="Malgun Gothic Semilight"/>
          <w:bCs/>
          <w:color w:val="000000"/>
          <w:lang w:eastAsia="en-AU"/>
        </w:rPr>
        <w:t xml:space="preserve">containers </w:t>
      </w:r>
      <w:r w:rsidRPr="006C1469">
        <w:rPr>
          <w:rFonts w:ascii="Century Gothic" w:eastAsia="Microsoft YaHei UI" w:hAnsi="Century Gothic" w:cs="Malgun Gothic Semilight"/>
          <w:bCs/>
          <w:color w:val="000000"/>
          <w:lang w:eastAsia="en-AU"/>
        </w:rPr>
        <w:t>to donor</w:t>
      </w:r>
      <w:r w:rsidR="00CA066C">
        <w:rPr>
          <w:rFonts w:ascii="Century Gothic" w:eastAsia="Microsoft YaHei UI" w:hAnsi="Century Gothic" w:cs="Malgun Gothic Semilight"/>
          <w:bCs/>
          <w:color w:val="000000"/>
          <w:lang w:eastAsia="en-AU"/>
        </w:rPr>
        <w:t>.</w:t>
      </w:r>
      <w:r w:rsidR="008E5B48">
        <w:rPr>
          <w:rFonts w:ascii="Century Gothic" w:eastAsia="Microsoft YaHei UI" w:hAnsi="Century Gothic" w:cs="Malgun Gothic Semilight"/>
          <w:bCs/>
          <w:color w:val="000000"/>
          <w:lang w:eastAsia="en-AU"/>
        </w:rPr>
        <w:t xml:space="preserve"> </w:t>
      </w:r>
      <w:r w:rsidR="00D7697A" w:rsidRPr="007D7EB6">
        <w:rPr>
          <w:rFonts w:ascii="Century Gothic" w:eastAsia="Microsoft YaHei UI" w:hAnsi="Century Gothic" w:cs="Malgun Gothic Semilight"/>
          <w:bCs/>
          <w:color w:val="0070C0"/>
          <w:sz w:val="18"/>
          <w:szCs w:val="18"/>
          <w:vertAlign w:val="superscript"/>
          <w:lang w:eastAsia="en-AU"/>
        </w:rPr>
        <w:t>(3)(4)</w:t>
      </w:r>
      <w:r w:rsidR="00CE7710" w:rsidRPr="007D7EB6">
        <w:rPr>
          <w:rFonts w:ascii="Century Gothic" w:eastAsia="Microsoft YaHei UI" w:hAnsi="Century Gothic" w:cs="Malgun Gothic Semilight"/>
          <w:bCs/>
          <w:color w:val="0070C0"/>
          <w:sz w:val="18"/>
          <w:szCs w:val="18"/>
          <w:vertAlign w:val="superscript"/>
          <w:lang w:eastAsia="en-AU"/>
        </w:rPr>
        <w:t>(</w:t>
      </w:r>
      <w:r w:rsidR="00D7697A" w:rsidRPr="007D7EB6">
        <w:rPr>
          <w:rFonts w:ascii="Century Gothic" w:eastAsia="Microsoft YaHei UI" w:hAnsi="Century Gothic" w:cs="Malgun Gothic Semilight"/>
          <w:bCs/>
          <w:color w:val="0070C0"/>
          <w:sz w:val="18"/>
          <w:szCs w:val="18"/>
          <w:vertAlign w:val="superscript"/>
          <w:lang w:eastAsia="en-AU"/>
        </w:rPr>
        <w:t>5</w:t>
      </w:r>
      <w:r w:rsidR="00CE7710" w:rsidRPr="007D7EB6">
        <w:rPr>
          <w:rFonts w:ascii="Century Gothic" w:eastAsia="Microsoft YaHei UI" w:hAnsi="Century Gothic" w:cs="Malgun Gothic Semilight"/>
          <w:bCs/>
          <w:color w:val="0070C0"/>
          <w:sz w:val="18"/>
          <w:szCs w:val="18"/>
          <w:vertAlign w:val="superscript"/>
          <w:lang w:eastAsia="en-AU"/>
        </w:rPr>
        <w:t>)(</w:t>
      </w:r>
      <w:r w:rsidR="00D7697A" w:rsidRPr="007D7EB6">
        <w:rPr>
          <w:rFonts w:ascii="Century Gothic" w:eastAsia="Microsoft YaHei UI" w:hAnsi="Century Gothic" w:cs="Malgun Gothic Semilight"/>
          <w:bCs/>
          <w:color w:val="0070C0"/>
          <w:sz w:val="18"/>
          <w:szCs w:val="18"/>
          <w:vertAlign w:val="superscript"/>
          <w:lang w:eastAsia="en-AU"/>
        </w:rPr>
        <w:t>6</w:t>
      </w:r>
      <w:r w:rsidR="00CE7710" w:rsidRPr="007D7EB6">
        <w:rPr>
          <w:rFonts w:ascii="Century Gothic" w:eastAsia="Microsoft YaHei UI" w:hAnsi="Century Gothic" w:cs="Malgun Gothic Semilight"/>
          <w:bCs/>
          <w:color w:val="0070C0"/>
          <w:sz w:val="18"/>
          <w:szCs w:val="18"/>
          <w:vertAlign w:val="superscript"/>
          <w:lang w:eastAsia="en-AU"/>
        </w:rPr>
        <w:t>)</w:t>
      </w:r>
    </w:p>
    <w:p w14:paraId="48DBFF28" w14:textId="77777777" w:rsidR="00131E48" w:rsidRDefault="00131E48" w:rsidP="00131E48">
      <w:pPr>
        <w:pStyle w:val="ListParagraph"/>
        <w:spacing w:after="0"/>
        <w:ind w:left="709"/>
        <w:rPr>
          <w:rFonts w:ascii="Century Gothic" w:eastAsia="Microsoft YaHei UI" w:hAnsi="Century Gothic" w:cs="Malgun Gothic Semilight"/>
          <w:bCs/>
          <w:color w:val="000000"/>
          <w:sz w:val="18"/>
          <w:szCs w:val="18"/>
          <w:lang w:eastAsia="en-AU"/>
        </w:rPr>
      </w:pPr>
    </w:p>
    <w:p w14:paraId="211559C0" w14:textId="0CC46145" w:rsidR="001D2A08" w:rsidRPr="000B0028" w:rsidRDefault="00995F0D" w:rsidP="001D2A08">
      <w:pPr>
        <w:pStyle w:val="ListParagraph"/>
        <w:numPr>
          <w:ilvl w:val="2"/>
          <w:numId w:val="160"/>
        </w:num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color w:val="000000"/>
          <w:lang w:eastAsia="en-AU"/>
        </w:rPr>
        <w:t>Final d</w:t>
      </w:r>
      <w:r w:rsidR="00F96444">
        <w:rPr>
          <w:rFonts w:ascii="Century Gothic" w:eastAsia="Microsoft YaHei UI" w:hAnsi="Century Gothic" w:cs="Malgun Gothic Semilight"/>
          <w:bCs/>
          <w:color w:val="000000"/>
          <w:lang w:eastAsia="en-AU"/>
        </w:rPr>
        <w:t xml:space="preserve">istribution </w:t>
      </w:r>
      <w:r w:rsidR="001D2A08" w:rsidRPr="001D2A08">
        <w:rPr>
          <w:rFonts w:ascii="Century Gothic" w:eastAsia="Microsoft YaHei UI" w:hAnsi="Century Gothic" w:cs="Malgun Gothic Semilight"/>
          <w:bCs/>
          <w:color w:val="000000"/>
          <w:lang w:eastAsia="en-AU"/>
        </w:rPr>
        <w:t xml:space="preserve">labels retain traceability from </w:t>
      </w:r>
      <w:r w:rsidR="004E4597">
        <w:rPr>
          <w:rFonts w:ascii="Century Gothic" w:eastAsia="Microsoft YaHei UI" w:hAnsi="Century Gothic" w:cs="Malgun Gothic Semilight"/>
          <w:bCs/>
          <w:color w:val="000000"/>
          <w:lang w:eastAsia="en-AU"/>
        </w:rPr>
        <w:t>DHM</w:t>
      </w:r>
      <w:r w:rsidR="005943F2">
        <w:rPr>
          <w:rFonts w:ascii="Century Gothic" w:eastAsia="Microsoft YaHei UI" w:hAnsi="Century Gothic" w:cs="Malgun Gothic Semilight"/>
          <w:bCs/>
          <w:color w:val="000000"/>
          <w:lang w:eastAsia="en-AU"/>
        </w:rPr>
        <w:t xml:space="preserve"> </w:t>
      </w:r>
      <w:r w:rsidR="00CF7F51">
        <w:rPr>
          <w:rFonts w:ascii="Century Gothic" w:eastAsia="Microsoft YaHei UI" w:hAnsi="Century Gothic" w:cs="Malgun Gothic Semilight"/>
          <w:bCs/>
          <w:color w:val="000000"/>
          <w:lang w:eastAsia="en-AU"/>
        </w:rPr>
        <w:t xml:space="preserve">or </w:t>
      </w:r>
      <w:r w:rsidR="00557F90">
        <w:rPr>
          <w:rFonts w:ascii="Century Gothic" w:eastAsia="Microsoft YaHei UI" w:hAnsi="Century Gothic" w:cs="Malgun Gothic Semilight"/>
          <w:bCs/>
          <w:color w:val="000000"/>
          <w:lang w:eastAsia="en-AU"/>
        </w:rPr>
        <w:t>HMDP</w:t>
      </w:r>
      <w:r w:rsidR="00CF7F51">
        <w:rPr>
          <w:rFonts w:ascii="Century Gothic" w:eastAsia="Microsoft YaHei UI" w:hAnsi="Century Gothic" w:cs="Malgun Gothic Semilight"/>
          <w:bCs/>
          <w:color w:val="000000"/>
          <w:lang w:eastAsia="en-AU"/>
        </w:rPr>
        <w:t xml:space="preserve"> </w:t>
      </w:r>
      <w:r w:rsidR="0080127E">
        <w:rPr>
          <w:rFonts w:ascii="Century Gothic" w:eastAsia="Microsoft YaHei UI" w:hAnsi="Century Gothic" w:cs="Malgun Gothic Semilight"/>
          <w:bCs/>
          <w:color w:val="000000"/>
          <w:lang w:eastAsia="en-AU"/>
        </w:rPr>
        <w:t xml:space="preserve">containers </w:t>
      </w:r>
      <w:r w:rsidR="001D2A08" w:rsidRPr="001D2A08">
        <w:rPr>
          <w:rFonts w:ascii="Century Gothic" w:eastAsia="Microsoft YaHei UI" w:hAnsi="Century Gothic" w:cs="Malgun Gothic Semilight"/>
          <w:bCs/>
          <w:color w:val="000000"/>
          <w:lang w:eastAsia="en-AU"/>
        </w:rPr>
        <w:t>to donor</w:t>
      </w:r>
      <w:r w:rsidR="00CA066C">
        <w:rPr>
          <w:rFonts w:ascii="Century Gothic" w:eastAsia="Microsoft YaHei UI" w:hAnsi="Century Gothic" w:cs="Malgun Gothic Semilight"/>
          <w:bCs/>
          <w:color w:val="000000"/>
          <w:lang w:eastAsia="en-AU"/>
        </w:rPr>
        <w:t>.</w:t>
      </w:r>
      <w:r w:rsidR="00CE7710">
        <w:rPr>
          <w:rFonts w:ascii="Century Gothic" w:eastAsia="Microsoft YaHei UI" w:hAnsi="Century Gothic" w:cs="Malgun Gothic Semilight"/>
          <w:bCs/>
          <w:color w:val="000000"/>
          <w:lang w:eastAsia="en-AU"/>
        </w:rPr>
        <w:t xml:space="preserve"> </w:t>
      </w:r>
      <w:r w:rsidRPr="007D7EB6">
        <w:rPr>
          <w:rFonts w:ascii="Century Gothic" w:eastAsia="Microsoft YaHei UI" w:hAnsi="Century Gothic" w:cs="Malgun Gothic Semilight"/>
          <w:bCs/>
          <w:color w:val="0070C0"/>
          <w:sz w:val="18"/>
          <w:szCs w:val="18"/>
          <w:vertAlign w:val="superscript"/>
          <w:lang w:eastAsia="en-AU"/>
        </w:rPr>
        <w:t>(3)(4)(5)</w:t>
      </w:r>
      <w:r w:rsidR="00CE7710" w:rsidRPr="007D7EB6">
        <w:rPr>
          <w:rFonts w:ascii="Century Gothic" w:eastAsia="Microsoft YaHei UI" w:hAnsi="Century Gothic" w:cs="Malgun Gothic Semilight"/>
          <w:bCs/>
          <w:color w:val="0070C0"/>
          <w:sz w:val="18"/>
          <w:szCs w:val="18"/>
          <w:vertAlign w:val="superscript"/>
          <w:lang w:eastAsia="en-AU"/>
        </w:rPr>
        <w:t>(6)</w:t>
      </w:r>
      <w:r w:rsidRPr="007D7EB6">
        <w:rPr>
          <w:rFonts w:ascii="Century Gothic" w:eastAsia="Microsoft YaHei UI" w:hAnsi="Century Gothic" w:cs="Malgun Gothic Semilight"/>
          <w:bCs/>
          <w:color w:val="0070C0"/>
          <w:sz w:val="18"/>
          <w:szCs w:val="18"/>
          <w:vertAlign w:val="superscript"/>
          <w:lang w:eastAsia="en-AU"/>
        </w:rPr>
        <w:t>(14</w:t>
      </w:r>
      <w:r w:rsidR="005021DA" w:rsidRPr="007D7EB6">
        <w:rPr>
          <w:rFonts w:ascii="Century Gothic" w:eastAsia="Microsoft YaHei UI" w:hAnsi="Century Gothic" w:cs="Malgun Gothic Semilight"/>
          <w:bCs/>
          <w:color w:val="0070C0"/>
          <w:sz w:val="18"/>
          <w:szCs w:val="18"/>
          <w:vertAlign w:val="superscript"/>
          <w:lang w:eastAsia="en-AU"/>
        </w:rPr>
        <w:t>)</w:t>
      </w:r>
    </w:p>
    <w:p w14:paraId="4B20E381" w14:textId="77777777" w:rsidR="00806C95" w:rsidRPr="00A35B6D" w:rsidRDefault="001D2A08" w:rsidP="00EC1836">
      <w:pPr>
        <w:pStyle w:val="ListParagraph"/>
        <w:numPr>
          <w:ilvl w:val="0"/>
          <w:numId w:val="90"/>
        </w:numPr>
        <w:tabs>
          <w:tab w:val="left" w:pos="709"/>
          <w:tab w:val="left" w:pos="1134"/>
        </w:tabs>
        <w:spacing w:after="0"/>
        <w:ind w:left="1134" w:hanging="283"/>
        <w:rPr>
          <w:rFonts w:ascii="Century Gothic" w:eastAsia="Microsoft YaHei UI" w:hAnsi="Century Gothic" w:cs="Malgun Gothic Semilight"/>
          <w:bCs/>
          <w:color w:val="000000"/>
          <w:sz w:val="18"/>
          <w:szCs w:val="18"/>
          <w:lang w:eastAsia="en-AU"/>
        </w:rPr>
      </w:pPr>
      <w:r w:rsidRPr="00A35B6D">
        <w:rPr>
          <w:rFonts w:ascii="Century Gothic" w:eastAsia="Microsoft YaHei UI" w:hAnsi="Century Gothic" w:cs="Malgun Gothic Semilight"/>
          <w:bCs/>
          <w:color w:val="000000"/>
          <w:sz w:val="18"/>
          <w:szCs w:val="18"/>
          <w:lang w:eastAsia="en-AU"/>
        </w:rPr>
        <w:lastRenderedPageBreak/>
        <w:t xml:space="preserve">Information </w:t>
      </w:r>
      <w:r w:rsidR="0080127E">
        <w:rPr>
          <w:rFonts w:ascii="Century Gothic" w:eastAsia="Microsoft YaHei UI" w:hAnsi="Century Gothic" w:cs="Malgun Gothic Semilight"/>
          <w:bCs/>
          <w:color w:val="000000"/>
          <w:sz w:val="18"/>
          <w:szCs w:val="18"/>
          <w:lang w:eastAsia="en-AU"/>
        </w:rPr>
        <w:t>o</w:t>
      </w:r>
      <w:r w:rsidRPr="00A35B6D">
        <w:rPr>
          <w:rFonts w:ascii="Century Gothic" w:eastAsia="Microsoft YaHei UI" w:hAnsi="Century Gothic" w:cs="Malgun Gothic Semilight"/>
          <w:bCs/>
          <w:color w:val="000000"/>
          <w:sz w:val="18"/>
          <w:szCs w:val="18"/>
          <w:lang w:eastAsia="en-AU"/>
        </w:rPr>
        <w:t xml:space="preserve">n </w:t>
      </w:r>
      <w:r w:rsidR="004E4597">
        <w:rPr>
          <w:rFonts w:ascii="Century Gothic" w:eastAsia="Microsoft YaHei UI" w:hAnsi="Century Gothic" w:cs="Malgun Gothic Semilight"/>
          <w:bCs/>
          <w:color w:val="000000"/>
          <w:sz w:val="18"/>
          <w:szCs w:val="18"/>
          <w:lang w:eastAsia="en-AU"/>
        </w:rPr>
        <w:t>DHM</w:t>
      </w:r>
      <w:r w:rsidR="00CF7F51">
        <w:rPr>
          <w:rFonts w:ascii="Century Gothic" w:eastAsia="Microsoft YaHei UI" w:hAnsi="Century Gothic" w:cs="Malgun Gothic Semilight"/>
          <w:bCs/>
          <w:color w:val="000000"/>
          <w:sz w:val="18"/>
          <w:szCs w:val="18"/>
          <w:lang w:eastAsia="en-AU"/>
        </w:rPr>
        <w:t xml:space="preserve"> </w:t>
      </w:r>
      <w:r w:rsidR="006A7930">
        <w:rPr>
          <w:rFonts w:ascii="Century Gothic" w:eastAsia="Microsoft YaHei UI" w:hAnsi="Century Gothic" w:cs="Malgun Gothic Semilight"/>
          <w:bCs/>
          <w:color w:val="000000"/>
          <w:sz w:val="18"/>
          <w:szCs w:val="18"/>
          <w:lang w:eastAsia="en-AU"/>
        </w:rPr>
        <w:t>or</w:t>
      </w:r>
      <w:r w:rsidR="00CF7F51">
        <w:rPr>
          <w:rFonts w:ascii="Century Gothic" w:eastAsia="Microsoft YaHei UI" w:hAnsi="Century Gothic" w:cs="Malgun Gothic Semilight"/>
          <w:bCs/>
          <w:color w:val="000000"/>
          <w:sz w:val="18"/>
          <w:szCs w:val="18"/>
          <w:lang w:eastAsia="en-AU"/>
        </w:rPr>
        <w:t xml:space="preserve"> </w:t>
      </w:r>
      <w:r w:rsidR="00557F90">
        <w:rPr>
          <w:rFonts w:ascii="Century Gothic" w:eastAsia="Microsoft YaHei UI" w:hAnsi="Century Gothic" w:cs="Malgun Gothic Semilight"/>
          <w:bCs/>
          <w:color w:val="000000"/>
          <w:sz w:val="18"/>
          <w:szCs w:val="18"/>
          <w:lang w:eastAsia="en-AU"/>
        </w:rPr>
        <w:t>HMDP</w:t>
      </w:r>
      <w:r w:rsidR="00F96444" w:rsidRPr="00A35B6D">
        <w:rPr>
          <w:rFonts w:ascii="Century Gothic" w:eastAsia="Microsoft YaHei UI" w:hAnsi="Century Gothic" w:cs="Malgun Gothic Semilight"/>
          <w:bCs/>
          <w:color w:val="000000"/>
          <w:sz w:val="18"/>
          <w:szCs w:val="18"/>
          <w:lang w:eastAsia="en-AU"/>
        </w:rPr>
        <w:t xml:space="preserve"> l</w:t>
      </w:r>
      <w:r w:rsidRPr="00A35B6D">
        <w:rPr>
          <w:rFonts w:ascii="Century Gothic" w:eastAsia="Microsoft YaHei UI" w:hAnsi="Century Gothic" w:cs="Malgun Gothic Semilight"/>
          <w:bCs/>
          <w:color w:val="000000"/>
          <w:sz w:val="18"/>
          <w:szCs w:val="18"/>
          <w:lang w:eastAsia="en-AU"/>
        </w:rPr>
        <w:t>abels include</w:t>
      </w:r>
      <w:r w:rsidR="0080127E">
        <w:rPr>
          <w:rFonts w:ascii="Century Gothic" w:eastAsia="Microsoft YaHei UI" w:hAnsi="Century Gothic" w:cs="Malgun Gothic Semilight"/>
          <w:bCs/>
          <w:color w:val="000000"/>
          <w:sz w:val="18"/>
          <w:szCs w:val="18"/>
          <w:lang w:eastAsia="en-AU"/>
        </w:rPr>
        <w:t>s</w:t>
      </w:r>
      <w:r w:rsidRPr="00A35B6D">
        <w:rPr>
          <w:rFonts w:ascii="Century Gothic" w:eastAsia="Microsoft YaHei UI" w:hAnsi="Century Gothic" w:cs="Malgun Gothic Semilight"/>
          <w:bCs/>
          <w:color w:val="000000"/>
          <w:sz w:val="18"/>
          <w:szCs w:val="18"/>
          <w:lang w:eastAsia="en-AU"/>
        </w:rPr>
        <w:t>:</w:t>
      </w:r>
    </w:p>
    <w:p w14:paraId="47C4B403" w14:textId="77777777" w:rsidR="001D2A08" w:rsidRPr="001D2A08" w:rsidRDefault="000A193D" w:rsidP="006F3F4A">
      <w:pPr>
        <w:pStyle w:val="ListParagraph"/>
        <w:numPr>
          <w:ilvl w:val="2"/>
          <w:numId w:val="90"/>
        </w:numPr>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The p</w:t>
      </w:r>
      <w:r w:rsidR="00D94C0C">
        <w:rPr>
          <w:rFonts w:ascii="Century Gothic" w:eastAsia="Microsoft YaHei UI" w:hAnsi="Century Gothic" w:cs="Malgun Gothic Semilight"/>
          <w:bCs/>
          <w:color w:val="000000"/>
          <w:sz w:val="18"/>
          <w:szCs w:val="18"/>
          <w:lang w:eastAsia="en-AU"/>
        </w:rPr>
        <w:t>roduct n</w:t>
      </w:r>
      <w:r w:rsidR="001D2A08" w:rsidRPr="001D2A08">
        <w:rPr>
          <w:rFonts w:ascii="Century Gothic" w:eastAsia="Microsoft YaHei UI" w:hAnsi="Century Gothic" w:cs="Malgun Gothic Semilight"/>
          <w:bCs/>
          <w:color w:val="000000"/>
          <w:sz w:val="18"/>
          <w:szCs w:val="18"/>
          <w:lang w:eastAsia="en-AU"/>
        </w:rPr>
        <w:t xml:space="preserve">ame (e.g. </w:t>
      </w:r>
      <w:r w:rsidR="00CA066C">
        <w:rPr>
          <w:rFonts w:ascii="Century Gothic" w:eastAsia="Microsoft YaHei UI" w:hAnsi="Century Gothic" w:cs="Malgun Gothic Semilight"/>
          <w:bCs/>
          <w:color w:val="000000"/>
          <w:sz w:val="18"/>
          <w:szCs w:val="18"/>
          <w:lang w:eastAsia="en-AU"/>
        </w:rPr>
        <w:t>Pasteuri</w:t>
      </w:r>
      <w:r w:rsidR="00474347">
        <w:rPr>
          <w:rFonts w:ascii="Century Gothic" w:eastAsia="Microsoft YaHei UI" w:hAnsi="Century Gothic" w:cs="Malgun Gothic Semilight"/>
          <w:bCs/>
          <w:color w:val="000000"/>
          <w:sz w:val="18"/>
          <w:szCs w:val="18"/>
          <w:lang w:eastAsia="en-AU"/>
        </w:rPr>
        <w:t>s</w:t>
      </w:r>
      <w:r w:rsidR="00CA066C">
        <w:rPr>
          <w:rFonts w:ascii="Century Gothic" w:eastAsia="Microsoft YaHei UI" w:hAnsi="Century Gothic" w:cs="Malgun Gothic Semilight"/>
          <w:bCs/>
          <w:color w:val="000000"/>
          <w:sz w:val="18"/>
          <w:szCs w:val="18"/>
          <w:lang w:eastAsia="en-AU"/>
        </w:rPr>
        <w:t xml:space="preserve">ed </w:t>
      </w:r>
      <w:r w:rsidR="001D2A08" w:rsidRPr="001D2A08">
        <w:rPr>
          <w:rFonts w:ascii="Century Gothic" w:eastAsia="Microsoft YaHei UI" w:hAnsi="Century Gothic" w:cs="Malgun Gothic Semilight"/>
          <w:bCs/>
          <w:color w:val="000000"/>
          <w:sz w:val="18"/>
          <w:szCs w:val="18"/>
          <w:lang w:eastAsia="en-AU"/>
        </w:rPr>
        <w:t>Donor Human Milk</w:t>
      </w:r>
      <w:r w:rsidR="00143DBC">
        <w:rPr>
          <w:rFonts w:ascii="Century Gothic" w:eastAsia="Microsoft YaHei UI" w:hAnsi="Century Gothic" w:cs="Malgun Gothic Semilight"/>
          <w:bCs/>
          <w:color w:val="000000"/>
          <w:sz w:val="18"/>
          <w:szCs w:val="18"/>
          <w:lang w:eastAsia="en-AU"/>
        </w:rPr>
        <w:t>; Freeze-dried Donor Human Milk</w:t>
      </w:r>
      <w:r w:rsidR="001D2A08" w:rsidRPr="001D2A08">
        <w:rPr>
          <w:rFonts w:ascii="Century Gothic" w:eastAsia="Microsoft YaHei UI" w:hAnsi="Century Gothic" w:cs="Malgun Gothic Semilight"/>
          <w:bCs/>
          <w:color w:val="000000"/>
          <w:sz w:val="18"/>
          <w:szCs w:val="18"/>
          <w:lang w:eastAsia="en-AU"/>
        </w:rPr>
        <w:t>)</w:t>
      </w:r>
      <w:r w:rsidR="00B769A4">
        <w:rPr>
          <w:rFonts w:ascii="Century Gothic" w:eastAsia="Microsoft YaHei UI" w:hAnsi="Century Gothic" w:cs="Malgun Gothic Semilight"/>
          <w:bCs/>
          <w:color w:val="000000"/>
          <w:sz w:val="18"/>
          <w:szCs w:val="18"/>
          <w:lang w:eastAsia="en-AU"/>
        </w:rPr>
        <w:t>;</w:t>
      </w:r>
    </w:p>
    <w:p w14:paraId="603AC35C" w14:textId="77777777" w:rsidR="001D2A08" w:rsidRDefault="000A193D" w:rsidP="006F3F4A">
      <w:pPr>
        <w:pStyle w:val="ListParagraph"/>
        <w:numPr>
          <w:ilvl w:val="2"/>
          <w:numId w:val="90"/>
        </w:numPr>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The u</w:t>
      </w:r>
      <w:r w:rsidR="00A9429B">
        <w:rPr>
          <w:rFonts w:ascii="Century Gothic" w:eastAsia="Microsoft YaHei UI" w:hAnsi="Century Gothic" w:cs="Malgun Gothic Semilight"/>
          <w:bCs/>
          <w:color w:val="000000"/>
          <w:sz w:val="18"/>
          <w:szCs w:val="18"/>
          <w:lang w:eastAsia="en-AU"/>
        </w:rPr>
        <w:t>nique p</w:t>
      </w:r>
      <w:r w:rsidR="00F65822">
        <w:rPr>
          <w:rFonts w:ascii="Century Gothic" w:eastAsia="Microsoft YaHei UI" w:hAnsi="Century Gothic" w:cs="Malgun Gothic Semilight"/>
          <w:bCs/>
          <w:color w:val="000000"/>
          <w:sz w:val="18"/>
          <w:szCs w:val="18"/>
          <w:lang w:eastAsia="en-AU"/>
        </w:rPr>
        <w:t xml:space="preserve">roduct </w:t>
      </w:r>
      <w:r w:rsidR="001D2A08" w:rsidRPr="001D2A08">
        <w:rPr>
          <w:rFonts w:ascii="Century Gothic" w:eastAsia="Microsoft YaHei UI" w:hAnsi="Century Gothic" w:cs="Malgun Gothic Semilight"/>
          <w:bCs/>
          <w:color w:val="000000"/>
          <w:sz w:val="18"/>
          <w:szCs w:val="18"/>
          <w:lang w:eastAsia="en-AU"/>
        </w:rPr>
        <w:t xml:space="preserve">identification </w:t>
      </w:r>
      <w:r>
        <w:rPr>
          <w:rFonts w:ascii="Century Gothic" w:eastAsia="Microsoft YaHei UI" w:hAnsi="Century Gothic" w:cs="Malgun Gothic Semilight"/>
          <w:bCs/>
          <w:color w:val="000000"/>
          <w:sz w:val="18"/>
          <w:szCs w:val="18"/>
          <w:lang w:eastAsia="en-AU"/>
        </w:rPr>
        <w:t xml:space="preserve">(e.g. </w:t>
      </w:r>
      <w:r w:rsidR="00B44DE2">
        <w:rPr>
          <w:rFonts w:ascii="Century Gothic" w:eastAsia="Microsoft YaHei UI" w:hAnsi="Century Gothic" w:cs="Malgun Gothic Semilight"/>
          <w:bCs/>
          <w:color w:val="000000"/>
          <w:sz w:val="18"/>
          <w:szCs w:val="18"/>
          <w:lang w:eastAsia="en-AU"/>
        </w:rPr>
        <w:t xml:space="preserve">an </w:t>
      </w:r>
      <w:r w:rsidR="001D2A08" w:rsidRPr="001D2A08">
        <w:rPr>
          <w:rFonts w:ascii="Century Gothic" w:eastAsia="Microsoft YaHei UI" w:hAnsi="Century Gothic" w:cs="Malgun Gothic Semilight"/>
          <w:bCs/>
          <w:color w:val="000000"/>
          <w:sz w:val="18"/>
          <w:szCs w:val="18"/>
          <w:lang w:eastAsia="en-AU"/>
        </w:rPr>
        <w:t>alphanumeric number</w:t>
      </w:r>
      <w:r>
        <w:rPr>
          <w:rFonts w:ascii="Century Gothic" w:eastAsia="Microsoft YaHei UI" w:hAnsi="Century Gothic" w:cs="Malgun Gothic Semilight"/>
          <w:bCs/>
          <w:color w:val="000000"/>
          <w:sz w:val="18"/>
          <w:szCs w:val="18"/>
          <w:lang w:eastAsia="en-AU"/>
        </w:rPr>
        <w:t>)</w:t>
      </w:r>
      <w:r w:rsidR="001D2A08" w:rsidRPr="001D2A08">
        <w:rPr>
          <w:rFonts w:ascii="Century Gothic" w:eastAsia="Microsoft YaHei UI" w:hAnsi="Century Gothic" w:cs="Malgun Gothic Semilight"/>
          <w:bCs/>
          <w:color w:val="000000"/>
          <w:sz w:val="18"/>
          <w:szCs w:val="18"/>
          <w:lang w:eastAsia="en-AU"/>
        </w:rPr>
        <w:t xml:space="preserve"> </w:t>
      </w:r>
      <w:r w:rsidR="00A9429B">
        <w:rPr>
          <w:rFonts w:ascii="Century Gothic" w:eastAsia="Microsoft YaHei UI" w:hAnsi="Century Gothic" w:cs="Malgun Gothic Semilight"/>
          <w:bCs/>
          <w:color w:val="000000"/>
          <w:sz w:val="18"/>
          <w:szCs w:val="18"/>
          <w:lang w:eastAsia="en-AU"/>
        </w:rPr>
        <w:t>that allows traceability from the</w:t>
      </w:r>
      <w:r w:rsidR="001D2A08" w:rsidRPr="001D2A08">
        <w:rPr>
          <w:rFonts w:ascii="Century Gothic" w:eastAsia="Microsoft YaHei UI" w:hAnsi="Century Gothic" w:cs="Malgun Gothic Semilight"/>
          <w:bCs/>
          <w:color w:val="000000"/>
          <w:sz w:val="18"/>
          <w:szCs w:val="18"/>
          <w:lang w:eastAsia="en-AU"/>
        </w:rPr>
        <w:t xml:space="preserve"> </w:t>
      </w:r>
      <w:r w:rsidR="00B44DE2">
        <w:rPr>
          <w:rFonts w:ascii="Century Gothic" w:eastAsia="Microsoft YaHei UI" w:hAnsi="Century Gothic" w:cs="Malgun Gothic Semilight"/>
          <w:bCs/>
          <w:color w:val="000000"/>
          <w:sz w:val="18"/>
          <w:szCs w:val="18"/>
          <w:lang w:eastAsia="en-AU"/>
        </w:rPr>
        <w:t xml:space="preserve">distribution </w:t>
      </w:r>
      <w:r w:rsidR="0080127E">
        <w:rPr>
          <w:rFonts w:ascii="Century Gothic" w:eastAsia="Microsoft YaHei UI" w:hAnsi="Century Gothic" w:cs="Malgun Gothic Semilight"/>
          <w:bCs/>
          <w:color w:val="000000"/>
          <w:sz w:val="18"/>
          <w:szCs w:val="18"/>
          <w:lang w:eastAsia="en-AU"/>
        </w:rPr>
        <w:t>container</w:t>
      </w:r>
      <w:r w:rsidR="001D2A08" w:rsidRPr="001D2A08">
        <w:rPr>
          <w:rFonts w:ascii="Century Gothic" w:eastAsia="Microsoft YaHei UI" w:hAnsi="Century Gothic" w:cs="Malgun Gothic Semilight"/>
          <w:bCs/>
          <w:color w:val="000000"/>
          <w:sz w:val="18"/>
          <w:szCs w:val="18"/>
          <w:lang w:eastAsia="en-AU"/>
        </w:rPr>
        <w:t xml:space="preserve"> of </w:t>
      </w:r>
      <w:r w:rsidR="004E4597">
        <w:rPr>
          <w:rFonts w:ascii="Century Gothic" w:eastAsia="Microsoft YaHei UI" w:hAnsi="Century Gothic" w:cs="Malgun Gothic Semilight"/>
          <w:bCs/>
          <w:color w:val="000000"/>
          <w:sz w:val="18"/>
          <w:szCs w:val="18"/>
          <w:lang w:eastAsia="en-AU"/>
        </w:rPr>
        <w:t>DHM</w:t>
      </w:r>
      <w:r w:rsidR="006A7930">
        <w:rPr>
          <w:rFonts w:ascii="Century Gothic" w:eastAsia="Microsoft YaHei UI" w:hAnsi="Century Gothic" w:cs="Malgun Gothic Semilight"/>
          <w:bCs/>
          <w:color w:val="000000"/>
          <w:sz w:val="18"/>
          <w:szCs w:val="18"/>
          <w:lang w:eastAsia="en-AU"/>
        </w:rPr>
        <w:t xml:space="preserve"> </w:t>
      </w:r>
      <w:r w:rsidR="006A7930">
        <w:rPr>
          <w:rFonts w:ascii="Century Gothic" w:eastAsia="Microsoft YaHei UI" w:hAnsi="Century Gothic" w:cs="Malgun Gothic Semilight"/>
          <w:bCs/>
          <w:sz w:val="18"/>
          <w:szCs w:val="18"/>
          <w:lang w:eastAsia="en-AU"/>
        </w:rPr>
        <w:t>or</w:t>
      </w:r>
      <w:r w:rsidR="006A7930" w:rsidRPr="00F33A98">
        <w:rPr>
          <w:rFonts w:ascii="Century Gothic" w:eastAsia="Microsoft YaHei UI" w:hAnsi="Century Gothic" w:cs="Malgun Gothic Semilight"/>
          <w:bCs/>
          <w:lang w:eastAsia="en-AU"/>
        </w:rPr>
        <w:t xml:space="preserve"> </w:t>
      </w:r>
      <w:r w:rsidR="006A7930" w:rsidRPr="005B5D72">
        <w:rPr>
          <w:rFonts w:ascii="Century Gothic" w:eastAsia="Microsoft YaHei UI" w:hAnsi="Century Gothic" w:cs="Malgun Gothic Semilight"/>
          <w:bCs/>
          <w:sz w:val="18"/>
          <w:szCs w:val="18"/>
          <w:lang w:eastAsia="en-AU"/>
        </w:rPr>
        <w:t>HMDP</w:t>
      </w:r>
      <w:r w:rsidR="001D2A08" w:rsidRPr="001D2A08">
        <w:rPr>
          <w:rFonts w:ascii="Century Gothic" w:eastAsia="Microsoft YaHei UI" w:hAnsi="Century Gothic" w:cs="Malgun Gothic Semilight"/>
          <w:bCs/>
          <w:color w:val="000000"/>
          <w:sz w:val="18"/>
          <w:szCs w:val="18"/>
          <w:lang w:eastAsia="en-AU"/>
        </w:rPr>
        <w:t xml:space="preserve"> </w:t>
      </w:r>
      <w:r>
        <w:rPr>
          <w:rFonts w:ascii="Century Gothic" w:eastAsia="Microsoft YaHei UI" w:hAnsi="Century Gothic" w:cs="Malgun Gothic Semilight"/>
          <w:bCs/>
          <w:color w:val="000000"/>
          <w:sz w:val="18"/>
          <w:szCs w:val="18"/>
          <w:lang w:eastAsia="en-AU"/>
        </w:rPr>
        <w:t xml:space="preserve">backwards </w:t>
      </w:r>
      <w:r w:rsidR="001D2A08" w:rsidRPr="001D2A08">
        <w:rPr>
          <w:rFonts w:ascii="Century Gothic" w:eastAsia="Microsoft YaHei UI" w:hAnsi="Century Gothic" w:cs="Malgun Gothic Semilight"/>
          <w:bCs/>
          <w:color w:val="000000"/>
          <w:sz w:val="18"/>
          <w:szCs w:val="18"/>
          <w:lang w:eastAsia="en-AU"/>
        </w:rPr>
        <w:t xml:space="preserve">to the </w:t>
      </w:r>
      <w:r w:rsidR="00A9429B">
        <w:rPr>
          <w:rFonts w:ascii="Century Gothic" w:eastAsia="Microsoft YaHei UI" w:hAnsi="Century Gothic" w:cs="Malgun Gothic Semilight"/>
          <w:bCs/>
          <w:color w:val="000000"/>
          <w:sz w:val="18"/>
          <w:szCs w:val="18"/>
          <w:lang w:eastAsia="en-AU"/>
        </w:rPr>
        <w:t>dono</w:t>
      </w:r>
      <w:r w:rsidR="00B769A4">
        <w:rPr>
          <w:rFonts w:ascii="Century Gothic" w:eastAsia="Microsoft YaHei UI" w:hAnsi="Century Gothic" w:cs="Malgun Gothic Semilight"/>
          <w:bCs/>
          <w:color w:val="000000"/>
          <w:sz w:val="18"/>
          <w:szCs w:val="18"/>
          <w:lang w:eastAsia="en-AU"/>
        </w:rPr>
        <w:t>r;</w:t>
      </w:r>
    </w:p>
    <w:p w14:paraId="49658C52" w14:textId="77777777" w:rsidR="00CA066C" w:rsidRPr="001D2A08" w:rsidRDefault="00CA066C" w:rsidP="006F3F4A">
      <w:pPr>
        <w:pStyle w:val="ListParagraph"/>
        <w:numPr>
          <w:ilvl w:val="2"/>
          <w:numId w:val="90"/>
        </w:numPr>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Volume in </w:t>
      </w:r>
      <w:r w:rsidR="002E38EA">
        <w:rPr>
          <w:rFonts w:ascii="Century Gothic" w:eastAsia="Microsoft YaHei UI" w:hAnsi="Century Gothic" w:cs="Malgun Gothic Semilight"/>
          <w:bCs/>
          <w:color w:val="000000"/>
          <w:sz w:val="18"/>
          <w:szCs w:val="18"/>
          <w:lang w:eastAsia="en-AU"/>
        </w:rPr>
        <w:t xml:space="preserve">the </w:t>
      </w:r>
      <w:r>
        <w:rPr>
          <w:rFonts w:ascii="Century Gothic" w:eastAsia="Microsoft YaHei UI" w:hAnsi="Century Gothic" w:cs="Malgun Gothic Semilight"/>
          <w:bCs/>
          <w:color w:val="000000"/>
          <w:sz w:val="18"/>
          <w:szCs w:val="18"/>
          <w:lang w:eastAsia="en-AU"/>
        </w:rPr>
        <w:t>container</w:t>
      </w:r>
      <w:r w:rsidR="00B769A4">
        <w:rPr>
          <w:rFonts w:ascii="Century Gothic" w:eastAsia="Microsoft YaHei UI" w:hAnsi="Century Gothic" w:cs="Malgun Gothic Semilight"/>
          <w:bCs/>
          <w:color w:val="000000"/>
          <w:sz w:val="18"/>
          <w:szCs w:val="18"/>
          <w:lang w:eastAsia="en-AU"/>
        </w:rPr>
        <w:t xml:space="preserve"> (in metric units</w:t>
      </w:r>
      <w:r w:rsidR="00945B24">
        <w:rPr>
          <w:rFonts w:ascii="Century Gothic" w:eastAsia="Microsoft YaHei UI" w:hAnsi="Century Gothic" w:cs="Malgun Gothic Semilight"/>
          <w:bCs/>
          <w:color w:val="000000"/>
          <w:sz w:val="18"/>
          <w:szCs w:val="18"/>
          <w:lang w:eastAsia="en-AU"/>
        </w:rPr>
        <w:t>)</w:t>
      </w:r>
      <w:r w:rsidR="00B769A4">
        <w:rPr>
          <w:rFonts w:ascii="Century Gothic" w:eastAsia="Microsoft YaHei UI" w:hAnsi="Century Gothic" w:cs="Malgun Gothic Semilight"/>
          <w:bCs/>
          <w:color w:val="000000"/>
          <w:sz w:val="18"/>
          <w:szCs w:val="18"/>
          <w:lang w:eastAsia="en-AU"/>
        </w:rPr>
        <w:t>;</w:t>
      </w:r>
    </w:p>
    <w:p w14:paraId="57C4EED8" w14:textId="77777777" w:rsidR="00A9429B" w:rsidRPr="00A9429B" w:rsidRDefault="00A9429B" w:rsidP="006F3F4A">
      <w:pPr>
        <w:pStyle w:val="ListParagraph"/>
        <w:numPr>
          <w:ilvl w:val="2"/>
          <w:numId w:val="90"/>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Steri</w:t>
      </w:r>
      <w:r w:rsidR="00B769A4">
        <w:rPr>
          <w:rFonts w:ascii="Century Gothic" w:eastAsia="Microsoft YaHei UI" w:hAnsi="Century Gothic" w:cs="Malgun Gothic Semilight"/>
          <w:bCs/>
          <w:sz w:val="18"/>
          <w:szCs w:val="18"/>
          <w:lang w:eastAsia="en-AU"/>
        </w:rPr>
        <w:t>le content</w:t>
      </w:r>
      <w:r>
        <w:rPr>
          <w:rFonts w:ascii="Century Gothic" w:eastAsia="Microsoft YaHei UI" w:hAnsi="Century Gothic" w:cs="Malgun Gothic Semilight"/>
          <w:bCs/>
          <w:sz w:val="18"/>
          <w:szCs w:val="18"/>
          <w:lang w:eastAsia="en-AU"/>
        </w:rPr>
        <w:t xml:space="preserve"> (if applicable)</w:t>
      </w:r>
      <w:r w:rsidR="00C545F6">
        <w:rPr>
          <w:rFonts w:ascii="Century Gothic" w:eastAsia="Microsoft YaHei UI" w:hAnsi="Century Gothic" w:cs="Malgun Gothic Semilight"/>
          <w:bCs/>
          <w:sz w:val="18"/>
          <w:szCs w:val="18"/>
          <w:lang w:eastAsia="en-AU"/>
        </w:rPr>
        <w:t>;</w:t>
      </w:r>
    </w:p>
    <w:p w14:paraId="390BB221" w14:textId="77777777" w:rsidR="001D2A08" w:rsidRDefault="00CA066C" w:rsidP="006F3F4A">
      <w:pPr>
        <w:pStyle w:val="ListParagraph"/>
        <w:numPr>
          <w:ilvl w:val="2"/>
          <w:numId w:val="90"/>
        </w:numPr>
        <w:spacing w:after="0"/>
        <w:ind w:left="1985" w:hanging="284"/>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Storage conditions</w:t>
      </w:r>
      <w:r w:rsidR="001D2A08" w:rsidRPr="001D2A08">
        <w:rPr>
          <w:rFonts w:ascii="Century Gothic" w:eastAsia="Microsoft YaHei UI" w:hAnsi="Century Gothic" w:cs="Malgun Gothic Semilight"/>
          <w:bCs/>
          <w:color w:val="000000"/>
          <w:sz w:val="18"/>
          <w:szCs w:val="18"/>
          <w:lang w:eastAsia="en-AU"/>
        </w:rPr>
        <w:t xml:space="preserve"> (e.g.</w:t>
      </w:r>
      <w:r w:rsidR="00F65822">
        <w:rPr>
          <w:rFonts w:ascii="Century Gothic" w:eastAsia="Microsoft YaHei UI" w:hAnsi="Century Gothic" w:cs="Malgun Gothic Semilight"/>
          <w:bCs/>
          <w:color w:val="000000"/>
          <w:sz w:val="18"/>
          <w:szCs w:val="18"/>
          <w:lang w:eastAsia="en-AU"/>
        </w:rPr>
        <w:t xml:space="preserve"> </w:t>
      </w:r>
      <w:r w:rsidR="001D2A08" w:rsidRPr="001D2A08">
        <w:rPr>
          <w:rFonts w:ascii="Century Gothic" w:eastAsia="Microsoft YaHei UI" w:hAnsi="Century Gothic" w:cs="Malgun Gothic Semilight"/>
          <w:bCs/>
          <w:color w:val="000000"/>
          <w:sz w:val="18"/>
          <w:szCs w:val="18"/>
          <w:lang w:eastAsia="en-AU"/>
        </w:rPr>
        <w:t>frozen until use</w:t>
      </w:r>
      <w:r w:rsidR="00F65822">
        <w:rPr>
          <w:rFonts w:ascii="Century Gothic" w:eastAsia="Microsoft YaHei UI" w:hAnsi="Century Gothic" w:cs="Malgun Gothic Semilight"/>
          <w:bCs/>
          <w:color w:val="000000"/>
          <w:sz w:val="18"/>
          <w:szCs w:val="18"/>
          <w:lang w:eastAsia="en-AU"/>
        </w:rPr>
        <w:t>; use within 24 hours of thawing</w:t>
      </w:r>
      <w:r w:rsidR="001D2A08" w:rsidRPr="001D2A08">
        <w:rPr>
          <w:rFonts w:ascii="Century Gothic" w:eastAsia="Microsoft YaHei UI" w:hAnsi="Century Gothic" w:cs="Malgun Gothic Semilight"/>
          <w:bCs/>
          <w:color w:val="000000"/>
          <w:sz w:val="18"/>
          <w:szCs w:val="18"/>
          <w:lang w:eastAsia="en-AU"/>
        </w:rPr>
        <w:t>)</w:t>
      </w:r>
      <w:r w:rsidR="00C545F6">
        <w:rPr>
          <w:rFonts w:ascii="Century Gothic" w:eastAsia="Microsoft YaHei UI" w:hAnsi="Century Gothic" w:cs="Malgun Gothic Semilight"/>
          <w:bCs/>
          <w:color w:val="000000"/>
          <w:sz w:val="18"/>
          <w:szCs w:val="18"/>
          <w:lang w:eastAsia="en-AU"/>
        </w:rPr>
        <w:t>;</w:t>
      </w:r>
    </w:p>
    <w:p w14:paraId="10BD77C7" w14:textId="77777777" w:rsidR="00B769A4" w:rsidRDefault="00B769A4" w:rsidP="006F3F4A">
      <w:pPr>
        <w:pStyle w:val="ListParagraph"/>
        <w:numPr>
          <w:ilvl w:val="2"/>
          <w:numId w:val="90"/>
        </w:numPr>
        <w:spacing w:after="0"/>
        <w:ind w:left="1985" w:hanging="284"/>
        <w:rPr>
          <w:rFonts w:ascii="Century Gothic" w:eastAsia="Microsoft YaHei UI" w:hAnsi="Century Gothic" w:cs="Malgun Gothic Semilight"/>
          <w:bCs/>
          <w:color w:val="000000"/>
          <w:sz w:val="18"/>
          <w:szCs w:val="18"/>
          <w:lang w:eastAsia="en-AU"/>
        </w:rPr>
      </w:pPr>
      <w:r w:rsidRPr="001D2A08">
        <w:rPr>
          <w:rFonts w:ascii="Century Gothic" w:eastAsia="Microsoft YaHei UI" w:hAnsi="Century Gothic" w:cs="Malgun Gothic Semilight"/>
          <w:bCs/>
          <w:color w:val="000000"/>
          <w:sz w:val="18"/>
          <w:szCs w:val="18"/>
          <w:lang w:eastAsia="en-AU"/>
        </w:rPr>
        <w:t>Expiry date</w:t>
      </w:r>
      <w:r>
        <w:rPr>
          <w:rFonts w:ascii="Century Gothic" w:eastAsia="Microsoft YaHei UI" w:hAnsi="Century Gothic" w:cs="Malgun Gothic Semilight"/>
          <w:bCs/>
          <w:color w:val="000000"/>
          <w:sz w:val="18"/>
          <w:szCs w:val="18"/>
          <w:lang w:eastAsia="en-AU"/>
        </w:rPr>
        <w:t xml:space="preserve"> (“use by” information);</w:t>
      </w:r>
      <w:r w:rsidR="00C545F6">
        <w:rPr>
          <w:rFonts w:ascii="Century Gothic" w:eastAsia="Microsoft YaHei UI" w:hAnsi="Century Gothic" w:cs="Malgun Gothic Semilight"/>
          <w:bCs/>
          <w:color w:val="000000"/>
          <w:sz w:val="18"/>
          <w:szCs w:val="18"/>
          <w:lang w:eastAsia="en-AU"/>
        </w:rPr>
        <w:t xml:space="preserve"> and</w:t>
      </w:r>
    </w:p>
    <w:p w14:paraId="4FA8D453" w14:textId="77777777" w:rsidR="00CA066C" w:rsidRPr="004D4D86" w:rsidRDefault="001D2A08" w:rsidP="006F3F4A">
      <w:pPr>
        <w:pStyle w:val="ListParagraph"/>
        <w:numPr>
          <w:ilvl w:val="2"/>
          <w:numId w:val="90"/>
        </w:numPr>
        <w:spacing w:after="0"/>
        <w:ind w:left="1985" w:hanging="284"/>
        <w:rPr>
          <w:rFonts w:ascii="Century Gothic" w:eastAsia="Microsoft YaHei UI" w:hAnsi="Century Gothic" w:cs="Malgun Gothic Semilight"/>
          <w:bCs/>
          <w:color w:val="000000"/>
          <w:sz w:val="18"/>
          <w:szCs w:val="18"/>
          <w:lang w:eastAsia="en-AU"/>
        </w:rPr>
      </w:pPr>
      <w:r w:rsidRPr="00CA066C">
        <w:rPr>
          <w:rFonts w:ascii="Century Gothic" w:eastAsia="Microsoft YaHei UI" w:hAnsi="Century Gothic" w:cs="Malgun Gothic Semilight"/>
          <w:bCs/>
          <w:color w:val="000000"/>
          <w:sz w:val="18"/>
          <w:szCs w:val="18"/>
          <w:lang w:eastAsia="en-AU"/>
        </w:rPr>
        <w:t xml:space="preserve">Name and </w:t>
      </w:r>
      <w:r w:rsidR="00995F0D">
        <w:rPr>
          <w:rFonts w:ascii="Century Gothic" w:eastAsia="Microsoft YaHei UI" w:hAnsi="Century Gothic" w:cs="Malgun Gothic Semilight"/>
          <w:bCs/>
          <w:color w:val="000000"/>
          <w:sz w:val="18"/>
          <w:szCs w:val="18"/>
          <w:lang w:eastAsia="en-AU"/>
        </w:rPr>
        <w:t xml:space="preserve">contact </w:t>
      </w:r>
      <w:r w:rsidR="00995F0D" w:rsidRPr="004D4D86">
        <w:rPr>
          <w:rFonts w:ascii="Century Gothic" w:eastAsia="Microsoft YaHei UI" w:hAnsi="Century Gothic" w:cs="Malgun Gothic Semilight"/>
          <w:bCs/>
          <w:color w:val="000000"/>
          <w:sz w:val="18"/>
          <w:szCs w:val="18"/>
          <w:lang w:eastAsia="en-AU"/>
        </w:rPr>
        <w:t>details</w:t>
      </w:r>
      <w:r w:rsidRPr="004D4D86">
        <w:rPr>
          <w:rFonts w:ascii="Century Gothic" w:eastAsia="Microsoft YaHei UI" w:hAnsi="Century Gothic" w:cs="Malgun Gothic Semilight"/>
          <w:bCs/>
          <w:color w:val="000000"/>
          <w:sz w:val="18"/>
          <w:szCs w:val="18"/>
          <w:lang w:eastAsia="en-AU"/>
        </w:rPr>
        <w:t xml:space="preserve"> of the </w:t>
      </w:r>
      <w:r w:rsidR="005B5D72" w:rsidRPr="004D4D86">
        <w:rPr>
          <w:rFonts w:ascii="Century Gothic" w:eastAsia="Microsoft YaHei UI" w:hAnsi="Century Gothic" w:cs="Malgun Gothic Semilight"/>
          <w:bCs/>
          <w:color w:val="000000"/>
          <w:sz w:val="18"/>
          <w:szCs w:val="18"/>
          <w:lang w:eastAsia="en-AU"/>
        </w:rPr>
        <w:t>supplying HMB</w:t>
      </w:r>
      <w:r w:rsidR="00CA066C" w:rsidRPr="004D4D86">
        <w:rPr>
          <w:rFonts w:ascii="Century Gothic" w:eastAsia="Microsoft YaHei UI" w:hAnsi="Century Gothic" w:cs="Malgun Gothic Semilight"/>
          <w:bCs/>
          <w:color w:val="000000"/>
          <w:sz w:val="18"/>
          <w:szCs w:val="18"/>
          <w:lang w:eastAsia="en-AU"/>
        </w:rPr>
        <w:t>.</w:t>
      </w:r>
    </w:p>
    <w:p w14:paraId="1AE6557D" w14:textId="77777777" w:rsidR="00C8352E" w:rsidRDefault="00C8352E" w:rsidP="00C8352E">
      <w:pPr>
        <w:pStyle w:val="ListParagraph"/>
        <w:spacing w:after="0"/>
        <w:ind w:left="1701"/>
        <w:rPr>
          <w:rFonts w:ascii="Century Gothic" w:eastAsia="Microsoft YaHei UI" w:hAnsi="Century Gothic" w:cs="Malgun Gothic Semilight"/>
          <w:bCs/>
          <w:color w:val="000000"/>
          <w:sz w:val="18"/>
          <w:szCs w:val="18"/>
          <w:lang w:eastAsia="en-AU"/>
        </w:rPr>
      </w:pPr>
    </w:p>
    <w:p w14:paraId="116A4E04" w14:textId="77777777" w:rsidR="005C6ED9" w:rsidRDefault="00CA066C" w:rsidP="006F3F4A">
      <w:pPr>
        <w:pStyle w:val="ListParagraph"/>
        <w:numPr>
          <w:ilvl w:val="2"/>
          <w:numId w:val="160"/>
        </w:numPr>
        <w:spacing w:after="0"/>
        <w:ind w:left="709" w:hanging="709"/>
        <w:rPr>
          <w:rFonts w:ascii="Century Gothic" w:eastAsia="Microsoft YaHei UI" w:hAnsi="Century Gothic" w:cs="Malgun Gothic Semilight"/>
          <w:bCs/>
          <w:color w:val="000000"/>
          <w:lang w:eastAsia="en-AU"/>
        </w:rPr>
      </w:pPr>
      <w:r w:rsidRPr="00CA066C">
        <w:rPr>
          <w:rFonts w:ascii="Century Gothic" w:eastAsia="Microsoft YaHei UI" w:hAnsi="Century Gothic" w:cs="Malgun Gothic Semilight"/>
          <w:bCs/>
          <w:color w:val="000000"/>
          <w:lang w:eastAsia="en-AU"/>
        </w:rPr>
        <w:t xml:space="preserve">Additional information is provided with the </w:t>
      </w:r>
      <w:r w:rsidR="004E4597">
        <w:rPr>
          <w:rFonts w:ascii="Century Gothic" w:eastAsia="Microsoft YaHei UI" w:hAnsi="Century Gothic" w:cs="Malgun Gothic Semilight"/>
          <w:bCs/>
          <w:color w:val="000000"/>
          <w:lang w:eastAsia="en-AU"/>
        </w:rPr>
        <w:t>DHM</w:t>
      </w:r>
      <w:r w:rsidR="00252A8E">
        <w:rPr>
          <w:rFonts w:ascii="Century Gothic" w:eastAsia="Microsoft YaHei UI" w:hAnsi="Century Gothic" w:cs="Malgun Gothic Semilight"/>
          <w:bCs/>
          <w:color w:val="000000"/>
          <w:lang w:eastAsia="en-AU"/>
        </w:rPr>
        <w:t xml:space="preserve"> or </w:t>
      </w:r>
      <w:r w:rsidR="00557F90">
        <w:rPr>
          <w:rFonts w:ascii="Century Gothic" w:eastAsia="Microsoft YaHei UI" w:hAnsi="Century Gothic" w:cs="Malgun Gothic Semilight"/>
          <w:bCs/>
          <w:color w:val="000000"/>
          <w:lang w:eastAsia="en-AU"/>
        </w:rPr>
        <w:t>HMDP</w:t>
      </w:r>
      <w:r w:rsidR="005943F2">
        <w:rPr>
          <w:rFonts w:ascii="Century Gothic" w:eastAsia="Microsoft YaHei UI" w:hAnsi="Century Gothic" w:cs="Malgun Gothic Semilight"/>
          <w:bCs/>
          <w:color w:val="000000"/>
          <w:lang w:eastAsia="en-AU"/>
        </w:rPr>
        <w:t xml:space="preserve"> </w:t>
      </w:r>
      <w:r w:rsidRPr="00CA066C">
        <w:rPr>
          <w:rFonts w:ascii="Century Gothic" w:eastAsia="Microsoft YaHei UI" w:hAnsi="Century Gothic" w:cs="Malgun Gothic Semilight"/>
          <w:bCs/>
          <w:color w:val="000000"/>
          <w:lang w:eastAsia="en-AU"/>
        </w:rPr>
        <w:t>as accompanying documentation</w:t>
      </w:r>
      <w:r w:rsidR="00C545F6">
        <w:rPr>
          <w:rFonts w:ascii="Century Gothic" w:eastAsia="Microsoft YaHei UI" w:hAnsi="Century Gothic" w:cs="Malgun Gothic Semilight"/>
          <w:bCs/>
          <w:color w:val="000000"/>
          <w:lang w:eastAsia="en-AU"/>
        </w:rPr>
        <w:t>.</w:t>
      </w:r>
      <w:r w:rsidR="00FC57BF">
        <w:rPr>
          <w:rFonts w:ascii="Century Gothic" w:eastAsia="Microsoft YaHei UI" w:hAnsi="Century Gothic" w:cs="Malgun Gothic Semilight"/>
          <w:bCs/>
          <w:color w:val="000000"/>
          <w:lang w:eastAsia="en-AU"/>
        </w:rPr>
        <w:t xml:space="preserve"> </w:t>
      </w:r>
      <w:r w:rsidR="004C224D" w:rsidRPr="007D7EB6">
        <w:rPr>
          <w:rFonts w:ascii="Century Gothic" w:eastAsia="Microsoft YaHei UI" w:hAnsi="Century Gothic" w:cs="Malgun Gothic Semilight"/>
          <w:bCs/>
          <w:color w:val="0070C0"/>
          <w:sz w:val="18"/>
          <w:szCs w:val="18"/>
          <w:vertAlign w:val="superscript"/>
          <w:lang w:eastAsia="en-AU"/>
        </w:rPr>
        <w:t>(3)</w:t>
      </w:r>
    </w:p>
    <w:p w14:paraId="363FAC5F" w14:textId="77777777" w:rsidR="00C8352E" w:rsidRPr="00C8352E" w:rsidRDefault="00C8352E" w:rsidP="00C8352E">
      <w:pPr>
        <w:pStyle w:val="ListParagraph"/>
        <w:spacing w:after="0"/>
        <w:ind w:left="709"/>
        <w:rPr>
          <w:rFonts w:ascii="Century Gothic" w:eastAsia="Microsoft YaHei UI" w:hAnsi="Century Gothic" w:cs="Malgun Gothic Semilight"/>
          <w:bCs/>
          <w:color w:val="000000"/>
          <w:sz w:val="18"/>
          <w:szCs w:val="18"/>
          <w:lang w:eastAsia="en-AU"/>
        </w:rPr>
      </w:pPr>
    </w:p>
    <w:p w14:paraId="43C485D6" w14:textId="77777777" w:rsidR="00CA066C" w:rsidRPr="00C8352E" w:rsidRDefault="00CA066C" w:rsidP="00EC1836">
      <w:pPr>
        <w:pStyle w:val="ListParagraph"/>
        <w:numPr>
          <w:ilvl w:val="0"/>
          <w:numId w:val="91"/>
        </w:numPr>
        <w:spacing w:after="0"/>
        <w:ind w:left="1134" w:hanging="425"/>
        <w:rPr>
          <w:rFonts w:ascii="Century Gothic" w:eastAsia="Microsoft YaHei UI" w:hAnsi="Century Gothic" w:cs="Malgun Gothic Semilight"/>
          <w:bCs/>
          <w:color w:val="000000"/>
          <w:sz w:val="18"/>
          <w:szCs w:val="18"/>
          <w:lang w:eastAsia="en-AU"/>
        </w:rPr>
      </w:pPr>
      <w:r w:rsidRPr="00C8352E">
        <w:rPr>
          <w:rFonts w:ascii="Century Gothic" w:eastAsia="Microsoft YaHei UI" w:hAnsi="Century Gothic" w:cs="Malgun Gothic Semilight"/>
          <w:bCs/>
          <w:color w:val="000000"/>
          <w:sz w:val="18"/>
          <w:szCs w:val="18"/>
          <w:lang w:eastAsia="en-AU"/>
        </w:rPr>
        <w:t>The information includes:</w:t>
      </w:r>
    </w:p>
    <w:p w14:paraId="654F4DF6" w14:textId="77777777" w:rsidR="00CA066C" w:rsidRDefault="002545AB" w:rsidP="006F3F4A">
      <w:pPr>
        <w:pStyle w:val="ListParagraph"/>
        <w:numPr>
          <w:ilvl w:val="0"/>
          <w:numId w:val="92"/>
        </w:numPr>
        <w:tabs>
          <w:tab w:val="left" w:pos="1701"/>
        </w:tabs>
        <w:spacing w:after="0"/>
        <w:ind w:left="1985" w:hanging="425"/>
        <w:rPr>
          <w:rFonts w:ascii="Century Gothic" w:eastAsia="Microsoft YaHei UI" w:hAnsi="Century Gothic" w:cs="Malgun Gothic Semilight"/>
          <w:bCs/>
          <w:color w:val="000000"/>
          <w:sz w:val="18"/>
          <w:szCs w:val="18"/>
          <w:lang w:eastAsia="en-AU"/>
        </w:rPr>
      </w:pPr>
      <w:r w:rsidRPr="006A7930">
        <w:rPr>
          <w:rFonts w:ascii="Century Gothic" w:eastAsia="Microsoft YaHei UI" w:hAnsi="Century Gothic" w:cs="Malgun Gothic Semilight"/>
          <w:bCs/>
          <w:color w:val="000000"/>
          <w:sz w:val="18"/>
          <w:szCs w:val="18"/>
          <w:lang w:eastAsia="en-AU"/>
        </w:rPr>
        <w:t xml:space="preserve">      </w:t>
      </w:r>
      <w:r w:rsidR="00C8352E" w:rsidRPr="006A7930">
        <w:rPr>
          <w:rFonts w:ascii="Century Gothic" w:eastAsia="Microsoft YaHei UI" w:hAnsi="Century Gothic" w:cs="Malgun Gothic Semilight"/>
          <w:bCs/>
          <w:color w:val="000000"/>
          <w:sz w:val="18"/>
          <w:szCs w:val="18"/>
          <w:lang w:eastAsia="en-AU"/>
        </w:rPr>
        <w:t xml:space="preserve">Alternative </w:t>
      </w:r>
      <w:r w:rsidR="007C0CAE" w:rsidRPr="006A7930">
        <w:rPr>
          <w:rFonts w:ascii="Century Gothic" w:eastAsia="Microsoft YaHei UI" w:hAnsi="Century Gothic" w:cs="Malgun Gothic Semilight"/>
          <w:bCs/>
          <w:color w:val="000000"/>
          <w:sz w:val="18"/>
          <w:szCs w:val="18"/>
          <w:lang w:eastAsia="en-AU"/>
        </w:rPr>
        <w:t xml:space="preserve">pathogen </w:t>
      </w:r>
      <w:r w:rsidR="007C0CAE" w:rsidRPr="006A7930">
        <w:rPr>
          <w:rFonts w:ascii="Century Gothic" w:eastAsia="Microsoft YaHei UI" w:hAnsi="Century Gothic" w:cs="Malgun Gothic Semilight"/>
          <w:bCs/>
          <w:sz w:val="18"/>
          <w:szCs w:val="18"/>
          <w:lang w:eastAsia="en-AU"/>
        </w:rPr>
        <w:t>reduction or elimination</w:t>
      </w:r>
      <w:r w:rsidR="00CA066C" w:rsidRPr="006A7930">
        <w:rPr>
          <w:rFonts w:ascii="Century Gothic" w:eastAsia="Microsoft YaHei UI" w:hAnsi="Century Gothic" w:cs="Malgun Gothic Semilight"/>
          <w:bCs/>
          <w:color w:val="000000"/>
          <w:sz w:val="18"/>
          <w:szCs w:val="18"/>
          <w:lang w:eastAsia="en-AU"/>
        </w:rPr>
        <w:t xml:space="preserve"> method used (e.g. other than </w:t>
      </w:r>
      <w:r w:rsidR="000A193D" w:rsidRPr="006A7930">
        <w:rPr>
          <w:rFonts w:ascii="Century Gothic" w:eastAsia="Microsoft YaHei UI" w:hAnsi="Century Gothic" w:cs="Malgun Gothic Semilight"/>
          <w:bCs/>
          <w:color w:val="000000"/>
          <w:sz w:val="18"/>
          <w:szCs w:val="18"/>
          <w:lang w:eastAsia="en-AU"/>
        </w:rPr>
        <w:t>HoP</w:t>
      </w:r>
      <w:r w:rsidR="00CA066C" w:rsidRPr="006A7930">
        <w:rPr>
          <w:rFonts w:ascii="Century Gothic" w:eastAsia="Microsoft YaHei UI" w:hAnsi="Century Gothic" w:cs="Malgun Gothic Semilight"/>
          <w:bCs/>
          <w:color w:val="000000"/>
          <w:sz w:val="18"/>
          <w:szCs w:val="18"/>
          <w:lang w:eastAsia="en-AU"/>
        </w:rPr>
        <w:t>)</w:t>
      </w:r>
      <w:r w:rsidR="000A193D" w:rsidRPr="006A7930">
        <w:rPr>
          <w:rFonts w:ascii="Century Gothic" w:eastAsia="Microsoft YaHei UI" w:hAnsi="Century Gothic" w:cs="Malgun Gothic Semilight"/>
          <w:bCs/>
          <w:color w:val="000000"/>
          <w:sz w:val="18"/>
          <w:szCs w:val="18"/>
          <w:lang w:eastAsia="en-AU"/>
        </w:rPr>
        <w:t xml:space="preserve"> and/or additional processing (e.g. freeze drying)</w:t>
      </w:r>
      <w:r w:rsidR="00C545F6" w:rsidRPr="006A7930">
        <w:rPr>
          <w:rFonts w:ascii="Century Gothic" w:eastAsia="Microsoft YaHei UI" w:hAnsi="Century Gothic" w:cs="Malgun Gothic Semilight"/>
          <w:bCs/>
          <w:color w:val="000000"/>
          <w:sz w:val="18"/>
          <w:szCs w:val="18"/>
          <w:lang w:eastAsia="en-AU"/>
        </w:rPr>
        <w:t>;</w:t>
      </w:r>
    </w:p>
    <w:p w14:paraId="2E6ED3CC" w14:textId="77777777" w:rsidR="006A7930" w:rsidRPr="001D22C6" w:rsidRDefault="006A7930" w:rsidP="006F3F4A">
      <w:pPr>
        <w:pStyle w:val="ListParagraph"/>
        <w:numPr>
          <w:ilvl w:val="0"/>
          <w:numId w:val="92"/>
        </w:numPr>
        <w:tabs>
          <w:tab w:val="left" w:pos="1985"/>
        </w:tabs>
        <w:spacing w:after="0"/>
        <w:ind w:left="1985" w:hanging="425"/>
        <w:rPr>
          <w:rFonts w:ascii="Century Gothic" w:eastAsia="Microsoft YaHei UI" w:hAnsi="Century Gothic" w:cs="Malgun Gothic Semilight"/>
          <w:bCs/>
          <w:color w:val="000000"/>
          <w:sz w:val="18"/>
          <w:szCs w:val="18"/>
          <w:lang w:eastAsia="en-AU"/>
        </w:rPr>
      </w:pPr>
      <w:r w:rsidRPr="001D22C6">
        <w:rPr>
          <w:rFonts w:ascii="Century Gothic" w:eastAsia="Microsoft YaHei UI" w:hAnsi="Century Gothic" w:cs="Malgun Gothic Semilight"/>
          <w:bCs/>
          <w:color w:val="000000"/>
          <w:sz w:val="18"/>
          <w:szCs w:val="18"/>
          <w:lang w:eastAsia="en-AU"/>
        </w:rPr>
        <w:t>Information on protein, fat and caloric content (if available);</w:t>
      </w:r>
    </w:p>
    <w:p w14:paraId="6CC0157E" w14:textId="77777777" w:rsidR="00CA066C" w:rsidRDefault="00D06564" w:rsidP="006F3F4A">
      <w:pPr>
        <w:pStyle w:val="ListParagraph"/>
        <w:numPr>
          <w:ilvl w:val="0"/>
          <w:numId w:val="92"/>
        </w:numPr>
        <w:tabs>
          <w:tab w:val="left" w:pos="1701"/>
        </w:tabs>
        <w:spacing w:after="0"/>
        <w:ind w:left="1985"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Handling r</w:t>
      </w:r>
      <w:r w:rsidR="00C72E5B">
        <w:rPr>
          <w:rFonts w:ascii="Century Gothic" w:eastAsia="Microsoft YaHei UI" w:hAnsi="Century Gothic" w:cs="Malgun Gothic Semilight"/>
          <w:bCs/>
          <w:color w:val="000000"/>
          <w:sz w:val="18"/>
          <w:szCs w:val="18"/>
          <w:lang w:eastAsia="en-AU"/>
        </w:rPr>
        <w:t>ecommendations</w:t>
      </w:r>
      <w:r w:rsidR="001D22C6">
        <w:rPr>
          <w:rFonts w:ascii="Century Gothic" w:eastAsia="Microsoft YaHei UI" w:hAnsi="Century Gothic" w:cs="Malgun Gothic Semilight"/>
          <w:bCs/>
          <w:color w:val="000000"/>
          <w:sz w:val="18"/>
          <w:szCs w:val="18"/>
          <w:lang w:eastAsia="en-AU"/>
        </w:rPr>
        <w:t xml:space="preserve"> </w:t>
      </w:r>
      <w:r>
        <w:rPr>
          <w:rFonts w:ascii="Century Gothic" w:eastAsia="Microsoft YaHei UI" w:hAnsi="Century Gothic" w:cs="Malgun Gothic Semilight"/>
          <w:bCs/>
          <w:color w:val="000000"/>
          <w:sz w:val="18"/>
          <w:szCs w:val="18"/>
          <w:lang w:eastAsia="en-AU"/>
        </w:rPr>
        <w:t xml:space="preserve">(e.g. </w:t>
      </w:r>
      <w:r w:rsidR="00CA066C">
        <w:rPr>
          <w:rFonts w:ascii="Century Gothic" w:eastAsia="Microsoft YaHei UI" w:hAnsi="Century Gothic" w:cs="Malgun Gothic Semilight"/>
          <w:bCs/>
          <w:color w:val="000000"/>
          <w:sz w:val="18"/>
          <w:szCs w:val="18"/>
          <w:lang w:eastAsia="en-AU"/>
        </w:rPr>
        <w:t>thawing</w:t>
      </w:r>
      <w:r w:rsidR="00F65822">
        <w:rPr>
          <w:rFonts w:ascii="Century Gothic" w:eastAsia="Microsoft YaHei UI" w:hAnsi="Century Gothic" w:cs="Malgun Gothic Semilight"/>
          <w:bCs/>
          <w:color w:val="000000"/>
          <w:sz w:val="18"/>
          <w:szCs w:val="18"/>
          <w:lang w:eastAsia="en-AU"/>
        </w:rPr>
        <w:t xml:space="preserve"> and use within 24 hours</w:t>
      </w:r>
      <w:r w:rsidR="00252A8E">
        <w:rPr>
          <w:rFonts w:ascii="Century Gothic" w:eastAsia="Microsoft YaHei UI" w:hAnsi="Century Gothic" w:cs="Malgun Gothic Semilight"/>
          <w:bCs/>
          <w:color w:val="000000"/>
          <w:sz w:val="18"/>
          <w:szCs w:val="18"/>
          <w:lang w:eastAsia="en-AU"/>
        </w:rPr>
        <w:t>; instructions for reconstitution</w:t>
      </w:r>
      <w:r w:rsidR="001D22C6">
        <w:rPr>
          <w:rFonts w:ascii="Century Gothic" w:eastAsia="Microsoft YaHei UI" w:hAnsi="Century Gothic" w:cs="Malgun Gothic Semilight"/>
          <w:bCs/>
          <w:color w:val="000000"/>
          <w:sz w:val="18"/>
          <w:szCs w:val="18"/>
          <w:lang w:eastAsia="en-AU"/>
        </w:rPr>
        <w:t>)</w:t>
      </w:r>
      <w:r>
        <w:rPr>
          <w:rFonts w:ascii="Century Gothic" w:eastAsia="Microsoft YaHei UI" w:hAnsi="Century Gothic" w:cs="Malgun Gothic Semilight"/>
          <w:bCs/>
          <w:color w:val="000000"/>
          <w:sz w:val="18"/>
          <w:szCs w:val="18"/>
          <w:lang w:eastAsia="en-AU"/>
        </w:rPr>
        <w:t xml:space="preserve">; </w:t>
      </w:r>
    </w:p>
    <w:p w14:paraId="2005818E" w14:textId="77777777" w:rsidR="00DF7EC7" w:rsidRDefault="00DF7EC7" w:rsidP="006F3F4A">
      <w:pPr>
        <w:pStyle w:val="ListParagraph"/>
        <w:numPr>
          <w:ilvl w:val="0"/>
          <w:numId w:val="92"/>
        </w:numPr>
        <w:tabs>
          <w:tab w:val="left" w:pos="1701"/>
        </w:tabs>
        <w:spacing w:after="0"/>
        <w:ind w:left="1985"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Discard instructions of unused containers</w:t>
      </w:r>
      <w:r w:rsidR="009C6D61">
        <w:rPr>
          <w:rFonts w:ascii="Century Gothic" w:eastAsia="Microsoft YaHei UI" w:hAnsi="Century Gothic" w:cs="Malgun Gothic Semilight"/>
          <w:bCs/>
          <w:color w:val="000000"/>
          <w:sz w:val="18"/>
          <w:szCs w:val="18"/>
          <w:lang w:eastAsia="en-AU"/>
        </w:rPr>
        <w:t xml:space="preserve"> upon expiry</w:t>
      </w:r>
      <w:r>
        <w:rPr>
          <w:rFonts w:ascii="Century Gothic" w:eastAsia="Microsoft YaHei UI" w:hAnsi="Century Gothic" w:cs="Malgun Gothic Semilight"/>
          <w:bCs/>
          <w:color w:val="000000"/>
          <w:sz w:val="18"/>
          <w:szCs w:val="18"/>
          <w:lang w:eastAsia="en-AU"/>
        </w:rPr>
        <w:t>; and</w:t>
      </w:r>
    </w:p>
    <w:p w14:paraId="0E47E4F4" w14:textId="77777777" w:rsidR="00CA066C" w:rsidRDefault="001D22C6" w:rsidP="006F3F4A">
      <w:pPr>
        <w:pStyle w:val="ListParagraph"/>
        <w:numPr>
          <w:ilvl w:val="0"/>
          <w:numId w:val="92"/>
        </w:numPr>
        <w:tabs>
          <w:tab w:val="left" w:pos="1701"/>
        </w:tabs>
        <w:spacing w:after="0"/>
        <w:ind w:left="1985"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24/7 contact details</w:t>
      </w:r>
      <w:r w:rsidR="00DC12C1">
        <w:rPr>
          <w:rFonts w:ascii="Century Gothic" w:eastAsia="Microsoft YaHei UI" w:hAnsi="Century Gothic" w:cs="Malgun Gothic Semilight"/>
          <w:bCs/>
          <w:color w:val="000000"/>
          <w:sz w:val="18"/>
          <w:szCs w:val="18"/>
          <w:lang w:eastAsia="en-AU"/>
        </w:rPr>
        <w:t xml:space="preserve"> </w:t>
      </w:r>
      <w:r w:rsidR="00C72E5B">
        <w:rPr>
          <w:rFonts w:ascii="Century Gothic" w:eastAsia="Microsoft YaHei UI" w:hAnsi="Century Gothic" w:cs="Malgun Gothic Semilight"/>
          <w:bCs/>
          <w:color w:val="000000"/>
          <w:sz w:val="18"/>
          <w:szCs w:val="18"/>
          <w:lang w:eastAsia="en-AU"/>
        </w:rPr>
        <w:t xml:space="preserve">to address complaints and </w:t>
      </w:r>
      <w:r>
        <w:rPr>
          <w:rFonts w:ascii="Century Gothic" w:eastAsia="Microsoft YaHei UI" w:hAnsi="Century Gothic" w:cs="Malgun Gothic Semilight"/>
          <w:bCs/>
          <w:color w:val="000000"/>
          <w:sz w:val="18"/>
          <w:szCs w:val="18"/>
          <w:lang w:eastAsia="en-AU"/>
        </w:rPr>
        <w:t xml:space="preserve">report an </w:t>
      </w:r>
      <w:r w:rsidR="00CA066C">
        <w:rPr>
          <w:rFonts w:ascii="Century Gothic" w:eastAsia="Microsoft YaHei UI" w:hAnsi="Century Gothic" w:cs="Malgun Gothic Semilight"/>
          <w:bCs/>
          <w:color w:val="000000"/>
          <w:sz w:val="18"/>
          <w:szCs w:val="18"/>
          <w:lang w:eastAsia="en-AU"/>
        </w:rPr>
        <w:t xml:space="preserve">adverse </w:t>
      </w:r>
      <w:r>
        <w:rPr>
          <w:rFonts w:ascii="Century Gothic" w:eastAsia="Microsoft YaHei UI" w:hAnsi="Century Gothic" w:cs="Malgun Gothic Semilight"/>
          <w:bCs/>
          <w:color w:val="000000"/>
          <w:sz w:val="18"/>
          <w:szCs w:val="18"/>
          <w:lang w:eastAsia="en-AU"/>
        </w:rPr>
        <w:t>reaction or event.</w:t>
      </w:r>
    </w:p>
    <w:p w14:paraId="7727193D" w14:textId="77777777" w:rsidR="00CA066C" w:rsidRPr="00CA066C" w:rsidRDefault="00CA066C" w:rsidP="00CA066C">
      <w:pPr>
        <w:pStyle w:val="ListParagraph"/>
        <w:spacing w:after="0"/>
        <w:rPr>
          <w:rFonts w:ascii="Century Gothic" w:eastAsia="Microsoft YaHei UI" w:hAnsi="Century Gothic" w:cs="Malgun Gothic Semilight"/>
          <w:bCs/>
          <w:color w:val="000000"/>
          <w:sz w:val="18"/>
          <w:szCs w:val="18"/>
          <w:lang w:eastAsia="en-AU"/>
        </w:rPr>
      </w:pPr>
    </w:p>
    <w:p w14:paraId="320026A2" w14:textId="77777777" w:rsidR="00146600" w:rsidRDefault="002E38EA" w:rsidP="006F3F4A">
      <w:pPr>
        <w:pStyle w:val="ListParagraph"/>
        <w:numPr>
          <w:ilvl w:val="2"/>
          <w:numId w:val="160"/>
        </w:numPr>
        <w:spacing w:after="0"/>
        <w:ind w:left="709" w:hanging="709"/>
        <w:rPr>
          <w:rFonts w:ascii="Century Gothic" w:eastAsia="Microsoft YaHei UI" w:hAnsi="Century Gothic" w:cs="Malgun Gothic Semilight"/>
          <w:bCs/>
          <w:color w:val="000000"/>
          <w:lang w:eastAsia="en-AU"/>
        </w:rPr>
      </w:pPr>
      <w:r>
        <w:rPr>
          <w:rFonts w:ascii="Century Gothic" w:eastAsia="Microsoft YaHei UI" w:hAnsi="Century Gothic" w:cs="Malgun Gothic Semilight"/>
          <w:bCs/>
          <w:color w:val="000000"/>
          <w:lang w:eastAsia="en-AU"/>
        </w:rPr>
        <w:t>Printed l</w:t>
      </w:r>
      <w:r w:rsidR="00146600" w:rsidRPr="00F06F56">
        <w:rPr>
          <w:rFonts w:ascii="Century Gothic" w:eastAsia="Microsoft YaHei UI" w:hAnsi="Century Gothic" w:cs="Malgun Gothic Semilight"/>
          <w:bCs/>
          <w:color w:val="000000"/>
          <w:lang w:eastAsia="en-AU"/>
        </w:rPr>
        <w:t xml:space="preserve">abels </w:t>
      </w:r>
      <w:r w:rsidR="0080127E">
        <w:rPr>
          <w:rFonts w:ascii="Century Gothic" w:eastAsia="Microsoft YaHei UI" w:hAnsi="Century Gothic" w:cs="Malgun Gothic Semilight"/>
          <w:bCs/>
          <w:color w:val="000000"/>
          <w:lang w:eastAsia="en-AU"/>
        </w:rPr>
        <w:t xml:space="preserve">to be used in </w:t>
      </w:r>
      <w:r w:rsidR="001D22C6">
        <w:rPr>
          <w:rFonts w:ascii="Century Gothic" w:eastAsia="Microsoft YaHei UI" w:hAnsi="Century Gothic" w:cs="Malgun Gothic Semilight"/>
          <w:bCs/>
          <w:color w:val="000000"/>
          <w:lang w:eastAsia="en-AU"/>
        </w:rPr>
        <w:t>final</w:t>
      </w:r>
      <w:r w:rsidR="0080127E">
        <w:rPr>
          <w:rFonts w:ascii="Century Gothic" w:eastAsia="Microsoft YaHei UI" w:hAnsi="Century Gothic" w:cs="Malgun Gothic Semilight"/>
          <w:bCs/>
          <w:color w:val="000000"/>
          <w:lang w:eastAsia="en-AU"/>
        </w:rPr>
        <w:t xml:space="preserve"> containers of </w:t>
      </w:r>
      <w:r w:rsidR="004E4597">
        <w:rPr>
          <w:rFonts w:ascii="Century Gothic" w:eastAsia="Microsoft YaHei UI" w:hAnsi="Century Gothic" w:cs="Malgun Gothic Semilight"/>
          <w:bCs/>
          <w:color w:val="000000"/>
          <w:lang w:eastAsia="en-AU"/>
        </w:rPr>
        <w:t>DHM</w:t>
      </w:r>
      <w:r w:rsidR="0080127E">
        <w:rPr>
          <w:rFonts w:ascii="Century Gothic" w:eastAsia="Microsoft YaHei UI" w:hAnsi="Century Gothic" w:cs="Malgun Gothic Semilight"/>
          <w:bCs/>
          <w:color w:val="000000"/>
          <w:lang w:eastAsia="en-AU"/>
        </w:rPr>
        <w:t xml:space="preserve"> </w:t>
      </w:r>
      <w:r w:rsidR="00252A8E">
        <w:rPr>
          <w:rFonts w:ascii="Century Gothic" w:eastAsia="Microsoft YaHei UI" w:hAnsi="Century Gothic" w:cs="Malgun Gothic Semilight"/>
          <w:bCs/>
          <w:color w:val="000000"/>
          <w:lang w:eastAsia="en-AU"/>
        </w:rPr>
        <w:t xml:space="preserve">or </w:t>
      </w:r>
      <w:r w:rsidR="00557F90">
        <w:rPr>
          <w:rFonts w:ascii="Century Gothic" w:eastAsia="Microsoft YaHei UI" w:hAnsi="Century Gothic" w:cs="Malgun Gothic Semilight"/>
          <w:bCs/>
          <w:color w:val="000000"/>
          <w:lang w:eastAsia="en-AU"/>
        </w:rPr>
        <w:t>HMDP</w:t>
      </w:r>
      <w:r w:rsidR="00252A8E">
        <w:rPr>
          <w:rFonts w:ascii="Century Gothic" w:eastAsia="Microsoft YaHei UI" w:hAnsi="Century Gothic" w:cs="Malgun Gothic Semilight"/>
          <w:bCs/>
          <w:color w:val="000000"/>
          <w:lang w:eastAsia="en-AU"/>
        </w:rPr>
        <w:t xml:space="preserve"> </w:t>
      </w:r>
      <w:r w:rsidR="00146600" w:rsidRPr="00F06F56">
        <w:rPr>
          <w:rFonts w:ascii="Century Gothic" w:eastAsia="Microsoft YaHei UI" w:hAnsi="Century Gothic" w:cs="Malgun Gothic Semilight"/>
          <w:bCs/>
          <w:color w:val="000000"/>
          <w:lang w:eastAsia="en-AU"/>
        </w:rPr>
        <w:t xml:space="preserve">are </w:t>
      </w:r>
      <w:r>
        <w:rPr>
          <w:rFonts w:ascii="Century Gothic" w:eastAsia="Microsoft YaHei UI" w:hAnsi="Century Gothic" w:cs="Malgun Gothic Semilight"/>
          <w:bCs/>
          <w:color w:val="000000"/>
          <w:lang w:eastAsia="en-AU"/>
        </w:rPr>
        <w:t>version-controlled and</w:t>
      </w:r>
      <w:r w:rsidR="003E4DCD">
        <w:rPr>
          <w:rFonts w:ascii="Century Gothic" w:eastAsia="Microsoft YaHei UI" w:hAnsi="Century Gothic" w:cs="Malgun Gothic Semilight"/>
          <w:bCs/>
          <w:color w:val="000000"/>
          <w:lang w:eastAsia="en-AU"/>
        </w:rPr>
        <w:t xml:space="preserve"> </w:t>
      </w:r>
      <w:r w:rsidR="003E4DCD" w:rsidRPr="004D4D86">
        <w:rPr>
          <w:rFonts w:ascii="Century Gothic" w:eastAsia="Microsoft YaHei UI" w:hAnsi="Century Gothic" w:cs="Malgun Gothic Semilight"/>
          <w:bCs/>
          <w:color w:val="000000"/>
          <w:lang w:eastAsia="en-AU"/>
        </w:rPr>
        <w:t>in</w:t>
      </w:r>
      <w:r w:rsidR="003E4DCD">
        <w:rPr>
          <w:rFonts w:ascii="Century Gothic" w:eastAsia="Microsoft YaHei UI" w:hAnsi="Century Gothic" w:cs="Malgun Gothic Semilight"/>
          <w:bCs/>
          <w:color w:val="000000"/>
          <w:lang w:eastAsia="en-AU"/>
        </w:rPr>
        <w:t xml:space="preserve"> </w:t>
      </w:r>
      <w:r w:rsidR="00146600" w:rsidRPr="00F06F56">
        <w:rPr>
          <w:rFonts w:ascii="Century Gothic" w:eastAsia="Microsoft YaHei UI" w:hAnsi="Century Gothic" w:cs="Malgun Gothic Semilight"/>
          <w:bCs/>
          <w:color w:val="000000"/>
          <w:lang w:eastAsia="en-AU"/>
        </w:rPr>
        <w:t>secured storage accessible only to authori</w:t>
      </w:r>
      <w:r w:rsidR="00474347">
        <w:rPr>
          <w:rFonts w:ascii="Century Gothic" w:eastAsia="Microsoft YaHei UI" w:hAnsi="Century Gothic" w:cs="Malgun Gothic Semilight"/>
          <w:bCs/>
          <w:color w:val="000000"/>
          <w:lang w:eastAsia="en-AU"/>
        </w:rPr>
        <w:t>s</w:t>
      </w:r>
      <w:r w:rsidR="00893E30">
        <w:rPr>
          <w:rFonts w:ascii="Century Gothic" w:eastAsia="Microsoft YaHei UI" w:hAnsi="Century Gothic" w:cs="Malgun Gothic Semilight"/>
          <w:bCs/>
          <w:color w:val="000000"/>
          <w:lang w:eastAsia="en-AU"/>
        </w:rPr>
        <w:t>ed personnel.</w:t>
      </w:r>
      <w:r w:rsidR="00FC57BF">
        <w:rPr>
          <w:rFonts w:ascii="Century Gothic" w:eastAsia="Microsoft YaHei UI" w:hAnsi="Century Gothic" w:cs="Malgun Gothic Semilight"/>
          <w:bCs/>
          <w:color w:val="000000"/>
          <w:lang w:eastAsia="en-AU"/>
        </w:rPr>
        <w:t xml:space="preserve"> </w:t>
      </w:r>
      <w:r w:rsidR="00CE7710" w:rsidRPr="007D7EB6">
        <w:rPr>
          <w:rFonts w:ascii="Century Gothic" w:eastAsia="Microsoft YaHei UI" w:hAnsi="Century Gothic" w:cs="Malgun Gothic Semilight"/>
          <w:bCs/>
          <w:color w:val="0070C0"/>
          <w:sz w:val="18"/>
          <w:szCs w:val="18"/>
          <w:vertAlign w:val="superscript"/>
          <w:lang w:eastAsia="en-AU"/>
        </w:rPr>
        <w:t>(3)</w:t>
      </w:r>
    </w:p>
    <w:p w14:paraId="4AD6D6DD" w14:textId="77777777" w:rsidR="001A2191" w:rsidRPr="004D6130" w:rsidRDefault="001A2191" w:rsidP="001A2191">
      <w:pPr>
        <w:spacing w:after="0"/>
        <w:rPr>
          <w:rFonts w:ascii="Century Gothic" w:eastAsia="Microsoft YaHei UI" w:hAnsi="Century Gothic" w:cs="Malgun Gothic Semilight"/>
          <w:bCs/>
          <w:color w:val="4F81BD" w:themeColor="accent1"/>
          <w:sz w:val="18"/>
          <w:szCs w:val="18"/>
          <w:lang w:eastAsia="en-AU"/>
        </w:rPr>
      </w:pPr>
    </w:p>
    <w:p w14:paraId="2EFDB71A" w14:textId="77777777" w:rsidR="001A2191" w:rsidRDefault="0080127E" w:rsidP="006F3F4A">
      <w:pPr>
        <w:pStyle w:val="ListParagraph"/>
        <w:numPr>
          <w:ilvl w:val="2"/>
          <w:numId w:val="160"/>
        </w:num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Additional e</w:t>
      </w:r>
      <w:r w:rsidR="001A2191" w:rsidRPr="0080127E">
        <w:rPr>
          <w:rFonts w:ascii="Century Gothic" w:eastAsia="Microsoft YaHei UI" w:hAnsi="Century Gothic" w:cs="Malgun Gothic Semilight"/>
          <w:bCs/>
          <w:lang w:eastAsia="en-AU"/>
        </w:rPr>
        <w:t xml:space="preserve">xternal </w:t>
      </w:r>
      <w:r w:rsidR="00143DBC">
        <w:rPr>
          <w:rFonts w:ascii="Century Gothic" w:eastAsia="Microsoft YaHei UI" w:hAnsi="Century Gothic" w:cs="Malgun Gothic Semilight"/>
          <w:bCs/>
          <w:lang w:eastAsia="en-AU"/>
        </w:rPr>
        <w:t>p</w:t>
      </w:r>
      <w:r w:rsidR="001A2191" w:rsidRPr="0080127E">
        <w:rPr>
          <w:rFonts w:ascii="Century Gothic" w:eastAsia="Microsoft YaHei UI" w:hAnsi="Century Gothic" w:cs="Malgun Gothic Semilight"/>
          <w:bCs/>
          <w:lang w:eastAsia="en-AU"/>
        </w:rPr>
        <w:t xml:space="preserve">ackaging materials withstand </w:t>
      </w:r>
      <w:r w:rsidR="002F758C" w:rsidRPr="0080127E">
        <w:rPr>
          <w:rFonts w:ascii="Century Gothic" w:eastAsia="Microsoft YaHei UI" w:hAnsi="Century Gothic" w:cs="Malgun Gothic Semilight"/>
          <w:bCs/>
          <w:lang w:eastAsia="en-AU"/>
        </w:rPr>
        <w:t xml:space="preserve">predicted </w:t>
      </w:r>
      <w:r w:rsidR="001A2191" w:rsidRPr="0080127E">
        <w:rPr>
          <w:rFonts w:ascii="Century Gothic" w:eastAsia="Microsoft YaHei UI" w:hAnsi="Century Gothic" w:cs="Malgun Gothic Semilight"/>
          <w:bCs/>
          <w:lang w:eastAsia="en-AU"/>
        </w:rPr>
        <w:t xml:space="preserve">product handling and storage conditions during </w:t>
      </w:r>
      <w:r w:rsidR="004C224D">
        <w:rPr>
          <w:rFonts w:ascii="Century Gothic" w:eastAsia="Microsoft YaHei UI" w:hAnsi="Century Gothic" w:cs="Malgun Gothic Semilight"/>
          <w:bCs/>
          <w:lang w:eastAsia="en-AU"/>
        </w:rPr>
        <w:t xml:space="preserve">the ascribed </w:t>
      </w:r>
      <w:r w:rsidR="0054198C">
        <w:rPr>
          <w:rFonts w:ascii="Century Gothic" w:eastAsia="Microsoft YaHei UI" w:hAnsi="Century Gothic" w:cs="Malgun Gothic Semilight"/>
          <w:bCs/>
          <w:lang w:eastAsia="en-AU"/>
        </w:rPr>
        <w:t>shelf life</w:t>
      </w:r>
      <w:r w:rsidR="001A2191" w:rsidRPr="0080127E">
        <w:rPr>
          <w:rFonts w:ascii="Century Gothic" w:eastAsia="Microsoft YaHei UI" w:hAnsi="Century Gothic" w:cs="Malgun Gothic Semilight"/>
          <w:bCs/>
          <w:lang w:eastAsia="en-AU"/>
        </w:rPr>
        <w:t>.</w:t>
      </w:r>
      <w:r w:rsidR="00FC57BF">
        <w:rPr>
          <w:rFonts w:ascii="Century Gothic" w:eastAsia="Microsoft YaHei UI" w:hAnsi="Century Gothic" w:cs="Malgun Gothic Semilight"/>
          <w:bCs/>
          <w:lang w:eastAsia="en-AU"/>
        </w:rPr>
        <w:t xml:space="preserve"> </w:t>
      </w:r>
      <w:r w:rsidR="006F4DAE" w:rsidRPr="007D7EB6">
        <w:rPr>
          <w:rFonts w:ascii="Century Gothic" w:eastAsia="Microsoft YaHei UI" w:hAnsi="Century Gothic" w:cs="Malgun Gothic Semilight"/>
          <w:bCs/>
          <w:color w:val="0070C0"/>
          <w:sz w:val="18"/>
          <w:szCs w:val="18"/>
          <w:vertAlign w:val="superscript"/>
          <w:lang w:eastAsia="en-AU"/>
        </w:rPr>
        <w:t>(4)</w:t>
      </w:r>
    </w:p>
    <w:p w14:paraId="3BE7CE9F" w14:textId="77777777" w:rsidR="00EC1836" w:rsidRPr="005C0F49" w:rsidRDefault="00EC1836" w:rsidP="00020938">
      <w:pPr>
        <w:spacing w:after="0"/>
        <w:rPr>
          <w:rFonts w:ascii="Century Gothic" w:eastAsia="Microsoft YaHei UI" w:hAnsi="Century Gothic" w:cs="Malgun Gothic Semilight"/>
          <w:bCs/>
          <w:color w:val="4F81BD" w:themeColor="accent1"/>
          <w:sz w:val="18"/>
          <w:szCs w:val="18"/>
          <w:lang w:eastAsia="en-AU"/>
        </w:rPr>
      </w:pPr>
    </w:p>
    <w:p w14:paraId="46EE766A" w14:textId="77777777" w:rsidR="00146600" w:rsidRPr="007D7EB6" w:rsidRDefault="00ED5FEA" w:rsidP="00112CD9">
      <w:pPr>
        <w:pStyle w:val="ListParagraph"/>
        <w:numPr>
          <w:ilvl w:val="0"/>
          <w:numId w:val="5"/>
        </w:numPr>
        <w:spacing w:after="0"/>
        <w:ind w:left="709" w:hanging="709"/>
        <w:rPr>
          <w:rFonts w:ascii="Century Gothic" w:eastAsia="Microsoft YaHei UI" w:hAnsi="Century Gothic" w:cs="Malgun Gothic Semilight"/>
          <w:b/>
          <w:color w:val="0070C0"/>
          <w:sz w:val="24"/>
          <w:szCs w:val="24"/>
        </w:rPr>
      </w:pPr>
      <w:r w:rsidRPr="007D7EB6">
        <w:rPr>
          <w:rFonts w:ascii="Century Gothic" w:eastAsia="Microsoft YaHei UI" w:hAnsi="Century Gothic" w:cs="Malgun Gothic Semilight"/>
          <w:b/>
          <w:color w:val="0070C0"/>
          <w:sz w:val="24"/>
          <w:szCs w:val="24"/>
        </w:rPr>
        <w:t>Validation</w:t>
      </w:r>
      <w:r w:rsidR="00146600" w:rsidRPr="007D7EB6">
        <w:rPr>
          <w:rFonts w:ascii="Century Gothic" w:eastAsia="Microsoft YaHei UI" w:hAnsi="Century Gothic" w:cs="Malgun Gothic Semilight"/>
          <w:b/>
          <w:color w:val="0070C0"/>
          <w:sz w:val="24"/>
          <w:szCs w:val="24"/>
        </w:rPr>
        <w:t>s</w:t>
      </w:r>
      <w:r w:rsidR="00F70963" w:rsidRPr="007D7EB6">
        <w:rPr>
          <w:rFonts w:ascii="Century Gothic" w:eastAsia="Microsoft YaHei UI" w:hAnsi="Century Gothic" w:cs="Malgun Gothic Semilight"/>
          <w:b/>
          <w:color w:val="0070C0"/>
          <w:sz w:val="24"/>
          <w:szCs w:val="24"/>
        </w:rPr>
        <w:t xml:space="preserve"> </w:t>
      </w:r>
      <w:r w:rsidR="00B904F7" w:rsidRPr="007D7EB6">
        <w:rPr>
          <w:rFonts w:ascii="Century Gothic" w:eastAsia="Microsoft YaHei UI" w:hAnsi="Century Gothic" w:cs="Malgun Gothic Semilight"/>
          <w:b/>
          <w:color w:val="0070C0"/>
          <w:sz w:val="24"/>
          <w:szCs w:val="24"/>
        </w:rPr>
        <w:t>and verifications</w:t>
      </w:r>
    </w:p>
    <w:p w14:paraId="45419361" w14:textId="77777777" w:rsidR="00146600" w:rsidRPr="004D4D86" w:rsidRDefault="00146600" w:rsidP="00146600">
      <w:pPr>
        <w:pStyle w:val="ListParagraph"/>
        <w:spacing w:after="0"/>
        <w:ind w:left="709"/>
        <w:rPr>
          <w:rFonts w:ascii="Century Gothic" w:eastAsia="Microsoft YaHei UI" w:hAnsi="Century Gothic" w:cs="Malgun Gothic Semilight"/>
          <w:b/>
          <w:color w:val="4F81BD" w:themeColor="accent1"/>
          <w:sz w:val="18"/>
          <w:szCs w:val="18"/>
        </w:rPr>
      </w:pPr>
    </w:p>
    <w:p w14:paraId="7FBFC607" w14:textId="77777777" w:rsidR="00ED5FEA" w:rsidRPr="007D7EB6" w:rsidRDefault="00721B38" w:rsidP="006F3F4A">
      <w:pPr>
        <w:pStyle w:val="ListParagraph"/>
        <w:numPr>
          <w:ilvl w:val="1"/>
          <w:numId w:val="161"/>
        </w:numPr>
        <w:spacing w:after="0"/>
        <w:rPr>
          <w:rFonts w:ascii="Century Gothic" w:eastAsia="Microsoft YaHei UI" w:hAnsi="Century Gothic" w:cs="Malgun Gothic Semilight"/>
          <w:color w:val="0070C0"/>
          <w:sz w:val="24"/>
          <w:szCs w:val="24"/>
        </w:rPr>
      </w:pPr>
      <w:r w:rsidRPr="007D7EB6">
        <w:rPr>
          <w:rFonts w:ascii="Century Gothic" w:eastAsia="Microsoft YaHei UI" w:hAnsi="Century Gothic" w:cs="Malgun Gothic Semilight"/>
          <w:color w:val="0070C0"/>
          <w:sz w:val="24"/>
          <w:szCs w:val="24"/>
        </w:rPr>
        <w:t>Principles</w:t>
      </w:r>
    </w:p>
    <w:p w14:paraId="7B1CF9EB" w14:textId="77777777" w:rsidR="00D85505" w:rsidRPr="004D4D86" w:rsidRDefault="00D85505" w:rsidP="00D85505">
      <w:pPr>
        <w:pStyle w:val="ListParagraph"/>
        <w:spacing w:after="0"/>
        <w:ind w:left="709"/>
        <w:rPr>
          <w:rFonts w:ascii="Century Gothic" w:eastAsia="Microsoft YaHei UI" w:hAnsi="Century Gothic" w:cs="Malgun Gothic Semilight"/>
          <w:b/>
          <w:color w:val="4F81BD" w:themeColor="accent1"/>
          <w:sz w:val="18"/>
          <w:szCs w:val="18"/>
        </w:rPr>
      </w:pPr>
    </w:p>
    <w:p w14:paraId="21ACA47C" w14:textId="77777777" w:rsidR="00144CD0" w:rsidRPr="004D4D86" w:rsidRDefault="00D85505" w:rsidP="006F3F4A">
      <w:pPr>
        <w:pStyle w:val="ListParagraph"/>
        <w:numPr>
          <w:ilvl w:val="2"/>
          <w:numId w:val="161"/>
        </w:numPr>
        <w:autoSpaceDE w:val="0"/>
        <w:autoSpaceDN w:val="0"/>
        <w:adjustRightInd w:val="0"/>
        <w:spacing w:after="0"/>
        <w:ind w:left="709" w:hanging="709"/>
        <w:rPr>
          <w:rFonts w:ascii="Century Gothic" w:hAnsi="Century Gothic" w:cs="MinionPro-Regular"/>
          <w:b/>
          <w:color w:val="4F81BD" w:themeColor="accent1"/>
          <w:sz w:val="16"/>
          <w:szCs w:val="16"/>
          <w:vertAlign w:val="superscript"/>
        </w:rPr>
      </w:pPr>
      <w:r w:rsidRPr="004D4D86">
        <w:rPr>
          <w:rFonts w:ascii="Century Gothic" w:hAnsi="Century Gothic" w:cs="MinionPro-Regular"/>
        </w:rPr>
        <w:t>Validations</w:t>
      </w:r>
      <w:r w:rsidR="003E4DCD" w:rsidRPr="004D4D86">
        <w:rPr>
          <w:rFonts w:ascii="Century Gothic" w:hAnsi="Century Gothic" w:cs="MinionPro-Regular"/>
        </w:rPr>
        <w:t xml:space="preserve"> and</w:t>
      </w:r>
      <w:r w:rsidR="00C65FC9" w:rsidRPr="004D4D86">
        <w:rPr>
          <w:rFonts w:ascii="Century Gothic" w:hAnsi="Century Gothic" w:cs="MinionPro-Regular"/>
        </w:rPr>
        <w:t>/or</w:t>
      </w:r>
      <w:r w:rsidR="003E4DCD" w:rsidRPr="004D4D86">
        <w:rPr>
          <w:rFonts w:ascii="Century Gothic" w:hAnsi="Century Gothic" w:cs="MinionPro-Regular"/>
        </w:rPr>
        <w:t xml:space="preserve"> verifications</w:t>
      </w:r>
      <w:r w:rsidRPr="004D4D86">
        <w:rPr>
          <w:rFonts w:ascii="Century Gothic" w:hAnsi="Century Gothic" w:cs="MinionPro-Regular"/>
        </w:rPr>
        <w:t xml:space="preserve"> demonstrate </w:t>
      </w:r>
      <w:r w:rsidR="0080127E" w:rsidRPr="004D4D86">
        <w:rPr>
          <w:rFonts w:ascii="Century Gothic" w:hAnsi="Century Gothic" w:cs="MinionPro-Regular"/>
        </w:rPr>
        <w:t xml:space="preserve">that </w:t>
      </w:r>
      <w:r w:rsidRPr="004D4D86">
        <w:rPr>
          <w:rFonts w:ascii="Century Gothic" w:hAnsi="Century Gothic" w:cs="MinionPro-Regular"/>
        </w:rPr>
        <w:t>critical proc</w:t>
      </w:r>
      <w:r w:rsidR="000A0F92" w:rsidRPr="004D4D86">
        <w:rPr>
          <w:rFonts w:ascii="Century Gothic" w:hAnsi="Century Gothic" w:cs="MinionPro-Regular"/>
        </w:rPr>
        <w:t>edures</w:t>
      </w:r>
      <w:r w:rsidR="000A193D" w:rsidRPr="004D4D86">
        <w:rPr>
          <w:rFonts w:ascii="Century Gothic" w:hAnsi="Century Gothic" w:cs="MinionPro-Regular"/>
        </w:rPr>
        <w:t xml:space="preserve"> </w:t>
      </w:r>
      <w:r w:rsidR="0080127E" w:rsidRPr="004D4D86">
        <w:rPr>
          <w:rFonts w:ascii="Century Gothic" w:hAnsi="Century Gothic" w:cs="MinionPro-Regular"/>
        </w:rPr>
        <w:t xml:space="preserve">and equipment </w:t>
      </w:r>
      <w:r w:rsidR="008F5D16" w:rsidRPr="004D4D86">
        <w:rPr>
          <w:rFonts w:ascii="Century Gothic" w:hAnsi="Century Gothic" w:cs="MinionPro-Regular"/>
        </w:rPr>
        <w:t>deliver</w:t>
      </w:r>
      <w:r w:rsidR="00F92D66" w:rsidRPr="004D4D86">
        <w:rPr>
          <w:rFonts w:ascii="Century Gothic" w:hAnsi="Century Gothic" w:cs="MinionPro-Regular"/>
        </w:rPr>
        <w:t xml:space="preserve"> continued desired outcomes</w:t>
      </w:r>
      <w:r w:rsidRPr="004D4D86">
        <w:rPr>
          <w:rFonts w:ascii="Century Gothic" w:hAnsi="Century Gothic" w:cs="MinionPro-Regular"/>
        </w:rPr>
        <w:t>.</w:t>
      </w:r>
      <w:r w:rsidR="00FC57BF">
        <w:rPr>
          <w:rFonts w:ascii="Century Gothic" w:hAnsi="Century Gothic" w:cs="MinionPro-Regular"/>
        </w:rPr>
        <w:t xml:space="preserve"> </w:t>
      </w:r>
      <w:r w:rsidR="00144CD0" w:rsidRPr="007D7EB6">
        <w:rPr>
          <w:rFonts w:ascii="Century Gothic" w:hAnsi="Century Gothic" w:cs="MinionPro-Regular"/>
          <w:color w:val="0070C0"/>
          <w:sz w:val="18"/>
          <w:szCs w:val="18"/>
          <w:vertAlign w:val="superscript"/>
        </w:rPr>
        <w:t>(1)(2)</w:t>
      </w:r>
    </w:p>
    <w:p w14:paraId="772EE31D" w14:textId="77777777" w:rsidR="00E80FD0" w:rsidRPr="004D4D86" w:rsidRDefault="00E80FD0" w:rsidP="00E80FD0">
      <w:pPr>
        <w:pStyle w:val="ListParagraph"/>
        <w:autoSpaceDE w:val="0"/>
        <w:autoSpaceDN w:val="0"/>
        <w:adjustRightInd w:val="0"/>
        <w:spacing w:after="0"/>
        <w:ind w:left="709"/>
        <w:rPr>
          <w:rFonts w:ascii="Century Gothic" w:hAnsi="Century Gothic" w:cs="MinionPro-Regular"/>
          <w:sz w:val="18"/>
          <w:szCs w:val="18"/>
        </w:rPr>
      </w:pPr>
    </w:p>
    <w:p w14:paraId="5CCBC6F8" w14:textId="77777777" w:rsidR="00F70963" w:rsidRPr="00095611" w:rsidRDefault="00E80FD0" w:rsidP="006F3F4A">
      <w:pPr>
        <w:pStyle w:val="ListParagraph"/>
        <w:numPr>
          <w:ilvl w:val="2"/>
          <w:numId w:val="89"/>
        </w:numPr>
        <w:tabs>
          <w:tab w:val="left" w:pos="1134"/>
        </w:tabs>
        <w:autoSpaceDE w:val="0"/>
        <w:autoSpaceDN w:val="0"/>
        <w:adjustRightInd w:val="0"/>
        <w:spacing w:after="0"/>
        <w:ind w:left="1134" w:hanging="141"/>
        <w:rPr>
          <w:rFonts w:ascii="Century Gothic" w:hAnsi="Century Gothic" w:cs="MinionPro-Regular"/>
          <w:b/>
          <w:sz w:val="18"/>
          <w:szCs w:val="18"/>
        </w:rPr>
      </w:pPr>
      <w:r w:rsidRPr="00095611">
        <w:rPr>
          <w:rFonts w:ascii="Century Gothic" w:hAnsi="Century Gothic" w:cs="MinionPro-Regular"/>
          <w:sz w:val="18"/>
          <w:szCs w:val="18"/>
        </w:rPr>
        <w:t>The risk</w:t>
      </w:r>
      <w:r w:rsidR="004C13E9" w:rsidRPr="00095611">
        <w:rPr>
          <w:rFonts w:ascii="Century Gothic" w:hAnsi="Century Gothic" w:cs="MinionPro-Regular"/>
          <w:sz w:val="18"/>
          <w:szCs w:val="18"/>
        </w:rPr>
        <w:t xml:space="preserve"> assessment</w:t>
      </w:r>
      <w:r w:rsidRPr="00095611">
        <w:rPr>
          <w:rFonts w:ascii="Century Gothic" w:hAnsi="Century Gothic" w:cs="MinionPro-Regular"/>
          <w:sz w:val="18"/>
          <w:szCs w:val="18"/>
        </w:rPr>
        <w:t xml:space="preserve"> </w:t>
      </w:r>
      <w:r w:rsidR="008F5D16" w:rsidRPr="00095611">
        <w:rPr>
          <w:rFonts w:ascii="Century Gothic" w:hAnsi="Century Gothic" w:cs="MinionPro-Regular"/>
          <w:sz w:val="18"/>
          <w:szCs w:val="18"/>
        </w:rPr>
        <w:t>(e.g. HACCP)</w:t>
      </w:r>
      <w:r w:rsidRPr="00095611">
        <w:rPr>
          <w:rFonts w:ascii="Century Gothic" w:hAnsi="Century Gothic" w:cs="MinionPro-Regular"/>
          <w:sz w:val="18"/>
          <w:szCs w:val="18"/>
        </w:rPr>
        <w:t xml:space="preserve"> </w:t>
      </w:r>
      <w:r w:rsidR="00584F20" w:rsidRPr="00095611">
        <w:rPr>
          <w:rFonts w:ascii="Century Gothic" w:hAnsi="Century Gothic" w:cs="MinionPro-Regular"/>
          <w:sz w:val="18"/>
          <w:szCs w:val="18"/>
        </w:rPr>
        <w:t xml:space="preserve">identifies </w:t>
      </w:r>
      <w:r w:rsidRPr="00095611">
        <w:rPr>
          <w:rFonts w:ascii="Century Gothic" w:hAnsi="Century Gothic" w:cs="MinionPro-Regular"/>
          <w:sz w:val="18"/>
          <w:szCs w:val="18"/>
        </w:rPr>
        <w:t>which</w:t>
      </w:r>
      <w:r w:rsidR="00F70963" w:rsidRPr="00095611">
        <w:rPr>
          <w:rFonts w:ascii="Century Gothic" w:hAnsi="Century Gothic" w:cs="MinionPro-Regular"/>
          <w:sz w:val="18"/>
          <w:szCs w:val="18"/>
        </w:rPr>
        <w:t xml:space="preserve"> </w:t>
      </w:r>
      <w:r w:rsidR="00785F5E" w:rsidRPr="00095611">
        <w:rPr>
          <w:rFonts w:ascii="Century Gothic" w:hAnsi="Century Gothic" w:cs="MinionPro-Regular"/>
          <w:sz w:val="18"/>
          <w:szCs w:val="18"/>
        </w:rPr>
        <w:t>equipment</w:t>
      </w:r>
      <w:r w:rsidR="004C25CF" w:rsidRPr="00095611">
        <w:rPr>
          <w:rFonts w:ascii="Century Gothic" w:hAnsi="Century Gothic" w:cs="MinionPro-Regular"/>
          <w:sz w:val="18"/>
          <w:szCs w:val="18"/>
        </w:rPr>
        <w:t xml:space="preserve"> </w:t>
      </w:r>
      <w:r w:rsidR="00785F5E" w:rsidRPr="00095611">
        <w:rPr>
          <w:rFonts w:ascii="Century Gothic" w:hAnsi="Century Gothic" w:cs="MinionPro-Regular"/>
          <w:sz w:val="18"/>
          <w:szCs w:val="18"/>
        </w:rPr>
        <w:t xml:space="preserve">or processes </w:t>
      </w:r>
      <w:r w:rsidRPr="00095611">
        <w:rPr>
          <w:rFonts w:ascii="Century Gothic" w:hAnsi="Century Gothic" w:cs="MinionPro-Regular"/>
          <w:sz w:val="18"/>
          <w:szCs w:val="18"/>
        </w:rPr>
        <w:t xml:space="preserve">are critical and need </w:t>
      </w:r>
      <w:r w:rsidR="00F92D66" w:rsidRPr="00095611">
        <w:rPr>
          <w:rFonts w:ascii="Century Gothic" w:hAnsi="Century Gothic" w:cs="MinionPro-Regular"/>
          <w:sz w:val="18"/>
          <w:szCs w:val="18"/>
        </w:rPr>
        <w:t>to be validated</w:t>
      </w:r>
      <w:r w:rsidR="00C65FC9" w:rsidRPr="00095611">
        <w:rPr>
          <w:rFonts w:ascii="Century Gothic" w:hAnsi="Century Gothic" w:cs="MinionPro-Regular"/>
          <w:sz w:val="18"/>
          <w:szCs w:val="18"/>
        </w:rPr>
        <w:t xml:space="preserve"> or verified</w:t>
      </w:r>
      <w:r w:rsidR="00252A8E" w:rsidRPr="00095611">
        <w:rPr>
          <w:rFonts w:ascii="Century Gothic" w:hAnsi="Century Gothic" w:cs="MinionPro-Regular"/>
          <w:sz w:val="18"/>
          <w:szCs w:val="18"/>
        </w:rPr>
        <w:t>, including:</w:t>
      </w:r>
    </w:p>
    <w:p w14:paraId="109D069E" w14:textId="77777777" w:rsidR="00D85505" w:rsidRPr="00C545F6" w:rsidRDefault="00D4795B" w:rsidP="006F3F4A">
      <w:pPr>
        <w:pStyle w:val="ListParagraph"/>
        <w:numPr>
          <w:ilvl w:val="0"/>
          <w:numId w:val="64"/>
        </w:numPr>
        <w:autoSpaceDE w:val="0"/>
        <w:autoSpaceDN w:val="0"/>
        <w:adjustRightInd w:val="0"/>
        <w:spacing w:after="0"/>
        <w:ind w:left="2268" w:hanging="283"/>
        <w:rPr>
          <w:rFonts w:ascii="Century Gothic" w:hAnsi="Century Gothic" w:cs="MinionPro-Regular"/>
          <w:color w:val="4F81BD" w:themeColor="accent1"/>
          <w:sz w:val="18"/>
          <w:szCs w:val="18"/>
        </w:rPr>
      </w:pPr>
      <w:r w:rsidRPr="00DE0186">
        <w:rPr>
          <w:rFonts w:ascii="Century Gothic" w:hAnsi="Century Gothic" w:cs="MinionPro-Regular"/>
          <w:sz w:val="18"/>
          <w:szCs w:val="18"/>
        </w:rPr>
        <w:t>T</w:t>
      </w:r>
      <w:r w:rsidR="00D85505" w:rsidRPr="00DE0186">
        <w:rPr>
          <w:rFonts w:ascii="Century Gothic" w:hAnsi="Century Gothic" w:cs="MinionPro-Regular"/>
          <w:sz w:val="18"/>
          <w:szCs w:val="18"/>
        </w:rPr>
        <w:t>he equipment used in processing</w:t>
      </w:r>
      <w:r w:rsidR="008679D8" w:rsidRPr="00DE0186">
        <w:rPr>
          <w:rFonts w:ascii="Century Gothic" w:hAnsi="Century Gothic" w:cs="MinionPro-Regular"/>
          <w:sz w:val="18"/>
          <w:szCs w:val="18"/>
        </w:rPr>
        <w:t xml:space="preserve"> (e.g. pasteuriser)</w:t>
      </w:r>
      <w:r w:rsidR="00D85505" w:rsidRPr="00DE0186">
        <w:rPr>
          <w:rFonts w:ascii="Century Gothic" w:hAnsi="Century Gothic" w:cs="MinionPro-Regular"/>
          <w:sz w:val="18"/>
          <w:szCs w:val="18"/>
        </w:rPr>
        <w:t xml:space="preserve">, storage, testing and </w:t>
      </w:r>
      <w:r w:rsidR="00E67F07" w:rsidRPr="00DE0186">
        <w:rPr>
          <w:rFonts w:ascii="Century Gothic" w:hAnsi="Century Gothic" w:cs="MinionPro-Regular"/>
          <w:sz w:val="18"/>
          <w:szCs w:val="18"/>
        </w:rPr>
        <w:t>d</w:t>
      </w:r>
      <w:r w:rsidR="00D85505" w:rsidRPr="00DE0186">
        <w:rPr>
          <w:rFonts w:ascii="Century Gothic" w:hAnsi="Century Gothic" w:cs="MinionPro-Regular"/>
          <w:sz w:val="18"/>
          <w:szCs w:val="18"/>
        </w:rPr>
        <w:t>istribution</w:t>
      </w:r>
      <w:r w:rsidR="00AB7CAB" w:rsidRPr="00DE0186">
        <w:rPr>
          <w:rFonts w:ascii="Century Gothic" w:hAnsi="Century Gothic" w:cs="MinionPro-Regular"/>
          <w:sz w:val="18"/>
          <w:szCs w:val="18"/>
        </w:rPr>
        <w:t xml:space="preserve"> (e.g. </w:t>
      </w:r>
      <w:r w:rsidR="008679D8" w:rsidRPr="00DE0186">
        <w:rPr>
          <w:rFonts w:ascii="Century Gothic" w:hAnsi="Century Gothic" w:cs="MinionPro-Regular"/>
          <w:sz w:val="18"/>
          <w:szCs w:val="18"/>
        </w:rPr>
        <w:t xml:space="preserve">shippers </w:t>
      </w:r>
      <w:r w:rsidR="004D4D86" w:rsidRPr="00DE0186">
        <w:rPr>
          <w:rFonts w:ascii="Century Gothic" w:hAnsi="Century Gothic" w:cs="MinionPro-Regular"/>
          <w:sz w:val="18"/>
          <w:szCs w:val="18"/>
        </w:rPr>
        <w:t xml:space="preserve">or insulated </w:t>
      </w:r>
      <w:r w:rsidR="00DE0186" w:rsidRPr="00DE0186">
        <w:rPr>
          <w:rFonts w:ascii="Century Gothic" w:hAnsi="Century Gothic" w:cs="MinionPro-Regular"/>
          <w:sz w:val="18"/>
          <w:szCs w:val="18"/>
        </w:rPr>
        <w:t>transport containers</w:t>
      </w:r>
      <w:r w:rsidR="008679D8" w:rsidRPr="00DE0186">
        <w:rPr>
          <w:rFonts w:ascii="Century Gothic" w:hAnsi="Century Gothic" w:cs="MinionPro-Regular"/>
          <w:sz w:val="18"/>
          <w:szCs w:val="18"/>
        </w:rPr>
        <w:t xml:space="preserve"> </w:t>
      </w:r>
      <w:r w:rsidR="00AB7CAB" w:rsidRPr="00DE0186">
        <w:rPr>
          <w:rFonts w:ascii="Century Gothic" w:hAnsi="Century Gothic" w:cs="MinionPro-Regular"/>
          <w:sz w:val="18"/>
          <w:szCs w:val="18"/>
        </w:rPr>
        <w:t>and temperature loggers</w:t>
      </w:r>
      <w:r w:rsidR="00893E30">
        <w:rPr>
          <w:rFonts w:ascii="Century Gothic" w:hAnsi="Century Gothic" w:cs="MinionPro-Regular"/>
          <w:sz w:val="18"/>
          <w:szCs w:val="18"/>
        </w:rPr>
        <w:t>)</w:t>
      </w:r>
      <w:r w:rsidR="00AB7CAB" w:rsidRPr="00DE0186">
        <w:rPr>
          <w:rFonts w:ascii="Century Gothic" w:hAnsi="Century Gothic" w:cs="MinionPro-Regular"/>
          <w:sz w:val="18"/>
          <w:szCs w:val="18"/>
        </w:rPr>
        <w:t>,</w:t>
      </w:r>
      <w:r w:rsidR="00C545F6" w:rsidRPr="00DE0186">
        <w:rPr>
          <w:rFonts w:ascii="Century Gothic" w:hAnsi="Century Gothic" w:cs="MinionPro-Regular"/>
          <w:sz w:val="18"/>
          <w:szCs w:val="18"/>
        </w:rPr>
        <w:t xml:space="preserve"> </w:t>
      </w:r>
      <w:r w:rsidR="00D85505" w:rsidRPr="00DE0186">
        <w:rPr>
          <w:rFonts w:ascii="Century Gothic" w:hAnsi="Century Gothic" w:cs="MinionPro-Regular"/>
          <w:sz w:val="18"/>
          <w:szCs w:val="18"/>
        </w:rPr>
        <w:t>and any equipment and software used to</w:t>
      </w:r>
      <w:r w:rsidR="00E67F07" w:rsidRPr="00DE0186">
        <w:rPr>
          <w:rFonts w:ascii="Century Gothic" w:hAnsi="Century Gothic" w:cs="MinionPro-Regular"/>
          <w:sz w:val="18"/>
          <w:szCs w:val="18"/>
        </w:rPr>
        <w:t xml:space="preserve"> </w:t>
      </w:r>
      <w:r w:rsidR="00F70963" w:rsidRPr="00DE0186">
        <w:rPr>
          <w:rFonts w:ascii="Century Gothic" w:hAnsi="Century Gothic" w:cs="MinionPro-Regular"/>
          <w:sz w:val="18"/>
          <w:szCs w:val="18"/>
        </w:rPr>
        <w:t>manage their operation and data</w:t>
      </w:r>
      <w:r w:rsidR="00C545F6" w:rsidRPr="00DE0186">
        <w:rPr>
          <w:rFonts w:ascii="Century Gothic" w:hAnsi="Century Gothic" w:cs="MinionPro-Regular"/>
          <w:sz w:val="18"/>
          <w:szCs w:val="18"/>
        </w:rPr>
        <w:t xml:space="preserve"> storage</w:t>
      </w:r>
      <w:r w:rsidR="00C545F6" w:rsidRPr="00C545F6">
        <w:rPr>
          <w:rFonts w:ascii="Century Gothic" w:hAnsi="Century Gothic" w:cs="MinionPro-Regular"/>
          <w:sz w:val="18"/>
          <w:szCs w:val="18"/>
        </w:rPr>
        <w:t>;</w:t>
      </w:r>
      <w:r w:rsidR="00F70963" w:rsidRPr="00C545F6">
        <w:rPr>
          <w:rFonts w:ascii="Century Gothic" w:hAnsi="Century Gothic" w:cs="MinionPro-Regular"/>
          <w:sz w:val="18"/>
          <w:szCs w:val="18"/>
        </w:rPr>
        <w:t xml:space="preserve"> </w:t>
      </w:r>
    </w:p>
    <w:p w14:paraId="73138BCD" w14:textId="77777777" w:rsidR="00D85505" w:rsidRPr="00C545F6" w:rsidRDefault="000F7B26" w:rsidP="006F3F4A">
      <w:pPr>
        <w:pStyle w:val="ListParagraph"/>
        <w:numPr>
          <w:ilvl w:val="0"/>
          <w:numId w:val="64"/>
        </w:numPr>
        <w:autoSpaceDE w:val="0"/>
        <w:autoSpaceDN w:val="0"/>
        <w:adjustRightInd w:val="0"/>
        <w:spacing w:after="0"/>
        <w:ind w:left="2268" w:hanging="283"/>
        <w:rPr>
          <w:rFonts w:ascii="Century Gothic" w:hAnsi="Century Gothic" w:cs="MinionPro-Regular"/>
          <w:sz w:val="18"/>
          <w:szCs w:val="18"/>
        </w:rPr>
      </w:pPr>
      <w:r w:rsidRPr="00C545F6">
        <w:rPr>
          <w:rFonts w:ascii="Century Gothic" w:hAnsi="Century Gothic" w:cs="MinionPro-Regular"/>
          <w:sz w:val="18"/>
          <w:szCs w:val="18"/>
        </w:rPr>
        <w:t>Materi</w:t>
      </w:r>
      <w:r w:rsidR="004D4D86">
        <w:rPr>
          <w:rFonts w:ascii="Century Gothic" w:hAnsi="Century Gothic" w:cs="MinionPro-Regular"/>
          <w:sz w:val="18"/>
          <w:szCs w:val="18"/>
        </w:rPr>
        <w:t>als</w:t>
      </w:r>
      <w:r w:rsidRPr="00C545F6">
        <w:rPr>
          <w:rFonts w:ascii="Century Gothic" w:hAnsi="Century Gothic" w:cs="MinionPro-Regular"/>
          <w:sz w:val="18"/>
          <w:szCs w:val="18"/>
        </w:rPr>
        <w:t xml:space="preserve"> </w:t>
      </w:r>
      <w:r w:rsidR="00D85505" w:rsidRPr="00C545F6">
        <w:rPr>
          <w:rFonts w:ascii="Century Gothic" w:hAnsi="Century Gothic" w:cs="MinionPro-Regular"/>
          <w:sz w:val="18"/>
          <w:szCs w:val="18"/>
        </w:rPr>
        <w:t>and reagents used which come into</w:t>
      </w:r>
      <w:r w:rsidR="00E67F07" w:rsidRPr="00C545F6">
        <w:rPr>
          <w:rFonts w:ascii="Century Gothic" w:hAnsi="Century Gothic" w:cs="MinionPro-Regular"/>
          <w:sz w:val="18"/>
          <w:szCs w:val="18"/>
        </w:rPr>
        <w:t xml:space="preserve"> </w:t>
      </w:r>
      <w:r w:rsidR="00D85505" w:rsidRPr="00C545F6">
        <w:rPr>
          <w:rFonts w:ascii="Century Gothic" w:hAnsi="Century Gothic" w:cs="MinionPro-Regular"/>
          <w:sz w:val="18"/>
          <w:szCs w:val="18"/>
        </w:rPr>
        <w:t xml:space="preserve">contact with </w:t>
      </w:r>
      <w:r w:rsidR="00E67F07" w:rsidRPr="00C545F6">
        <w:rPr>
          <w:rFonts w:ascii="Century Gothic" w:hAnsi="Century Gothic" w:cs="MinionPro-Regular"/>
          <w:sz w:val="18"/>
          <w:szCs w:val="18"/>
        </w:rPr>
        <w:t>human milk</w:t>
      </w:r>
      <w:r w:rsidR="00D85505" w:rsidRPr="00C545F6">
        <w:rPr>
          <w:rFonts w:ascii="Century Gothic" w:hAnsi="Century Gothic" w:cs="MinionPro-Regular"/>
          <w:sz w:val="18"/>
          <w:szCs w:val="18"/>
        </w:rPr>
        <w:t>;</w:t>
      </w:r>
    </w:p>
    <w:p w14:paraId="4FE71E59" w14:textId="77777777" w:rsidR="00D85505" w:rsidRPr="00DE0186" w:rsidRDefault="00745173" w:rsidP="006F3F4A">
      <w:pPr>
        <w:pStyle w:val="ListParagraph"/>
        <w:numPr>
          <w:ilvl w:val="0"/>
          <w:numId w:val="64"/>
        </w:numPr>
        <w:autoSpaceDE w:val="0"/>
        <w:autoSpaceDN w:val="0"/>
        <w:adjustRightInd w:val="0"/>
        <w:spacing w:after="0"/>
        <w:ind w:left="2268" w:hanging="283"/>
        <w:rPr>
          <w:rFonts w:ascii="Century Gothic" w:hAnsi="Century Gothic" w:cs="MinionPro-Regular"/>
          <w:sz w:val="18"/>
          <w:szCs w:val="18"/>
        </w:rPr>
      </w:pPr>
      <w:r>
        <w:rPr>
          <w:rFonts w:ascii="Century Gothic" w:hAnsi="Century Gothic" w:cs="MinionPro-Regular"/>
          <w:sz w:val="18"/>
          <w:szCs w:val="18"/>
        </w:rPr>
        <w:t xml:space="preserve">Labels, </w:t>
      </w:r>
      <w:r w:rsidR="001D22C6">
        <w:rPr>
          <w:rFonts w:ascii="Century Gothic" w:hAnsi="Century Gothic" w:cs="MinionPro-Regular"/>
          <w:sz w:val="18"/>
          <w:szCs w:val="18"/>
        </w:rPr>
        <w:t>l</w:t>
      </w:r>
      <w:r w:rsidR="00D85505" w:rsidRPr="00C545F6">
        <w:rPr>
          <w:rFonts w:ascii="Century Gothic" w:hAnsi="Century Gothic" w:cs="MinionPro-Regular"/>
          <w:sz w:val="18"/>
          <w:szCs w:val="18"/>
        </w:rPr>
        <w:t>abelling equipment</w:t>
      </w:r>
      <w:r w:rsidR="00E67F07" w:rsidRPr="00C545F6">
        <w:rPr>
          <w:rFonts w:ascii="Century Gothic" w:hAnsi="Century Gothic" w:cs="MinionPro-Regular"/>
          <w:sz w:val="18"/>
          <w:szCs w:val="18"/>
        </w:rPr>
        <w:t xml:space="preserve"> </w:t>
      </w:r>
      <w:r w:rsidR="00D85505" w:rsidRPr="00C545F6">
        <w:rPr>
          <w:rFonts w:ascii="Century Gothic" w:hAnsi="Century Gothic" w:cs="MinionPro-Regular"/>
          <w:sz w:val="18"/>
          <w:szCs w:val="18"/>
        </w:rPr>
        <w:t xml:space="preserve">and </w:t>
      </w:r>
      <w:r w:rsidR="004D4D86" w:rsidRPr="00DE0186">
        <w:rPr>
          <w:rFonts w:ascii="Century Gothic" w:hAnsi="Century Gothic" w:cs="MinionPro-Regular"/>
          <w:sz w:val="18"/>
          <w:szCs w:val="18"/>
        </w:rPr>
        <w:t xml:space="preserve">tracking </w:t>
      </w:r>
      <w:r w:rsidR="00D85505" w:rsidRPr="00DE0186">
        <w:rPr>
          <w:rFonts w:ascii="Century Gothic" w:hAnsi="Century Gothic" w:cs="MinionPro-Regular"/>
          <w:sz w:val="18"/>
          <w:szCs w:val="18"/>
        </w:rPr>
        <w:t>software;</w:t>
      </w:r>
    </w:p>
    <w:p w14:paraId="7084254E" w14:textId="77777777" w:rsidR="00D85505" w:rsidRPr="00DE0186" w:rsidRDefault="00785F5E" w:rsidP="006F3F4A">
      <w:pPr>
        <w:pStyle w:val="ListParagraph"/>
        <w:numPr>
          <w:ilvl w:val="0"/>
          <w:numId w:val="64"/>
        </w:numPr>
        <w:autoSpaceDE w:val="0"/>
        <w:autoSpaceDN w:val="0"/>
        <w:adjustRightInd w:val="0"/>
        <w:spacing w:after="0"/>
        <w:ind w:left="2268" w:hanging="283"/>
        <w:rPr>
          <w:rFonts w:ascii="Century Gothic" w:hAnsi="Century Gothic" w:cs="MinionPro-Regular"/>
          <w:sz w:val="18"/>
          <w:szCs w:val="18"/>
        </w:rPr>
      </w:pPr>
      <w:r w:rsidRPr="00DE0186">
        <w:rPr>
          <w:rFonts w:ascii="Century Gothic" w:hAnsi="Century Gothic" w:cs="MinionPro-Regular"/>
          <w:sz w:val="18"/>
          <w:szCs w:val="18"/>
        </w:rPr>
        <w:t>W</w:t>
      </w:r>
      <w:r w:rsidR="00D85505" w:rsidRPr="00DE0186">
        <w:rPr>
          <w:rFonts w:ascii="Century Gothic" w:hAnsi="Century Gothic" w:cs="MinionPro-Regular"/>
          <w:sz w:val="18"/>
          <w:szCs w:val="18"/>
        </w:rPr>
        <w:t>ritten procedures</w:t>
      </w:r>
      <w:r w:rsidR="00D4795B" w:rsidRPr="00DE0186">
        <w:rPr>
          <w:rFonts w:ascii="Century Gothic" w:hAnsi="Century Gothic" w:cs="MinionPro-Regular"/>
          <w:sz w:val="18"/>
          <w:szCs w:val="18"/>
        </w:rPr>
        <w:t xml:space="preserve"> </w:t>
      </w:r>
      <w:r w:rsidRPr="00DE0186">
        <w:rPr>
          <w:rFonts w:ascii="Century Gothic" w:hAnsi="Century Gothic" w:cs="MinionPro-Regular"/>
          <w:sz w:val="18"/>
          <w:szCs w:val="18"/>
        </w:rPr>
        <w:t xml:space="preserve">used by operational staff </w:t>
      </w:r>
      <w:r w:rsidR="00D85505" w:rsidRPr="00DE0186">
        <w:rPr>
          <w:rFonts w:ascii="Century Gothic" w:hAnsi="Century Gothic" w:cs="MinionPro-Regular"/>
          <w:sz w:val="18"/>
          <w:szCs w:val="18"/>
        </w:rPr>
        <w:t>to instruct their work;</w:t>
      </w:r>
    </w:p>
    <w:p w14:paraId="18980D89" w14:textId="77777777" w:rsidR="00D85505" w:rsidRPr="00DE0186" w:rsidRDefault="00D4795B" w:rsidP="006F3F4A">
      <w:pPr>
        <w:pStyle w:val="ListParagraph"/>
        <w:numPr>
          <w:ilvl w:val="0"/>
          <w:numId w:val="64"/>
        </w:numPr>
        <w:autoSpaceDE w:val="0"/>
        <w:autoSpaceDN w:val="0"/>
        <w:adjustRightInd w:val="0"/>
        <w:spacing w:after="0"/>
        <w:ind w:left="2268" w:hanging="283"/>
        <w:rPr>
          <w:rFonts w:ascii="Century Gothic" w:hAnsi="Century Gothic" w:cs="MinionPro-Regular"/>
          <w:sz w:val="18"/>
          <w:szCs w:val="18"/>
        </w:rPr>
      </w:pPr>
      <w:r w:rsidRPr="00DE0186">
        <w:rPr>
          <w:rFonts w:ascii="Century Gothic" w:hAnsi="Century Gothic" w:cs="MinionPro-Regular"/>
          <w:sz w:val="18"/>
          <w:szCs w:val="18"/>
        </w:rPr>
        <w:t>P</w:t>
      </w:r>
      <w:r w:rsidR="00D85505" w:rsidRPr="00DE0186">
        <w:rPr>
          <w:rFonts w:ascii="Century Gothic" w:hAnsi="Century Gothic" w:cs="MinionPro-Regular"/>
          <w:sz w:val="18"/>
          <w:szCs w:val="18"/>
        </w:rPr>
        <w:t>rocess</w:t>
      </w:r>
      <w:r w:rsidR="00745173" w:rsidRPr="00DE0186">
        <w:rPr>
          <w:rFonts w:ascii="Century Gothic" w:hAnsi="Century Gothic" w:cs="MinionPro-Regular"/>
          <w:sz w:val="18"/>
          <w:szCs w:val="18"/>
        </w:rPr>
        <w:t xml:space="preserve">ing </w:t>
      </w:r>
      <w:r w:rsidR="00D85505" w:rsidRPr="00DE0186">
        <w:rPr>
          <w:rFonts w:ascii="Century Gothic" w:hAnsi="Century Gothic" w:cs="MinionPro-Regular"/>
          <w:sz w:val="18"/>
          <w:szCs w:val="18"/>
        </w:rPr>
        <w:t>st</w:t>
      </w:r>
      <w:r w:rsidR="00785F5E" w:rsidRPr="00DE0186">
        <w:rPr>
          <w:rFonts w:ascii="Century Gothic" w:hAnsi="Century Gothic" w:cs="MinionPro-Regular"/>
          <w:sz w:val="18"/>
          <w:szCs w:val="18"/>
        </w:rPr>
        <w:t>eps</w:t>
      </w:r>
      <w:r w:rsidR="00D85505" w:rsidRPr="00DE0186">
        <w:rPr>
          <w:rFonts w:ascii="Century Gothic" w:hAnsi="Century Gothic" w:cs="MinionPro-Regular"/>
          <w:sz w:val="18"/>
          <w:szCs w:val="18"/>
        </w:rPr>
        <w:t xml:space="preserve"> from </w:t>
      </w:r>
      <w:r w:rsidR="00ED3E91" w:rsidRPr="00DE0186">
        <w:rPr>
          <w:rFonts w:ascii="Century Gothic" w:hAnsi="Century Gothic" w:cs="MinionPro-Regular"/>
          <w:sz w:val="18"/>
          <w:szCs w:val="18"/>
        </w:rPr>
        <w:t>collection</w:t>
      </w:r>
      <w:r w:rsidR="00D85505" w:rsidRPr="00DE0186">
        <w:rPr>
          <w:rFonts w:ascii="Century Gothic" w:hAnsi="Century Gothic" w:cs="MinionPro-Regular"/>
          <w:sz w:val="18"/>
          <w:szCs w:val="18"/>
        </w:rPr>
        <w:t xml:space="preserve"> to distribution</w:t>
      </w:r>
      <w:r w:rsidRPr="00DE0186">
        <w:rPr>
          <w:rFonts w:ascii="Century Gothic" w:hAnsi="Century Gothic" w:cs="MinionPro-Regular"/>
          <w:sz w:val="18"/>
          <w:szCs w:val="18"/>
        </w:rPr>
        <w:t xml:space="preserve"> </w:t>
      </w:r>
      <w:r w:rsidR="00D85505" w:rsidRPr="00DE0186">
        <w:rPr>
          <w:rFonts w:ascii="Century Gothic" w:hAnsi="Century Gothic" w:cs="MinionPro-Regular"/>
          <w:sz w:val="18"/>
          <w:szCs w:val="18"/>
        </w:rPr>
        <w:t>where there is a risk of a detrimental effect</w:t>
      </w:r>
      <w:r w:rsidRPr="00DE0186">
        <w:rPr>
          <w:rFonts w:ascii="Century Gothic" w:hAnsi="Century Gothic" w:cs="MinionPro-Regular"/>
          <w:sz w:val="18"/>
          <w:szCs w:val="18"/>
        </w:rPr>
        <w:t xml:space="preserve"> </w:t>
      </w:r>
      <w:r w:rsidR="00D85505" w:rsidRPr="00DE0186">
        <w:rPr>
          <w:rFonts w:ascii="Century Gothic" w:hAnsi="Century Gothic" w:cs="MinionPro-Regular"/>
          <w:sz w:val="18"/>
          <w:szCs w:val="18"/>
        </w:rPr>
        <w:t xml:space="preserve">on the safety </w:t>
      </w:r>
      <w:r w:rsidR="00E23164" w:rsidRPr="00DE0186">
        <w:rPr>
          <w:rFonts w:ascii="Century Gothic" w:hAnsi="Century Gothic" w:cs="MinionPro-Regular"/>
          <w:sz w:val="18"/>
          <w:szCs w:val="18"/>
        </w:rPr>
        <w:t xml:space="preserve">and quality </w:t>
      </w:r>
      <w:r w:rsidR="00D85505" w:rsidRPr="00DE0186">
        <w:rPr>
          <w:rFonts w:ascii="Century Gothic" w:hAnsi="Century Gothic" w:cs="MinionPro-Regular"/>
          <w:sz w:val="18"/>
          <w:szCs w:val="18"/>
        </w:rPr>
        <w:t>characteristics of</w:t>
      </w:r>
      <w:r w:rsidRPr="00DE0186">
        <w:rPr>
          <w:rFonts w:ascii="Century Gothic" w:hAnsi="Century Gothic" w:cs="MinionPro-Regular"/>
          <w:sz w:val="18"/>
          <w:szCs w:val="18"/>
        </w:rPr>
        <w:t xml:space="preserve"> </w:t>
      </w:r>
      <w:r w:rsidR="004E4597" w:rsidRPr="00DE0186">
        <w:rPr>
          <w:rFonts w:ascii="Century Gothic" w:hAnsi="Century Gothic" w:cs="MinionPro-Regular"/>
          <w:sz w:val="18"/>
          <w:szCs w:val="18"/>
        </w:rPr>
        <w:t>DHM</w:t>
      </w:r>
      <w:r w:rsidRPr="00DE0186">
        <w:rPr>
          <w:rFonts w:ascii="Century Gothic" w:hAnsi="Century Gothic" w:cs="MinionPro-Regular"/>
          <w:sz w:val="18"/>
          <w:szCs w:val="18"/>
        </w:rPr>
        <w:t xml:space="preserve"> </w:t>
      </w:r>
      <w:r w:rsidR="006A7930" w:rsidRPr="00DE0186">
        <w:rPr>
          <w:rFonts w:ascii="Century Gothic" w:hAnsi="Century Gothic" w:cs="MinionPro-Regular"/>
          <w:sz w:val="18"/>
          <w:szCs w:val="18"/>
        </w:rPr>
        <w:t xml:space="preserve">or HMDP </w:t>
      </w:r>
      <w:r w:rsidR="00D85505" w:rsidRPr="00DE0186">
        <w:rPr>
          <w:rFonts w:ascii="Century Gothic" w:hAnsi="Century Gothic" w:cs="MinionPro-Regular"/>
          <w:sz w:val="18"/>
          <w:szCs w:val="18"/>
        </w:rPr>
        <w:t>if not performed correctly</w:t>
      </w:r>
      <w:r w:rsidR="00785F5E" w:rsidRPr="00DE0186">
        <w:rPr>
          <w:rFonts w:ascii="Century Gothic" w:hAnsi="Century Gothic" w:cs="MinionPro-Regular"/>
          <w:sz w:val="18"/>
          <w:szCs w:val="18"/>
        </w:rPr>
        <w:t xml:space="preserve"> and consistently</w:t>
      </w:r>
      <w:r w:rsidR="00D85505" w:rsidRPr="00DE0186">
        <w:rPr>
          <w:rFonts w:ascii="Century Gothic" w:hAnsi="Century Gothic" w:cs="MinionPro-Regular"/>
          <w:sz w:val="18"/>
          <w:szCs w:val="18"/>
        </w:rPr>
        <w:t>;</w:t>
      </w:r>
    </w:p>
    <w:p w14:paraId="1C4BFF56" w14:textId="77777777" w:rsidR="00D85505" w:rsidRPr="00DE0186" w:rsidRDefault="00D4795B" w:rsidP="006F3F4A">
      <w:pPr>
        <w:pStyle w:val="ListParagraph"/>
        <w:numPr>
          <w:ilvl w:val="0"/>
          <w:numId w:val="64"/>
        </w:numPr>
        <w:autoSpaceDE w:val="0"/>
        <w:autoSpaceDN w:val="0"/>
        <w:adjustRightInd w:val="0"/>
        <w:spacing w:after="0"/>
        <w:ind w:left="2268" w:hanging="283"/>
        <w:rPr>
          <w:rFonts w:ascii="Century Gothic" w:hAnsi="Century Gothic" w:cs="MinionPro-Regular"/>
          <w:sz w:val="18"/>
          <w:szCs w:val="18"/>
        </w:rPr>
      </w:pPr>
      <w:r w:rsidRPr="00DE0186">
        <w:rPr>
          <w:rFonts w:ascii="Century Gothic" w:hAnsi="Century Gothic" w:cs="MinionPro-Regular"/>
          <w:sz w:val="18"/>
          <w:szCs w:val="18"/>
        </w:rPr>
        <w:t>A</w:t>
      </w:r>
      <w:r w:rsidR="00D85505" w:rsidRPr="00DE0186">
        <w:rPr>
          <w:rFonts w:ascii="Century Gothic" w:hAnsi="Century Gothic" w:cs="MinionPro-Regular"/>
          <w:sz w:val="18"/>
          <w:szCs w:val="18"/>
        </w:rPr>
        <w:t>nalytical test methods used to assess and</w:t>
      </w:r>
      <w:r w:rsidRPr="00DE0186">
        <w:rPr>
          <w:rFonts w:ascii="Century Gothic" w:hAnsi="Century Gothic" w:cs="MinionPro-Regular"/>
          <w:sz w:val="18"/>
          <w:szCs w:val="18"/>
        </w:rPr>
        <w:t xml:space="preserve"> </w:t>
      </w:r>
      <w:r w:rsidR="00D85505" w:rsidRPr="00DE0186">
        <w:rPr>
          <w:rFonts w:ascii="Century Gothic" w:hAnsi="Century Gothic" w:cs="MinionPro-Regular"/>
          <w:sz w:val="18"/>
          <w:szCs w:val="18"/>
        </w:rPr>
        <w:t xml:space="preserve">confirm the safety of </w:t>
      </w:r>
      <w:r w:rsidRPr="00DE0186">
        <w:rPr>
          <w:rFonts w:ascii="Century Gothic" w:hAnsi="Century Gothic" w:cs="MinionPro-Regular"/>
          <w:sz w:val="18"/>
          <w:szCs w:val="18"/>
        </w:rPr>
        <w:t xml:space="preserve">milk </w:t>
      </w:r>
      <w:r w:rsidR="00D85505" w:rsidRPr="00DE0186">
        <w:rPr>
          <w:rFonts w:ascii="Century Gothic" w:hAnsi="Century Gothic" w:cs="MinionPro-Regular"/>
          <w:sz w:val="18"/>
          <w:szCs w:val="18"/>
        </w:rPr>
        <w:t>donors</w:t>
      </w:r>
      <w:r w:rsidR="00B270C5" w:rsidRPr="00DE0186">
        <w:rPr>
          <w:rFonts w:ascii="Century Gothic" w:hAnsi="Century Gothic" w:cs="MinionPro-Regular"/>
          <w:sz w:val="18"/>
          <w:szCs w:val="18"/>
        </w:rPr>
        <w:t>,</w:t>
      </w:r>
      <w:r w:rsidR="00D85505" w:rsidRPr="00DE0186">
        <w:rPr>
          <w:rFonts w:ascii="Century Gothic" w:hAnsi="Century Gothic" w:cs="MinionPro-Regular"/>
          <w:sz w:val="18"/>
          <w:szCs w:val="18"/>
        </w:rPr>
        <w:t xml:space="preserve"> </w:t>
      </w:r>
      <w:r w:rsidR="00B270C5" w:rsidRPr="00DE0186">
        <w:rPr>
          <w:rFonts w:ascii="Century Gothic" w:hAnsi="Century Gothic" w:cs="MinionPro-Regular"/>
          <w:sz w:val="18"/>
          <w:szCs w:val="18"/>
        </w:rPr>
        <w:t xml:space="preserve">and </w:t>
      </w:r>
      <w:r w:rsidRPr="00DE0186">
        <w:rPr>
          <w:rFonts w:ascii="Century Gothic" w:hAnsi="Century Gothic" w:cs="MinionPro-Regular"/>
          <w:sz w:val="18"/>
          <w:szCs w:val="18"/>
        </w:rPr>
        <w:t xml:space="preserve">the </w:t>
      </w:r>
      <w:r w:rsidR="00E23164" w:rsidRPr="00DE0186">
        <w:rPr>
          <w:rFonts w:ascii="Century Gothic" w:hAnsi="Century Gothic" w:cs="MinionPro-Regular"/>
          <w:sz w:val="18"/>
          <w:szCs w:val="18"/>
        </w:rPr>
        <w:t>safety and quality</w:t>
      </w:r>
      <w:r w:rsidRPr="00DE0186">
        <w:rPr>
          <w:rFonts w:ascii="Century Gothic" w:hAnsi="Century Gothic" w:cs="MinionPro-Regular"/>
          <w:sz w:val="18"/>
          <w:szCs w:val="18"/>
        </w:rPr>
        <w:t xml:space="preserve"> of </w:t>
      </w:r>
      <w:r w:rsidR="004E4597" w:rsidRPr="00DE0186">
        <w:rPr>
          <w:rFonts w:ascii="Century Gothic" w:hAnsi="Century Gothic" w:cs="MinionPro-Regular"/>
          <w:sz w:val="18"/>
          <w:szCs w:val="18"/>
        </w:rPr>
        <w:t>DHM</w:t>
      </w:r>
      <w:r w:rsidR="00745173" w:rsidRPr="00DE0186">
        <w:rPr>
          <w:rFonts w:ascii="Century Gothic" w:hAnsi="Century Gothic" w:cs="MinionPro-Regular"/>
          <w:sz w:val="18"/>
          <w:szCs w:val="18"/>
        </w:rPr>
        <w:t xml:space="preserve"> </w:t>
      </w:r>
      <w:r w:rsidR="006A7930" w:rsidRPr="00DE0186">
        <w:rPr>
          <w:rFonts w:ascii="Century Gothic" w:hAnsi="Century Gothic" w:cs="MinionPro-Regular"/>
          <w:sz w:val="18"/>
          <w:szCs w:val="18"/>
        </w:rPr>
        <w:t xml:space="preserve">or HMDP </w:t>
      </w:r>
      <w:r w:rsidR="00745173" w:rsidRPr="00DE0186">
        <w:rPr>
          <w:rFonts w:ascii="Century Gothic" w:hAnsi="Century Gothic" w:cs="MinionPro-Regular"/>
          <w:sz w:val="18"/>
          <w:szCs w:val="18"/>
        </w:rPr>
        <w:t>(e.g. sampling volumes and me</w:t>
      </w:r>
      <w:r w:rsidR="00AB7CAB" w:rsidRPr="00DE0186">
        <w:rPr>
          <w:rFonts w:ascii="Century Gothic" w:hAnsi="Century Gothic" w:cs="MinionPro-Regular"/>
          <w:sz w:val="18"/>
          <w:szCs w:val="18"/>
        </w:rPr>
        <w:t>t</w:t>
      </w:r>
      <w:r w:rsidR="00745173" w:rsidRPr="00DE0186">
        <w:rPr>
          <w:rFonts w:ascii="Century Gothic" w:hAnsi="Century Gothic" w:cs="MinionPro-Regular"/>
          <w:sz w:val="18"/>
          <w:szCs w:val="18"/>
        </w:rPr>
        <w:t>hod, bioburden testing platforms)</w:t>
      </w:r>
      <w:r w:rsidR="002E38EA" w:rsidRPr="00DE0186">
        <w:rPr>
          <w:rFonts w:ascii="Century Gothic" w:hAnsi="Century Gothic" w:cs="MinionPro-Regular"/>
          <w:sz w:val="18"/>
          <w:szCs w:val="18"/>
        </w:rPr>
        <w:t>;</w:t>
      </w:r>
      <w:r w:rsidR="00697B03" w:rsidRPr="00DE0186">
        <w:rPr>
          <w:rFonts w:ascii="Century Gothic" w:hAnsi="Century Gothic" w:cs="MinionPro-Regular"/>
          <w:sz w:val="18"/>
          <w:szCs w:val="18"/>
        </w:rPr>
        <w:t xml:space="preserve"> and</w:t>
      </w:r>
    </w:p>
    <w:p w14:paraId="57800D28" w14:textId="79B4E28C" w:rsidR="006A7930" w:rsidRPr="000B0028" w:rsidRDefault="00D4795B" w:rsidP="000B0028">
      <w:pPr>
        <w:pStyle w:val="ListParagraph"/>
        <w:numPr>
          <w:ilvl w:val="0"/>
          <w:numId w:val="64"/>
        </w:numPr>
        <w:autoSpaceDE w:val="0"/>
        <w:autoSpaceDN w:val="0"/>
        <w:adjustRightInd w:val="0"/>
        <w:spacing w:after="0"/>
        <w:ind w:left="2268" w:hanging="283"/>
        <w:rPr>
          <w:rFonts w:ascii="Century Gothic" w:hAnsi="Century Gothic" w:cs="MinionPro-Regular"/>
          <w:sz w:val="18"/>
          <w:szCs w:val="18"/>
        </w:rPr>
      </w:pPr>
      <w:r w:rsidRPr="00DE0186">
        <w:rPr>
          <w:rFonts w:ascii="Century Gothic" w:hAnsi="Century Gothic" w:cs="MinionPro-Regular"/>
          <w:sz w:val="18"/>
          <w:szCs w:val="18"/>
        </w:rPr>
        <w:t>O</w:t>
      </w:r>
      <w:r w:rsidR="00D85505" w:rsidRPr="00DE0186">
        <w:rPr>
          <w:rFonts w:ascii="Century Gothic" w:hAnsi="Century Gothic" w:cs="MinionPro-Regular"/>
          <w:sz w:val="18"/>
          <w:szCs w:val="18"/>
        </w:rPr>
        <w:t xml:space="preserve">ther auxiliary processes </w:t>
      </w:r>
      <w:r w:rsidR="00DD20D5" w:rsidRPr="00DE0186">
        <w:rPr>
          <w:rFonts w:ascii="Century Gothic" w:hAnsi="Century Gothic" w:cs="MinionPro-Regular"/>
          <w:sz w:val="18"/>
          <w:szCs w:val="18"/>
        </w:rPr>
        <w:t>(e.g.</w:t>
      </w:r>
      <w:r w:rsidR="00D85505" w:rsidRPr="00DE0186">
        <w:rPr>
          <w:rFonts w:ascii="Century Gothic" w:hAnsi="Century Gothic" w:cs="MinionPro-Regular"/>
          <w:sz w:val="18"/>
          <w:szCs w:val="18"/>
        </w:rPr>
        <w:t xml:space="preserve"> </w:t>
      </w:r>
      <w:r w:rsidR="00745173" w:rsidRPr="00DE0186">
        <w:rPr>
          <w:rFonts w:ascii="Century Gothic" w:hAnsi="Century Gothic" w:cs="MinionPro-Regular"/>
          <w:sz w:val="18"/>
          <w:szCs w:val="18"/>
        </w:rPr>
        <w:t xml:space="preserve">environmental </w:t>
      </w:r>
      <w:r w:rsidR="00D85505" w:rsidRPr="00DE0186">
        <w:rPr>
          <w:rFonts w:ascii="Century Gothic" w:hAnsi="Century Gothic" w:cs="MinionPro-Regular"/>
          <w:sz w:val="18"/>
          <w:szCs w:val="18"/>
        </w:rPr>
        <w:t xml:space="preserve">cleaning </w:t>
      </w:r>
      <w:r w:rsidR="008679D8" w:rsidRPr="00DE0186">
        <w:rPr>
          <w:rFonts w:ascii="Century Gothic" w:hAnsi="Century Gothic" w:cs="MinionPro-Regular"/>
          <w:sz w:val="18"/>
          <w:szCs w:val="18"/>
        </w:rPr>
        <w:t>and sanit</w:t>
      </w:r>
      <w:r w:rsidR="00745173" w:rsidRPr="00DE0186">
        <w:rPr>
          <w:rFonts w:ascii="Century Gothic" w:hAnsi="Century Gothic" w:cs="MinionPro-Regular"/>
          <w:sz w:val="18"/>
          <w:szCs w:val="18"/>
        </w:rPr>
        <w:t>ation</w:t>
      </w:r>
      <w:r w:rsidR="00745173">
        <w:rPr>
          <w:rFonts w:ascii="Century Gothic" w:hAnsi="Century Gothic" w:cs="MinionPro-Regular"/>
          <w:sz w:val="18"/>
          <w:szCs w:val="18"/>
        </w:rPr>
        <w:t xml:space="preserve"> </w:t>
      </w:r>
      <w:r w:rsidR="00D85505" w:rsidRPr="00C545F6">
        <w:rPr>
          <w:rFonts w:ascii="Century Gothic" w:hAnsi="Century Gothic" w:cs="MinionPro-Regular"/>
          <w:sz w:val="18"/>
          <w:szCs w:val="18"/>
        </w:rPr>
        <w:t>processes</w:t>
      </w:r>
      <w:r w:rsidR="00DD20D5">
        <w:rPr>
          <w:rFonts w:ascii="Century Gothic" w:hAnsi="Century Gothic" w:cs="MinionPro-Regular"/>
          <w:sz w:val="18"/>
          <w:szCs w:val="18"/>
        </w:rPr>
        <w:t>).</w:t>
      </w:r>
    </w:p>
    <w:p w14:paraId="668596D7" w14:textId="77777777" w:rsidR="00B05C3E" w:rsidRDefault="00B05C3E" w:rsidP="006F3F4A">
      <w:pPr>
        <w:pStyle w:val="ListParagraph"/>
        <w:numPr>
          <w:ilvl w:val="2"/>
          <w:numId w:val="161"/>
        </w:numPr>
        <w:autoSpaceDE w:val="0"/>
        <w:autoSpaceDN w:val="0"/>
        <w:adjustRightInd w:val="0"/>
        <w:spacing w:after="0"/>
        <w:ind w:left="709" w:hanging="709"/>
        <w:rPr>
          <w:rFonts w:ascii="Century Gothic" w:hAnsi="Century Gothic" w:cs="MinionPro-Regular"/>
        </w:rPr>
      </w:pPr>
      <w:r w:rsidRPr="00252A8E">
        <w:rPr>
          <w:rFonts w:ascii="Century Gothic" w:hAnsi="Century Gothic" w:cs="MinionPro-Regular"/>
        </w:rPr>
        <w:lastRenderedPageBreak/>
        <w:t>Validation planning and execution requires technical expertise.</w:t>
      </w:r>
    </w:p>
    <w:p w14:paraId="2DF891BF" w14:textId="77777777" w:rsidR="00252A8E" w:rsidRPr="006A7930" w:rsidRDefault="00252A8E" w:rsidP="00252A8E">
      <w:pPr>
        <w:pStyle w:val="ListParagraph"/>
        <w:autoSpaceDE w:val="0"/>
        <w:autoSpaceDN w:val="0"/>
        <w:adjustRightInd w:val="0"/>
        <w:spacing w:after="0"/>
        <w:rPr>
          <w:rFonts w:ascii="Century Gothic" w:hAnsi="Century Gothic" w:cs="MinionPro-Regular"/>
          <w:sz w:val="18"/>
          <w:szCs w:val="18"/>
        </w:rPr>
      </w:pPr>
    </w:p>
    <w:p w14:paraId="33FC057C" w14:textId="77777777" w:rsidR="00B05C3E" w:rsidRPr="00252A8E" w:rsidRDefault="000B1068" w:rsidP="002C0A73">
      <w:pPr>
        <w:pStyle w:val="ListParagraph"/>
        <w:numPr>
          <w:ilvl w:val="2"/>
          <w:numId w:val="232"/>
        </w:numPr>
        <w:autoSpaceDE w:val="0"/>
        <w:autoSpaceDN w:val="0"/>
        <w:adjustRightInd w:val="0"/>
        <w:spacing w:after="0"/>
        <w:ind w:left="1134" w:hanging="141"/>
        <w:rPr>
          <w:rFonts w:ascii="Century Gothic" w:hAnsi="Century Gothic" w:cs="MinionPro-Regular"/>
          <w:sz w:val="18"/>
          <w:szCs w:val="18"/>
        </w:rPr>
      </w:pPr>
      <w:r w:rsidRPr="00252A8E">
        <w:rPr>
          <w:rFonts w:ascii="Century Gothic" w:hAnsi="Century Gothic" w:cs="MinionPro-Regular"/>
          <w:sz w:val="18"/>
          <w:szCs w:val="18"/>
        </w:rPr>
        <w:t>The</w:t>
      </w:r>
      <w:r w:rsidR="00B05C3E" w:rsidRPr="00252A8E">
        <w:rPr>
          <w:rFonts w:ascii="Century Gothic" w:hAnsi="Century Gothic" w:cs="MinionPro-Regular"/>
          <w:sz w:val="18"/>
          <w:szCs w:val="18"/>
        </w:rPr>
        <w:t xml:space="preserve"> </w:t>
      </w:r>
      <w:r w:rsidR="00785F5E" w:rsidRPr="00252A8E">
        <w:rPr>
          <w:rFonts w:ascii="Century Gothic" w:hAnsi="Century Gothic" w:cs="MinionPro-Regular"/>
          <w:sz w:val="18"/>
          <w:szCs w:val="18"/>
        </w:rPr>
        <w:t>validation process</w:t>
      </w:r>
      <w:r w:rsidRPr="00252A8E">
        <w:rPr>
          <w:rFonts w:ascii="Century Gothic" w:hAnsi="Century Gothic" w:cs="MinionPro-Regular"/>
          <w:sz w:val="18"/>
          <w:szCs w:val="18"/>
        </w:rPr>
        <w:t xml:space="preserve"> </w:t>
      </w:r>
      <w:r w:rsidR="00B05C3E" w:rsidRPr="00252A8E">
        <w:rPr>
          <w:rFonts w:ascii="Century Gothic" w:hAnsi="Century Gothic" w:cs="MinionPro-Regular"/>
          <w:sz w:val="18"/>
          <w:szCs w:val="18"/>
        </w:rPr>
        <w:t xml:space="preserve">requires </w:t>
      </w:r>
      <w:r w:rsidRPr="00252A8E">
        <w:rPr>
          <w:rFonts w:ascii="Century Gothic" w:hAnsi="Century Gothic" w:cs="MinionPro-Regular"/>
          <w:sz w:val="18"/>
          <w:szCs w:val="18"/>
        </w:rPr>
        <w:t xml:space="preserve">expertise in the processes </w:t>
      </w:r>
      <w:r w:rsidR="00785F5E" w:rsidRPr="00252A8E">
        <w:rPr>
          <w:rFonts w:ascii="Century Gothic" w:hAnsi="Century Gothic" w:cs="MinionPro-Regular"/>
          <w:sz w:val="18"/>
          <w:szCs w:val="18"/>
        </w:rPr>
        <w:t xml:space="preserve">to be executed </w:t>
      </w:r>
      <w:r w:rsidRPr="00252A8E">
        <w:rPr>
          <w:rFonts w:ascii="Century Gothic" w:hAnsi="Century Gothic" w:cs="MinionPro-Regular"/>
          <w:sz w:val="18"/>
          <w:szCs w:val="18"/>
        </w:rPr>
        <w:t>and all i</w:t>
      </w:r>
      <w:r w:rsidR="00B05C3E" w:rsidRPr="00252A8E">
        <w:rPr>
          <w:rFonts w:ascii="Century Gothic" w:hAnsi="Century Gothic" w:cs="MinionPro-Regular"/>
          <w:sz w:val="18"/>
          <w:szCs w:val="18"/>
        </w:rPr>
        <w:t xml:space="preserve">tems </w:t>
      </w:r>
      <w:r w:rsidRPr="00252A8E">
        <w:rPr>
          <w:rFonts w:ascii="Century Gothic" w:hAnsi="Century Gothic" w:cs="MinionPro-Regular"/>
          <w:sz w:val="18"/>
          <w:szCs w:val="18"/>
        </w:rPr>
        <w:t>and equipment used</w:t>
      </w:r>
      <w:r w:rsidR="00B05C3E" w:rsidRPr="00252A8E">
        <w:rPr>
          <w:rFonts w:ascii="Century Gothic" w:hAnsi="Century Gothic" w:cs="MinionPro-Regular"/>
          <w:sz w:val="18"/>
          <w:szCs w:val="18"/>
        </w:rPr>
        <w:t xml:space="preserve">, as well as </w:t>
      </w:r>
      <w:r w:rsidRPr="00252A8E">
        <w:rPr>
          <w:rFonts w:ascii="Century Gothic" w:hAnsi="Century Gothic" w:cs="MinionPro-Regular"/>
          <w:sz w:val="18"/>
          <w:szCs w:val="18"/>
        </w:rPr>
        <w:t>knowledge of</w:t>
      </w:r>
      <w:r w:rsidR="00B05C3E" w:rsidRPr="00252A8E">
        <w:rPr>
          <w:rFonts w:ascii="Century Gothic" w:hAnsi="Century Gothic" w:cs="MinionPro-Regular"/>
          <w:sz w:val="18"/>
          <w:szCs w:val="18"/>
        </w:rPr>
        <w:t xml:space="preserve"> any applicable regulato</w:t>
      </w:r>
      <w:r w:rsidRPr="00252A8E">
        <w:rPr>
          <w:rFonts w:ascii="Century Gothic" w:hAnsi="Century Gothic" w:cs="MinionPro-Regular"/>
          <w:sz w:val="18"/>
          <w:szCs w:val="18"/>
        </w:rPr>
        <w:t>ry</w:t>
      </w:r>
      <w:r w:rsidR="00785F5E" w:rsidRPr="00252A8E">
        <w:rPr>
          <w:rFonts w:ascii="Century Gothic" w:hAnsi="Century Gothic" w:cs="MinionPro-Regular"/>
          <w:sz w:val="18"/>
          <w:szCs w:val="18"/>
        </w:rPr>
        <w:t xml:space="preserve"> or</w:t>
      </w:r>
      <w:r w:rsidR="00B05C3E" w:rsidRPr="00252A8E">
        <w:rPr>
          <w:rFonts w:ascii="Century Gothic" w:hAnsi="Century Gothic" w:cs="MinionPro-Regular"/>
          <w:sz w:val="18"/>
          <w:szCs w:val="18"/>
        </w:rPr>
        <w:t xml:space="preserve"> technical standards</w:t>
      </w:r>
      <w:r w:rsidR="00785F5E" w:rsidRPr="00252A8E">
        <w:rPr>
          <w:rFonts w:ascii="Century Gothic" w:hAnsi="Century Gothic" w:cs="MinionPro-Regular"/>
          <w:sz w:val="18"/>
          <w:szCs w:val="18"/>
        </w:rPr>
        <w:t xml:space="preserve"> </w:t>
      </w:r>
      <w:r w:rsidR="008679D8" w:rsidRPr="00DE0186">
        <w:rPr>
          <w:rFonts w:ascii="Century Gothic" w:hAnsi="Century Gothic" w:cs="MinionPro-Regular"/>
          <w:sz w:val="18"/>
          <w:szCs w:val="18"/>
        </w:rPr>
        <w:t>or new research</w:t>
      </w:r>
      <w:r w:rsidR="008679D8">
        <w:rPr>
          <w:rFonts w:ascii="Century Gothic" w:hAnsi="Century Gothic" w:cs="MinionPro-Regular"/>
          <w:sz w:val="18"/>
          <w:szCs w:val="18"/>
        </w:rPr>
        <w:t xml:space="preserve"> </w:t>
      </w:r>
      <w:r w:rsidR="00785F5E" w:rsidRPr="00252A8E">
        <w:rPr>
          <w:rFonts w:ascii="Century Gothic" w:hAnsi="Century Gothic" w:cs="MinionPro-Regular"/>
          <w:sz w:val="18"/>
          <w:szCs w:val="18"/>
        </w:rPr>
        <w:t>by those involved</w:t>
      </w:r>
      <w:r w:rsidR="00B05C3E" w:rsidRPr="00252A8E">
        <w:rPr>
          <w:rFonts w:ascii="Century Gothic" w:hAnsi="Century Gothic" w:cs="MinionPro-Regular"/>
          <w:sz w:val="18"/>
          <w:szCs w:val="18"/>
        </w:rPr>
        <w:t xml:space="preserve">. </w:t>
      </w:r>
    </w:p>
    <w:p w14:paraId="666B2941" w14:textId="77777777" w:rsidR="00B05C3E" w:rsidRPr="00252A8E" w:rsidRDefault="00B05C3E" w:rsidP="002C0A73">
      <w:pPr>
        <w:pStyle w:val="ListParagraph"/>
        <w:numPr>
          <w:ilvl w:val="2"/>
          <w:numId w:val="232"/>
        </w:numPr>
        <w:autoSpaceDE w:val="0"/>
        <w:autoSpaceDN w:val="0"/>
        <w:adjustRightInd w:val="0"/>
        <w:spacing w:after="0"/>
        <w:ind w:left="1134" w:hanging="141"/>
        <w:rPr>
          <w:rFonts w:ascii="Century Gothic" w:hAnsi="Century Gothic" w:cs="MinionPro-Regular"/>
          <w:sz w:val="18"/>
          <w:szCs w:val="18"/>
        </w:rPr>
      </w:pPr>
      <w:r w:rsidRPr="00252A8E">
        <w:rPr>
          <w:rFonts w:ascii="Century Gothic" w:hAnsi="Century Gothic" w:cs="MinionPro-Regular"/>
          <w:sz w:val="18"/>
          <w:szCs w:val="18"/>
        </w:rPr>
        <w:t>Where necessary, published</w:t>
      </w:r>
      <w:r w:rsidR="000B1068" w:rsidRPr="00252A8E">
        <w:rPr>
          <w:rFonts w:ascii="Century Gothic" w:hAnsi="Century Gothic" w:cs="MinionPro-Regular"/>
          <w:sz w:val="18"/>
          <w:szCs w:val="18"/>
        </w:rPr>
        <w:t xml:space="preserve"> validation</w:t>
      </w:r>
      <w:r w:rsidRPr="00252A8E">
        <w:rPr>
          <w:rFonts w:ascii="Century Gothic" w:hAnsi="Century Gothic" w:cs="MinionPro-Regular"/>
          <w:sz w:val="18"/>
          <w:szCs w:val="18"/>
        </w:rPr>
        <w:t xml:space="preserve"> guideline</w:t>
      </w:r>
      <w:r w:rsidR="000B1068" w:rsidRPr="00252A8E">
        <w:rPr>
          <w:rFonts w:ascii="Century Gothic" w:hAnsi="Century Gothic" w:cs="MinionPro-Regular"/>
          <w:sz w:val="18"/>
          <w:szCs w:val="18"/>
        </w:rPr>
        <w:t>s</w:t>
      </w:r>
      <w:r w:rsidRPr="00252A8E">
        <w:rPr>
          <w:rFonts w:ascii="Century Gothic" w:hAnsi="Century Gothic" w:cs="MinionPro-Regular"/>
          <w:sz w:val="18"/>
          <w:szCs w:val="18"/>
        </w:rPr>
        <w:t xml:space="preserve"> are </w:t>
      </w:r>
      <w:r w:rsidR="00252A8E">
        <w:rPr>
          <w:rFonts w:ascii="Century Gothic" w:hAnsi="Century Gothic" w:cs="MinionPro-Regular"/>
          <w:sz w:val="18"/>
          <w:szCs w:val="18"/>
        </w:rPr>
        <w:t xml:space="preserve">used as </w:t>
      </w:r>
      <w:r w:rsidR="00295ED8">
        <w:rPr>
          <w:rFonts w:ascii="Century Gothic" w:hAnsi="Century Gothic" w:cs="MinionPro-Regular"/>
          <w:sz w:val="18"/>
          <w:szCs w:val="18"/>
        </w:rPr>
        <w:t>references</w:t>
      </w:r>
      <w:r w:rsidR="00252A8E">
        <w:rPr>
          <w:rFonts w:ascii="Century Gothic" w:hAnsi="Century Gothic" w:cs="MinionPro-Regular"/>
          <w:sz w:val="18"/>
          <w:szCs w:val="18"/>
        </w:rPr>
        <w:t xml:space="preserve"> and/</w:t>
      </w:r>
      <w:r w:rsidRPr="00252A8E">
        <w:rPr>
          <w:rFonts w:ascii="Century Gothic" w:hAnsi="Century Gothic" w:cs="MinionPro-Regular"/>
          <w:sz w:val="18"/>
          <w:szCs w:val="18"/>
        </w:rPr>
        <w:t>or external experts are mobilised</w:t>
      </w:r>
      <w:r w:rsidR="000B1068" w:rsidRPr="00252A8E">
        <w:rPr>
          <w:rFonts w:ascii="Century Gothic" w:hAnsi="Century Gothic" w:cs="MinionPro-Regular"/>
          <w:sz w:val="18"/>
          <w:szCs w:val="18"/>
        </w:rPr>
        <w:t>.</w:t>
      </w:r>
    </w:p>
    <w:p w14:paraId="381AA032" w14:textId="77777777" w:rsidR="00785F5E" w:rsidRDefault="00785F5E" w:rsidP="00785F5E">
      <w:pPr>
        <w:autoSpaceDE w:val="0"/>
        <w:autoSpaceDN w:val="0"/>
        <w:adjustRightInd w:val="0"/>
        <w:spacing w:after="0"/>
        <w:rPr>
          <w:rFonts w:ascii="Century Gothic" w:hAnsi="Century Gothic" w:cs="MinionPro-Regular"/>
          <w:sz w:val="18"/>
          <w:szCs w:val="18"/>
        </w:rPr>
      </w:pPr>
    </w:p>
    <w:p w14:paraId="7080621F" w14:textId="77777777" w:rsidR="00144CD0" w:rsidRPr="00144CD0" w:rsidRDefault="00785F5E" w:rsidP="006F3F4A">
      <w:pPr>
        <w:pStyle w:val="ListParagraph"/>
        <w:numPr>
          <w:ilvl w:val="2"/>
          <w:numId w:val="161"/>
        </w:numPr>
        <w:autoSpaceDE w:val="0"/>
        <w:autoSpaceDN w:val="0"/>
        <w:adjustRightInd w:val="0"/>
        <w:spacing w:after="0"/>
        <w:ind w:left="709" w:hanging="709"/>
        <w:rPr>
          <w:rFonts w:ascii="Century Gothic" w:hAnsi="Century Gothic" w:cs="MinionPro-Regular"/>
          <w:b/>
          <w:color w:val="4F81BD" w:themeColor="accent1"/>
          <w:sz w:val="16"/>
          <w:szCs w:val="16"/>
          <w:vertAlign w:val="superscript"/>
        </w:rPr>
      </w:pPr>
      <w:r w:rsidRPr="00F06F56">
        <w:rPr>
          <w:rFonts w:ascii="Century Gothic" w:hAnsi="Century Gothic" w:cs="MinionPro-Regular"/>
        </w:rPr>
        <w:t xml:space="preserve">The identified components </w:t>
      </w:r>
      <w:r>
        <w:rPr>
          <w:rFonts w:ascii="Century Gothic" w:hAnsi="Century Gothic" w:cs="MinionPro-Regular"/>
        </w:rPr>
        <w:t>within the H</w:t>
      </w:r>
      <w:r w:rsidR="003E4DCD">
        <w:rPr>
          <w:rFonts w:ascii="Century Gothic" w:hAnsi="Century Gothic" w:cs="MinionPro-Regular"/>
        </w:rPr>
        <w:t>ACCP</w:t>
      </w:r>
      <w:r>
        <w:rPr>
          <w:rFonts w:ascii="Century Gothic" w:hAnsi="Century Gothic" w:cs="MinionPro-Regular"/>
        </w:rPr>
        <w:t xml:space="preserve"> (or equivalent risk management plan) </w:t>
      </w:r>
      <w:r w:rsidRPr="00F06F56">
        <w:rPr>
          <w:rFonts w:ascii="Century Gothic" w:hAnsi="Century Gothic" w:cs="MinionPro-Regular"/>
        </w:rPr>
        <w:t>requiring validation are recorded in a Validation Master Plan.</w:t>
      </w:r>
      <w:r w:rsidR="00FC57BF" w:rsidRPr="00FC57BF">
        <w:rPr>
          <w:rFonts w:ascii="Century Gothic" w:hAnsi="Century Gothic" w:cs="MinionPro-Regular"/>
          <w:sz w:val="18"/>
          <w:szCs w:val="18"/>
        </w:rPr>
        <w:t xml:space="preserve"> </w:t>
      </w:r>
      <w:r w:rsidR="00144CD0" w:rsidRPr="007D7EB6">
        <w:rPr>
          <w:rFonts w:ascii="Century Gothic" w:hAnsi="Century Gothic" w:cs="MinionPro-Regular"/>
          <w:color w:val="0070C0"/>
          <w:sz w:val="18"/>
          <w:szCs w:val="18"/>
          <w:vertAlign w:val="superscript"/>
        </w:rPr>
        <w:t>(1)(2)</w:t>
      </w:r>
    </w:p>
    <w:p w14:paraId="084135CD" w14:textId="77777777" w:rsidR="00785F5E" w:rsidRPr="00F06F56" w:rsidRDefault="00785F5E" w:rsidP="00785F5E">
      <w:pPr>
        <w:pStyle w:val="ListParagraph"/>
        <w:autoSpaceDE w:val="0"/>
        <w:autoSpaceDN w:val="0"/>
        <w:adjustRightInd w:val="0"/>
        <w:spacing w:after="0" w:line="240" w:lineRule="auto"/>
        <w:ind w:left="709"/>
        <w:rPr>
          <w:rFonts w:ascii="Century Gothic" w:hAnsi="Century Gothic" w:cs="MinionPro-Regular"/>
          <w:sz w:val="18"/>
          <w:szCs w:val="18"/>
        </w:rPr>
      </w:pPr>
    </w:p>
    <w:p w14:paraId="48B9BABC" w14:textId="77777777" w:rsidR="00785F5E" w:rsidRDefault="00785F5E" w:rsidP="006F3F4A">
      <w:pPr>
        <w:pStyle w:val="ListParagraph"/>
        <w:numPr>
          <w:ilvl w:val="0"/>
          <w:numId w:val="65"/>
        </w:numPr>
        <w:autoSpaceDE w:val="0"/>
        <w:autoSpaceDN w:val="0"/>
        <w:adjustRightInd w:val="0"/>
        <w:spacing w:after="0"/>
        <w:ind w:left="1134" w:hanging="425"/>
        <w:rPr>
          <w:rFonts w:ascii="Century Gothic" w:hAnsi="Century Gothic" w:cs="MinionPro-Regular"/>
          <w:sz w:val="18"/>
          <w:szCs w:val="18"/>
        </w:rPr>
      </w:pPr>
      <w:r w:rsidRPr="00F06F56">
        <w:rPr>
          <w:rFonts w:ascii="Century Gothic" w:hAnsi="Century Gothic" w:cs="MinionPro-Regular"/>
          <w:sz w:val="18"/>
          <w:szCs w:val="18"/>
        </w:rPr>
        <w:t xml:space="preserve">The Validation Master Plan </w:t>
      </w:r>
      <w:r>
        <w:rPr>
          <w:rFonts w:ascii="Century Gothic" w:hAnsi="Century Gothic" w:cs="MinionPro-Regular"/>
          <w:sz w:val="18"/>
          <w:szCs w:val="18"/>
        </w:rPr>
        <w:t xml:space="preserve">consolidates </w:t>
      </w:r>
      <w:r w:rsidRPr="00F06F56">
        <w:rPr>
          <w:rFonts w:ascii="Century Gothic" w:hAnsi="Century Gothic" w:cs="MinionPro-Regular"/>
          <w:sz w:val="18"/>
          <w:szCs w:val="18"/>
        </w:rPr>
        <w:t xml:space="preserve">the HMB risk-based approach </w:t>
      </w:r>
      <w:r>
        <w:rPr>
          <w:rFonts w:ascii="Century Gothic" w:hAnsi="Century Gothic" w:cs="MinionPro-Regular"/>
          <w:sz w:val="18"/>
          <w:szCs w:val="18"/>
        </w:rPr>
        <w:t>as far as the</w:t>
      </w:r>
      <w:r w:rsidRPr="00F06F56">
        <w:rPr>
          <w:rFonts w:ascii="Century Gothic" w:hAnsi="Century Gothic" w:cs="MinionPro-Regular"/>
          <w:sz w:val="18"/>
          <w:szCs w:val="18"/>
        </w:rPr>
        <w:t xml:space="preserve"> validation of its premises, processes, equipment, </w:t>
      </w:r>
      <w:r w:rsidR="00E23164">
        <w:rPr>
          <w:rFonts w:ascii="Century Gothic" w:hAnsi="Century Gothic" w:cs="MinionPro-Regular"/>
          <w:sz w:val="18"/>
          <w:szCs w:val="18"/>
        </w:rPr>
        <w:t xml:space="preserve">safety and </w:t>
      </w:r>
      <w:r w:rsidRPr="00F06F56">
        <w:rPr>
          <w:rFonts w:ascii="Century Gothic" w:hAnsi="Century Gothic" w:cs="MinionPro-Regular"/>
          <w:sz w:val="18"/>
          <w:szCs w:val="18"/>
        </w:rPr>
        <w:t>quality controls and staff performance.</w:t>
      </w:r>
    </w:p>
    <w:p w14:paraId="183DA028" w14:textId="77777777" w:rsidR="00785F5E" w:rsidRDefault="00785F5E" w:rsidP="006F3F4A">
      <w:pPr>
        <w:pStyle w:val="ListParagraph"/>
        <w:numPr>
          <w:ilvl w:val="0"/>
          <w:numId w:val="65"/>
        </w:numPr>
        <w:autoSpaceDE w:val="0"/>
        <w:autoSpaceDN w:val="0"/>
        <w:adjustRightInd w:val="0"/>
        <w:spacing w:after="0"/>
        <w:ind w:left="1134" w:hanging="425"/>
        <w:rPr>
          <w:rFonts w:ascii="Century Gothic" w:hAnsi="Century Gothic" w:cs="MinionPro-Regular"/>
          <w:sz w:val="18"/>
          <w:szCs w:val="18"/>
        </w:rPr>
      </w:pPr>
      <w:r>
        <w:rPr>
          <w:rFonts w:ascii="Century Gothic" w:hAnsi="Century Gothic" w:cs="MinionPro-Regular"/>
          <w:sz w:val="18"/>
          <w:szCs w:val="18"/>
        </w:rPr>
        <w:t xml:space="preserve">The Plan also outlines circumstances under which re-validation and verification of processed are undertaken. </w:t>
      </w:r>
    </w:p>
    <w:p w14:paraId="0F35DA8D" w14:textId="77777777" w:rsidR="00976E73" w:rsidRPr="00F06F56" w:rsidRDefault="00976E73" w:rsidP="00976E73">
      <w:pPr>
        <w:pStyle w:val="ListParagraph"/>
        <w:autoSpaceDE w:val="0"/>
        <w:autoSpaceDN w:val="0"/>
        <w:adjustRightInd w:val="0"/>
        <w:spacing w:after="0" w:line="240" w:lineRule="auto"/>
        <w:ind w:left="1985"/>
        <w:rPr>
          <w:rFonts w:ascii="Century Gothic" w:hAnsi="Century Gothic" w:cs="MinionPro-Regular"/>
          <w:sz w:val="18"/>
          <w:szCs w:val="18"/>
        </w:rPr>
      </w:pPr>
    </w:p>
    <w:p w14:paraId="200E19A8" w14:textId="77777777" w:rsidR="00144CD0" w:rsidRPr="00144CD0" w:rsidRDefault="00552F0D" w:rsidP="006F3F4A">
      <w:pPr>
        <w:pStyle w:val="ListParagraph"/>
        <w:numPr>
          <w:ilvl w:val="2"/>
          <w:numId w:val="161"/>
        </w:numPr>
        <w:autoSpaceDE w:val="0"/>
        <w:autoSpaceDN w:val="0"/>
        <w:adjustRightInd w:val="0"/>
        <w:spacing w:after="0"/>
        <w:ind w:left="709" w:hanging="709"/>
        <w:rPr>
          <w:rFonts w:ascii="Century Gothic" w:hAnsi="Century Gothic" w:cs="MinionPro-Regular"/>
          <w:b/>
          <w:color w:val="4F81BD" w:themeColor="accent1"/>
          <w:sz w:val="16"/>
          <w:szCs w:val="16"/>
          <w:vertAlign w:val="superscript"/>
        </w:rPr>
      </w:pPr>
      <w:r>
        <w:rPr>
          <w:rFonts w:ascii="Century Gothic" w:hAnsi="Century Gothic" w:cs="MinionPro-Regular"/>
        </w:rPr>
        <w:t>The r</w:t>
      </w:r>
      <w:r w:rsidR="000B1068">
        <w:rPr>
          <w:rFonts w:ascii="Century Gothic" w:hAnsi="Century Gothic" w:cs="MinionPro-Regular"/>
        </w:rPr>
        <w:t xml:space="preserve">eproducibility </w:t>
      </w:r>
      <w:r>
        <w:rPr>
          <w:rFonts w:ascii="Century Gothic" w:hAnsi="Century Gothic" w:cs="MinionPro-Regular"/>
        </w:rPr>
        <w:t xml:space="preserve">of outcomes </w:t>
      </w:r>
      <w:r w:rsidR="000B1068">
        <w:rPr>
          <w:rFonts w:ascii="Century Gothic" w:hAnsi="Century Gothic" w:cs="MinionPro-Regular"/>
        </w:rPr>
        <w:t xml:space="preserve">under </w:t>
      </w:r>
      <w:r w:rsidR="00B05C3E">
        <w:rPr>
          <w:rFonts w:ascii="Century Gothic" w:hAnsi="Century Gothic" w:cs="MinionPro-Regular"/>
        </w:rPr>
        <w:t>w</w:t>
      </w:r>
      <w:r w:rsidR="002E38EA">
        <w:rPr>
          <w:rFonts w:ascii="Century Gothic" w:hAnsi="Century Gothic" w:cs="MinionPro-Regular"/>
        </w:rPr>
        <w:t>orst</w:t>
      </w:r>
      <w:r w:rsidR="00F87606">
        <w:rPr>
          <w:rFonts w:ascii="Century Gothic" w:hAnsi="Century Gothic" w:cs="MinionPro-Regular"/>
        </w:rPr>
        <w:t xml:space="preserve"> </w:t>
      </w:r>
      <w:r>
        <w:rPr>
          <w:rFonts w:ascii="Century Gothic" w:hAnsi="Century Gothic" w:cs="MinionPro-Regular"/>
        </w:rPr>
        <w:t xml:space="preserve">case scenarios </w:t>
      </w:r>
      <w:r w:rsidR="007716F6">
        <w:rPr>
          <w:rFonts w:ascii="Century Gothic" w:hAnsi="Century Gothic" w:cs="MinionPro-Regular"/>
        </w:rPr>
        <w:t xml:space="preserve">is </w:t>
      </w:r>
      <w:r w:rsidR="004C13E9" w:rsidRPr="00F06F56">
        <w:rPr>
          <w:rFonts w:ascii="Century Gothic" w:hAnsi="Century Gothic" w:cs="MinionPro-Regular"/>
        </w:rPr>
        <w:t>explored in the validation plan design</w:t>
      </w:r>
      <w:r w:rsidR="00E80FD0" w:rsidRPr="00F06F56">
        <w:rPr>
          <w:rFonts w:ascii="Century Gothic" w:hAnsi="Century Gothic" w:cs="MinionPro-Regular"/>
        </w:rPr>
        <w:t>.</w:t>
      </w:r>
      <w:r w:rsidR="004C13E9" w:rsidRPr="00F06F56">
        <w:rPr>
          <w:rFonts w:ascii="Century Gothic" w:hAnsi="Century Gothic" w:cs="MinionPro-Regular"/>
          <w:sz w:val="18"/>
          <w:szCs w:val="18"/>
        </w:rPr>
        <w:t xml:space="preserve"> </w:t>
      </w:r>
      <w:r w:rsidR="00144CD0" w:rsidRPr="007D7EB6">
        <w:rPr>
          <w:rFonts w:ascii="Century Gothic" w:hAnsi="Century Gothic" w:cs="MinionPro-Regular"/>
          <w:color w:val="0070C0"/>
          <w:sz w:val="18"/>
          <w:szCs w:val="18"/>
          <w:vertAlign w:val="superscript"/>
        </w:rPr>
        <w:t>(1)(2)</w:t>
      </w:r>
    </w:p>
    <w:p w14:paraId="57FB11FB" w14:textId="77777777" w:rsidR="00B05C3E" w:rsidRPr="00552F0D" w:rsidRDefault="00B05C3E" w:rsidP="00552F0D">
      <w:pPr>
        <w:autoSpaceDE w:val="0"/>
        <w:autoSpaceDN w:val="0"/>
        <w:adjustRightInd w:val="0"/>
        <w:spacing w:after="0"/>
        <w:rPr>
          <w:rFonts w:ascii="Century Gothic" w:hAnsi="Century Gothic" w:cs="MinionPro-Regular"/>
          <w:sz w:val="18"/>
          <w:szCs w:val="18"/>
        </w:rPr>
      </w:pPr>
    </w:p>
    <w:p w14:paraId="55ED9CC1" w14:textId="77777777" w:rsidR="00552F0D" w:rsidRPr="00552F0D" w:rsidRDefault="00B05C3E" w:rsidP="00552F0D">
      <w:pPr>
        <w:autoSpaceDE w:val="0"/>
        <w:autoSpaceDN w:val="0"/>
        <w:adjustRightInd w:val="0"/>
        <w:spacing w:after="0"/>
        <w:ind w:left="1134" w:hanging="425"/>
        <w:rPr>
          <w:rFonts w:ascii="Century Gothic" w:hAnsi="Century Gothic" w:cs="MinionPro-Regular"/>
          <w:sz w:val="16"/>
          <w:szCs w:val="16"/>
        </w:rPr>
      </w:pPr>
      <w:r w:rsidRPr="00552F0D">
        <w:rPr>
          <w:rFonts w:ascii="Century Gothic" w:hAnsi="Century Gothic" w:cs="MinionPro-Regular"/>
          <w:sz w:val="18"/>
          <w:szCs w:val="18"/>
        </w:rPr>
        <w:t xml:space="preserve">(a) </w:t>
      </w:r>
      <w:r w:rsidR="00552F0D">
        <w:rPr>
          <w:rFonts w:ascii="Century Gothic" w:hAnsi="Century Gothic" w:cs="MinionPro-Regular"/>
          <w:sz w:val="18"/>
          <w:szCs w:val="18"/>
        </w:rPr>
        <w:t xml:space="preserve">   </w:t>
      </w:r>
      <w:r w:rsidR="00552F0D" w:rsidRPr="00552F0D">
        <w:rPr>
          <w:rFonts w:ascii="Century Gothic" w:hAnsi="Century Gothic" w:cs="MinionPro-Regular"/>
          <w:sz w:val="18"/>
          <w:szCs w:val="18"/>
        </w:rPr>
        <w:t>Both the normal variation of possible conditions</w:t>
      </w:r>
      <w:r w:rsidR="00552F0D">
        <w:rPr>
          <w:rFonts w:ascii="Century Gothic" w:hAnsi="Century Gothic" w:cs="MinionPro-Regular"/>
          <w:sz w:val="18"/>
          <w:szCs w:val="18"/>
        </w:rPr>
        <w:t xml:space="preserve"> </w:t>
      </w:r>
      <w:r w:rsidR="00552F0D" w:rsidRPr="00552F0D">
        <w:rPr>
          <w:rFonts w:ascii="Century Gothic" w:hAnsi="Century Gothic" w:cs="MinionPro-Regular"/>
          <w:sz w:val="18"/>
          <w:szCs w:val="18"/>
        </w:rPr>
        <w:t>and the more extreme ‘worst-case scenarios’ are included in the validation plan design</w:t>
      </w:r>
      <w:r w:rsidR="00893E30">
        <w:rPr>
          <w:rFonts w:ascii="Century Gothic" w:hAnsi="Century Gothic" w:cs="MinionPro-Regular"/>
          <w:sz w:val="18"/>
          <w:szCs w:val="18"/>
        </w:rPr>
        <w:t>:</w:t>
      </w:r>
      <w:r w:rsidR="00552F0D" w:rsidRPr="00552F0D">
        <w:rPr>
          <w:rFonts w:ascii="Century Gothic" w:hAnsi="Century Gothic" w:cs="MinionPro-Regular"/>
          <w:sz w:val="18"/>
          <w:szCs w:val="18"/>
        </w:rPr>
        <w:t xml:space="preserve"> </w:t>
      </w:r>
    </w:p>
    <w:p w14:paraId="17A37866" w14:textId="77777777" w:rsidR="00552F0D" w:rsidRPr="00A41BF7" w:rsidRDefault="00552F0D" w:rsidP="00D245F7">
      <w:pPr>
        <w:autoSpaceDE w:val="0"/>
        <w:autoSpaceDN w:val="0"/>
        <w:adjustRightInd w:val="0"/>
        <w:spacing w:after="0"/>
        <w:ind w:left="1985" w:hanging="284"/>
        <w:rPr>
          <w:rFonts w:ascii="Century Gothic" w:hAnsi="Century Gothic" w:cs="MinionPro-Regular"/>
          <w:sz w:val="16"/>
          <w:szCs w:val="16"/>
        </w:rPr>
      </w:pPr>
      <w:r>
        <w:rPr>
          <w:rFonts w:ascii="Century Gothic" w:hAnsi="Century Gothic" w:cs="MinionPro-Regular"/>
          <w:sz w:val="18"/>
          <w:szCs w:val="18"/>
        </w:rPr>
        <w:t xml:space="preserve">i. </w:t>
      </w:r>
      <w:r w:rsidR="00D245F7">
        <w:rPr>
          <w:rFonts w:ascii="Century Gothic" w:hAnsi="Century Gothic" w:cs="MinionPro-Regular"/>
          <w:sz w:val="18"/>
          <w:szCs w:val="18"/>
        </w:rPr>
        <w:t xml:space="preserve">   </w:t>
      </w:r>
      <w:r w:rsidRPr="00A41BF7">
        <w:rPr>
          <w:rFonts w:ascii="Century Gothic" w:hAnsi="Century Gothic" w:cs="MinionPro-Regular"/>
          <w:sz w:val="18"/>
          <w:szCs w:val="18"/>
        </w:rPr>
        <w:t>The ‘worst case scenario’ approach is emphasised when processes being validated relate to removing undesirable substances or potential pathogenic microorganisms.</w:t>
      </w:r>
    </w:p>
    <w:p w14:paraId="754EA430" w14:textId="77777777" w:rsidR="001D4EBB" w:rsidRDefault="001D4EBB" w:rsidP="006F3F4A">
      <w:pPr>
        <w:pStyle w:val="ListParagraph"/>
        <w:numPr>
          <w:ilvl w:val="0"/>
          <w:numId w:val="90"/>
        </w:numPr>
        <w:autoSpaceDE w:val="0"/>
        <w:autoSpaceDN w:val="0"/>
        <w:adjustRightInd w:val="0"/>
        <w:spacing w:after="0"/>
        <w:ind w:left="1134" w:hanging="141"/>
        <w:rPr>
          <w:rFonts w:ascii="Century Gothic" w:hAnsi="Century Gothic" w:cs="MinionPro-Regular"/>
          <w:sz w:val="18"/>
          <w:szCs w:val="18"/>
        </w:rPr>
      </w:pPr>
      <w:r w:rsidRPr="002545AB">
        <w:rPr>
          <w:rFonts w:ascii="Century Gothic" w:hAnsi="Century Gothic" w:cs="MinionPro-Regular"/>
          <w:sz w:val="18"/>
          <w:szCs w:val="18"/>
        </w:rPr>
        <w:t xml:space="preserve">Procedures are repeated </w:t>
      </w:r>
      <w:r w:rsidR="00B05C3E">
        <w:rPr>
          <w:rFonts w:ascii="Century Gothic" w:hAnsi="Century Gothic" w:cs="MinionPro-Regular"/>
          <w:sz w:val="18"/>
          <w:szCs w:val="18"/>
        </w:rPr>
        <w:t xml:space="preserve">consecutively </w:t>
      </w:r>
      <w:r w:rsidR="007716F6">
        <w:rPr>
          <w:rFonts w:ascii="Century Gothic" w:hAnsi="Century Gothic" w:cs="MinionPro-Regular"/>
          <w:sz w:val="18"/>
          <w:szCs w:val="18"/>
        </w:rPr>
        <w:t>(usually for three (3) times)</w:t>
      </w:r>
      <w:r w:rsidR="005F616E">
        <w:rPr>
          <w:rFonts w:ascii="Century Gothic" w:hAnsi="Century Gothic" w:cs="MinionPro-Regular"/>
          <w:sz w:val="18"/>
          <w:szCs w:val="18"/>
        </w:rPr>
        <w:t xml:space="preserve"> </w:t>
      </w:r>
      <w:r w:rsidR="007716F6">
        <w:rPr>
          <w:rFonts w:ascii="Century Gothic" w:hAnsi="Century Gothic" w:cs="MinionPro-Regular"/>
          <w:sz w:val="18"/>
          <w:szCs w:val="18"/>
        </w:rPr>
        <w:t xml:space="preserve">to demonstrate that desired </w:t>
      </w:r>
      <w:r w:rsidR="00FC57BF">
        <w:rPr>
          <w:rFonts w:ascii="Century Gothic" w:hAnsi="Century Gothic" w:cs="MinionPro-Regular"/>
          <w:sz w:val="18"/>
          <w:szCs w:val="18"/>
        </w:rPr>
        <w:t>outcomes</w:t>
      </w:r>
      <w:r w:rsidR="007716F6">
        <w:rPr>
          <w:rFonts w:ascii="Century Gothic" w:hAnsi="Century Gothic" w:cs="MinionPro-Regular"/>
          <w:sz w:val="18"/>
          <w:szCs w:val="18"/>
        </w:rPr>
        <w:t xml:space="preserve"> are consistently achieved and confirm specified </w:t>
      </w:r>
      <w:r w:rsidR="00FC57BF">
        <w:rPr>
          <w:rFonts w:ascii="Century Gothic" w:hAnsi="Century Gothic" w:cs="MinionPro-Regular"/>
          <w:sz w:val="18"/>
          <w:szCs w:val="18"/>
        </w:rPr>
        <w:t>parameters</w:t>
      </w:r>
      <w:r w:rsidR="007716F6">
        <w:rPr>
          <w:rFonts w:ascii="Century Gothic" w:hAnsi="Century Gothic" w:cs="MinionPro-Regular"/>
          <w:sz w:val="18"/>
          <w:szCs w:val="18"/>
        </w:rPr>
        <w:t xml:space="preserve"> can be reproducibly met. </w:t>
      </w:r>
    </w:p>
    <w:p w14:paraId="64FDBC0C" w14:textId="77777777" w:rsidR="00B05C3E" w:rsidRPr="00552F0D" w:rsidRDefault="00B05C3E" w:rsidP="006F3F4A">
      <w:pPr>
        <w:pStyle w:val="ListParagraph"/>
        <w:numPr>
          <w:ilvl w:val="0"/>
          <w:numId w:val="90"/>
        </w:numPr>
        <w:autoSpaceDE w:val="0"/>
        <w:autoSpaceDN w:val="0"/>
        <w:adjustRightInd w:val="0"/>
        <w:spacing w:after="0"/>
        <w:ind w:left="1134" w:hanging="141"/>
        <w:rPr>
          <w:rFonts w:ascii="Century Gothic" w:hAnsi="Century Gothic" w:cs="MinionPro-Regular"/>
          <w:sz w:val="18"/>
          <w:szCs w:val="18"/>
        </w:rPr>
      </w:pPr>
      <w:r w:rsidRPr="00552F0D">
        <w:rPr>
          <w:rFonts w:ascii="Century Gothic" w:hAnsi="Century Gothic" w:cs="MinionPro-Regular"/>
          <w:sz w:val="18"/>
          <w:szCs w:val="18"/>
        </w:rPr>
        <w:t xml:space="preserve">Review of documented outcomes during </w:t>
      </w:r>
      <w:r w:rsidR="005F616E">
        <w:rPr>
          <w:rFonts w:ascii="Century Gothic" w:hAnsi="Century Gothic" w:cs="MinionPro-Regular"/>
          <w:sz w:val="18"/>
          <w:szCs w:val="18"/>
        </w:rPr>
        <w:t>t</w:t>
      </w:r>
      <w:r w:rsidRPr="00552F0D">
        <w:rPr>
          <w:rFonts w:ascii="Century Gothic" w:hAnsi="Century Gothic" w:cs="MinionPro-Regular"/>
          <w:sz w:val="18"/>
          <w:szCs w:val="18"/>
        </w:rPr>
        <w:t>he validation procedure demonstrate</w:t>
      </w:r>
      <w:r w:rsidR="00552F0D" w:rsidRPr="00552F0D">
        <w:rPr>
          <w:rFonts w:ascii="Century Gothic" w:hAnsi="Century Gothic" w:cs="MinionPro-Regular"/>
          <w:sz w:val="18"/>
          <w:szCs w:val="18"/>
        </w:rPr>
        <w:t>s</w:t>
      </w:r>
      <w:r w:rsidRPr="00552F0D">
        <w:rPr>
          <w:rFonts w:ascii="Century Gothic" w:hAnsi="Century Gothic" w:cs="MinionPro-Regular"/>
          <w:sz w:val="18"/>
          <w:szCs w:val="18"/>
        </w:rPr>
        <w:t xml:space="preserve"> that </w:t>
      </w:r>
      <w:r w:rsidR="0071438E">
        <w:rPr>
          <w:rFonts w:ascii="Century Gothic" w:hAnsi="Century Gothic" w:cs="MinionPro-Regular"/>
          <w:sz w:val="18"/>
          <w:szCs w:val="18"/>
        </w:rPr>
        <w:t xml:space="preserve">established safety </w:t>
      </w:r>
      <w:r w:rsidR="00E23164">
        <w:rPr>
          <w:rFonts w:ascii="Century Gothic" w:hAnsi="Century Gothic" w:cs="MinionPro-Regular"/>
          <w:sz w:val="18"/>
          <w:szCs w:val="18"/>
        </w:rPr>
        <w:t xml:space="preserve">(and quality where applicable) </w:t>
      </w:r>
      <w:r w:rsidRPr="00552F0D">
        <w:rPr>
          <w:rFonts w:ascii="Century Gothic" w:hAnsi="Century Gothic" w:cs="MinionPro-Regular"/>
          <w:sz w:val="18"/>
          <w:szCs w:val="18"/>
        </w:rPr>
        <w:t>control end-points are consistently reached and accurately recorded</w:t>
      </w:r>
      <w:r w:rsidR="00552F0D" w:rsidRPr="00552F0D">
        <w:rPr>
          <w:rFonts w:ascii="Century Gothic" w:hAnsi="Century Gothic" w:cs="MinionPro-Regular"/>
          <w:sz w:val="18"/>
          <w:szCs w:val="18"/>
        </w:rPr>
        <w:t>.</w:t>
      </w:r>
    </w:p>
    <w:p w14:paraId="752406E0" w14:textId="77777777" w:rsidR="00BC05F0" w:rsidRDefault="00BC05F0" w:rsidP="009E7584">
      <w:pPr>
        <w:pStyle w:val="ListParagraph"/>
        <w:autoSpaceDE w:val="0"/>
        <w:autoSpaceDN w:val="0"/>
        <w:adjustRightInd w:val="0"/>
        <w:spacing w:after="0"/>
        <w:ind w:left="709"/>
        <w:rPr>
          <w:rFonts w:ascii="Century Gothic" w:hAnsi="Century Gothic" w:cs="MinionPro-Regular"/>
          <w:b/>
          <w:sz w:val="18"/>
          <w:szCs w:val="18"/>
        </w:rPr>
      </w:pPr>
    </w:p>
    <w:p w14:paraId="0228BC82" w14:textId="77777777" w:rsidR="00552F0D" w:rsidRPr="0080127E" w:rsidRDefault="00552F0D" w:rsidP="006F3F4A">
      <w:pPr>
        <w:pStyle w:val="ListParagraph"/>
        <w:numPr>
          <w:ilvl w:val="1"/>
          <w:numId w:val="161"/>
        </w:numPr>
        <w:spacing w:after="0"/>
        <w:rPr>
          <w:rFonts w:ascii="Century Gothic" w:eastAsia="Microsoft YaHei UI" w:hAnsi="Century Gothic" w:cs="Malgun Gothic Semilight"/>
          <w:color w:val="4F81BD" w:themeColor="accent1"/>
          <w:sz w:val="24"/>
          <w:szCs w:val="24"/>
        </w:rPr>
      </w:pPr>
      <w:r w:rsidRPr="007D7EB6">
        <w:rPr>
          <w:rFonts w:ascii="Century Gothic" w:eastAsia="Microsoft YaHei UI" w:hAnsi="Century Gothic" w:cs="Malgun Gothic Semilight"/>
          <w:color w:val="0070C0"/>
          <w:sz w:val="24"/>
          <w:szCs w:val="24"/>
        </w:rPr>
        <w:t>Validation of critical equipment</w:t>
      </w:r>
    </w:p>
    <w:p w14:paraId="6FD487E3" w14:textId="77777777" w:rsidR="00552F0D" w:rsidRPr="005C0F49" w:rsidRDefault="00552F0D" w:rsidP="00552F0D">
      <w:pPr>
        <w:autoSpaceDE w:val="0"/>
        <w:autoSpaceDN w:val="0"/>
        <w:adjustRightInd w:val="0"/>
        <w:spacing w:after="0" w:line="240" w:lineRule="auto"/>
        <w:rPr>
          <w:rFonts w:ascii="Century Gothic" w:hAnsi="Century Gothic" w:cs="MinionPro-Regular"/>
          <w:sz w:val="18"/>
          <w:szCs w:val="18"/>
        </w:rPr>
      </w:pPr>
    </w:p>
    <w:p w14:paraId="476E064E" w14:textId="77777777" w:rsidR="00144CD0" w:rsidRPr="00144CD0" w:rsidRDefault="00552F0D" w:rsidP="006F3F4A">
      <w:pPr>
        <w:pStyle w:val="ListParagraph"/>
        <w:numPr>
          <w:ilvl w:val="2"/>
          <w:numId w:val="161"/>
        </w:numPr>
        <w:autoSpaceDE w:val="0"/>
        <w:autoSpaceDN w:val="0"/>
        <w:adjustRightInd w:val="0"/>
        <w:spacing w:after="0"/>
        <w:ind w:left="709" w:hanging="709"/>
        <w:rPr>
          <w:rFonts w:ascii="Century Gothic" w:hAnsi="Century Gothic" w:cs="MinionPro-Regular"/>
          <w:b/>
          <w:color w:val="4F81BD" w:themeColor="accent1"/>
          <w:sz w:val="16"/>
          <w:szCs w:val="16"/>
          <w:vertAlign w:val="superscript"/>
        </w:rPr>
      </w:pPr>
      <w:r w:rsidRPr="0080127E">
        <w:rPr>
          <w:rFonts w:ascii="Century Gothic" w:hAnsi="Century Gothic" w:cs="MinionPro-Regular"/>
        </w:rPr>
        <w:t>Equipment validations are based on manufacturer’s instructions, use and performance, and risk-assessment</w:t>
      </w:r>
      <w:r w:rsidRPr="0080127E">
        <w:rPr>
          <w:rFonts w:ascii="Century Gothic" w:hAnsi="Century Gothic" w:cs="MinionPro-Regular"/>
          <w:sz w:val="18"/>
          <w:szCs w:val="18"/>
        </w:rPr>
        <w:t>.</w:t>
      </w:r>
      <w:r w:rsidR="00144CD0">
        <w:rPr>
          <w:rFonts w:ascii="Century Gothic" w:hAnsi="Century Gothic" w:cs="MinionPro-Regular"/>
          <w:sz w:val="18"/>
          <w:szCs w:val="18"/>
        </w:rPr>
        <w:t xml:space="preserve"> </w:t>
      </w:r>
      <w:r w:rsidR="00144CD0" w:rsidRPr="007D7EB6">
        <w:rPr>
          <w:rFonts w:ascii="Century Gothic" w:hAnsi="Century Gothic" w:cs="MinionPro-Regular"/>
          <w:color w:val="0070C0"/>
          <w:sz w:val="18"/>
          <w:szCs w:val="18"/>
          <w:vertAlign w:val="superscript"/>
        </w:rPr>
        <w:t>(1)(2)(3)</w:t>
      </w:r>
    </w:p>
    <w:p w14:paraId="62F4AC09" w14:textId="77777777" w:rsidR="00552F0D" w:rsidRPr="00F06F56" w:rsidRDefault="00552F0D" w:rsidP="00552F0D">
      <w:pPr>
        <w:pStyle w:val="ListParagraph"/>
        <w:autoSpaceDE w:val="0"/>
        <w:autoSpaceDN w:val="0"/>
        <w:adjustRightInd w:val="0"/>
        <w:spacing w:after="0" w:line="240" w:lineRule="auto"/>
        <w:rPr>
          <w:rFonts w:ascii="Century Gothic" w:hAnsi="Century Gothic" w:cs="MinionPro-Regular"/>
          <w:sz w:val="18"/>
          <w:szCs w:val="18"/>
        </w:rPr>
      </w:pPr>
      <w:r w:rsidRPr="00F06F56">
        <w:rPr>
          <w:rFonts w:ascii="Century Gothic" w:hAnsi="Century Gothic" w:cs="MinionPro-Regular"/>
          <w:sz w:val="18"/>
          <w:szCs w:val="18"/>
        </w:rPr>
        <w:t xml:space="preserve"> </w:t>
      </w:r>
    </w:p>
    <w:p w14:paraId="5F78BCF8" w14:textId="77777777" w:rsidR="00552F0D" w:rsidRPr="00F06F56" w:rsidRDefault="00552F0D" w:rsidP="006F3F4A">
      <w:pPr>
        <w:pStyle w:val="ListParagraph"/>
        <w:numPr>
          <w:ilvl w:val="0"/>
          <w:numId w:val="54"/>
        </w:numPr>
        <w:spacing w:after="0"/>
        <w:ind w:left="1134" w:hanging="425"/>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sz w:val="18"/>
          <w:szCs w:val="18"/>
          <w:lang w:eastAsia="en-AU"/>
        </w:rPr>
        <w:t>There is a procedure addressing the design (DQ), installation (IQ), operational qualification (OQ) and performance qualification (PQ) of critical equipment.</w:t>
      </w:r>
      <w:r w:rsidRPr="00F06F56">
        <w:rPr>
          <w:rFonts w:ascii="Century Gothic" w:eastAsia="Microsoft YaHei UI" w:hAnsi="Century Gothic" w:cs="Malgun Gothic Semilight"/>
          <w:bCs/>
          <w:lang w:eastAsia="en-AU"/>
        </w:rPr>
        <w:t xml:space="preserve"> </w:t>
      </w:r>
    </w:p>
    <w:p w14:paraId="35F65EEB" w14:textId="77777777" w:rsidR="00287FD3" w:rsidRDefault="00552F0D" w:rsidP="006F3F4A">
      <w:pPr>
        <w:pStyle w:val="ListParagraph"/>
        <w:numPr>
          <w:ilvl w:val="0"/>
          <w:numId w:val="54"/>
        </w:numPr>
        <w:autoSpaceDE w:val="0"/>
        <w:autoSpaceDN w:val="0"/>
        <w:adjustRightInd w:val="0"/>
        <w:spacing w:after="0" w:line="240" w:lineRule="auto"/>
        <w:ind w:left="1134" w:hanging="425"/>
        <w:rPr>
          <w:rFonts w:ascii="Century Gothic" w:hAnsi="Century Gothic" w:cs="MinionPro-Regular"/>
          <w:sz w:val="18"/>
          <w:szCs w:val="18"/>
        </w:rPr>
      </w:pPr>
      <w:r w:rsidRPr="00F06F56">
        <w:rPr>
          <w:rFonts w:ascii="Century Gothic" w:hAnsi="Century Gothic" w:cs="MinionPro-Regular"/>
          <w:sz w:val="18"/>
          <w:szCs w:val="18"/>
        </w:rPr>
        <w:t>Equipment</w:t>
      </w:r>
      <w:r>
        <w:rPr>
          <w:rFonts w:ascii="Century Gothic" w:hAnsi="Century Gothic" w:cs="MinionPro-Regular"/>
          <w:sz w:val="18"/>
          <w:szCs w:val="18"/>
        </w:rPr>
        <w:t xml:space="preserve"> is</w:t>
      </w:r>
      <w:r w:rsidRPr="00F06F56">
        <w:rPr>
          <w:rFonts w:ascii="Century Gothic" w:hAnsi="Century Gothic" w:cs="MinionPro-Regular"/>
          <w:sz w:val="18"/>
          <w:szCs w:val="18"/>
        </w:rPr>
        <w:t xml:space="preserve"> validated by the manufacturers </w:t>
      </w:r>
      <w:r>
        <w:rPr>
          <w:rFonts w:ascii="Century Gothic" w:hAnsi="Century Gothic" w:cs="MinionPro-Regular"/>
          <w:sz w:val="18"/>
          <w:szCs w:val="18"/>
        </w:rPr>
        <w:t>or appropriately trained and qualified personnel using provided</w:t>
      </w:r>
      <w:r w:rsidRPr="00F06F56">
        <w:rPr>
          <w:rFonts w:ascii="Century Gothic" w:hAnsi="Century Gothic" w:cs="MinionPro-Regular"/>
          <w:sz w:val="18"/>
          <w:szCs w:val="18"/>
        </w:rPr>
        <w:t xml:space="preserve"> instructions.</w:t>
      </w:r>
    </w:p>
    <w:p w14:paraId="47A43BA1" w14:textId="77777777" w:rsidR="00552F0D" w:rsidRPr="00F06F56" w:rsidRDefault="00552F0D" w:rsidP="006F3F4A">
      <w:pPr>
        <w:pStyle w:val="ListParagraph"/>
        <w:numPr>
          <w:ilvl w:val="0"/>
          <w:numId w:val="54"/>
        </w:numPr>
        <w:autoSpaceDE w:val="0"/>
        <w:autoSpaceDN w:val="0"/>
        <w:adjustRightInd w:val="0"/>
        <w:spacing w:after="0" w:line="240" w:lineRule="auto"/>
        <w:ind w:left="1134" w:hanging="425"/>
        <w:rPr>
          <w:rFonts w:ascii="Century Gothic" w:hAnsi="Century Gothic" w:cs="MinionPro-Regular"/>
          <w:sz w:val="18"/>
          <w:szCs w:val="18"/>
        </w:rPr>
      </w:pPr>
      <w:r w:rsidRPr="00F06F56">
        <w:rPr>
          <w:rFonts w:ascii="Century Gothic" w:hAnsi="Century Gothic" w:cs="MinionPro-Regular"/>
          <w:sz w:val="18"/>
          <w:szCs w:val="18"/>
        </w:rPr>
        <w:t xml:space="preserve"> </w:t>
      </w:r>
      <w:r w:rsidR="00785F5E">
        <w:rPr>
          <w:rFonts w:ascii="Century Gothic" w:hAnsi="Century Gothic" w:cs="MinionPro-Regular"/>
          <w:sz w:val="18"/>
          <w:szCs w:val="18"/>
        </w:rPr>
        <w:t>Pending assigned risk, specific equipment requirements and use, a</w:t>
      </w:r>
      <w:r w:rsidRPr="00F06F56">
        <w:rPr>
          <w:rFonts w:ascii="Century Gothic" w:hAnsi="Century Gothic" w:cs="MinionPro-Regular"/>
          <w:sz w:val="18"/>
          <w:szCs w:val="18"/>
        </w:rPr>
        <w:t xml:space="preserve"> re-validation</w:t>
      </w:r>
      <w:r>
        <w:rPr>
          <w:rFonts w:ascii="Century Gothic" w:hAnsi="Century Gothic" w:cs="MinionPro-Regular"/>
          <w:sz w:val="18"/>
          <w:szCs w:val="18"/>
        </w:rPr>
        <w:t xml:space="preserve"> plan </w:t>
      </w:r>
      <w:r w:rsidRPr="00F06F56">
        <w:rPr>
          <w:rFonts w:ascii="Century Gothic" w:hAnsi="Century Gothic" w:cs="MinionPro-Regular"/>
          <w:sz w:val="18"/>
          <w:szCs w:val="18"/>
        </w:rPr>
        <w:t>(</w:t>
      </w:r>
      <w:r w:rsidR="00DC3A8A">
        <w:rPr>
          <w:rFonts w:ascii="Century Gothic" w:hAnsi="Century Gothic" w:cs="MinionPro-Regular"/>
          <w:sz w:val="18"/>
          <w:szCs w:val="18"/>
        </w:rPr>
        <w:t>‘</w:t>
      </w:r>
      <w:r w:rsidRPr="00F06F56">
        <w:rPr>
          <w:rFonts w:ascii="Century Gothic" w:hAnsi="Century Gothic" w:cs="MinionPro-Regular"/>
          <w:sz w:val="18"/>
          <w:szCs w:val="18"/>
        </w:rPr>
        <w:t>how</w:t>
      </w:r>
      <w:r>
        <w:rPr>
          <w:rFonts w:ascii="Century Gothic" w:hAnsi="Century Gothic" w:cs="MinionPro-Regular"/>
          <w:sz w:val="18"/>
          <w:szCs w:val="18"/>
        </w:rPr>
        <w:t>,</w:t>
      </w:r>
      <w:r w:rsidRPr="00F06F56">
        <w:rPr>
          <w:rFonts w:ascii="Century Gothic" w:hAnsi="Century Gothic" w:cs="MinionPro-Regular"/>
          <w:sz w:val="18"/>
          <w:szCs w:val="18"/>
        </w:rPr>
        <w:t xml:space="preserve"> when</w:t>
      </w:r>
      <w:r>
        <w:rPr>
          <w:rFonts w:ascii="Century Gothic" w:hAnsi="Century Gothic" w:cs="MinionPro-Regular"/>
          <w:sz w:val="18"/>
          <w:szCs w:val="18"/>
        </w:rPr>
        <w:t xml:space="preserve"> and by whom</w:t>
      </w:r>
      <w:r w:rsidR="00DC3A8A">
        <w:rPr>
          <w:rFonts w:ascii="Century Gothic" w:hAnsi="Century Gothic" w:cs="MinionPro-Regular"/>
          <w:sz w:val="18"/>
          <w:szCs w:val="18"/>
        </w:rPr>
        <w:t>’</w:t>
      </w:r>
      <w:r>
        <w:rPr>
          <w:rFonts w:ascii="Century Gothic" w:hAnsi="Century Gothic" w:cs="MinionPro-Regular"/>
          <w:sz w:val="18"/>
          <w:szCs w:val="18"/>
        </w:rPr>
        <w:t>)</w:t>
      </w:r>
      <w:r w:rsidRPr="00F06F56">
        <w:rPr>
          <w:rFonts w:ascii="Century Gothic" w:hAnsi="Century Gothic" w:cs="MinionPro-Regular"/>
          <w:sz w:val="18"/>
          <w:szCs w:val="18"/>
        </w:rPr>
        <w:t xml:space="preserve"> is </w:t>
      </w:r>
      <w:r w:rsidR="00785F5E">
        <w:rPr>
          <w:rFonts w:ascii="Century Gothic" w:hAnsi="Century Gothic" w:cs="MinionPro-Regular"/>
          <w:sz w:val="18"/>
          <w:szCs w:val="18"/>
        </w:rPr>
        <w:t>established</w:t>
      </w:r>
      <w:r w:rsidRPr="00F06F56">
        <w:rPr>
          <w:rFonts w:ascii="Century Gothic" w:hAnsi="Century Gothic" w:cs="MinionPro-Regular"/>
          <w:sz w:val="18"/>
          <w:szCs w:val="18"/>
        </w:rPr>
        <w:t>.</w:t>
      </w:r>
    </w:p>
    <w:p w14:paraId="02907CAA" w14:textId="77777777" w:rsidR="00552F0D" w:rsidRPr="00F06F56" w:rsidRDefault="00552F0D" w:rsidP="006F3F4A">
      <w:pPr>
        <w:pStyle w:val="ListParagraph"/>
        <w:numPr>
          <w:ilvl w:val="0"/>
          <w:numId w:val="54"/>
        </w:numPr>
        <w:autoSpaceDE w:val="0"/>
        <w:autoSpaceDN w:val="0"/>
        <w:adjustRightInd w:val="0"/>
        <w:spacing w:after="0" w:line="240" w:lineRule="auto"/>
        <w:ind w:left="1134" w:hanging="425"/>
        <w:rPr>
          <w:rFonts w:ascii="Century Gothic" w:hAnsi="Century Gothic" w:cs="MinionPro-Regular"/>
          <w:sz w:val="18"/>
          <w:szCs w:val="18"/>
        </w:rPr>
      </w:pPr>
      <w:r w:rsidRPr="00F06F56">
        <w:rPr>
          <w:rFonts w:ascii="Century Gothic" w:hAnsi="Century Gothic" w:cs="MinionPro-Regular"/>
          <w:sz w:val="18"/>
          <w:szCs w:val="18"/>
        </w:rPr>
        <w:t xml:space="preserve">Variations in performance that do not comply with set </w:t>
      </w:r>
      <w:r w:rsidR="00E23164">
        <w:rPr>
          <w:rFonts w:ascii="Century Gothic" w:hAnsi="Century Gothic" w:cs="MinionPro-Regular"/>
          <w:sz w:val="18"/>
          <w:szCs w:val="18"/>
        </w:rPr>
        <w:t xml:space="preserve">safety and </w:t>
      </w:r>
      <w:r w:rsidRPr="00F06F56">
        <w:rPr>
          <w:rFonts w:ascii="Century Gothic" w:hAnsi="Century Gothic" w:cs="MinionPro-Regular"/>
          <w:sz w:val="18"/>
          <w:szCs w:val="18"/>
        </w:rPr>
        <w:t>quality</w:t>
      </w:r>
      <w:r w:rsidR="00E23164">
        <w:rPr>
          <w:rFonts w:ascii="Century Gothic" w:hAnsi="Century Gothic" w:cs="MinionPro-Regular"/>
          <w:sz w:val="18"/>
          <w:szCs w:val="18"/>
        </w:rPr>
        <w:t xml:space="preserve"> (where applicable)</w:t>
      </w:r>
      <w:r w:rsidRPr="00F06F56">
        <w:rPr>
          <w:rFonts w:ascii="Century Gothic" w:hAnsi="Century Gothic" w:cs="MinionPro-Regular"/>
          <w:sz w:val="18"/>
          <w:szCs w:val="18"/>
        </w:rPr>
        <w:t xml:space="preserve"> end-points require risk analysis and </w:t>
      </w:r>
      <w:r w:rsidR="00785F5E">
        <w:rPr>
          <w:rFonts w:ascii="Century Gothic" w:hAnsi="Century Gothic" w:cs="MinionPro-Regular"/>
          <w:sz w:val="18"/>
          <w:szCs w:val="18"/>
        </w:rPr>
        <w:t xml:space="preserve">may </w:t>
      </w:r>
      <w:r w:rsidRPr="00F06F56">
        <w:rPr>
          <w:rFonts w:ascii="Century Gothic" w:hAnsi="Century Gothic" w:cs="MinionPro-Regular"/>
          <w:sz w:val="18"/>
          <w:szCs w:val="18"/>
        </w:rPr>
        <w:t>trigger intermediate re-validations</w:t>
      </w:r>
      <w:r>
        <w:rPr>
          <w:rFonts w:ascii="Century Gothic" w:hAnsi="Century Gothic" w:cs="MinionPro-Regular"/>
          <w:sz w:val="18"/>
          <w:szCs w:val="18"/>
        </w:rPr>
        <w:t>.</w:t>
      </w:r>
      <w:r w:rsidRPr="00F06F56">
        <w:rPr>
          <w:rFonts w:ascii="Century Gothic" w:hAnsi="Century Gothic" w:cs="MinionPro-Regular"/>
          <w:sz w:val="18"/>
          <w:szCs w:val="18"/>
        </w:rPr>
        <w:t xml:space="preserve"> </w:t>
      </w:r>
    </w:p>
    <w:p w14:paraId="7C0B2BD1" w14:textId="77777777" w:rsidR="00552F0D" w:rsidRPr="00FC57BF" w:rsidRDefault="00552F0D" w:rsidP="006F3F4A">
      <w:pPr>
        <w:pStyle w:val="ListParagraph"/>
        <w:numPr>
          <w:ilvl w:val="0"/>
          <w:numId w:val="54"/>
        </w:numPr>
        <w:spacing w:after="0"/>
        <w:ind w:left="1134" w:hanging="425"/>
        <w:rPr>
          <w:rFonts w:ascii="Century Gothic" w:eastAsia="Microsoft YaHei UI" w:hAnsi="Century Gothic" w:cs="Malgun Gothic Semilight"/>
          <w:bCs/>
          <w:color w:val="4F81BD" w:themeColor="accent1"/>
          <w:sz w:val="18"/>
          <w:szCs w:val="18"/>
          <w:lang w:eastAsia="en-AU"/>
        </w:rPr>
      </w:pPr>
      <w:r w:rsidRPr="00F06F56">
        <w:rPr>
          <w:rFonts w:ascii="Century Gothic" w:eastAsia="Microsoft YaHei UI" w:hAnsi="Century Gothic" w:cs="Malgun Gothic Semilight"/>
          <w:bCs/>
          <w:sz w:val="18"/>
          <w:szCs w:val="18"/>
          <w:lang w:eastAsia="en-AU"/>
        </w:rPr>
        <w:t>Equipment already in use, which has been moved to another location, taken out of service, modified or undergone major repairs is re-</w:t>
      </w:r>
      <w:r>
        <w:rPr>
          <w:rFonts w:ascii="Century Gothic" w:eastAsia="Microsoft YaHei UI" w:hAnsi="Century Gothic" w:cs="Malgun Gothic Semilight"/>
          <w:bCs/>
          <w:sz w:val="18"/>
          <w:szCs w:val="18"/>
          <w:lang w:eastAsia="en-AU"/>
        </w:rPr>
        <w:t xml:space="preserve">validated </w:t>
      </w:r>
      <w:r w:rsidRPr="00F06F56">
        <w:rPr>
          <w:rFonts w:ascii="Century Gothic" w:eastAsia="Microsoft YaHei UI" w:hAnsi="Century Gothic" w:cs="Malgun Gothic Semilight"/>
          <w:bCs/>
          <w:sz w:val="18"/>
          <w:szCs w:val="18"/>
          <w:lang w:eastAsia="en-AU"/>
        </w:rPr>
        <w:t>before re-entry into service</w:t>
      </w:r>
      <w:r>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 xml:space="preserve"> </w:t>
      </w:r>
    </w:p>
    <w:p w14:paraId="539CFB9F" w14:textId="77777777" w:rsidR="00FC57BF" w:rsidRDefault="00FC57BF" w:rsidP="00FC57BF">
      <w:pPr>
        <w:pStyle w:val="ListParagraph"/>
        <w:spacing w:after="0"/>
        <w:ind w:left="1134"/>
        <w:rPr>
          <w:rFonts w:ascii="Century Gothic" w:eastAsia="Microsoft YaHei UI" w:hAnsi="Century Gothic" w:cs="Malgun Gothic Semilight"/>
          <w:bCs/>
          <w:sz w:val="18"/>
          <w:szCs w:val="18"/>
          <w:lang w:eastAsia="en-AU"/>
        </w:rPr>
      </w:pPr>
    </w:p>
    <w:p w14:paraId="486DD58F" w14:textId="77777777" w:rsidR="00D4795B" w:rsidRPr="00F06F56" w:rsidRDefault="004A788F" w:rsidP="006F3F4A">
      <w:pPr>
        <w:pStyle w:val="ListParagraph"/>
        <w:numPr>
          <w:ilvl w:val="1"/>
          <w:numId w:val="161"/>
        </w:numPr>
        <w:autoSpaceDE w:val="0"/>
        <w:autoSpaceDN w:val="0"/>
        <w:adjustRightInd w:val="0"/>
        <w:spacing w:after="0"/>
        <w:rPr>
          <w:rFonts w:ascii="Century Gothic" w:hAnsi="Century Gothic" w:cs="MinionPro-Regular"/>
          <w:color w:val="4F81BD" w:themeColor="accent1"/>
          <w:sz w:val="24"/>
          <w:szCs w:val="24"/>
        </w:rPr>
      </w:pPr>
      <w:r w:rsidRPr="007D7EB6">
        <w:rPr>
          <w:rFonts w:ascii="Century Gothic" w:hAnsi="Century Gothic" w:cs="MinionPro-Regular"/>
          <w:color w:val="0070C0"/>
          <w:sz w:val="24"/>
          <w:szCs w:val="24"/>
        </w:rPr>
        <w:t xml:space="preserve">Retrospective validation </w:t>
      </w:r>
      <w:r w:rsidR="00552F0D" w:rsidRPr="007D7EB6">
        <w:rPr>
          <w:rFonts w:ascii="Century Gothic" w:hAnsi="Century Gothic" w:cs="MinionPro-Regular"/>
          <w:color w:val="0070C0"/>
          <w:sz w:val="24"/>
          <w:szCs w:val="24"/>
        </w:rPr>
        <w:t xml:space="preserve">or </w:t>
      </w:r>
      <w:r w:rsidR="00C65FC9" w:rsidRPr="007D7EB6">
        <w:rPr>
          <w:rFonts w:ascii="Century Gothic" w:hAnsi="Century Gothic" w:cs="MinionPro-Regular"/>
          <w:color w:val="0070C0"/>
          <w:sz w:val="24"/>
          <w:szCs w:val="24"/>
        </w:rPr>
        <w:t xml:space="preserve">verification </w:t>
      </w:r>
      <w:r w:rsidR="00AB7CAB" w:rsidRPr="007D7EB6">
        <w:rPr>
          <w:rFonts w:ascii="Century Gothic" w:hAnsi="Century Gothic" w:cs="MinionPro-Regular"/>
          <w:color w:val="0070C0"/>
          <w:sz w:val="24"/>
          <w:szCs w:val="24"/>
        </w:rPr>
        <w:t xml:space="preserve">of </w:t>
      </w:r>
      <w:r w:rsidR="007D3F5C" w:rsidRPr="007D7EB6">
        <w:rPr>
          <w:rFonts w:ascii="Century Gothic" w:hAnsi="Century Gothic" w:cs="MinionPro-Regular"/>
          <w:color w:val="0070C0"/>
          <w:sz w:val="24"/>
          <w:szCs w:val="24"/>
        </w:rPr>
        <w:t xml:space="preserve">an </w:t>
      </w:r>
      <w:r w:rsidR="00AB7CAB" w:rsidRPr="007D7EB6">
        <w:rPr>
          <w:rFonts w:ascii="Century Gothic" w:hAnsi="Century Gothic" w:cs="MinionPro-Regular"/>
          <w:color w:val="0070C0"/>
          <w:sz w:val="24"/>
          <w:szCs w:val="24"/>
        </w:rPr>
        <w:t xml:space="preserve">established </w:t>
      </w:r>
      <w:r w:rsidR="007D3F5C" w:rsidRPr="007D7EB6">
        <w:rPr>
          <w:rFonts w:ascii="Century Gothic" w:hAnsi="Century Gothic" w:cs="MinionPro-Regular"/>
          <w:color w:val="0070C0"/>
          <w:sz w:val="24"/>
          <w:szCs w:val="24"/>
        </w:rPr>
        <w:t xml:space="preserve">critical </w:t>
      </w:r>
      <w:r w:rsidR="00AB7CAB" w:rsidRPr="007D7EB6">
        <w:rPr>
          <w:rFonts w:ascii="Century Gothic" w:hAnsi="Century Gothic" w:cs="MinionPro-Regular"/>
          <w:color w:val="0070C0"/>
          <w:sz w:val="24"/>
          <w:szCs w:val="24"/>
        </w:rPr>
        <w:t>proce</w:t>
      </w:r>
      <w:r w:rsidR="007D3F5C" w:rsidRPr="007D7EB6">
        <w:rPr>
          <w:rFonts w:ascii="Century Gothic" w:hAnsi="Century Gothic" w:cs="MinionPro-Regular"/>
          <w:color w:val="0070C0"/>
          <w:sz w:val="24"/>
          <w:szCs w:val="24"/>
        </w:rPr>
        <w:t>ss</w:t>
      </w:r>
    </w:p>
    <w:p w14:paraId="38A69DC6" w14:textId="77777777" w:rsidR="00E56871" w:rsidRPr="00287FD3" w:rsidRDefault="00E56871" w:rsidP="00F875C2">
      <w:pPr>
        <w:pStyle w:val="ListParagraph"/>
        <w:autoSpaceDE w:val="0"/>
        <w:autoSpaceDN w:val="0"/>
        <w:adjustRightInd w:val="0"/>
        <w:spacing w:after="0"/>
        <w:ind w:left="709"/>
        <w:rPr>
          <w:rFonts w:ascii="Century Gothic" w:hAnsi="Century Gothic" w:cs="MinionPro-Regular"/>
          <w:sz w:val="18"/>
          <w:szCs w:val="18"/>
        </w:rPr>
      </w:pPr>
    </w:p>
    <w:p w14:paraId="6AFF9210" w14:textId="77777777" w:rsidR="00144CD0" w:rsidRPr="002A1AB3" w:rsidRDefault="00D4795B" w:rsidP="006F3F4A">
      <w:pPr>
        <w:pStyle w:val="ListParagraph"/>
        <w:numPr>
          <w:ilvl w:val="2"/>
          <w:numId w:val="161"/>
        </w:numPr>
        <w:autoSpaceDE w:val="0"/>
        <w:autoSpaceDN w:val="0"/>
        <w:adjustRightInd w:val="0"/>
        <w:spacing w:after="0"/>
        <w:ind w:left="709" w:hanging="709"/>
        <w:rPr>
          <w:rFonts w:ascii="Century Gothic" w:hAnsi="Century Gothic" w:cs="MinionPro-Regular"/>
          <w:b/>
          <w:sz w:val="16"/>
          <w:szCs w:val="16"/>
          <w:vertAlign w:val="superscript"/>
        </w:rPr>
      </w:pPr>
      <w:r w:rsidRPr="002A1AB3">
        <w:rPr>
          <w:rFonts w:ascii="Century Gothic" w:hAnsi="Century Gothic" w:cs="MinionPro-Regular"/>
        </w:rPr>
        <w:t xml:space="preserve">Long established practices </w:t>
      </w:r>
      <w:r w:rsidR="000A0F92" w:rsidRPr="002A1AB3">
        <w:rPr>
          <w:rFonts w:ascii="Century Gothic" w:hAnsi="Century Gothic" w:cs="MinionPro-Regular"/>
        </w:rPr>
        <w:t xml:space="preserve">rely </w:t>
      </w:r>
      <w:r w:rsidRPr="002A1AB3">
        <w:rPr>
          <w:rFonts w:ascii="Century Gothic" w:hAnsi="Century Gothic" w:cs="MinionPro-Regular"/>
        </w:rPr>
        <w:t xml:space="preserve">on ongoing </w:t>
      </w:r>
      <w:r w:rsidR="00E23164">
        <w:rPr>
          <w:rFonts w:ascii="Century Gothic" w:hAnsi="Century Gothic" w:cs="MinionPro-Regular"/>
        </w:rPr>
        <w:t xml:space="preserve">safety and </w:t>
      </w:r>
      <w:r w:rsidRPr="002A1AB3">
        <w:rPr>
          <w:rFonts w:ascii="Century Gothic" w:hAnsi="Century Gothic" w:cs="MinionPro-Regular"/>
        </w:rPr>
        <w:t xml:space="preserve">quality controls and </w:t>
      </w:r>
      <w:r w:rsidR="00F93D1B" w:rsidRPr="002A1AB3">
        <w:rPr>
          <w:rFonts w:ascii="Century Gothic" w:hAnsi="Century Gothic" w:cs="MinionPro-Regular"/>
        </w:rPr>
        <w:t>past performance</w:t>
      </w:r>
      <w:r w:rsidR="004C25CF" w:rsidRPr="002A1AB3">
        <w:rPr>
          <w:rFonts w:ascii="Century Gothic" w:hAnsi="Century Gothic" w:cs="MinionPro-Regular"/>
        </w:rPr>
        <w:t xml:space="preserve"> audits</w:t>
      </w:r>
      <w:r w:rsidR="007711D9" w:rsidRPr="002A1AB3">
        <w:rPr>
          <w:rFonts w:ascii="Century Gothic" w:hAnsi="Century Gothic" w:cs="MinionPro-Regular"/>
        </w:rPr>
        <w:t xml:space="preserve"> </w:t>
      </w:r>
      <w:r w:rsidR="00F93D1B" w:rsidRPr="002A1AB3">
        <w:rPr>
          <w:rFonts w:ascii="Century Gothic" w:hAnsi="Century Gothic" w:cs="MinionPro-Regular"/>
        </w:rPr>
        <w:t>may be used</w:t>
      </w:r>
      <w:r w:rsidR="00DC4C8E" w:rsidRPr="002A1AB3">
        <w:rPr>
          <w:rFonts w:ascii="Century Gothic" w:hAnsi="Century Gothic" w:cs="MinionPro-Regular"/>
        </w:rPr>
        <w:t xml:space="preserve"> to support the validation plan</w:t>
      </w:r>
      <w:r w:rsidR="007711D9" w:rsidRPr="002A1AB3">
        <w:rPr>
          <w:rFonts w:ascii="Century Gothic" w:hAnsi="Century Gothic" w:cs="MinionPro-Regular"/>
        </w:rPr>
        <w:t>.</w:t>
      </w:r>
      <w:r w:rsidR="004C25CF" w:rsidRPr="002A1AB3">
        <w:rPr>
          <w:rFonts w:ascii="Century Gothic" w:hAnsi="Century Gothic" w:cs="MinionPro-Regular"/>
        </w:rPr>
        <w:t xml:space="preserve"> </w:t>
      </w:r>
      <w:r w:rsidR="00144CD0" w:rsidRPr="007D7EB6">
        <w:rPr>
          <w:rFonts w:ascii="Century Gothic" w:hAnsi="Century Gothic" w:cs="MinionPro-Regular"/>
          <w:color w:val="0070C0"/>
          <w:sz w:val="18"/>
          <w:szCs w:val="18"/>
          <w:vertAlign w:val="superscript"/>
        </w:rPr>
        <w:t>(1)(2)</w:t>
      </w:r>
    </w:p>
    <w:p w14:paraId="6993678C" w14:textId="77777777" w:rsidR="00E80FD0" w:rsidRPr="002A1AB3" w:rsidRDefault="00E80FD0" w:rsidP="00E80FD0">
      <w:pPr>
        <w:pStyle w:val="ListParagraph"/>
        <w:autoSpaceDE w:val="0"/>
        <w:autoSpaceDN w:val="0"/>
        <w:adjustRightInd w:val="0"/>
        <w:spacing w:after="0"/>
        <w:ind w:left="709"/>
        <w:rPr>
          <w:rFonts w:ascii="Century Gothic" w:hAnsi="Century Gothic" w:cs="MinionPro-Regular"/>
          <w:sz w:val="18"/>
          <w:szCs w:val="18"/>
        </w:rPr>
      </w:pPr>
    </w:p>
    <w:p w14:paraId="56F849E3" w14:textId="77777777" w:rsidR="00552F0D" w:rsidRPr="002A1AB3" w:rsidRDefault="00552F0D" w:rsidP="006F3F4A">
      <w:pPr>
        <w:pStyle w:val="ListParagraph"/>
        <w:numPr>
          <w:ilvl w:val="0"/>
          <w:numId w:val="66"/>
        </w:numPr>
        <w:autoSpaceDE w:val="0"/>
        <w:autoSpaceDN w:val="0"/>
        <w:adjustRightInd w:val="0"/>
        <w:spacing w:after="0"/>
        <w:ind w:left="1134" w:hanging="425"/>
        <w:rPr>
          <w:rFonts w:ascii="Century Gothic" w:hAnsi="Century Gothic" w:cs="MinionPro-Regular"/>
          <w:sz w:val="18"/>
          <w:szCs w:val="18"/>
        </w:rPr>
      </w:pPr>
      <w:r w:rsidRPr="002A1AB3">
        <w:rPr>
          <w:rFonts w:ascii="Century Gothic" w:hAnsi="Century Gothic" w:cs="MinionPro-Regular"/>
          <w:sz w:val="18"/>
          <w:szCs w:val="18"/>
        </w:rPr>
        <w:t>Where a</w:t>
      </w:r>
      <w:r w:rsidR="00F93D1B" w:rsidRPr="002A1AB3">
        <w:rPr>
          <w:rFonts w:ascii="Century Gothic" w:hAnsi="Century Gothic" w:cs="MinionPro-Regular"/>
          <w:sz w:val="18"/>
          <w:szCs w:val="18"/>
        </w:rPr>
        <w:t>n established</w:t>
      </w:r>
      <w:r w:rsidRPr="002A1AB3">
        <w:rPr>
          <w:rFonts w:ascii="Century Gothic" w:hAnsi="Century Gothic" w:cs="MinionPro-Regular"/>
          <w:sz w:val="18"/>
          <w:szCs w:val="18"/>
        </w:rPr>
        <w:t xml:space="preserve"> </w:t>
      </w:r>
      <w:r w:rsidR="004A788F" w:rsidRPr="002A1AB3">
        <w:rPr>
          <w:rFonts w:ascii="Century Gothic" w:hAnsi="Century Gothic" w:cs="MinionPro-Regular"/>
          <w:sz w:val="18"/>
          <w:szCs w:val="18"/>
        </w:rPr>
        <w:t>proces</w:t>
      </w:r>
      <w:r w:rsidRPr="002A1AB3">
        <w:rPr>
          <w:rFonts w:ascii="Century Gothic" w:hAnsi="Century Gothic" w:cs="MinionPro-Regular"/>
          <w:sz w:val="18"/>
          <w:szCs w:val="18"/>
        </w:rPr>
        <w:t>s</w:t>
      </w:r>
      <w:r w:rsidR="00DC4C8E" w:rsidRPr="002A1AB3">
        <w:rPr>
          <w:rFonts w:ascii="Century Gothic" w:hAnsi="Century Gothic" w:cs="MinionPro-Regular"/>
          <w:sz w:val="18"/>
          <w:szCs w:val="18"/>
        </w:rPr>
        <w:t xml:space="preserve"> uses </w:t>
      </w:r>
      <w:r w:rsidR="00E418B7" w:rsidRPr="002A1AB3">
        <w:rPr>
          <w:rFonts w:ascii="Century Gothic" w:hAnsi="Century Gothic" w:cs="MinionPro-Regular"/>
          <w:sz w:val="18"/>
          <w:szCs w:val="18"/>
        </w:rPr>
        <w:t>a method</w:t>
      </w:r>
      <w:r w:rsidR="004A788F" w:rsidRPr="002A1AB3">
        <w:rPr>
          <w:rFonts w:ascii="Century Gothic" w:hAnsi="Century Gothic" w:cs="MinionPro-Regular"/>
          <w:sz w:val="18"/>
          <w:szCs w:val="18"/>
        </w:rPr>
        <w:t xml:space="preserve"> supported by </w:t>
      </w:r>
      <w:r w:rsidR="00F93D1B" w:rsidRPr="002A1AB3">
        <w:rPr>
          <w:rFonts w:ascii="Century Gothic" w:hAnsi="Century Gothic" w:cs="MinionPro-Regular"/>
          <w:sz w:val="18"/>
          <w:szCs w:val="18"/>
        </w:rPr>
        <w:t xml:space="preserve">robust </w:t>
      </w:r>
      <w:r w:rsidR="004A788F" w:rsidRPr="002A1AB3">
        <w:rPr>
          <w:rFonts w:ascii="Century Gothic" w:hAnsi="Century Gothic" w:cs="MinionPro-Regular"/>
          <w:sz w:val="18"/>
          <w:szCs w:val="18"/>
        </w:rPr>
        <w:t xml:space="preserve">published evidence (e.g. </w:t>
      </w:r>
      <w:r w:rsidR="003E4DCD">
        <w:rPr>
          <w:rFonts w:ascii="Century Gothic" w:hAnsi="Century Gothic" w:cs="MinionPro-Regular"/>
          <w:sz w:val="18"/>
          <w:szCs w:val="18"/>
        </w:rPr>
        <w:t>HoP</w:t>
      </w:r>
      <w:r w:rsidR="004A788F" w:rsidRPr="002A1AB3">
        <w:rPr>
          <w:rFonts w:ascii="Century Gothic" w:hAnsi="Century Gothic" w:cs="MinionPro-Regular"/>
          <w:sz w:val="18"/>
          <w:szCs w:val="18"/>
        </w:rPr>
        <w:t xml:space="preserve">) and </w:t>
      </w:r>
      <w:r w:rsidR="00DC4C8E" w:rsidRPr="002A1AB3">
        <w:rPr>
          <w:rFonts w:ascii="Century Gothic" w:hAnsi="Century Gothic" w:cs="MinionPro-Regular"/>
          <w:sz w:val="18"/>
          <w:szCs w:val="18"/>
        </w:rPr>
        <w:t xml:space="preserve">the process </w:t>
      </w:r>
      <w:r w:rsidR="004A788F" w:rsidRPr="002A1AB3">
        <w:rPr>
          <w:rFonts w:ascii="Century Gothic" w:hAnsi="Century Gothic" w:cs="MinionPro-Regular"/>
          <w:sz w:val="18"/>
          <w:szCs w:val="18"/>
        </w:rPr>
        <w:t xml:space="preserve">has been </w:t>
      </w:r>
      <w:r w:rsidR="00DC4C8E" w:rsidRPr="002A1AB3">
        <w:rPr>
          <w:rFonts w:ascii="Century Gothic" w:hAnsi="Century Gothic" w:cs="MinionPro-Regular"/>
          <w:sz w:val="18"/>
          <w:szCs w:val="18"/>
        </w:rPr>
        <w:t xml:space="preserve">in use at the HMB for a substantial period of time, </w:t>
      </w:r>
      <w:r w:rsidR="00DC4C8E" w:rsidRPr="002A1AB3">
        <w:rPr>
          <w:rFonts w:ascii="Century Gothic" w:hAnsi="Century Gothic" w:cs="MinionPro-Regular"/>
          <w:sz w:val="18"/>
          <w:szCs w:val="18"/>
        </w:rPr>
        <w:lastRenderedPageBreak/>
        <w:t xml:space="preserve">deploying </w:t>
      </w:r>
      <w:r w:rsidR="004A788F" w:rsidRPr="002A1AB3">
        <w:rPr>
          <w:rFonts w:ascii="Century Gothic" w:hAnsi="Century Gothic" w:cs="MinionPro-Regular"/>
          <w:sz w:val="18"/>
          <w:szCs w:val="18"/>
        </w:rPr>
        <w:t>the same equipment</w:t>
      </w:r>
      <w:r w:rsidR="00F93D1B" w:rsidRPr="002A1AB3">
        <w:rPr>
          <w:rFonts w:ascii="Century Gothic" w:hAnsi="Century Gothic" w:cs="MinionPro-Regular"/>
          <w:sz w:val="18"/>
          <w:szCs w:val="18"/>
        </w:rPr>
        <w:t xml:space="preserve">, </w:t>
      </w:r>
      <w:r w:rsidR="00DC4C8E" w:rsidRPr="002A1AB3">
        <w:rPr>
          <w:rFonts w:ascii="Century Gothic" w:hAnsi="Century Gothic" w:cs="MinionPro-Regular"/>
          <w:sz w:val="18"/>
          <w:szCs w:val="18"/>
        </w:rPr>
        <w:t>reagents</w:t>
      </w:r>
      <w:r w:rsidR="004A788F" w:rsidRPr="002A1AB3">
        <w:rPr>
          <w:rFonts w:ascii="Century Gothic" w:hAnsi="Century Gothic" w:cs="MinionPro-Regular"/>
          <w:sz w:val="18"/>
          <w:szCs w:val="18"/>
        </w:rPr>
        <w:t xml:space="preserve"> and </w:t>
      </w:r>
      <w:r w:rsidR="005F2707" w:rsidRPr="002A1AB3">
        <w:rPr>
          <w:rFonts w:ascii="Century Gothic" w:hAnsi="Century Gothic" w:cs="MinionPro-Regular"/>
          <w:sz w:val="18"/>
          <w:szCs w:val="18"/>
        </w:rPr>
        <w:t>materi</w:t>
      </w:r>
      <w:r w:rsidR="00DE0186">
        <w:rPr>
          <w:rFonts w:ascii="Century Gothic" w:hAnsi="Century Gothic" w:cs="MinionPro-Regular"/>
          <w:sz w:val="18"/>
          <w:szCs w:val="18"/>
        </w:rPr>
        <w:t>als</w:t>
      </w:r>
      <w:r w:rsidR="00DC4C8E" w:rsidRPr="002A1AB3">
        <w:rPr>
          <w:rFonts w:ascii="Century Gothic" w:hAnsi="Century Gothic" w:cs="MinionPro-Regular"/>
          <w:sz w:val="18"/>
          <w:szCs w:val="18"/>
        </w:rPr>
        <w:t>, and</w:t>
      </w:r>
      <w:r w:rsidR="00F87606">
        <w:rPr>
          <w:rFonts w:ascii="Century Gothic" w:hAnsi="Century Gothic" w:cs="MinionPro-Regular"/>
          <w:sz w:val="18"/>
          <w:szCs w:val="18"/>
        </w:rPr>
        <w:t xml:space="preserve"> testing (where applicable), the</w:t>
      </w:r>
      <w:r w:rsidR="00DC4C8E" w:rsidRPr="002A1AB3">
        <w:rPr>
          <w:rFonts w:ascii="Century Gothic" w:hAnsi="Century Gothic" w:cs="MinionPro-Regular"/>
          <w:sz w:val="18"/>
          <w:szCs w:val="18"/>
        </w:rPr>
        <w:t xml:space="preserve"> retrospective data can be used to substantiate the validation process. </w:t>
      </w:r>
    </w:p>
    <w:p w14:paraId="0E37761D" w14:textId="77777777" w:rsidR="00D4795B" w:rsidRPr="004A788F" w:rsidRDefault="00D4795B" w:rsidP="00F93D1B">
      <w:pPr>
        <w:pStyle w:val="ListParagraph"/>
        <w:autoSpaceDE w:val="0"/>
        <w:autoSpaceDN w:val="0"/>
        <w:adjustRightInd w:val="0"/>
        <w:spacing w:after="0"/>
        <w:ind w:left="1134"/>
        <w:rPr>
          <w:rFonts w:ascii="Century Gothic" w:hAnsi="Century Gothic" w:cs="MinionPro-Regular"/>
          <w:sz w:val="18"/>
          <w:szCs w:val="18"/>
        </w:rPr>
      </w:pPr>
    </w:p>
    <w:p w14:paraId="00BAF88D" w14:textId="77777777" w:rsidR="000A0F92" w:rsidRPr="00144CD0" w:rsidRDefault="004A788F" w:rsidP="006F3F4A">
      <w:pPr>
        <w:pStyle w:val="ListParagraph"/>
        <w:numPr>
          <w:ilvl w:val="2"/>
          <w:numId w:val="161"/>
        </w:numPr>
        <w:autoSpaceDE w:val="0"/>
        <w:autoSpaceDN w:val="0"/>
        <w:adjustRightInd w:val="0"/>
        <w:spacing w:after="0"/>
        <w:ind w:left="709" w:hanging="709"/>
        <w:rPr>
          <w:rFonts w:ascii="Century Gothic" w:hAnsi="Century Gothic" w:cs="MinionPro-Regular"/>
          <w:b/>
          <w:color w:val="4F81BD" w:themeColor="accent1"/>
          <w:sz w:val="16"/>
          <w:szCs w:val="16"/>
          <w:vertAlign w:val="superscript"/>
        </w:rPr>
      </w:pPr>
      <w:r>
        <w:rPr>
          <w:rFonts w:ascii="Century Gothic" w:hAnsi="Century Gothic" w:cs="MinionPro-Regular"/>
        </w:rPr>
        <w:t>Re-</w:t>
      </w:r>
      <w:r w:rsidR="004C7127" w:rsidRPr="00374A8C">
        <w:rPr>
          <w:rFonts w:ascii="Century Gothic" w:hAnsi="Century Gothic" w:cs="MinionPro-Regular"/>
        </w:rPr>
        <w:t>validations</w:t>
      </w:r>
      <w:r w:rsidR="00062F32" w:rsidRPr="00374A8C">
        <w:rPr>
          <w:rFonts w:ascii="Century Gothic" w:hAnsi="Century Gothic" w:cs="MinionPro-Regular"/>
        </w:rPr>
        <w:t xml:space="preserve"> </w:t>
      </w:r>
      <w:r w:rsidR="00961473" w:rsidRPr="00374A8C">
        <w:rPr>
          <w:rFonts w:ascii="Century Gothic" w:hAnsi="Century Gothic" w:cs="MinionPro-Regular"/>
        </w:rPr>
        <w:t xml:space="preserve">are </w:t>
      </w:r>
      <w:r w:rsidR="00E76443" w:rsidRPr="00374A8C">
        <w:rPr>
          <w:rFonts w:ascii="Century Gothic" w:hAnsi="Century Gothic" w:cs="MinionPro-Regular"/>
        </w:rPr>
        <w:t>considered</w:t>
      </w:r>
      <w:r w:rsidR="00961473" w:rsidRPr="00374A8C">
        <w:rPr>
          <w:rFonts w:ascii="Century Gothic" w:hAnsi="Century Gothic" w:cs="MinionPro-Regular"/>
        </w:rPr>
        <w:t xml:space="preserve"> when </w:t>
      </w:r>
      <w:r w:rsidR="00DC4C8E">
        <w:rPr>
          <w:rFonts w:ascii="Century Gothic" w:hAnsi="Century Gothic" w:cs="MinionPro-Regular"/>
        </w:rPr>
        <w:t>elements o</w:t>
      </w:r>
      <w:r w:rsidR="00F87606">
        <w:rPr>
          <w:rFonts w:ascii="Century Gothic" w:hAnsi="Century Gothic" w:cs="MinionPro-Regular"/>
        </w:rPr>
        <w:t>f</w:t>
      </w:r>
      <w:r w:rsidR="00DC4C8E">
        <w:rPr>
          <w:rFonts w:ascii="Century Gothic" w:hAnsi="Century Gothic" w:cs="MinionPro-Regular"/>
        </w:rPr>
        <w:t xml:space="preserve"> on-going </w:t>
      </w:r>
      <w:r w:rsidR="000A0F92" w:rsidRPr="00374A8C">
        <w:rPr>
          <w:rFonts w:ascii="Century Gothic" w:hAnsi="Century Gothic" w:cs="MinionPro-Regular"/>
        </w:rPr>
        <w:t>manufacturing processe</w:t>
      </w:r>
      <w:r w:rsidR="003507BD" w:rsidRPr="00374A8C">
        <w:rPr>
          <w:rFonts w:ascii="Century Gothic" w:hAnsi="Century Gothic" w:cs="MinionPro-Regular"/>
        </w:rPr>
        <w:t>s</w:t>
      </w:r>
      <w:r w:rsidR="00E76443" w:rsidRPr="00374A8C">
        <w:rPr>
          <w:rFonts w:ascii="Century Gothic" w:hAnsi="Century Gothic" w:cs="MinionPro-Regular"/>
        </w:rPr>
        <w:t xml:space="preserve"> may </w:t>
      </w:r>
      <w:r w:rsidR="000A0F92" w:rsidRPr="00374A8C">
        <w:rPr>
          <w:rFonts w:ascii="Century Gothic" w:hAnsi="Century Gothic" w:cs="MinionPro-Regular"/>
        </w:rPr>
        <w:t xml:space="preserve">affect </w:t>
      </w:r>
      <w:r w:rsidR="00E76443" w:rsidRPr="00374A8C">
        <w:rPr>
          <w:rFonts w:ascii="Century Gothic" w:hAnsi="Century Gothic" w:cs="MinionPro-Regular"/>
        </w:rPr>
        <w:t xml:space="preserve">the </w:t>
      </w:r>
      <w:r w:rsidR="004C13E9" w:rsidRPr="00374A8C">
        <w:rPr>
          <w:rFonts w:ascii="Century Gothic" w:hAnsi="Century Gothic" w:cs="MinionPro-Regular"/>
        </w:rPr>
        <w:t>safety</w:t>
      </w:r>
      <w:r w:rsidR="00E23164">
        <w:rPr>
          <w:rFonts w:ascii="Century Gothic" w:hAnsi="Century Gothic" w:cs="MinionPro-Regular"/>
        </w:rPr>
        <w:t>, quality</w:t>
      </w:r>
      <w:r w:rsidR="000A0F92" w:rsidRPr="00374A8C">
        <w:rPr>
          <w:rFonts w:ascii="Century Gothic" w:hAnsi="Century Gothic" w:cs="MinionPro-Regular"/>
        </w:rPr>
        <w:t xml:space="preserve"> or reproducibility </w:t>
      </w:r>
      <w:r w:rsidR="004C13E9" w:rsidRPr="00374A8C">
        <w:rPr>
          <w:rFonts w:ascii="Century Gothic" w:hAnsi="Century Gothic" w:cs="MinionPro-Regular"/>
        </w:rPr>
        <w:t xml:space="preserve">in </w:t>
      </w:r>
      <w:r w:rsidR="00961473" w:rsidRPr="00374A8C">
        <w:rPr>
          <w:rFonts w:ascii="Century Gothic" w:hAnsi="Century Gothic" w:cs="MinionPro-Regular"/>
        </w:rPr>
        <w:t>routine processing</w:t>
      </w:r>
      <w:r w:rsidR="00961473" w:rsidRPr="00374A8C">
        <w:rPr>
          <w:rFonts w:ascii="Century Gothic" w:hAnsi="Century Gothic" w:cs="MinionPro-Regular"/>
          <w:sz w:val="18"/>
          <w:szCs w:val="18"/>
        </w:rPr>
        <w:t>.</w:t>
      </w:r>
      <w:r w:rsidR="000A0F92" w:rsidRPr="00374A8C">
        <w:rPr>
          <w:rFonts w:ascii="Century Gothic" w:hAnsi="Century Gothic" w:cs="MinionPro-Regular"/>
          <w:sz w:val="18"/>
          <w:szCs w:val="18"/>
        </w:rPr>
        <w:t xml:space="preserve"> </w:t>
      </w:r>
      <w:r w:rsidR="00144CD0" w:rsidRPr="007D7EB6">
        <w:rPr>
          <w:rFonts w:ascii="Century Gothic" w:hAnsi="Century Gothic" w:cs="MinionPro-Regular"/>
          <w:color w:val="0070C0"/>
          <w:sz w:val="18"/>
          <w:szCs w:val="18"/>
          <w:vertAlign w:val="superscript"/>
        </w:rPr>
        <w:t>(1)(2)(3)</w:t>
      </w:r>
    </w:p>
    <w:p w14:paraId="1FDDEDAD" w14:textId="77777777" w:rsidR="00E80FD0" w:rsidRPr="00374A8C" w:rsidRDefault="00E80FD0" w:rsidP="00F92D66">
      <w:pPr>
        <w:pStyle w:val="ListParagraph"/>
        <w:autoSpaceDE w:val="0"/>
        <w:autoSpaceDN w:val="0"/>
        <w:adjustRightInd w:val="0"/>
        <w:spacing w:after="0"/>
        <w:ind w:left="709"/>
        <w:rPr>
          <w:rFonts w:ascii="Century Gothic" w:hAnsi="Century Gothic" w:cs="MinionPro-Regular"/>
          <w:sz w:val="18"/>
          <w:szCs w:val="18"/>
        </w:rPr>
      </w:pPr>
    </w:p>
    <w:p w14:paraId="1FF3BF05" w14:textId="77777777" w:rsidR="00E76443" w:rsidRPr="000E7E40" w:rsidRDefault="00F93D1B" w:rsidP="002C0A73">
      <w:pPr>
        <w:pStyle w:val="ListParagraph"/>
        <w:numPr>
          <w:ilvl w:val="0"/>
          <w:numId w:val="234"/>
        </w:numPr>
        <w:autoSpaceDE w:val="0"/>
        <w:autoSpaceDN w:val="0"/>
        <w:adjustRightInd w:val="0"/>
        <w:spacing w:after="0"/>
        <w:ind w:left="1134" w:hanging="425"/>
        <w:rPr>
          <w:rFonts w:ascii="Century Gothic" w:hAnsi="Century Gothic" w:cs="MinionPro-Regular"/>
          <w:sz w:val="18"/>
          <w:szCs w:val="18"/>
        </w:rPr>
      </w:pPr>
      <w:r w:rsidRPr="000E7E40">
        <w:rPr>
          <w:rFonts w:ascii="Century Gothic" w:hAnsi="Century Gothic" w:cs="MinionPro-Regular"/>
          <w:sz w:val="18"/>
          <w:szCs w:val="18"/>
        </w:rPr>
        <w:t>T</w:t>
      </w:r>
      <w:r w:rsidR="00E418B7" w:rsidRPr="000E7E40">
        <w:rPr>
          <w:rFonts w:ascii="Century Gothic" w:hAnsi="Century Gothic" w:cs="MinionPro-Regular"/>
          <w:sz w:val="18"/>
          <w:szCs w:val="18"/>
        </w:rPr>
        <w:t xml:space="preserve">he need </w:t>
      </w:r>
      <w:r w:rsidR="005C6D2B" w:rsidRPr="000E7E40">
        <w:rPr>
          <w:rFonts w:ascii="Century Gothic" w:hAnsi="Century Gothic" w:cs="MinionPro-Regular"/>
          <w:sz w:val="18"/>
          <w:szCs w:val="18"/>
        </w:rPr>
        <w:t>to</w:t>
      </w:r>
      <w:r w:rsidR="004A788F" w:rsidRPr="000E7E40">
        <w:rPr>
          <w:rFonts w:ascii="Century Gothic" w:hAnsi="Century Gothic" w:cs="MinionPro-Regular"/>
          <w:sz w:val="18"/>
          <w:szCs w:val="18"/>
        </w:rPr>
        <w:t xml:space="preserve"> re</w:t>
      </w:r>
      <w:r w:rsidR="00E418B7" w:rsidRPr="000E7E40">
        <w:rPr>
          <w:rFonts w:ascii="Century Gothic" w:hAnsi="Century Gothic" w:cs="MinionPro-Regular"/>
          <w:sz w:val="18"/>
          <w:szCs w:val="18"/>
        </w:rPr>
        <w:t>-</w:t>
      </w:r>
      <w:r w:rsidR="005C6D2B" w:rsidRPr="000E7E40">
        <w:rPr>
          <w:rFonts w:ascii="Century Gothic" w:hAnsi="Century Gothic" w:cs="MinionPro-Regular"/>
          <w:sz w:val="18"/>
          <w:szCs w:val="18"/>
        </w:rPr>
        <w:t>validate a</w:t>
      </w:r>
      <w:r w:rsidR="00E418B7" w:rsidRPr="000E7E40">
        <w:rPr>
          <w:rFonts w:ascii="Century Gothic" w:hAnsi="Century Gothic" w:cs="MinionPro-Regular"/>
          <w:sz w:val="18"/>
          <w:szCs w:val="18"/>
        </w:rPr>
        <w:t xml:space="preserve">n established </w:t>
      </w:r>
      <w:r w:rsidR="005C6D2B" w:rsidRPr="000E7E40">
        <w:rPr>
          <w:rFonts w:ascii="Century Gothic" w:hAnsi="Century Gothic" w:cs="MinionPro-Regular"/>
          <w:sz w:val="18"/>
          <w:szCs w:val="18"/>
        </w:rPr>
        <w:t xml:space="preserve">process, or a step in </w:t>
      </w:r>
      <w:r w:rsidR="00E418B7" w:rsidRPr="000E7E40">
        <w:rPr>
          <w:rFonts w:ascii="Century Gothic" w:hAnsi="Century Gothic" w:cs="MinionPro-Regular"/>
          <w:sz w:val="18"/>
          <w:szCs w:val="18"/>
        </w:rPr>
        <w:t>an established</w:t>
      </w:r>
      <w:r w:rsidR="005C6D2B" w:rsidRPr="000E7E40">
        <w:rPr>
          <w:rFonts w:ascii="Century Gothic" w:hAnsi="Century Gothic" w:cs="MinionPro-Regular"/>
          <w:sz w:val="18"/>
          <w:szCs w:val="18"/>
        </w:rPr>
        <w:t xml:space="preserve"> process,</w:t>
      </w:r>
      <w:r w:rsidR="00E76443" w:rsidRPr="000E7E40">
        <w:rPr>
          <w:rFonts w:ascii="Century Gothic" w:hAnsi="Century Gothic" w:cs="MinionPro-Regular"/>
          <w:sz w:val="18"/>
          <w:szCs w:val="18"/>
        </w:rPr>
        <w:t xml:space="preserve"> is </w:t>
      </w:r>
      <w:r w:rsidR="00FC57BF">
        <w:rPr>
          <w:rFonts w:ascii="Century Gothic" w:hAnsi="Century Gothic" w:cs="MinionPro-Regular"/>
          <w:sz w:val="18"/>
          <w:szCs w:val="18"/>
        </w:rPr>
        <w:t>b</w:t>
      </w:r>
      <w:r w:rsidR="00E76443" w:rsidRPr="000E7E40">
        <w:rPr>
          <w:rFonts w:ascii="Century Gothic" w:hAnsi="Century Gothic" w:cs="MinionPro-Regular"/>
          <w:sz w:val="18"/>
          <w:szCs w:val="18"/>
        </w:rPr>
        <w:t xml:space="preserve">ased on </w:t>
      </w:r>
      <w:r w:rsidR="004C25CF" w:rsidRPr="000E7E40">
        <w:rPr>
          <w:rFonts w:ascii="Century Gothic" w:hAnsi="Century Gothic" w:cs="MinionPro-Regular"/>
          <w:sz w:val="18"/>
          <w:szCs w:val="18"/>
        </w:rPr>
        <w:t xml:space="preserve">detected </w:t>
      </w:r>
      <w:r w:rsidR="002A1AB3">
        <w:rPr>
          <w:rFonts w:ascii="Century Gothic" w:hAnsi="Century Gothic" w:cs="MinionPro-Regular"/>
          <w:sz w:val="18"/>
          <w:szCs w:val="18"/>
        </w:rPr>
        <w:t xml:space="preserve">potential </w:t>
      </w:r>
      <w:r w:rsidR="00E76443" w:rsidRPr="000E7E40">
        <w:rPr>
          <w:rFonts w:ascii="Century Gothic" w:hAnsi="Century Gothic" w:cs="MinionPro-Regular"/>
          <w:sz w:val="18"/>
          <w:szCs w:val="18"/>
        </w:rPr>
        <w:t>hazard</w:t>
      </w:r>
      <w:r w:rsidR="004C25CF" w:rsidRPr="000E7E40">
        <w:rPr>
          <w:rFonts w:ascii="Century Gothic" w:hAnsi="Century Gothic" w:cs="MinionPro-Regular"/>
          <w:sz w:val="18"/>
          <w:szCs w:val="18"/>
        </w:rPr>
        <w:t>s</w:t>
      </w:r>
      <w:r w:rsidR="00E76443" w:rsidRPr="000E7E40">
        <w:rPr>
          <w:rFonts w:ascii="Century Gothic" w:hAnsi="Century Gothic" w:cs="MinionPro-Regular"/>
          <w:sz w:val="18"/>
          <w:szCs w:val="18"/>
        </w:rPr>
        <w:t xml:space="preserve"> and risk analysis.</w:t>
      </w:r>
    </w:p>
    <w:p w14:paraId="64F3F87F" w14:textId="77777777" w:rsidR="00062F32" w:rsidRPr="000E7E40" w:rsidRDefault="000E7E40" w:rsidP="000E7E40">
      <w:pPr>
        <w:tabs>
          <w:tab w:val="left" w:pos="1701"/>
        </w:tabs>
        <w:autoSpaceDE w:val="0"/>
        <w:autoSpaceDN w:val="0"/>
        <w:adjustRightInd w:val="0"/>
        <w:spacing w:after="0"/>
        <w:ind w:left="1134" w:hanging="425"/>
        <w:rPr>
          <w:rFonts w:ascii="Century Gothic" w:hAnsi="Century Gothic" w:cs="MinionPro-Regular"/>
          <w:sz w:val="18"/>
          <w:szCs w:val="18"/>
        </w:rPr>
      </w:pPr>
      <w:r>
        <w:rPr>
          <w:rFonts w:ascii="Century Gothic" w:hAnsi="Century Gothic" w:cs="MinionPro-Regular"/>
          <w:sz w:val="18"/>
          <w:szCs w:val="18"/>
        </w:rPr>
        <w:t>(b)   T</w:t>
      </w:r>
      <w:r w:rsidR="00E418B7" w:rsidRPr="000E7E40">
        <w:rPr>
          <w:rFonts w:ascii="Century Gothic" w:hAnsi="Century Gothic" w:cs="MinionPro-Regular"/>
          <w:sz w:val="18"/>
          <w:szCs w:val="18"/>
        </w:rPr>
        <w:t>rigger factors</w:t>
      </w:r>
      <w:r>
        <w:rPr>
          <w:rFonts w:ascii="Century Gothic" w:hAnsi="Century Gothic" w:cs="MinionPro-Regular"/>
          <w:sz w:val="18"/>
          <w:szCs w:val="18"/>
        </w:rPr>
        <w:t xml:space="preserve"> may </w:t>
      </w:r>
      <w:r w:rsidR="00E418B7" w:rsidRPr="000E7E40">
        <w:rPr>
          <w:rFonts w:ascii="Century Gothic" w:hAnsi="Century Gothic" w:cs="MinionPro-Regular"/>
          <w:sz w:val="18"/>
          <w:szCs w:val="18"/>
        </w:rPr>
        <w:t>include changes</w:t>
      </w:r>
      <w:r w:rsidR="00062F32" w:rsidRPr="000E7E40">
        <w:rPr>
          <w:rFonts w:ascii="Century Gothic" w:hAnsi="Century Gothic" w:cs="MinionPro-Regular"/>
          <w:sz w:val="18"/>
          <w:szCs w:val="18"/>
        </w:rPr>
        <w:t xml:space="preserve"> </w:t>
      </w:r>
      <w:r w:rsidR="00144CD0" w:rsidRPr="000E7E40">
        <w:rPr>
          <w:rFonts w:ascii="Century Gothic" w:hAnsi="Century Gothic" w:cs="MinionPro-Regular"/>
          <w:sz w:val="18"/>
          <w:szCs w:val="18"/>
        </w:rPr>
        <w:t xml:space="preserve">in </w:t>
      </w:r>
      <w:r>
        <w:rPr>
          <w:rFonts w:ascii="Century Gothic" w:hAnsi="Century Gothic" w:cs="MinionPro-Regular"/>
          <w:sz w:val="18"/>
          <w:szCs w:val="18"/>
        </w:rPr>
        <w:t xml:space="preserve">donor cohort and milk handling, in premises </w:t>
      </w:r>
      <w:r w:rsidR="00E76443" w:rsidRPr="000E7E40">
        <w:rPr>
          <w:rFonts w:ascii="Century Gothic" w:hAnsi="Century Gothic" w:cs="MinionPro-Regular"/>
          <w:sz w:val="18"/>
          <w:szCs w:val="18"/>
        </w:rPr>
        <w:t xml:space="preserve">critical </w:t>
      </w:r>
      <w:r w:rsidR="00062F32" w:rsidRPr="000E7E40">
        <w:rPr>
          <w:rFonts w:ascii="Century Gothic" w:hAnsi="Century Gothic" w:cs="MinionPro-Regular"/>
          <w:sz w:val="18"/>
          <w:szCs w:val="18"/>
        </w:rPr>
        <w:t xml:space="preserve">equipment, </w:t>
      </w:r>
      <w:r w:rsidR="00144CD0" w:rsidRPr="000E7E40">
        <w:rPr>
          <w:rFonts w:ascii="Century Gothic" w:hAnsi="Century Gothic" w:cs="MinionPro-Regular"/>
          <w:sz w:val="18"/>
          <w:szCs w:val="18"/>
        </w:rPr>
        <w:t xml:space="preserve">in </w:t>
      </w:r>
      <w:r w:rsidR="00E76443" w:rsidRPr="000E7E40">
        <w:rPr>
          <w:rFonts w:ascii="Century Gothic" w:hAnsi="Century Gothic" w:cs="MinionPro-Regular"/>
          <w:sz w:val="18"/>
          <w:szCs w:val="18"/>
        </w:rPr>
        <w:t>critical</w:t>
      </w:r>
      <w:r w:rsidR="005F616E" w:rsidRPr="000E7E40">
        <w:rPr>
          <w:rFonts w:ascii="Century Gothic" w:hAnsi="Century Gothic" w:cs="MinionPro-Regular"/>
          <w:sz w:val="18"/>
          <w:szCs w:val="18"/>
        </w:rPr>
        <w:t xml:space="preserve"> </w:t>
      </w:r>
      <w:r w:rsidR="005F2707" w:rsidRPr="000E7E40">
        <w:rPr>
          <w:rFonts w:ascii="Century Gothic" w:hAnsi="Century Gothic" w:cs="MinionPro-Regular"/>
          <w:sz w:val="18"/>
          <w:szCs w:val="18"/>
        </w:rPr>
        <w:t>materi</w:t>
      </w:r>
      <w:r w:rsidR="004D4D86">
        <w:rPr>
          <w:rFonts w:ascii="Century Gothic" w:hAnsi="Century Gothic" w:cs="MinionPro-Regular"/>
          <w:sz w:val="18"/>
          <w:szCs w:val="18"/>
        </w:rPr>
        <w:t>als</w:t>
      </w:r>
      <w:r w:rsidR="00E418B7" w:rsidRPr="000E7E40">
        <w:rPr>
          <w:rFonts w:ascii="Century Gothic" w:hAnsi="Century Gothic" w:cs="MinionPro-Regular"/>
          <w:sz w:val="18"/>
          <w:szCs w:val="18"/>
        </w:rPr>
        <w:t>,</w:t>
      </w:r>
      <w:r w:rsidR="00062F32" w:rsidRPr="000E7E40">
        <w:rPr>
          <w:rFonts w:ascii="Century Gothic" w:hAnsi="Century Gothic" w:cs="MinionPro-Regular"/>
          <w:sz w:val="18"/>
          <w:szCs w:val="18"/>
        </w:rPr>
        <w:t xml:space="preserve"> </w:t>
      </w:r>
      <w:r w:rsidR="00144CD0" w:rsidRPr="000E7E40">
        <w:rPr>
          <w:rFonts w:ascii="Century Gothic" w:hAnsi="Century Gothic" w:cs="MinionPro-Regular"/>
          <w:sz w:val="18"/>
          <w:szCs w:val="18"/>
        </w:rPr>
        <w:t xml:space="preserve">in </w:t>
      </w:r>
      <w:r w:rsidR="00062F32" w:rsidRPr="000E7E40">
        <w:rPr>
          <w:rFonts w:ascii="Century Gothic" w:hAnsi="Century Gothic" w:cs="MinionPro-Regular"/>
          <w:sz w:val="18"/>
          <w:szCs w:val="18"/>
        </w:rPr>
        <w:t>testing</w:t>
      </w:r>
      <w:r w:rsidR="004A788F" w:rsidRPr="000E7E40">
        <w:rPr>
          <w:rFonts w:ascii="Century Gothic" w:hAnsi="Century Gothic" w:cs="MinionPro-Regular"/>
          <w:sz w:val="18"/>
          <w:szCs w:val="18"/>
        </w:rPr>
        <w:t xml:space="preserve"> platforms or </w:t>
      </w:r>
      <w:r w:rsidR="00144CD0" w:rsidRPr="000E7E40">
        <w:rPr>
          <w:rFonts w:ascii="Century Gothic" w:hAnsi="Century Gothic" w:cs="MinionPro-Regular"/>
          <w:sz w:val="18"/>
          <w:szCs w:val="18"/>
        </w:rPr>
        <w:t xml:space="preserve">in </w:t>
      </w:r>
      <w:r w:rsidR="00E418B7" w:rsidRPr="000E7E40">
        <w:rPr>
          <w:rFonts w:ascii="Century Gothic" w:hAnsi="Century Gothic" w:cs="MinionPro-Regular"/>
          <w:sz w:val="18"/>
          <w:szCs w:val="18"/>
        </w:rPr>
        <w:t xml:space="preserve">testing </w:t>
      </w:r>
      <w:r w:rsidR="004A788F" w:rsidRPr="000E7E40">
        <w:rPr>
          <w:rFonts w:ascii="Century Gothic" w:hAnsi="Century Gothic" w:cs="MinionPro-Regular"/>
          <w:sz w:val="18"/>
          <w:szCs w:val="18"/>
        </w:rPr>
        <w:t>protocols</w:t>
      </w:r>
      <w:r w:rsidR="00E76443" w:rsidRPr="000E7E40">
        <w:rPr>
          <w:rFonts w:ascii="Century Gothic" w:hAnsi="Century Gothic" w:cs="MinionPro-Regular"/>
          <w:sz w:val="18"/>
          <w:szCs w:val="18"/>
        </w:rPr>
        <w:t>.</w:t>
      </w:r>
      <w:r w:rsidR="00062F32" w:rsidRPr="000E7E40">
        <w:rPr>
          <w:rFonts w:ascii="Century Gothic" w:hAnsi="Century Gothic" w:cs="MinionPro-Regular"/>
          <w:sz w:val="18"/>
          <w:szCs w:val="18"/>
        </w:rPr>
        <w:t xml:space="preserve"> </w:t>
      </w:r>
    </w:p>
    <w:p w14:paraId="7E9101E1" w14:textId="77777777" w:rsidR="000E7E40" w:rsidRPr="00113FD2" w:rsidRDefault="00113FD2" w:rsidP="00446C33">
      <w:pPr>
        <w:autoSpaceDE w:val="0"/>
        <w:autoSpaceDN w:val="0"/>
        <w:adjustRightInd w:val="0"/>
        <w:spacing w:after="0"/>
        <w:ind w:left="1134" w:hanging="425"/>
        <w:rPr>
          <w:rFonts w:ascii="Century Gothic" w:hAnsi="Century Gothic" w:cs="MinionPro-Regular"/>
          <w:sz w:val="18"/>
          <w:szCs w:val="18"/>
        </w:rPr>
      </w:pPr>
      <w:r>
        <w:rPr>
          <w:rFonts w:ascii="Century Gothic" w:hAnsi="Century Gothic" w:cs="MinionPro-Regular"/>
          <w:sz w:val="18"/>
          <w:szCs w:val="18"/>
        </w:rPr>
        <w:t xml:space="preserve">(c)   </w:t>
      </w:r>
      <w:r w:rsidR="000E7E40" w:rsidRPr="00113FD2">
        <w:rPr>
          <w:rFonts w:ascii="Century Gothic" w:hAnsi="Century Gothic" w:cs="MinionPro-Regular"/>
          <w:sz w:val="18"/>
          <w:szCs w:val="18"/>
        </w:rPr>
        <w:t xml:space="preserve">Established practices require re-validation as part of recurring product non-compliance </w:t>
      </w:r>
      <w:r w:rsidR="00ED3E91" w:rsidRPr="00113FD2">
        <w:rPr>
          <w:rFonts w:ascii="Century Gothic" w:hAnsi="Century Gothic" w:cs="MinionPro-Regular"/>
          <w:sz w:val="18"/>
          <w:szCs w:val="18"/>
        </w:rPr>
        <w:t>or as part</w:t>
      </w:r>
      <w:r w:rsidR="000E7E40" w:rsidRPr="00113FD2">
        <w:rPr>
          <w:rFonts w:ascii="Century Gothic" w:hAnsi="Century Gothic" w:cs="MinionPro-Regular"/>
          <w:sz w:val="18"/>
          <w:szCs w:val="18"/>
        </w:rPr>
        <w:t xml:space="preserve"> of the investigation of an adverse event. </w:t>
      </w:r>
    </w:p>
    <w:p w14:paraId="1C01FFE3" w14:textId="77777777" w:rsidR="000E7E40" w:rsidRPr="00E76443" w:rsidRDefault="000E7E40" w:rsidP="000E7E40">
      <w:pPr>
        <w:pStyle w:val="ListParagraph"/>
        <w:tabs>
          <w:tab w:val="left" w:pos="1134"/>
        </w:tabs>
        <w:autoSpaceDE w:val="0"/>
        <w:autoSpaceDN w:val="0"/>
        <w:adjustRightInd w:val="0"/>
        <w:spacing w:after="0"/>
        <w:ind w:left="2160"/>
        <w:rPr>
          <w:rFonts w:ascii="Century Gothic" w:hAnsi="Century Gothic" w:cs="MinionPro-Regular"/>
          <w:sz w:val="18"/>
          <w:szCs w:val="18"/>
        </w:rPr>
      </w:pPr>
    </w:p>
    <w:p w14:paraId="13C277B7" w14:textId="77777777" w:rsidR="00E80FD0" w:rsidRPr="007D3F5C" w:rsidRDefault="00E56871" w:rsidP="006F3F4A">
      <w:pPr>
        <w:pStyle w:val="ListParagraph"/>
        <w:numPr>
          <w:ilvl w:val="1"/>
          <w:numId w:val="161"/>
        </w:numPr>
        <w:autoSpaceDE w:val="0"/>
        <w:autoSpaceDN w:val="0"/>
        <w:adjustRightInd w:val="0"/>
        <w:spacing w:after="0" w:line="240" w:lineRule="auto"/>
        <w:ind w:left="709" w:hanging="709"/>
        <w:rPr>
          <w:rFonts w:ascii="Century Gothic" w:hAnsi="Century Gothic" w:cs="MinionPro-Regular"/>
          <w:sz w:val="18"/>
          <w:szCs w:val="18"/>
        </w:rPr>
      </w:pPr>
      <w:r w:rsidRPr="007D7EB6">
        <w:rPr>
          <w:rFonts w:ascii="Century Gothic" w:hAnsi="Century Gothic" w:cs="MinionPro-Regular"/>
          <w:color w:val="0070C0"/>
          <w:sz w:val="24"/>
          <w:szCs w:val="24"/>
        </w:rPr>
        <w:t xml:space="preserve">Validation </w:t>
      </w:r>
      <w:r w:rsidR="007D3F5C" w:rsidRPr="007D7EB6">
        <w:rPr>
          <w:rFonts w:ascii="Century Gothic" w:hAnsi="Century Gothic" w:cs="MinionPro-Regular"/>
          <w:color w:val="0070C0"/>
          <w:sz w:val="24"/>
          <w:szCs w:val="24"/>
        </w:rPr>
        <w:t xml:space="preserve">of a new critical </w:t>
      </w:r>
      <w:r w:rsidRPr="007D7EB6">
        <w:rPr>
          <w:rFonts w:ascii="Century Gothic" w:hAnsi="Century Gothic" w:cs="MinionPro-Regular"/>
          <w:color w:val="0070C0"/>
          <w:sz w:val="24"/>
          <w:szCs w:val="24"/>
        </w:rPr>
        <w:t>proce</w:t>
      </w:r>
      <w:r w:rsidR="007D3F5C" w:rsidRPr="007D7EB6">
        <w:rPr>
          <w:rFonts w:ascii="Century Gothic" w:hAnsi="Century Gothic" w:cs="MinionPro-Regular"/>
          <w:color w:val="0070C0"/>
          <w:sz w:val="24"/>
          <w:szCs w:val="24"/>
        </w:rPr>
        <w:t xml:space="preserve">ss or </w:t>
      </w:r>
      <w:r w:rsidRPr="007D7EB6">
        <w:rPr>
          <w:rFonts w:ascii="Century Gothic" w:hAnsi="Century Gothic" w:cs="MinionPro-Regular"/>
          <w:color w:val="0070C0"/>
          <w:sz w:val="24"/>
          <w:szCs w:val="24"/>
        </w:rPr>
        <w:t>technology</w:t>
      </w:r>
      <w:r w:rsidR="00E418B7" w:rsidRPr="007D3F5C">
        <w:rPr>
          <w:rFonts w:ascii="Century Gothic" w:hAnsi="Century Gothic" w:cs="MinionPro-Regular"/>
          <w:color w:val="4F81BD" w:themeColor="accent1"/>
          <w:sz w:val="24"/>
          <w:szCs w:val="24"/>
        </w:rPr>
        <w:t xml:space="preserve"> </w:t>
      </w:r>
    </w:p>
    <w:p w14:paraId="26776F90" w14:textId="77777777" w:rsidR="007D3F5C" w:rsidRPr="007D3F5C" w:rsidRDefault="007D3F5C" w:rsidP="007D3F5C">
      <w:pPr>
        <w:pStyle w:val="ListParagraph"/>
        <w:autoSpaceDE w:val="0"/>
        <w:autoSpaceDN w:val="0"/>
        <w:adjustRightInd w:val="0"/>
        <w:spacing w:after="0" w:line="240" w:lineRule="auto"/>
        <w:ind w:left="851"/>
        <w:rPr>
          <w:rFonts w:ascii="Century Gothic" w:hAnsi="Century Gothic" w:cs="MinionPro-Regular"/>
          <w:sz w:val="18"/>
          <w:szCs w:val="18"/>
        </w:rPr>
      </w:pPr>
    </w:p>
    <w:p w14:paraId="4EFFB71C" w14:textId="77777777" w:rsidR="00144CD0" w:rsidRPr="00144CD0" w:rsidRDefault="00B53A4F" w:rsidP="006F3F4A">
      <w:pPr>
        <w:pStyle w:val="ListParagraph"/>
        <w:numPr>
          <w:ilvl w:val="2"/>
          <w:numId w:val="161"/>
        </w:numPr>
        <w:autoSpaceDE w:val="0"/>
        <w:autoSpaceDN w:val="0"/>
        <w:adjustRightInd w:val="0"/>
        <w:spacing w:after="0"/>
        <w:ind w:left="709" w:hanging="709"/>
        <w:rPr>
          <w:rFonts w:ascii="Century Gothic" w:hAnsi="Century Gothic" w:cs="MinionPro-Regular"/>
          <w:b/>
          <w:color w:val="4F81BD" w:themeColor="accent1"/>
          <w:sz w:val="16"/>
          <w:szCs w:val="16"/>
          <w:vertAlign w:val="superscript"/>
        </w:rPr>
      </w:pPr>
      <w:r w:rsidRPr="005A58B7">
        <w:rPr>
          <w:rFonts w:ascii="Century Gothic" w:hAnsi="Century Gothic" w:cs="MinionPro-Regular"/>
        </w:rPr>
        <w:t xml:space="preserve">The validation plan is developed based on </w:t>
      </w:r>
      <w:r w:rsidR="00E418B7">
        <w:rPr>
          <w:rFonts w:ascii="Century Gothic" w:hAnsi="Century Gothic" w:cs="MinionPro-Regular"/>
        </w:rPr>
        <w:t>the</w:t>
      </w:r>
      <w:r w:rsidR="00A41BF7">
        <w:rPr>
          <w:rFonts w:ascii="Century Gothic" w:hAnsi="Century Gothic" w:cs="MinionPro-Regular"/>
        </w:rPr>
        <w:t xml:space="preserve"> identified </w:t>
      </w:r>
      <w:r w:rsidRPr="005A58B7">
        <w:rPr>
          <w:rFonts w:ascii="Century Gothic" w:hAnsi="Century Gothic" w:cs="MinionPro-Regular"/>
        </w:rPr>
        <w:t>risk</w:t>
      </w:r>
      <w:r w:rsidR="00E418B7">
        <w:rPr>
          <w:rFonts w:ascii="Century Gothic" w:hAnsi="Century Gothic" w:cs="MinionPro-Regular"/>
        </w:rPr>
        <w:t>(s)</w:t>
      </w:r>
      <w:r w:rsidRPr="005A58B7">
        <w:rPr>
          <w:rFonts w:ascii="Century Gothic" w:hAnsi="Century Gothic" w:cs="MinionPro-Regular"/>
        </w:rPr>
        <w:t xml:space="preserve"> </w:t>
      </w:r>
      <w:r w:rsidR="00A41BF7">
        <w:rPr>
          <w:rFonts w:ascii="Century Gothic" w:hAnsi="Century Gothic" w:cs="MinionPro-Regular"/>
        </w:rPr>
        <w:t xml:space="preserve">to be managed </w:t>
      </w:r>
      <w:r w:rsidRPr="005A58B7">
        <w:rPr>
          <w:rFonts w:ascii="Century Gothic" w:hAnsi="Century Gothic" w:cs="MinionPro-Regular"/>
        </w:rPr>
        <w:t>and regulatory compliance</w:t>
      </w:r>
      <w:r w:rsidR="00374A8C">
        <w:rPr>
          <w:rFonts w:ascii="Century Gothic" w:hAnsi="Century Gothic" w:cs="MinionPro-Regular"/>
        </w:rPr>
        <w:t xml:space="preserve"> requirements</w:t>
      </w:r>
      <w:r w:rsidR="00961473" w:rsidRPr="005A58B7">
        <w:rPr>
          <w:rFonts w:ascii="Century Gothic" w:hAnsi="Century Gothic" w:cs="MinionPro-Regular"/>
          <w:sz w:val="18"/>
          <w:szCs w:val="18"/>
        </w:rPr>
        <w:t>.</w:t>
      </w:r>
      <w:r w:rsidR="00B270C5" w:rsidRPr="005A58B7">
        <w:rPr>
          <w:rFonts w:ascii="Century Gothic" w:hAnsi="Century Gothic" w:cs="MinionPro-Regular"/>
          <w:sz w:val="18"/>
          <w:szCs w:val="18"/>
        </w:rPr>
        <w:t xml:space="preserve"> </w:t>
      </w:r>
      <w:r w:rsidR="00144CD0" w:rsidRPr="007D7EB6">
        <w:rPr>
          <w:rFonts w:ascii="Century Gothic" w:hAnsi="Century Gothic" w:cs="MinionPro-Regular"/>
          <w:color w:val="0070C0"/>
          <w:sz w:val="18"/>
          <w:szCs w:val="18"/>
          <w:vertAlign w:val="superscript"/>
        </w:rPr>
        <w:t>(1)(2)</w:t>
      </w:r>
      <w:r w:rsidR="00EC62CF" w:rsidRPr="007D7EB6">
        <w:rPr>
          <w:rFonts w:ascii="Century Gothic" w:hAnsi="Century Gothic" w:cs="MinionPro-Regular"/>
          <w:color w:val="0070C0"/>
          <w:sz w:val="18"/>
          <w:szCs w:val="18"/>
          <w:vertAlign w:val="superscript"/>
        </w:rPr>
        <w:t>(4)</w:t>
      </w:r>
    </w:p>
    <w:p w14:paraId="4320982B" w14:textId="77777777" w:rsidR="005A58B7" w:rsidRDefault="005A58B7" w:rsidP="00144CD0">
      <w:pPr>
        <w:pStyle w:val="ListParagraph"/>
        <w:autoSpaceDE w:val="0"/>
        <w:autoSpaceDN w:val="0"/>
        <w:adjustRightInd w:val="0"/>
        <w:spacing w:after="0"/>
        <w:ind w:left="709"/>
        <w:rPr>
          <w:rFonts w:ascii="Century Gothic" w:hAnsi="Century Gothic" w:cs="MinionPro-Regular"/>
          <w:sz w:val="18"/>
          <w:szCs w:val="18"/>
        </w:rPr>
      </w:pPr>
    </w:p>
    <w:p w14:paraId="547A9225" w14:textId="77777777" w:rsidR="00374A8C" w:rsidRDefault="00721B38" w:rsidP="006F3F4A">
      <w:pPr>
        <w:pStyle w:val="ListParagraph"/>
        <w:numPr>
          <w:ilvl w:val="0"/>
          <w:numId w:val="114"/>
        </w:numPr>
        <w:autoSpaceDE w:val="0"/>
        <w:autoSpaceDN w:val="0"/>
        <w:adjustRightInd w:val="0"/>
        <w:spacing w:after="0"/>
        <w:ind w:left="1134" w:hanging="425"/>
        <w:rPr>
          <w:rFonts w:ascii="Century Gothic" w:hAnsi="Century Gothic" w:cs="MinionPro-Regular"/>
          <w:sz w:val="18"/>
          <w:szCs w:val="18"/>
        </w:rPr>
      </w:pPr>
      <w:r>
        <w:rPr>
          <w:rFonts w:ascii="Century Gothic" w:hAnsi="Century Gothic" w:cs="MinionPro-Regular"/>
          <w:sz w:val="18"/>
          <w:szCs w:val="18"/>
        </w:rPr>
        <w:t>Before the introduction of a new critical process in the HMB, a</w:t>
      </w:r>
      <w:r w:rsidR="00EE00FF">
        <w:rPr>
          <w:rFonts w:ascii="Century Gothic" w:hAnsi="Century Gothic" w:cs="MinionPro-Regular"/>
          <w:sz w:val="18"/>
          <w:szCs w:val="18"/>
        </w:rPr>
        <w:t xml:space="preserve"> hazard analysis exercise </w:t>
      </w:r>
      <w:r w:rsidR="00B270C5" w:rsidRPr="005A58B7">
        <w:rPr>
          <w:rFonts w:ascii="Century Gothic" w:hAnsi="Century Gothic" w:cs="MinionPro-Regular"/>
          <w:sz w:val="18"/>
          <w:szCs w:val="18"/>
        </w:rPr>
        <w:t xml:space="preserve">defines the elements </w:t>
      </w:r>
      <w:r w:rsidR="00374A8C">
        <w:rPr>
          <w:rFonts w:ascii="Century Gothic" w:hAnsi="Century Gothic" w:cs="MinionPro-Regular"/>
          <w:sz w:val="18"/>
          <w:szCs w:val="18"/>
        </w:rPr>
        <w:t>requiring validation</w:t>
      </w:r>
      <w:r>
        <w:rPr>
          <w:rFonts w:ascii="Century Gothic" w:hAnsi="Century Gothic" w:cs="MinionPro-Regular"/>
          <w:sz w:val="18"/>
          <w:szCs w:val="18"/>
        </w:rPr>
        <w:t xml:space="preserve"> to include</w:t>
      </w:r>
      <w:r w:rsidR="00374A8C">
        <w:rPr>
          <w:rFonts w:ascii="Century Gothic" w:hAnsi="Century Gothic" w:cs="MinionPro-Regular"/>
          <w:sz w:val="18"/>
          <w:szCs w:val="18"/>
        </w:rPr>
        <w:t>:</w:t>
      </w:r>
    </w:p>
    <w:p w14:paraId="7D457E30" w14:textId="77777777" w:rsidR="00374A8C" w:rsidRDefault="00721B38" w:rsidP="006F3F4A">
      <w:pPr>
        <w:pStyle w:val="ListParagraph"/>
        <w:numPr>
          <w:ilvl w:val="0"/>
          <w:numId w:val="142"/>
        </w:numPr>
        <w:autoSpaceDE w:val="0"/>
        <w:autoSpaceDN w:val="0"/>
        <w:adjustRightInd w:val="0"/>
        <w:spacing w:after="0"/>
        <w:ind w:left="1985" w:hanging="142"/>
        <w:rPr>
          <w:rFonts w:ascii="Century Gothic" w:hAnsi="Century Gothic" w:cs="MinionPro-Regular"/>
          <w:sz w:val="18"/>
          <w:szCs w:val="18"/>
        </w:rPr>
      </w:pPr>
      <w:r>
        <w:rPr>
          <w:rFonts w:ascii="Century Gothic" w:hAnsi="Century Gothic" w:cs="MinionPro-Regular"/>
          <w:sz w:val="18"/>
          <w:szCs w:val="18"/>
        </w:rPr>
        <w:t>Operating procedure or method</w:t>
      </w:r>
      <w:r w:rsidR="00374A8C">
        <w:rPr>
          <w:rFonts w:ascii="Century Gothic" w:hAnsi="Century Gothic" w:cs="MinionPro-Regular"/>
          <w:sz w:val="18"/>
          <w:szCs w:val="18"/>
        </w:rPr>
        <w:t>;</w:t>
      </w:r>
    </w:p>
    <w:p w14:paraId="6E06F517" w14:textId="77777777" w:rsidR="00374A8C" w:rsidRDefault="004D4D86" w:rsidP="006F3F4A">
      <w:pPr>
        <w:pStyle w:val="ListParagraph"/>
        <w:numPr>
          <w:ilvl w:val="0"/>
          <w:numId w:val="142"/>
        </w:numPr>
        <w:autoSpaceDE w:val="0"/>
        <w:autoSpaceDN w:val="0"/>
        <w:adjustRightInd w:val="0"/>
        <w:spacing w:after="0"/>
        <w:ind w:left="1985" w:hanging="142"/>
        <w:rPr>
          <w:rFonts w:ascii="Century Gothic" w:hAnsi="Century Gothic" w:cs="MinionPro-Regular"/>
          <w:sz w:val="18"/>
          <w:szCs w:val="18"/>
        </w:rPr>
      </w:pPr>
      <w:r>
        <w:rPr>
          <w:rFonts w:ascii="Century Gothic" w:hAnsi="Century Gothic" w:cs="MinionPro-Regular"/>
          <w:sz w:val="18"/>
          <w:szCs w:val="18"/>
        </w:rPr>
        <w:t>Critical m</w:t>
      </w:r>
      <w:r w:rsidR="005F2707" w:rsidRPr="005A58B7">
        <w:rPr>
          <w:rFonts w:ascii="Century Gothic" w:hAnsi="Century Gothic" w:cs="MinionPro-Regular"/>
          <w:sz w:val="18"/>
          <w:szCs w:val="18"/>
        </w:rPr>
        <w:t>ateri</w:t>
      </w:r>
      <w:r>
        <w:rPr>
          <w:rFonts w:ascii="Century Gothic" w:hAnsi="Century Gothic" w:cs="MinionPro-Regular"/>
          <w:sz w:val="18"/>
          <w:szCs w:val="18"/>
        </w:rPr>
        <w:t>als</w:t>
      </w:r>
      <w:r w:rsidR="00374A8C">
        <w:rPr>
          <w:rFonts w:ascii="Century Gothic" w:hAnsi="Century Gothic" w:cs="MinionPro-Regular"/>
          <w:sz w:val="18"/>
          <w:szCs w:val="18"/>
        </w:rPr>
        <w:t>;</w:t>
      </w:r>
    </w:p>
    <w:p w14:paraId="1BF564B9" w14:textId="77777777" w:rsidR="00374A8C" w:rsidRDefault="00374A8C" w:rsidP="006F3F4A">
      <w:pPr>
        <w:pStyle w:val="ListParagraph"/>
        <w:numPr>
          <w:ilvl w:val="0"/>
          <w:numId w:val="142"/>
        </w:numPr>
        <w:autoSpaceDE w:val="0"/>
        <w:autoSpaceDN w:val="0"/>
        <w:adjustRightInd w:val="0"/>
        <w:spacing w:after="0"/>
        <w:ind w:left="1985" w:hanging="142"/>
        <w:rPr>
          <w:rFonts w:ascii="Century Gothic" w:hAnsi="Century Gothic" w:cs="MinionPro-Regular"/>
          <w:sz w:val="18"/>
          <w:szCs w:val="18"/>
        </w:rPr>
      </w:pPr>
      <w:r>
        <w:rPr>
          <w:rFonts w:ascii="Century Gothic" w:hAnsi="Century Gothic" w:cs="MinionPro-Regular"/>
          <w:sz w:val="18"/>
          <w:szCs w:val="18"/>
        </w:rPr>
        <w:t>E</w:t>
      </w:r>
      <w:r w:rsidR="00B270C5" w:rsidRPr="005A58B7">
        <w:rPr>
          <w:rFonts w:ascii="Century Gothic" w:hAnsi="Century Gothic" w:cs="MinionPro-Regular"/>
          <w:sz w:val="18"/>
          <w:szCs w:val="18"/>
        </w:rPr>
        <w:t>quipment</w:t>
      </w:r>
      <w:r>
        <w:rPr>
          <w:rFonts w:ascii="Century Gothic" w:hAnsi="Century Gothic" w:cs="MinionPro-Regular"/>
          <w:sz w:val="18"/>
          <w:szCs w:val="18"/>
        </w:rPr>
        <w:t>;</w:t>
      </w:r>
      <w:r w:rsidR="00B270C5" w:rsidRPr="005A58B7">
        <w:rPr>
          <w:rFonts w:ascii="Century Gothic" w:hAnsi="Century Gothic" w:cs="MinionPro-Regular"/>
          <w:sz w:val="18"/>
          <w:szCs w:val="18"/>
        </w:rPr>
        <w:t xml:space="preserve"> </w:t>
      </w:r>
    </w:p>
    <w:p w14:paraId="3025E04E" w14:textId="77777777" w:rsidR="00B53A4F" w:rsidRDefault="00A41BF7" w:rsidP="006F3F4A">
      <w:pPr>
        <w:pStyle w:val="ListParagraph"/>
        <w:numPr>
          <w:ilvl w:val="0"/>
          <w:numId w:val="142"/>
        </w:numPr>
        <w:autoSpaceDE w:val="0"/>
        <w:autoSpaceDN w:val="0"/>
        <w:adjustRightInd w:val="0"/>
        <w:spacing w:after="0"/>
        <w:ind w:left="1985" w:hanging="142"/>
        <w:rPr>
          <w:rFonts w:ascii="Century Gothic" w:hAnsi="Century Gothic" w:cs="MinionPro-Regular"/>
          <w:sz w:val="18"/>
          <w:szCs w:val="18"/>
        </w:rPr>
      </w:pPr>
      <w:r>
        <w:rPr>
          <w:rFonts w:ascii="Century Gothic" w:hAnsi="Century Gothic" w:cs="MinionPro-Regular"/>
          <w:sz w:val="18"/>
          <w:szCs w:val="18"/>
        </w:rPr>
        <w:t>Sampling, t</w:t>
      </w:r>
      <w:r w:rsidR="00374A8C">
        <w:rPr>
          <w:rFonts w:ascii="Century Gothic" w:hAnsi="Century Gothic" w:cs="MinionPro-Regular"/>
          <w:sz w:val="18"/>
          <w:szCs w:val="18"/>
        </w:rPr>
        <w:t>esting and q</w:t>
      </w:r>
      <w:r w:rsidR="00B270C5" w:rsidRPr="005A58B7">
        <w:rPr>
          <w:rFonts w:ascii="Century Gothic" w:hAnsi="Century Gothic" w:cs="MinionPro-Regular"/>
          <w:sz w:val="18"/>
          <w:szCs w:val="18"/>
        </w:rPr>
        <w:t>uality controls</w:t>
      </w:r>
      <w:r w:rsidR="00721B38">
        <w:rPr>
          <w:rFonts w:ascii="Century Gothic" w:hAnsi="Century Gothic" w:cs="MinionPro-Regular"/>
          <w:sz w:val="18"/>
          <w:szCs w:val="18"/>
        </w:rPr>
        <w:t>; and</w:t>
      </w:r>
    </w:p>
    <w:p w14:paraId="381AD4AC" w14:textId="77777777" w:rsidR="00721B38" w:rsidRPr="005A58B7" w:rsidRDefault="00721B38" w:rsidP="006F3F4A">
      <w:pPr>
        <w:pStyle w:val="ListParagraph"/>
        <w:numPr>
          <w:ilvl w:val="0"/>
          <w:numId w:val="142"/>
        </w:numPr>
        <w:autoSpaceDE w:val="0"/>
        <w:autoSpaceDN w:val="0"/>
        <w:adjustRightInd w:val="0"/>
        <w:spacing w:after="0"/>
        <w:ind w:left="1985" w:hanging="142"/>
        <w:rPr>
          <w:rFonts w:ascii="Century Gothic" w:hAnsi="Century Gothic" w:cs="MinionPro-Regular"/>
          <w:sz w:val="18"/>
          <w:szCs w:val="18"/>
        </w:rPr>
      </w:pPr>
      <w:r>
        <w:rPr>
          <w:rFonts w:ascii="Century Gothic" w:hAnsi="Century Gothic" w:cs="MinionPro-Regular"/>
          <w:sz w:val="18"/>
          <w:szCs w:val="18"/>
        </w:rPr>
        <w:t>Staff training and competency.</w:t>
      </w:r>
    </w:p>
    <w:p w14:paraId="785D9722" w14:textId="77777777" w:rsidR="00EE00FF" w:rsidRDefault="005406E8" w:rsidP="006F3F4A">
      <w:pPr>
        <w:pStyle w:val="ListParagraph"/>
        <w:numPr>
          <w:ilvl w:val="0"/>
          <w:numId w:val="114"/>
        </w:numPr>
        <w:autoSpaceDE w:val="0"/>
        <w:autoSpaceDN w:val="0"/>
        <w:adjustRightInd w:val="0"/>
        <w:spacing w:after="0"/>
        <w:ind w:left="1134" w:hanging="425"/>
        <w:rPr>
          <w:rFonts w:ascii="Century Gothic" w:hAnsi="Century Gothic" w:cs="MinionPro-Regular"/>
          <w:sz w:val="18"/>
          <w:szCs w:val="18"/>
        </w:rPr>
      </w:pPr>
      <w:r w:rsidRPr="00F06F56">
        <w:rPr>
          <w:rFonts w:ascii="Century Gothic" w:hAnsi="Century Gothic" w:cs="MinionPro-Regular"/>
          <w:sz w:val="18"/>
          <w:szCs w:val="18"/>
        </w:rPr>
        <w:t>Validation studies</w:t>
      </w:r>
      <w:r w:rsidR="00E418B7">
        <w:rPr>
          <w:rFonts w:ascii="Century Gothic" w:hAnsi="Century Gothic" w:cs="MinionPro-Regular"/>
          <w:sz w:val="18"/>
          <w:szCs w:val="18"/>
        </w:rPr>
        <w:t xml:space="preserve"> deploy </w:t>
      </w:r>
      <w:r w:rsidR="00A41BF7">
        <w:rPr>
          <w:rFonts w:ascii="Century Gothic" w:hAnsi="Century Gothic" w:cs="MinionPro-Regular"/>
          <w:sz w:val="18"/>
          <w:szCs w:val="18"/>
        </w:rPr>
        <w:t xml:space="preserve">good processing practices and </w:t>
      </w:r>
      <w:r w:rsidRPr="00F06F56">
        <w:rPr>
          <w:rFonts w:ascii="Century Gothic" w:hAnsi="Century Gothic" w:cs="MinionPro-Regular"/>
          <w:sz w:val="18"/>
          <w:szCs w:val="18"/>
        </w:rPr>
        <w:t>are conducted in accordance with defined procedures</w:t>
      </w:r>
      <w:r w:rsidR="00A41BF7">
        <w:rPr>
          <w:rFonts w:ascii="Century Gothic" w:hAnsi="Century Gothic" w:cs="MinionPro-Regular"/>
          <w:sz w:val="18"/>
          <w:szCs w:val="18"/>
        </w:rPr>
        <w:t xml:space="preserve">, </w:t>
      </w:r>
      <w:r w:rsidR="00EE00FF">
        <w:rPr>
          <w:rFonts w:ascii="Century Gothic" w:hAnsi="Century Gothic" w:cs="MinionPro-Regular"/>
          <w:sz w:val="18"/>
          <w:szCs w:val="18"/>
        </w:rPr>
        <w:t xml:space="preserve">in </w:t>
      </w:r>
      <w:r w:rsidR="00A41BF7">
        <w:rPr>
          <w:rFonts w:ascii="Century Gothic" w:hAnsi="Century Gothic" w:cs="MinionPro-Regular"/>
          <w:sz w:val="18"/>
          <w:szCs w:val="18"/>
        </w:rPr>
        <w:t xml:space="preserve">qualified equipment and </w:t>
      </w:r>
      <w:r w:rsidR="00EE00FF">
        <w:rPr>
          <w:rFonts w:ascii="Century Gothic" w:hAnsi="Century Gothic" w:cs="MinionPro-Regular"/>
          <w:sz w:val="18"/>
          <w:szCs w:val="18"/>
        </w:rPr>
        <w:t xml:space="preserve">by </w:t>
      </w:r>
      <w:r w:rsidR="00A41BF7">
        <w:rPr>
          <w:rFonts w:ascii="Century Gothic" w:hAnsi="Century Gothic" w:cs="MinionPro-Regular"/>
          <w:sz w:val="18"/>
          <w:szCs w:val="18"/>
        </w:rPr>
        <w:t>trained operators</w:t>
      </w:r>
      <w:r w:rsidR="00DC3A8A">
        <w:rPr>
          <w:rFonts w:ascii="Century Gothic" w:hAnsi="Century Gothic" w:cs="MinionPro-Regular"/>
          <w:sz w:val="18"/>
          <w:szCs w:val="18"/>
        </w:rPr>
        <w:t>:</w:t>
      </w:r>
      <w:r w:rsidRPr="00F06F56">
        <w:rPr>
          <w:rFonts w:ascii="Century Gothic" w:hAnsi="Century Gothic" w:cs="MinionPro-Regular"/>
          <w:sz w:val="18"/>
          <w:szCs w:val="18"/>
        </w:rPr>
        <w:t xml:space="preserve"> </w:t>
      </w:r>
    </w:p>
    <w:p w14:paraId="397BEC96" w14:textId="77777777" w:rsidR="00721B38" w:rsidRDefault="00DD41B5" w:rsidP="002C0A73">
      <w:pPr>
        <w:pStyle w:val="ListParagraph"/>
        <w:numPr>
          <w:ilvl w:val="2"/>
          <w:numId w:val="234"/>
        </w:numPr>
        <w:autoSpaceDE w:val="0"/>
        <w:autoSpaceDN w:val="0"/>
        <w:adjustRightInd w:val="0"/>
        <w:spacing w:after="0"/>
        <w:ind w:left="1985" w:hanging="142"/>
        <w:rPr>
          <w:rFonts w:ascii="Century Gothic" w:hAnsi="Century Gothic" w:cs="MinionPro-Regular"/>
          <w:sz w:val="18"/>
          <w:szCs w:val="18"/>
        </w:rPr>
      </w:pPr>
      <w:r>
        <w:rPr>
          <w:rFonts w:ascii="Century Gothic" w:hAnsi="Century Gothic" w:cs="MinionPro-Regular"/>
          <w:sz w:val="18"/>
          <w:szCs w:val="18"/>
        </w:rPr>
        <w:t xml:space="preserve">The validation takes place </w:t>
      </w:r>
      <w:r w:rsidR="00721B38">
        <w:rPr>
          <w:rFonts w:ascii="Century Gothic" w:hAnsi="Century Gothic" w:cs="MinionPro-Regular"/>
          <w:sz w:val="18"/>
          <w:szCs w:val="18"/>
        </w:rPr>
        <w:t>within the operational reality</w:t>
      </w:r>
      <w:r w:rsidR="001F4DE1">
        <w:rPr>
          <w:rFonts w:ascii="Century Gothic" w:hAnsi="Century Gothic" w:cs="MinionPro-Regular"/>
          <w:sz w:val="18"/>
          <w:szCs w:val="18"/>
        </w:rPr>
        <w:t xml:space="preserve"> of the HMB</w:t>
      </w:r>
      <w:r w:rsidR="00721B38">
        <w:rPr>
          <w:rFonts w:ascii="Century Gothic" w:hAnsi="Century Gothic" w:cs="MinionPro-Regular"/>
          <w:sz w:val="18"/>
          <w:szCs w:val="18"/>
        </w:rPr>
        <w:t xml:space="preserve"> (e.g. donor cohort and </w:t>
      </w:r>
      <w:r w:rsidR="001F4DE1">
        <w:rPr>
          <w:rFonts w:ascii="Century Gothic" w:hAnsi="Century Gothic" w:cs="MinionPro-Regular"/>
          <w:sz w:val="18"/>
          <w:szCs w:val="18"/>
        </w:rPr>
        <w:t xml:space="preserve">batch </w:t>
      </w:r>
      <w:r w:rsidR="00721B38">
        <w:rPr>
          <w:rFonts w:ascii="Century Gothic" w:hAnsi="Century Gothic" w:cs="MinionPro-Regular"/>
          <w:sz w:val="18"/>
          <w:szCs w:val="18"/>
        </w:rPr>
        <w:t>volumes), using dedicated and fit for purpose equipment</w:t>
      </w:r>
      <w:r w:rsidR="00DC3A8A">
        <w:rPr>
          <w:rFonts w:ascii="Century Gothic" w:hAnsi="Century Gothic" w:cs="MinionPro-Regular"/>
          <w:sz w:val="18"/>
          <w:szCs w:val="18"/>
        </w:rPr>
        <w:t>;</w:t>
      </w:r>
    </w:p>
    <w:p w14:paraId="62300C6F" w14:textId="77777777" w:rsidR="00721B38" w:rsidRDefault="00721B38" w:rsidP="002C0A73">
      <w:pPr>
        <w:pStyle w:val="ListParagraph"/>
        <w:numPr>
          <w:ilvl w:val="2"/>
          <w:numId w:val="234"/>
        </w:numPr>
        <w:autoSpaceDE w:val="0"/>
        <w:autoSpaceDN w:val="0"/>
        <w:adjustRightInd w:val="0"/>
        <w:spacing w:after="0"/>
        <w:ind w:left="1985" w:hanging="142"/>
        <w:rPr>
          <w:rFonts w:ascii="Century Gothic" w:hAnsi="Century Gothic" w:cs="MinionPro-Regular"/>
          <w:sz w:val="18"/>
          <w:szCs w:val="18"/>
        </w:rPr>
      </w:pPr>
      <w:r>
        <w:rPr>
          <w:rFonts w:ascii="Century Gothic" w:hAnsi="Century Gothic" w:cs="MinionPro-Regular"/>
          <w:sz w:val="18"/>
          <w:szCs w:val="18"/>
        </w:rPr>
        <w:t xml:space="preserve">Pilot and full load runs are implemented in </w:t>
      </w:r>
      <w:r w:rsidRPr="00FE3C48">
        <w:rPr>
          <w:rFonts w:ascii="Century Gothic" w:hAnsi="Century Gothic" w:cs="MinionPro-Regular"/>
          <w:sz w:val="18"/>
          <w:szCs w:val="18"/>
        </w:rPr>
        <w:t xml:space="preserve">accordance </w:t>
      </w:r>
      <w:r w:rsidR="00ED3E91" w:rsidRPr="00FE3C48">
        <w:rPr>
          <w:rFonts w:ascii="Century Gothic" w:hAnsi="Century Gothic" w:cs="MinionPro-Regular"/>
          <w:sz w:val="18"/>
          <w:szCs w:val="18"/>
        </w:rPr>
        <w:t xml:space="preserve">with </w:t>
      </w:r>
      <w:r w:rsidRPr="00FE3C48">
        <w:rPr>
          <w:rFonts w:ascii="Century Gothic" w:hAnsi="Century Gothic" w:cs="MinionPro-Regular"/>
          <w:sz w:val="18"/>
          <w:szCs w:val="18"/>
        </w:rPr>
        <w:t>the</w:t>
      </w:r>
      <w:r>
        <w:rPr>
          <w:rFonts w:ascii="Century Gothic" w:hAnsi="Century Gothic" w:cs="MinionPro-Regular"/>
          <w:sz w:val="18"/>
          <w:szCs w:val="18"/>
        </w:rPr>
        <w:t xml:space="preserve"> set parameters by the HMB</w:t>
      </w:r>
      <w:r w:rsidR="00DC3A8A">
        <w:rPr>
          <w:rFonts w:ascii="Century Gothic" w:hAnsi="Century Gothic" w:cs="MinionPro-Regular"/>
          <w:sz w:val="18"/>
          <w:szCs w:val="18"/>
        </w:rPr>
        <w:t>;</w:t>
      </w:r>
    </w:p>
    <w:p w14:paraId="6859E546" w14:textId="77777777" w:rsidR="00DD41B5" w:rsidRDefault="00721B38" w:rsidP="002C0A73">
      <w:pPr>
        <w:pStyle w:val="ListParagraph"/>
        <w:numPr>
          <w:ilvl w:val="2"/>
          <w:numId w:val="234"/>
        </w:numPr>
        <w:autoSpaceDE w:val="0"/>
        <w:autoSpaceDN w:val="0"/>
        <w:adjustRightInd w:val="0"/>
        <w:spacing w:after="0"/>
        <w:ind w:left="1985" w:hanging="142"/>
        <w:rPr>
          <w:rFonts w:ascii="Century Gothic" w:hAnsi="Century Gothic" w:cs="MinionPro-Regular"/>
          <w:sz w:val="18"/>
          <w:szCs w:val="18"/>
        </w:rPr>
      </w:pPr>
      <w:r>
        <w:rPr>
          <w:rFonts w:ascii="Century Gothic" w:hAnsi="Century Gothic" w:cs="MinionPro-Regular"/>
          <w:sz w:val="18"/>
          <w:szCs w:val="18"/>
        </w:rPr>
        <w:t>I</w:t>
      </w:r>
      <w:r w:rsidR="001F4DE1">
        <w:rPr>
          <w:rFonts w:ascii="Century Gothic" w:hAnsi="Century Gothic" w:cs="MinionPro-Regular"/>
          <w:sz w:val="18"/>
          <w:szCs w:val="18"/>
        </w:rPr>
        <w:t>n process</w:t>
      </w:r>
      <w:r>
        <w:rPr>
          <w:rFonts w:ascii="Century Gothic" w:hAnsi="Century Gothic" w:cs="MinionPro-Regular"/>
          <w:sz w:val="18"/>
          <w:szCs w:val="18"/>
        </w:rPr>
        <w:t xml:space="preserve"> and post-processing controls are </w:t>
      </w:r>
      <w:r w:rsidR="001F4DE1">
        <w:rPr>
          <w:rFonts w:ascii="Century Gothic" w:hAnsi="Century Gothic" w:cs="MinionPro-Regular"/>
          <w:sz w:val="18"/>
          <w:szCs w:val="18"/>
        </w:rPr>
        <w:t xml:space="preserve">introduced and </w:t>
      </w:r>
      <w:r>
        <w:rPr>
          <w:rFonts w:ascii="Century Gothic" w:hAnsi="Century Gothic" w:cs="MinionPro-Regular"/>
          <w:sz w:val="18"/>
          <w:szCs w:val="18"/>
        </w:rPr>
        <w:t>monitored</w:t>
      </w:r>
      <w:r w:rsidR="00DC3A8A">
        <w:rPr>
          <w:rFonts w:ascii="Century Gothic" w:hAnsi="Century Gothic" w:cs="MinionPro-Regular"/>
          <w:sz w:val="18"/>
          <w:szCs w:val="18"/>
        </w:rPr>
        <w:t>; and</w:t>
      </w:r>
    </w:p>
    <w:p w14:paraId="5BBD9E4C" w14:textId="77777777" w:rsidR="005406E8" w:rsidRDefault="005406E8" w:rsidP="002C0A73">
      <w:pPr>
        <w:pStyle w:val="ListParagraph"/>
        <w:numPr>
          <w:ilvl w:val="2"/>
          <w:numId w:val="234"/>
        </w:numPr>
        <w:autoSpaceDE w:val="0"/>
        <w:autoSpaceDN w:val="0"/>
        <w:adjustRightInd w:val="0"/>
        <w:spacing w:after="0"/>
        <w:ind w:left="1985" w:hanging="142"/>
        <w:rPr>
          <w:rFonts w:ascii="Century Gothic" w:hAnsi="Century Gothic" w:cs="MinionPro-Regular"/>
          <w:sz w:val="18"/>
          <w:szCs w:val="18"/>
        </w:rPr>
      </w:pPr>
      <w:r w:rsidRPr="00F06F56">
        <w:rPr>
          <w:rFonts w:ascii="Century Gothic" w:hAnsi="Century Gothic" w:cs="MinionPro-Regular"/>
          <w:sz w:val="18"/>
          <w:szCs w:val="18"/>
        </w:rPr>
        <w:t xml:space="preserve">Results and conclusions are recorded. </w:t>
      </w:r>
    </w:p>
    <w:p w14:paraId="146EAAB8" w14:textId="77777777" w:rsidR="00E56871" w:rsidRPr="00F06F56" w:rsidRDefault="00E56871" w:rsidP="00E56871">
      <w:pPr>
        <w:pStyle w:val="ListParagraph"/>
        <w:autoSpaceDE w:val="0"/>
        <w:autoSpaceDN w:val="0"/>
        <w:adjustRightInd w:val="0"/>
        <w:spacing w:after="0"/>
        <w:rPr>
          <w:rFonts w:ascii="Century Gothic" w:hAnsi="Century Gothic" w:cs="MinionPro-Regular"/>
          <w:sz w:val="18"/>
          <w:szCs w:val="18"/>
        </w:rPr>
      </w:pPr>
    </w:p>
    <w:p w14:paraId="749817E7" w14:textId="77777777" w:rsidR="00144CD0" w:rsidRPr="00144CD0" w:rsidRDefault="005A58B7" w:rsidP="006F3F4A">
      <w:pPr>
        <w:pStyle w:val="ListParagraph"/>
        <w:numPr>
          <w:ilvl w:val="2"/>
          <w:numId w:val="161"/>
        </w:numPr>
        <w:autoSpaceDE w:val="0"/>
        <w:autoSpaceDN w:val="0"/>
        <w:adjustRightInd w:val="0"/>
        <w:spacing w:after="0"/>
        <w:ind w:left="709" w:hanging="709"/>
        <w:rPr>
          <w:rFonts w:ascii="Century Gothic" w:hAnsi="Century Gothic" w:cs="MinionPro-Regular"/>
          <w:b/>
          <w:color w:val="4F81BD" w:themeColor="accent1"/>
          <w:sz w:val="16"/>
          <w:szCs w:val="16"/>
          <w:vertAlign w:val="superscript"/>
        </w:rPr>
      </w:pPr>
      <w:r w:rsidRPr="00F06F56">
        <w:rPr>
          <w:rFonts w:ascii="Century Gothic" w:hAnsi="Century Gothic" w:cs="MinionPro-Regular"/>
        </w:rPr>
        <w:t xml:space="preserve">Products </w:t>
      </w:r>
      <w:r w:rsidR="00E418B7">
        <w:rPr>
          <w:rFonts w:ascii="Century Gothic" w:hAnsi="Century Gothic" w:cs="MinionPro-Regular"/>
        </w:rPr>
        <w:t xml:space="preserve">developed </w:t>
      </w:r>
      <w:r w:rsidRPr="00F06F56">
        <w:rPr>
          <w:rFonts w:ascii="Century Gothic" w:hAnsi="Century Gothic" w:cs="MinionPro-Regular"/>
        </w:rPr>
        <w:t xml:space="preserve">using </w:t>
      </w:r>
      <w:r w:rsidR="00A41BF7">
        <w:rPr>
          <w:rFonts w:ascii="Century Gothic" w:hAnsi="Century Gothic" w:cs="MinionPro-Regular"/>
        </w:rPr>
        <w:t>new</w:t>
      </w:r>
      <w:r w:rsidR="00EE3F1C">
        <w:rPr>
          <w:rFonts w:ascii="Century Gothic" w:hAnsi="Century Gothic" w:cs="MinionPro-Regular"/>
        </w:rPr>
        <w:t xml:space="preserve"> </w:t>
      </w:r>
      <w:r w:rsidRPr="00F06F56">
        <w:rPr>
          <w:rFonts w:ascii="Century Gothic" w:hAnsi="Century Gothic" w:cs="MinionPro-Regular"/>
        </w:rPr>
        <w:t>processes</w:t>
      </w:r>
      <w:r w:rsidR="00A41BF7">
        <w:rPr>
          <w:rFonts w:ascii="Century Gothic" w:hAnsi="Century Gothic" w:cs="MinionPro-Regular"/>
        </w:rPr>
        <w:t xml:space="preserve"> or technologies</w:t>
      </w:r>
      <w:r w:rsidRPr="00F06F56">
        <w:rPr>
          <w:rFonts w:ascii="Century Gothic" w:hAnsi="Century Gothic" w:cs="MinionPro-Regular"/>
        </w:rPr>
        <w:t xml:space="preserve"> are not released </w:t>
      </w:r>
      <w:r w:rsidR="00BD2965">
        <w:rPr>
          <w:rFonts w:ascii="Century Gothic" w:hAnsi="Century Gothic" w:cs="MinionPro-Regular"/>
        </w:rPr>
        <w:t xml:space="preserve">for distribution </w:t>
      </w:r>
      <w:r w:rsidRPr="00F06F56">
        <w:rPr>
          <w:rFonts w:ascii="Century Gothic" w:hAnsi="Century Gothic" w:cs="MinionPro-Regular"/>
        </w:rPr>
        <w:t>until validations are completed and approved.</w:t>
      </w:r>
      <w:r w:rsidR="00144CD0" w:rsidRPr="007D7EB6">
        <w:rPr>
          <w:rFonts w:ascii="Century Gothic" w:hAnsi="Century Gothic" w:cs="MinionPro-Regular"/>
          <w:color w:val="0070C0"/>
          <w:sz w:val="18"/>
          <w:szCs w:val="18"/>
          <w:vertAlign w:val="superscript"/>
        </w:rPr>
        <w:t xml:space="preserve"> (1)(2)</w:t>
      </w:r>
    </w:p>
    <w:p w14:paraId="09D9E891" w14:textId="77777777" w:rsidR="005A58B7" w:rsidRPr="005A58B7" w:rsidRDefault="005A58B7" w:rsidP="005A58B7">
      <w:pPr>
        <w:pStyle w:val="ListParagraph"/>
        <w:autoSpaceDE w:val="0"/>
        <w:autoSpaceDN w:val="0"/>
        <w:adjustRightInd w:val="0"/>
        <w:spacing w:after="0" w:line="240" w:lineRule="auto"/>
        <w:ind w:left="709"/>
        <w:rPr>
          <w:rFonts w:ascii="Century Gothic" w:hAnsi="Century Gothic" w:cs="MinionPro-Regular"/>
          <w:sz w:val="18"/>
          <w:szCs w:val="18"/>
        </w:rPr>
      </w:pPr>
    </w:p>
    <w:p w14:paraId="07BBA8AB" w14:textId="77777777" w:rsidR="00B270C5" w:rsidRPr="00E418B7" w:rsidRDefault="005A58B7" w:rsidP="006F3F4A">
      <w:pPr>
        <w:pStyle w:val="ListParagraph"/>
        <w:numPr>
          <w:ilvl w:val="0"/>
          <w:numId w:val="115"/>
        </w:numPr>
        <w:autoSpaceDE w:val="0"/>
        <w:autoSpaceDN w:val="0"/>
        <w:adjustRightInd w:val="0"/>
        <w:spacing w:after="0"/>
        <w:ind w:left="1134" w:hanging="425"/>
        <w:rPr>
          <w:rFonts w:ascii="Century Gothic" w:hAnsi="Century Gothic" w:cs="MinionPro-Regular"/>
          <w:sz w:val="18"/>
          <w:szCs w:val="18"/>
        </w:rPr>
      </w:pPr>
      <w:r w:rsidRPr="00E418B7">
        <w:rPr>
          <w:rFonts w:ascii="Century Gothic" w:hAnsi="Century Gothic" w:cs="MinionPro-Regular"/>
          <w:sz w:val="18"/>
          <w:szCs w:val="18"/>
        </w:rPr>
        <w:t>Internal audits review validations and confirm</w:t>
      </w:r>
      <w:r w:rsidR="00E418B7" w:rsidRPr="00E418B7">
        <w:rPr>
          <w:rFonts w:ascii="Century Gothic" w:hAnsi="Century Gothic" w:cs="MinionPro-Regular"/>
          <w:sz w:val="18"/>
          <w:szCs w:val="18"/>
        </w:rPr>
        <w:t xml:space="preserve"> the </w:t>
      </w:r>
      <w:r w:rsidRPr="00E418B7">
        <w:rPr>
          <w:rFonts w:ascii="Century Gothic" w:hAnsi="Century Gothic" w:cs="MinionPro-Regular"/>
          <w:sz w:val="18"/>
          <w:szCs w:val="18"/>
        </w:rPr>
        <w:t xml:space="preserve">results are </w:t>
      </w:r>
      <w:r w:rsidR="00721B38">
        <w:rPr>
          <w:rFonts w:ascii="Century Gothic" w:hAnsi="Century Gothic" w:cs="MinionPro-Regular"/>
          <w:sz w:val="18"/>
          <w:szCs w:val="18"/>
        </w:rPr>
        <w:t>reproducible</w:t>
      </w:r>
      <w:r w:rsidR="00E418B7" w:rsidRPr="00E418B7">
        <w:rPr>
          <w:rFonts w:ascii="Century Gothic" w:hAnsi="Century Gothic" w:cs="MinionPro-Regular"/>
          <w:sz w:val="18"/>
          <w:szCs w:val="18"/>
        </w:rPr>
        <w:t xml:space="preserve">, and outcomes deliver a product compliant with </w:t>
      </w:r>
      <w:r w:rsidR="00721B38">
        <w:rPr>
          <w:rFonts w:ascii="Century Gothic" w:hAnsi="Century Gothic" w:cs="MinionPro-Regular"/>
          <w:sz w:val="18"/>
          <w:szCs w:val="18"/>
        </w:rPr>
        <w:t xml:space="preserve">the </w:t>
      </w:r>
      <w:r w:rsidR="00E418B7" w:rsidRPr="00E418B7">
        <w:rPr>
          <w:rFonts w:ascii="Century Gothic" w:hAnsi="Century Gothic" w:cs="MinionPro-Regular"/>
          <w:sz w:val="18"/>
          <w:szCs w:val="18"/>
        </w:rPr>
        <w:t xml:space="preserve">required safety </w:t>
      </w:r>
      <w:r w:rsidR="00721B38">
        <w:rPr>
          <w:rFonts w:ascii="Century Gothic" w:hAnsi="Century Gothic" w:cs="MinionPro-Regular"/>
          <w:sz w:val="18"/>
          <w:szCs w:val="18"/>
        </w:rPr>
        <w:t xml:space="preserve">and </w:t>
      </w:r>
      <w:r w:rsidR="00721B38" w:rsidRPr="00E418B7">
        <w:rPr>
          <w:rFonts w:ascii="Century Gothic" w:hAnsi="Century Gothic" w:cs="MinionPro-Regular"/>
          <w:sz w:val="18"/>
          <w:szCs w:val="18"/>
        </w:rPr>
        <w:t xml:space="preserve">desired quality </w:t>
      </w:r>
      <w:r w:rsidR="00E418B7" w:rsidRPr="00E418B7">
        <w:rPr>
          <w:rFonts w:ascii="Century Gothic" w:hAnsi="Century Gothic" w:cs="MinionPro-Regular"/>
          <w:sz w:val="18"/>
          <w:szCs w:val="18"/>
        </w:rPr>
        <w:t>parameters</w:t>
      </w:r>
      <w:r w:rsidR="001F4DE1">
        <w:rPr>
          <w:rFonts w:ascii="Century Gothic" w:hAnsi="Century Gothic" w:cs="MinionPro-Regular"/>
          <w:sz w:val="18"/>
          <w:szCs w:val="18"/>
        </w:rPr>
        <w:t xml:space="preserve"> (as set by the HMB)</w:t>
      </w:r>
      <w:r w:rsidR="00E418B7" w:rsidRPr="00E418B7">
        <w:rPr>
          <w:rFonts w:ascii="Century Gothic" w:hAnsi="Century Gothic" w:cs="MinionPro-Regular"/>
          <w:sz w:val="18"/>
          <w:szCs w:val="18"/>
        </w:rPr>
        <w:t>.</w:t>
      </w:r>
    </w:p>
    <w:p w14:paraId="45425F1E" w14:textId="77777777" w:rsidR="00EE00FF" w:rsidRDefault="005A58B7" w:rsidP="006F3F4A">
      <w:pPr>
        <w:pStyle w:val="ListParagraph"/>
        <w:numPr>
          <w:ilvl w:val="0"/>
          <w:numId w:val="115"/>
        </w:numPr>
        <w:autoSpaceDE w:val="0"/>
        <w:autoSpaceDN w:val="0"/>
        <w:adjustRightInd w:val="0"/>
        <w:spacing w:after="0"/>
        <w:ind w:left="1134" w:hanging="425"/>
        <w:rPr>
          <w:rFonts w:ascii="Century Gothic" w:hAnsi="Century Gothic" w:cs="MinionPro-Regular"/>
          <w:sz w:val="18"/>
          <w:szCs w:val="18"/>
        </w:rPr>
      </w:pPr>
      <w:r w:rsidRPr="005A58B7">
        <w:rPr>
          <w:rFonts w:ascii="Century Gothic" w:hAnsi="Century Gothic" w:cs="MinionPro-Regular"/>
          <w:sz w:val="18"/>
          <w:szCs w:val="18"/>
        </w:rPr>
        <w:t xml:space="preserve">Regulatory authorities review process </w:t>
      </w:r>
      <w:r w:rsidR="00BD2965">
        <w:rPr>
          <w:rFonts w:ascii="Century Gothic" w:hAnsi="Century Gothic" w:cs="MinionPro-Regular"/>
          <w:sz w:val="18"/>
          <w:szCs w:val="18"/>
        </w:rPr>
        <w:t>in</w:t>
      </w:r>
      <w:r w:rsidRPr="005A58B7">
        <w:rPr>
          <w:rFonts w:ascii="Century Gothic" w:hAnsi="Century Gothic" w:cs="MinionPro-Regular"/>
          <w:sz w:val="18"/>
          <w:szCs w:val="18"/>
        </w:rPr>
        <w:t xml:space="preserve"> external audits</w:t>
      </w:r>
      <w:r w:rsidR="00EE00FF">
        <w:rPr>
          <w:rFonts w:ascii="Century Gothic" w:hAnsi="Century Gothic" w:cs="MinionPro-Regular"/>
          <w:sz w:val="18"/>
          <w:szCs w:val="18"/>
        </w:rPr>
        <w:t>.</w:t>
      </w:r>
    </w:p>
    <w:p w14:paraId="1E47E82E" w14:textId="77777777" w:rsidR="005A58B7" w:rsidRDefault="004E4597" w:rsidP="006F3F4A">
      <w:pPr>
        <w:pStyle w:val="ListParagraph"/>
        <w:numPr>
          <w:ilvl w:val="0"/>
          <w:numId w:val="115"/>
        </w:numPr>
        <w:autoSpaceDE w:val="0"/>
        <w:autoSpaceDN w:val="0"/>
        <w:adjustRightInd w:val="0"/>
        <w:spacing w:after="0"/>
        <w:ind w:left="1134" w:hanging="425"/>
        <w:rPr>
          <w:rFonts w:ascii="Century Gothic" w:hAnsi="Century Gothic" w:cs="MinionPro-Regular"/>
          <w:sz w:val="18"/>
          <w:szCs w:val="18"/>
        </w:rPr>
      </w:pPr>
      <w:r>
        <w:rPr>
          <w:rFonts w:ascii="Century Gothic" w:hAnsi="Century Gothic" w:cs="MinionPro-Regular"/>
          <w:sz w:val="18"/>
          <w:szCs w:val="18"/>
        </w:rPr>
        <w:t>DHM</w:t>
      </w:r>
      <w:r w:rsidR="00721B38">
        <w:rPr>
          <w:rFonts w:ascii="Century Gothic" w:hAnsi="Century Gothic" w:cs="MinionPro-Regular"/>
          <w:sz w:val="18"/>
          <w:szCs w:val="18"/>
        </w:rPr>
        <w:t xml:space="preserve"> or </w:t>
      </w:r>
      <w:r w:rsidR="00557F90">
        <w:rPr>
          <w:rFonts w:ascii="Century Gothic" w:hAnsi="Century Gothic" w:cs="MinionPro-Regular"/>
          <w:sz w:val="18"/>
          <w:szCs w:val="18"/>
        </w:rPr>
        <w:t>HMDP</w:t>
      </w:r>
      <w:r w:rsidR="00721B38" w:rsidRPr="00252A8E">
        <w:rPr>
          <w:rFonts w:ascii="Century Gothic" w:hAnsi="Century Gothic" w:cs="MinionPro-Regular"/>
          <w:sz w:val="18"/>
          <w:szCs w:val="18"/>
        </w:rPr>
        <w:t xml:space="preserve"> </w:t>
      </w:r>
      <w:r w:rsidR="00252A8E">
        <w:rPr>
          <w:rFonts w:ascii="Century Gothic" w:hAnsi="Century Gothic" w:cs="MinionPro-Regular"/>
          <w:sz w:val="18"/>
          <w:szCs w:val="18"/>
        </w:rPr>
        <w:t>are</w:t>
      </w:r>
      <w:r w:rsidR="00EE00FF">
        <w:rPr>
          <w:rFonts w:ascii="Century Gothic" w:hAnsi="Century Gothic" w:cs="MinionPro-Regular"/>
          <w:sz w:val="18"/>
          <w:szCs w:val="18"/>
        </w:rPr>
        <w:t xml:space="preserve"> not released </w:t>
      </w:r>
      <w:r w:rsidR="00252A8E">
        <w:rPr>
          <w:rFonts w:ascii="Century Gothic" w:hAnsi="Century Gothic" w:cs="MinionPro-Regular"/>
          <w:sz w:val="18"/>
          <w:szCs w:val="18"/>
        </w:rPr>
        <w:t xml:space="preserve">for </w:t>
      </w:r>
      <w:r w:rsidR="00767D4A">
        <w:rPr>
          <w:rFonts w:ascii="Century Gothic" w:hAnsi="Century Gothic" w:cs="MinionPro-Regular"/>
          <w:sz w:val="18"/>
          <w:szCs w:val="18"/>
        </w:rPr>
        <w:t xml:space="preserve">distribution </w:t>
      </w:r>
      <w:r w:rsidR="00252A8E">
        <w:rPr>
          <w:rFonts w:ascii="Century Gothic" w:hAnsi="Century Gothic" w:cs="MinionPro-Regular"/>
          <w:sz w:val="18"/>
          <w:szCs w:val="18"/>
        </w:rPr>
        <w:t>before</w:t>
      </w:r>
      <w:r w:rsidR="00EE00FF">
        <w:rPr>
          <w:rFonts w:ascii="Century Gothic" w:hAnsi="Century Gothic" w:cs="MinionPro-Regular"/>
          <w:sz w:val="18"/>
          <w:szCs w:val="18"/>
        </w:rPr>
        <w:t xml:space="preserve"> </w:t>
      </w:r>
      <w:r w:rsidR="00767D4A">
        <w:rPr>
          <w:rFonts w:ascii="Century Gothic" w:hAnsi="Century Gothic" w:cs="MinionPro-Regular"/>
          <w:sz w:val="18"/>
          <w:szCs w:val="18"/>
        </w:rPr>
        <w:t>approval and authori</w:t>
      </w:r>
      <w:r w:rsidR="00406DD4">
        <w:rPr>
          <w:rFonts w:ascii="Century Gothic" w:hAnsi="Century Gothic" w:cs="MinionPro-Regular"/>
          <w:sz w:val="18"/>
          <w:szCs w:val="18"/>
        </w:rPr>
        <w:t>s</w:t>
      </w:r>
      <w:r w:rsidR="00767D4A">
        <w:rPr>
          <w:rFonts w:ascii="Century Gothic" w:hAnsi="Century Gothic" w:cs="MinionPro-Regular"/>
          <w:sz w:val="18"/>
          <w:szCs w:val="18"/>
        </w:rPr>
        <w:t xml:space="preserve">ation is received from jurisdictional </w:t>
      </w:r>
      <w:r w:rsidR="00ED3E91" w:rsidRPr="00DE0186">
        <w:rPr>
          <w:rFonts w:ascii="Century Gothic" w:hAnsi="Century Gothic" w:cs="MinionPro-Regular"/>
          <w:sz w:val="18"/>
          <w:szCs w:val="18"/>
        </w:rPr>
        <w:t>regulatory</w:t>
      </w:r>
      <w:r w:rsidR="00ED3E91">
        <w:rPr>
          <w:rFonts w:ascii="Century Gothic" w:hAnsi="Century Gothic" w:cs="MinionPro-Regular"/>
          <w:sz w:val="18"/>
          <w:szCs w:val="18"/>
        </w:rPr>
        <w:t xml:space="preserve"> </w:t>
      </w:r>
      <w:r w:rsidR="00144CD0">
        <w:rPr>
          <w:rFonts w:ascii="Century Gothic" w:hAnsi="Century Gothic" w:cs="MinionPro-Regular"/>
          <w:sz w:val="18"/>
          <w:szCs w:val="18"/>
        </w:rPr>
        <w:t>authorities</w:t>
      </w:r>
      <w:r w:rsidR="00E418B7">
        <w:rPr>
          <w:rFonts w:ascii="Century Gothic" w:hAnsi="Century Gothic" w:cs="MinionPro-Regular"/>
          <w:sz w:val="18"/>
          <w:szCs w:val="18"/>
        </w:rPr>
        <w:t>.</w:t>
      </w:r>
    </w:p>
    <w:p w14:paraId="47A2DDDD" w14:textId="77777777" w:rsidR="000416A1" w:rsidRDefault="000416A1" w:rsidP="000416A1">
      <w:pPr>
        <w:autoSpaceDE w:val="0"/>
        <w:autoSpaceDN w:val="0"/>
        <w:adjustRightInd w:val="0"/>
        <w:spacing w:after="0"/>
        <w:rPr>
          <w:rFonts w:ascii="Century Gothic" w:hAnsi="Century Gothic" w:cs="MinionPro-Regular"/>
          <w:sz w:val="18"/>
          <w:szCs w:val="18"/>
        </w:rPr>
      </w:pPr>
    </w:p>
    <w:p w14:paraId="4E26471E" w14:textId="77777777" w:rsidR="009374D7" w:rsidRPr="00F06F56" w:rsidRDefault="00490010" w:rsidP="006F3F4A">
      <w:pPr>
        <w:pStyle w:val="ListParagraph"/>
        <w:numPr>
          <w:ilvl w:val="0"/>
          <w:numId w:val="161"/>
        </w:numPr>
        <w:tabs>
          <w:tab w:val="left" w:pos="709"/>
        </w:tabs>
        <w:spacing w:after="0"/>
        <w:ind w:left="709" w:hanging="709"/>
        <w:rPr>
          <w:rFonts w:ascii="Century Gothic" w:eastAsia="Microsoft YaHei UI" w:hAnsi="Century Gothic" w:cs="Malgun Gothic Semilight"/>
          <w:b/>
          <w:color w:val="4F81BD" w:themeColor="accent1"/>
          <w:sz w:val="24"/>
          <w:szCs w:val="24"/>
        </w:rPr>
      </w:pPr>
      <w:r w:rsidRPr="007D7EB6">
        <w:rPr>
          <w:rFonts w:ascii="Century Gothic" w:eastAsia="Microsoft YaHei UI" w:hAnsi="Century Gothic" w:cs="Malgun Gothic Semilight"/>
          <w:b/>
          <w:color w:val="0070C0"/>
          <w:sz w:val="24"/>
          <w:szCs w:val="24"/>
        </w:rPr>
        <w:t>Contracts</w:t>
      </w:r>
      <w:r w:rsidR="009374D7" w:rsidRPr="007D7EB6">
        <w:rPr>
          <w:rFonts w:ascii="Century Gothic" w:eastAsia="Microsoft YaHei UI" w:hAnsi="Century Gothic" w:cs="Malgun Gothic Semilight"/>
          <w:b/>
          <w:color w:val="0070C0"/>
          <w:sz w:val="24"/>
          <w:szCs w:val="24"/>
        </w:rPr>
        <w:t xml:space="preserve"> and Service Agreements</w:t>
      </w:r>
    </w:p>
    <w:p w14:paraId="2D832FF4" w14:textId="77777777" w:rsidR="00160AE2" w:rsidRPr="002545AB" w:rsidRDefault="00160AE2" w:rsidP="00160AE2">
      <w:pPr>
        <w:pStyle w:val="ListParagraph"/>
        <w:tabs>
          <w:tab w:val="left" w:pos="426"/>
        </w:tabs>
        <w:spacing w:after="0"/>
        <w:ind w:left="480"/>
        <w:rPr>
          <w:rFonts w:ascii="Century Gothic" w:eastAsia="Microsoft YaHei UI" w:hAnsi="Century Gothic" w:cs="Malgun Gothic Semilight"/>
          <w:b/>
          <w:color w:val="4F81BD" w:themeColor="accent1"/>
          <w:sz w:val="18"/>
          <w:szCs w:val="18"/>
        </w:rPr>
      </w:pPr>
    </w:p>
    <w:p w14:paraId="1CD36641" w14:textId="77777777" w:rsidR="00490010" w:rsidRPr="00F06F56" w:rsidRDefault="00A35B6D" w:rsidP="006F3F4A">
      <w:pPr>
        <w:pStyle w:val="ListParagraph"/>
        <w:numPr>
          <w:ilvl w:val="1"/>
          <w:numId w:val="161"/>
        </w:numPr>
        <w:spacing w:after="0"/>
        <w:rPr>
          <w:rFonts w:ascii="Century Gothic" w:eastAsia="Microsoft YaHei UI" w:hAnsi="Century Gothic" w:cs="Malgun Gothic Semilight"/>
          <w:color w:val="4F81BD" w:themeColor="accent1"/>
          <w:sz w:val="24"/>
          <w:szCs w:val="24"/>
        </w:rPr>
      </w:pPr>
      <w:r w:rsidRPr="007D7EB6">
        <w:rPr>
          <w:rFonts w:ascii="Century Gothic" w:eastAsia="Microsoft YaHei UI" w:hAnsi="Century Gothic" w:cs="Malgun Gothic Semilight"/>
          <w:color w:val="0070C0"/>
          <w:sz w:val="24"/>
          <w:szCs w:val="24"/>
        </w:rPr>
        <w:t xml:space="preserve">Contracts </w:t>
      </w:r>
      <w:r w:rsidR="000628DA" w:rsidRPr="007D7EB6">
        <w:rPr>
          <w:rFonts w:ascii="Century Gothic" w:eastAsia="Microsoft YaHei UI" w:hAnsi="Century Gothic" w:cs="Malgun Gothic Semilight"/>
          <w:color w:val="0070C0"/>
          <w:sz w:val="24"/>
          <w:szCs w:val="24"/>
        </w:rPr>
        <w:t>of</w:t>
      </w:r>
      <w:r w:rsidRPr="007D7EB6">
        <w:rPr>
          <w:rFonts w:ascii="Century Gothic" w:eastAsia="Microsoft YaHei UI" w:hAnsi="Century Gothic" w:cs="Malgun Gothic Semilight"/>
          <w:color w:val="0070C0"/>
          <w:sz w:val="24"/>
          <w:szCs w:val="24"/>
        </w:rPr>
        <w:t xml:space="preserve"> services </w:t>
      </w:r>
      <w:r w:rsidR="00462352" w:rsidRPr="007D7EB6">
        <w:rPr>
          <w:rFonts w:ascii="Century Gothic" w:eastAsia="Microsoft YaHei UI" w:hAnsi="Century Gothic" w:cs="Malgun Gothic Semilight"/>
          <w:color w:val="0070C0"/>
          <w:sz w:val="24"/>
          <w:szCs w:val="24"/>
        </w:rPr>
        <w:t>supplied to the HMB</w:t>
      </w:r>
    </w:p>
    <w:p w14:paraId="75069172" w14:textId="77777777" w:rsidR="00490010" w:rsidRPr="00F06F56" w:rsidRDefault="00490010" w:rsidP="00490010">
      <w:pPr>
        <w:pStyle w:val="ListParagraph"/>
        <w:spacing w:after="0"/>
        <w:ind w:left="480"/>
        <w:rPr>
          <w:rFonts w:ascii="Century Gothic" w:eastAsia="Microsoft YaHei UI" w:hAnsi="Century Gothic" w:cs="Malgun Gothic Semilight"/>
          <w:sz w:val="18"/>
          <w:szCs w:val="18"/>
        </w:rPr>
      </w:pPr>
    </w:p>
    <w:p w14:paraId="1806A758" w14:textId="77777777" w:rsidR="008F0015" w:rsidRPr="00F06F56" w:rsidRDefault="00490010" w:rsidP="006F3F4A">
      <w:pPr>
        <w:pStyle w:val="ListParagraph"/>
        <w:numPr>
          <w:ilvl w:val="2"/>
          <w:numId w:val="161"/>
        </w:numPr>
        <w:spacing w:after="0"/>
        <w:ind w:left="709" w:hanging="709"/>
        <w:rPr>
          <w:rFonts w:ascii="Century Gothic" w:eastAsia="Microsoft YaHei UI" w:hAnsi="Century Gothic" w:cs="Malgun Gothic Semilight"/>
        </w:rPr>
      </w:pPr>
      <w:r w:rsidRPr="00F06F56">
        <w:rPr>
          <w:rFonts w:ascii="Century Gothic" w:eastAsia="Microsoft YaHei UI" w:hAnsi="Century Gothic" w:cs="Malgun Gothic Semilight"/>
        </w:rPr>
        <w:t>Contracts with c</w:t>
      </w:r>
      <w:r w:rsidR="00E56871" w:rsidRPr="00F06F56">
        <w:rPr>
          <w:rFonts w:ascii="Century Gothic" w:eastAsia="Microsoft YaHei UI" w:hAnsi="Century Gothic" w:cs="Malgun Gothic Semilight"/>
        </w:rPr>
        <w:t>ontractors and suppliers</w:t>
      </w:r>
      <w:r w:rsidR="0006284B" w:rsidRPr="00F06F56">
        <w:rPr>
          <w:rFonts w:ascii="Century Gothic" w:eastAsia="Microsoft YaHei UI" w:hAnsi="Century Gothic" w:cs="Malgun Gothic Semilight"/>
        </w:rPr>
        <w:t xml:space="preserve"> </w:t>
      </w:r>
      <w:r w:rsidR="00E56871" w:rsidRPr="00F06F56">
        <w:rPr>
          <w:rFonts w:ascii="Century Gothic" w:eastAsia="Microsoft YaHei UI" w:hAnsi="Century Gothic" w:cs="Malgun Gothic Semilight"/>
        </w:rPr>
        <w:t>of services are in place.</w:t>
      </w:r>
      <w:r w:rsidR="000A6A26">
        <w:rPr>
          <w:rFonts w:ascii="Century Gothic" w:eastAsia="Microsoft YaHei UI" w:hAnsi="Century Gothic" w:cs="Malgun Gothic Semilight"/>
        </w:rPr>
        <w:t xml:space="preserve"> </w:t>
      </w:r>
      <w:r w:rsidR="000A6A26" w:rsidRPr="007D7EB6">
        <w:rPr>
          <w:rFonts w:ascii="Century Gothic" w:eastAsia="Microsoft YaHei UI" w:hAnsi="Century Gothic" w:cs="Malgun Gothic Semilight"/>
          <w:color w:val="0070C0"/>
          <w:sz w:val="18"/>
          <w:szCs w:val="18"/>
          <w:vertAlign w:val="superscript"/>
        </w:rPr>
        <w:t>(1)(2)</w:t>
      </w:r>
    </w:p>
    <w:p w14:paraId="524EA838" w14:textId="77777777" w:rsidR="00094521" w:rsidRPr="00F06F56" w:rsidRDefault="00094521" w:rsidP="00094521">
      <w:pPr>
        <w:pStyle w:val="ListParagraph"/>
        <w:spacing w:after="0"/>
        <w:ind w:left="709"/>
        <w:rPr>
          <w:rFonts w:ascii="Century Gothic" w:eastAsia="Microsoft YaHei UI" w:hAnsi="Century Gothic" w:cs="Malgun Gothic Semilight"/>
          <w:sz w:val="18"/>
          <w:szCs w:val="18"/>
        </w:rPr>
      </w:pPr>
    </w:p>
    <w:p w14:paraId="2E985099" w14:textId="77777777" w:rsidR="00CD796D" w:rsidRDefault="00CD796D" w:rsidP="006F3F4A">
      <w:pPr>
        <w:pStyle w:val="ListParagraph"/>
        <w:numPr>
          <w:ilvl w:val="0"/>
          <w:numId w:val="67"/>
        </w:numPr>
        <w:spacing w:after="0"/>
        <w:ind w:left="1134" w:hanging="425"/>
        <w:rPr>
          <w:rFonts w:ascii="Century Gothic" w:eastAsia="Microsoft YaHei UI" w:hAnsi="Century Gothic" w:cs="Malgun Gothic Semilight"/>
          <w:sz w:val="18"/>
          <w:szCs w:val="18"/>
        </w:rPr>
      </w:pPr>
      <w:r w:rsidRPr="005C6D2B">
        <w:rPr>
          <w:rFonts w:ascii="Century Gothic" w:eastAsia="Microsoft YaHei UI" w:hAnsi="Century Gothic" w:cs="Malgun Gothic Semilight"/>
          <w:sz w:val="18"/>
          <w:szCs w:val="18"/>
        </w:rPr>
        <w:t>Terms of contract include the specifications and requirements of the service to be provided</w:t>
      </w:r>
      <w:r w:rsidR="007D3F5C">
        <w:rPr>
          <w:rFonts w:ascii="Century Gothic" w:eastAsia="Microsoft YaHei UI" w:hAnsi="Century Gothic" w:cs="Malgun Gothic Semilight"/>
          <w:sz w:val="18"/>
          <w:szCs w:val="18"/>
        </w:rPr>
        <w:t xml:space="preserve"> to the HMB</w:t>
      </w:r>
      <w:r>
        <w:rPr>
          <w:rFonts w:ascii="Century Gothic" w:eastAsia="Microsoft YaHei UI" w:hAnsi="Century Gothic" w:cs="Malgun Gothic Semilight"/>
          <w:sz w:val="16"/>
          <w:szCs w:val="16"/>
        </w:rPr>
        <w:t>.</w:t>
      </w:r>
    </w:p>
    <w:p w14:paraId="2458D8C6" w14:textId="77777777" w:rsidR="001D107F" w:rsidRPr="00CD796D" w:rsidRDefault="0006284B" w:rsidP="006F3F4A">
      <w:pPr>
        <w:pStyle w:val="ListParagraph"/>
        <w:numPr>
          <w:ilvl w:val="0"/>
          <w:numId w:val="67"/>
        </w:numPr>
        <w:spacing w:after="0"/>
        <w:ind w:left="1134" w:hanging="425"/>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lastRenderedPageBreak/>
        <w:t xml:space="preserve">The roles and responsibilities of all parties </w:t>
      </w:r>
      <w:r w:rsidR="00AB6CA0">
        <w:rPr>
          <w:rFonts w:ascii="Century Gothic" w:eastAsia="Microsoft YaHei UI" w:hAnsi="Century Gothic" w:cs="Malgun Gothic Semilight"/>
          <w:sz w:val="18"/>
          <w:szCs w:val="18"/>
        </w:rPr>
        <w:t>to fulfil</w:t>
      </w:r>
      <w:r w:rsidR="008B3CCA">
        <w:rPr>
          <w:rFonts w:ascii="Century Gothic" w:eastAsia="Microsoft YaHei UI" w:hAnsi="Century Gothic" w:cs="Malgun Gothic Semilight"/>
          <w:sz w:val="18"/>
          <w:szCs w:val="18"/>
        </w:rPr>
        <w:t xml:space="preserve"> the</w:t>
      </w:r>
      <w:r w:rsidRPr="00F06F56">
        <w:rPr>
          <w:rFonts w:ascii="Century Gothic" w:eastAsia="Microsoft YaHei UI" w:hAnsi="Century Gothic" w:cs="Malgun Gothic Semilight"/>
          <w:sz w:val="18"/>
          <w:szCs w:val="18"/>
        </w:rPr>
        <w:t xml:space="preserve"> requirements </w:t>
      </w:r>
      <w:r w:rsidR="008B3CCA">
        <w:rPr>
          <w:rFonts w:ascii="Century Gothic" w:eastAsia="Microsoft YaHei UI" w:hAnsi="Century Gothic" w:cs="Malgun Gothic Semilight"/>
          <w:sz w:val="18"/>
          <w:szCs w:val="18"/>
        </w:rPr>
        <w:t xml:space="preserve">in </w:t>
      </w:r>
      <w:r w:rsidRPr="00F06F56">
        <w:rPr>
          <w:rFonts w:ascii="Century Gothic" w:eastAsia="Microsoft YaHei UI" w:hAnsi="Century Gothic" w:cs="Malgun Gothic Semilight"/>
          <w:sz w:val="18"/>
          <w:szCs w:val="18"/>
        </w:rPr>
        <w:t xml:space="preserve">the service provided </w:t>
      </w:r>
      <w:r w:rsidR="00BD2965">
        <w:rPr>
          <w:rFonts w:ascii="Century Gothic" w:eastAsia="Microsoft YaHei UI" w:hAnsi="Century Gothic" w:cs="Malgun Gothic Semilight"/>
          <w:sz w:val="18"/>
          <w:szCs w:val="18"/>
        </w:rPr>
        <w:t>(e.g. cold chain maintenance during transport</w:t>
      </w:r>
      <w:r w:rsidR="00287FD3">
        <w:rPr>
          <w:rFonts w:ascii="Century Gothic" w:eastAsia="Microsoft YaHei UI" w:hAnsi="Century Gothic" w:cs="Malgun Gothic Semilight"/>
          <w:sz w:val="18"/>
          <w:szCs w:val="18"/>
        </w:rPr>
        <w:t xml:space="preserve"> by the contracted courier</w:t>
      </w:r>
      <w:r w:rsidR="00BD2965">
        <w:rPr>
          <w:rFonts w:ascii="Century Gothic" w:eastAsia="Microsoft YaHei UI" w:hAnsi="Century Gothic" w:cs="Malgun Gothic Semilight"/>
          <w:sz w:val="18"/>
          <w:szCs w:val="18"/>
        </w:rPr>
        <w:t xml:space="preserve">) </w:t>
      </w:r>
      <w:r w:rsidRPr="00F06F56">
        <w:rPr>
          <w:rFonts w:ascii="Century Gothic" w:eastAsia="Microsoft YaHei UI" w:hAnsi="Century Gothic" w:cs="Malgun Gothic Semilight"/>
          <w:sz w:val="18"/>
          <w:szCs w:val="18"/>
        </w:rPr>
        <w:t xml:space="preserve">are clearly stated. </w:t>
      </w:r>
    </w:p>
    <w:p w14:paraId="7F80D993" w14:textId="77777777" w:rsidR="0006284B" w:rsidRPr="00F06F56" w:rsidRDefault="00472337" w:rsidP="006F3F4A">
      <w:pPr>
        <w:pStyle w:val="ListParagraph"/>
        <w:numPr>
          <w:ilvl w:val="0"/>
          <w:numId w:val="67"/>
        </w:numPr>
        <w:spacing w:after="0"/>
        <w:ind w:left="1134" w:hanging="425"/>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Terms</w:t>
      </w:r>
      <w:r w:rsidR="0006284B" w:rsidRPr="00F06F56">
        <w:rPr>
          <w:rFonts w:ascii="Century Gothic" w:eastAsia="Microsoft YaHei UI" w:hAnsi="Century Gothic" w:cs="Malgun Gothic Semilight"/>
          <w:sz w:val="18"/>
          <w:szCs w:val="18"/>
        </w:rPr>
        <w:t xml:space="preserve"> allow for on</w:t>
      </w:r>
      <w:r w:rsidR="00996A6C" w:rsidRPr="00F06F56">
        <w:rPr>
          <w:rFonts w:ascii="Century Gothic" w:eastAsia="Microsoft YaHei UI" w:hAnsi="Century Gothic" w:cs="Malgun Gothic Semilight"/>
          <w:sz w:val="18"/>
          <w:szCs w:val="18"/>
        </w:rPr>
        <w:t>-</w:t>
      </w:r>
      <w:r w:rsidR="0006284B" w:rsidRPr="00F06F56">
        <w:rPr>
          <w:rFonts w:ascii="Century Gothic" w:eastAsia="Microsoft YaHei UI" w:hAnsi="Century Gothic" w:cs="Malgun Gothic Semilight"/>
          <w:sz w:val="18"/>
          <w:szCs w:val="18"/>
        </w:rPr>
        <w:t>site audits of contracted third parties to co</w:t>
      </w:r>
      <w:r w:rsidR="008F0015" w:rsidRPr="00F06F56">
        <w:rPr>
          <w:rFonts w:ascii="Century Gothic" w:eastAsia="Microsoft YaHei UI" w:hAnsi="Century Gothic" w:cs="Malgun Gothic Semilight"/>
          <w:sz w:val="18"/>
          <w:szCs w:val="18"/>
        </w:rPr>
        <w:t>n</w:t>
      </w:r>
      <w:r w:rsidR="0006284B" w:rsidRPr="00F06F56">
        <w:rPr>
          <w:rFonts w:ascii="Century Gothic" w:eastAsia="Microsoft YaHei UI" w:hAnsi="Century Gothic" w:cs="Malgun Gothic Semilight"/>
          <w:sz w:val="18"/>
          <w:szCs w:val="18"/>
        </w:rPr>
        <w:t xml:space="preserve">firm their compliance </w:t>
      </w:r>
      <w:r w:rsidR="00ED3E91">
        <w:rPr>
          <w:rFonts w:ascii="Century Gothic" w:eastAsia="Microsoft YaHei UI" w:hAnsi="Century Gothic" w:cs="Malgun Gothic Semilight"/>
          <w:sz w:val="18"/>
          <w:szCs w:val="18"/>
        </w:rPr>
        <w:t xml:space="preserve">with </w:t>
      </w:r>
      <w:r w:rsidR="0006284B" w:rsidRPr="00F06F56">
        <w:rPr>
          <w:rFonts w:ascii="Century Gothic" w:eastAsia="Microsoft YaHei UI" w:hAnsi="Century Gothic" w:cs="Malgun Gothic Semilight"/>
          <w:sz w:val="18"/>
          <w:szCs w:val="18"/>
        </w:rPr>
        <w:t xml:space="preserve">expectations. </w:t>
      </w:r>
    </w:p>
    <w:p w14:paraId="0D27DEB5" w14:textId="77777777" w:rsidR="00F560B7" w:rsidRPr="00F06F56" w:rsidRDefault="00996A6C" w:rsidP="006F3F4A">
      <w:pPr>
        <w:pStyle w:val="ListParagraph"/>
        <w:numPr>
          <w:ilvl w:val="0"/>
          <w:numId w:val="67"/>
        </w:numPr>
        <w:spacing w:after="0"/>
        <w:ind w:left="1134" w:hanging="425"/>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 xml:space="preserve">Written agreements are in place for: </w:t>
      </w:r>
    </w:p>
    <w:p w14:paraId="4D97746F" w14:textId="77777777" w:rsidR="00F560B7" w:rsidRPr="00F06F56" w:rsidRDefault="00E80FD0" w:rsidP="006F3F4A">
      <w:pPr>
        <w:pStyle w:val="ListParagraph"/>
        <w:numPr>
          <w:ilvl w:val="0"/>
          <w:numId w:val="68"/>
        </w:numPr>
        <w:spacing w:after="0"/>
        <w:ind w:left="1985" w:hanging="284"/>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T</w:t>
      </w:r>
      <w:r w:rsidR="00996A6C" w:rsidRPr="00F06F56">
        <w:rPr>
          <w:rFonts w:ascii="Century Gothic" w:eastAsia="Microsoft YaHei UI" w:hAnsi="Century Gothic" w:cs="Malgun Gothic Semilight"/>
          <w:sz w:val="18"/>
          <w:szCs w:val="18"/>
        </w:rPr>
        <w:t xml:space="preserve">esting laboratories; </w:t>
      </w:r>
    </w:p>
    <w:p w14:paraId="465AA662" w14:textId="77777777" w:rsidR="00F560B7" w:rsidRPr="00F06F56" w:rsidRDefault="00E80FD0" w:rsidP="006F3F4A">
      <w:pPr>
        <w:pStyle w:val="ListParagraph"/>
        <w:numPr>
          <w:ilvl w:val="0"/>
          <w:numId w:val="68"/>
        </w:numPr>
        <w:spacing w:after="0"/>
        <w:ind w:left="1985" w:hanging="284"/>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M</w:t>
      </w:r>
      <w:r w:rsidR="00996A6C" w:rsidRPr="00F06F56">
        <w:rPr>
          <w:rFonts w:ascii="Century Gothic" w:eastAsia="Microsoft YaHei UI" w:hAnsi="Century Gothic" w:cs="Malgun Gothic Semilight"/>
          <w:sz w:val="18"/>
          <w:szCs w:val="18"/>
        </w:rPr>
        <w:t xml:space="preserve">ilk collection </w:t>
      </w:r>
      <w:r w:rsidR="00CD796D">
        <w:rPr>
          <w:rFonts w:ascii="Century Gothic" w:eastAsia="Microsoft YaHei UI" w:hAnsi="Century Gothic" w:cs="Malgun Gothic Semilight"/>
          <w:sz w:val="18"/>
          <w:szCs w:val="18"/>
        </w:rPr>
        <w:t>centres</w:t>
      </w:r>
      <w:r w:rsidRPr="00F06F56">
        <w:rPr>
          <w:rFonts w:ascii="Century Gothic" w:eastAsia="Microsoft YaHei UI" w:hAnsi="Century Gothic" w:cs="Malgun Gothic Semilight"/>
          <w:sz w:val="18"/>
          <w:szCs w:val="18"/>
        </w:rPr>
        <w:t>;</w:t>
      </w:r>
      <w:r w:rsidR="00996A6C" w:rsidRPr="00F06F56">
        <w:rPr>
          <w:rFonts w:ascii="Century Gothic" w:eastAsia="Microsoft YaHei UI" w:hAnsi="Century Gothic" w:cs="Malgun Gothic Semilight"/>
          <w:sz w:val="18"/>
          <w:szCs w:val="18"/>
        </w:rPr>
        <w:t xml:space="preserve"> </w:t>
      </w:r>
    </w:p>
    <w:p w14:paraId="1EADD233" w14:textId="77777777" w:rsidR="00F560B7" w:rsidRPr="00F06F56" w:rsidRDefault="00E80FD0" w:rsidP="006F3F4A">
      <w:pPr>
        <w:pStyle w:val="ListParagraph"/>
        <w:numPr>
          <w:ilvl w:val="0"/>
          <w:numId w:val="68"/>
        </w:numPr>
        <w:spacing w:after="0"/>
        <w:ind w:left="1985" w:hanging="284"/>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T</w:t>
      </w:r>
      <w:r w:rsidR="00996A6C" w:rsidRPr="00F06F56">
        <w:rPr>
          <w:rFonts w:ascii="Century Gothic" w:eastAsia="Microsoft YaHei UI" w:hAnsi="Century Gothic" w:cs="Malgun Gothic Semilight"/>
          <w:sz w:val="18"/>
          <w:szCs w:val="18"/>
        </w:rPr>
        <w:t>ransport companies</w:t>
      </w:r>
      <w:r w:rsidR="00CD796D">
        <w:rPr>
          <w:rFonts w:ascii="Century Gothic" w:eastAsia="Microsoft YaHei UI" w:hAnsi="Century Gothic" w:cs="Malgun Gothic Semilight"/>
          <w:sz w:val="18"/>
          <w:szCs w:val="18"/>
        </w:rPr>
        <w:t xml:space="preserve"> (e.g. couriers)</w:t>
      </w:r>
      <w:r w:rsidR="00996A6C" w:rsidRPr="00F06F56">
        <w:rPr>
          <w:rFonts w:ascii="Century Gothic" w:eastAsia="Microsoft YaHei UI" w:hAnsi="Century Gothic" w:cs="Malgun Gothic Semilight"/>
          <w:sz w:val="18"/>
          <w:szCs w:val="18"/>
        </w:rPr>
        <w:t xml:space="preserve">; </w:t>
      </w:r>
    </w:p>
    <w:p w14:paraId="0D65A4C7" w14:textId="77777777" w:rsidR="00F560B7" w:rsidRPr="00F06F56" w:rsidRDefault="00E80FD0" w:rsidP="006F3F4A">
      <w:pPr>
        <w:pStyle w:val="ListParagraph"/>
        <w:numPr>
          <w:ilvl w:val="0"/>
          <w:numId w:val="68"/>
        </w:numPr>
        <w:spacing w:after="0"/>
        <w:ind w:left="1985" w:hanging="284"/>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S</w:t>
      </w:r>
      <w:r w:rsidR="00996A6C" w:rsidRPr="00F06F56">
        <w:rPr>
          <w:rFonts w:ascii="Century Gothic" w:eastAsia="Microsoft YaHei UI" w:hAnsi="Century Gothic" w:cs="Malgun Gothic Semilight"/>
          <w:sz w:val="18"/>
          <w:szCs w:val="18"/>
        </w:rPr>
        <w:t xml:space="preserve">uppliers of </w:t>
      </w:r>
      <w:r w:rsidR="00E14D3C">
        <w:rPr>
          <w:rFonts w:ascii="Century Gothic" w:eastAsia="Microsoft YaHei UI" w:hAnsi="Century Gothic" w:cs="Malgun Gothic Semilight"/>
          <w:sz w:val="18"/>
          <w:szCs w:val="18"/>
        </w:rPr>
        <w:t xml:space="preserve">critical </w:t>
      </w:r>
      <w:r w:rsidR="00996A6C" w:rsidRPr="00F06F56">
        <w:rPr>
          <w:rFonts w:ascii="Century Gothic" w:eastAsia="Microsoft YaHei UI" w:hAnsi="Century Gothic" w:cs="Malgun Gothic Semilight"/>
          <w:sz w:val="18"/>
          <w:szCs w:val="18"/>
        </w:rPr>
        <w:t>equipment, consumables and reagents</w:t>
      </w:r>
      <w:r w:rsidR="005D7006" w:rsidRPr="00F06F56">
        <w:rPr>
          <w:rFonts w:ascii="Century Gothic" w:eastAsia="Microsoft YaHei UI" w:hAnsi="Century Gothic" w:cs="Malgun Gothic Semilight"/>
          <w:sz w:val="18"/>
          <w:szCs w:val="18"/>
        </w:rPr>
        <w:t>, c</w:t>
      </w:r>
      <w:r w:rsidR="00996A6C" w:rsidRPr="00F06F56">
        <w:rPr>
          <w:rFonts w:ascii="Century Gothic" w:eastAsia="Microsoft YaHei UI" w:hAnsi="Century Gothic" w:cs="Malgun Gothic Semilight"/>
          <w:sz w:val="18"/>
          <w:szCs w:val="18"/>
        </w:rPr>
        <w:t xml:space="preserve">leaning </w:t>
      </w:r>
      <w:r w:rsidR="00FC5587">
        <w:rPr>
          <w:rFonts w:ascii="Century Gothic" w:eastAsia="Microsoft YaHei UI" w:hAnsi="Century Gothic" w:cs="Malgun Gothic Semilight"/>
          <w:sz w:val="18"/>
          <w:szCs w:val="18"/>
        </w:rPr>
        <w:t xml:space="preserve">products  </w:t>
      </w:r>
      <w:r w:rsidR="005D7006" w:rsidRPr="00F06F56">
        <w:rPr>
          <w:rFonts w:ascii="Century Gothic" w:eastAsia="Microsoft YaHei UI" w:hAnsi="Century Gothic" w:cs="Malgun Gothic Semilight"/>
          <w:sz w:val="18"/>
          <w:szCs w:val="18"/>
        </w:rPr>
        <w:t xml:space="preserve">and </w:t>
      </w:r>
      <w:r w:rsidR="00996A6C" w:rsidRPr="00F06F56">
        <w:rPr>
          <w:rFonts w:ascii="Century Gothic" w:eastAsia="Microsoft YaHei UI" w:hAnsi="Century Gothic" w:cs="Malgun Gothic Semilight"/>
          <w:sz w:val="18"/>
          <w:szCs w:val="18"/>
        </w:rPr>
        <w:t xml:space="preserve">PPE; </w:t>
      </w:r>
    </w:p>
    <w:p w14:paraId="0F6F2D41" w14:textId="77777777" w:rsidR="00F560B7" w:rsidRPr="00F06F56" w:rsidRDefault="00E80FD0" w:rsidP="006F3F4A">
      <w:pPr>
        <w:pStyle w:val="ListParagraph"/>
        <w:numPr>
          <w:ilvl w:val="0"/>
          <w:numId w:val="68"/>
        </w:numPr>
        <w:spacing w:after="0"/>
        <w:ind w:left="1985" w:hanging="284"/>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S</w:t>
      </w:r>
      <w:r w:rsidR="00996A6C" w:rsidRPr="00F06F56">
        <w:rPr>
          <w:rFonts w:ascii="Century Gothic" w:eastAsia="Microsoft YaHei UI" w:hAnsi="Century Gothic" w:cs="Malgun Gothic Semilight"/>
          <w:sz w:val="18"/>
          <w:szCs w:val="18"/>
        </w:rPr>
        <w:t>terili</w:t>
      </w:r>
      <w:r w:rsidR="00FA3E8C">
        <w:rPr>
          <w:rFonts w:ascii="Century Gothic" w:eastAsia="Microsoft YaHei UI" w:hAnsi="Century Gothic" w:cs="Malgun Gothic Semilight"/>
          <w:sz w:val="18"/>
          <w:szCs w:val="18"/>
        </w:rPr>
        <w:t>s</w:t>
      </w:r>
      <w:r w:rsidR="00996A6C" w:rsidRPr="00F06F56">
        <w:rPr>
          <w:rFonts w:ascii="Century Gothic" w:eastAsia="Microsoft YaHei UI" w:hAnsi="Century Gothic" w:cs="Malgun Gothic Semilight"/>
          <w:sz w:val="18"/>
          <w:szCs w:val="18"/>
        </w:rPr>
        <w:t xml:space="preserve">ation services; </w:t>
      </w:r>
    </w:p>
    <w:p w14:paraId="3727CA9D" w14:textId="77777777" w:rsidR="00996A6C" w:rsidRPr="00F06F56" w:rsidRDefault="005D7006" w:rsidP="006F3F4A">
      <w:pPr>
        <w:pStyle w:val="ListParagraph"/>
        <w:numPr>
          <w:ilvl w:val="0"/>
          <w:numId w:val="68"/>
        </w:numPr>
        <w:spacing w:after="0"/>
        <w:ind w:left="1985" w:hanging="284"/>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S</w:t>
      </w:r>
      <w:r w:rsidR="00996A6C" w:rsidRPr="00F06F56">
        <w:rPr>
          <w:rFonts w:ascii="Century Gothic" w:eastAsia="Microsoft YaHei UI" w:hAnsi="Century Gothic" w:cs="Malgun Gothic Semilight"/>
          <w:sz w:val="18"/>
          <w:szCs w:val="18"/>
        </w:rPr>
        <w:t>uppliers of information technology</w:t>
      </w:r>
      <w:r w:rsidR="00E80FD0" w:rsidRPr="00F06F56">
        <w:rPr>
          <w:rFonts w:ascii="Century Gothic" w:eastAsia="Microsoft YaHei UI" w:hAnsi="Century Gothic" w:cs="Malgun Gothic Semilight"/>
          <w:sz w:val="18"/>
          <w:szCs w:val="18"/>
        </w:rPr>
        <w:t xml:space="preserve">; </w:t>
      </w:r>
    </w:p>
    <w:p w14:paraId="0C94C520" w14:textId="77777777" w:rsidR="00490010" w:rsidRDefault="005D7006" w:rsidP="006F3F4A">
      <w:pPr>
        <w:pStyle w:val="ListParagraph"/>
        <w:numPr>
          <w:ilvl w:val="0"/>
          <w:numId w:val="68"/>
        </w:numPr>
        <w:spacing w:after="0"/>
        <w:ind w:left="1985" w:hanging="284"/>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M</w:t>
      </w:r>
      <w:r w:rsidR="00490010" w:rsidRPr="00F06F56">
        <w:rPr>
          <w:rFonts w:ascii="Century Gothic" w:eastAsia="Microsoft YaHei UI" w:hAnsi="Century Gothic" w:cs="Malgun Gothic Semilight"/>
          <w:sz w:val="18"/>
          <w:szCs w:val="18"/>
        </w:rPr>
        <w:t>aintenance services</w:t>
      </w:r>
      <w:r w:rsidR="00C24B79">
        <w:rPr>
          <w:rFonts w:ascii="Century Gothic" w:eastAsia="Microsoft YaHei UI" w:hAnsi="Century Gothic" w:cs="Malgun Gothic Semilight"/>
          <w:sz w:val="18"/>
          <w:szCs w:val="18"/>
        </w:rPr>
        <w:t>; and</w:t>
      </w:r>
    </w:p>
    <w:p w14:paraId="425B192B" w14:textId="77777777" w:rsidR="00C24B79" w:rsidRPr="00E14D3C" w:rsidRDefault="00C24B79" w:rsidP="006F3F4A">
      <w:pPr>
        <w:pStyle w:val="ListParagraph"/>
        <w:numPr>
          <w:ilvl w:val="0"/>
          <w:numId w:val="68"/>
        </w:numPr>
        <w:spacing w:after="0"/>
        <w:ind w:left="1985" w:hanging="284"/>
        <w:rPr>
          <w:rFonts w:ascii="Century Gothic" w:eastAsia="Microsoft YaHei UI" w:hAnsi="Century Gothic" w:cs="Malgun Gothic Semilight"/>
          <w:sz w:val="18"/>
          <w:szCs w:val="18"/>
        </w:rPr>
      </w:pPr>
      <w:r w:rsidRPr="00E14D3C">
        <w:rPr>
          <w:rFonts w:ascii="Century Gothic" w:eastAsia="Microsoft YaHei UI" w:hAnsi="Century Gothic" w:cs="Malgun Gothic Semilight"/>
          <w:sz w:val="18"/>
          <w:szCs w:val="18"/>
        </w:rPr>
        <w:t>Contractors (e.g. auditors, product developers)</w:t>
      </w:r>
      <w:r w:rsidR="00E14D3C" w:rsidRPr="00E14D3C">
        <w:rPr>
          <w:rFonts w:ascii="Century Gothic" w:eastAsia="Microsoft YaHei UI" w:hAnsi="Century Gothic" w:cs="Malgun Gothic Semilight"/>
          <w:sz w:val="18"/>
          <w:szCs w:val="18"/>
        </w:rPr>
        <w:t>.</w:t>
      </w:r>
    </w:p>
    <w:p w14:paraId="3BE15778" w14:textId="77777777" w:rsidR="0006284B" w:rsidRPr="00F06F56" w:rsidRDefault="00996A6C" w:rsidP="006F3F4A">
      <w:pPr>
        <w:pStyle w:val="ListParagraph"/>
        <w:numPr>
          <w:ilvl w:val="0"/>
          <w:numId w:val="67"/>
        </w:numPr>
        <w:spacing w:after="0"/>
        <w:ind w:left="1134" w:hanging="425"/>
        <w:rPr>
          <w:rFonts w:ascii="Century Gothic" w:eastAsia="Microsoft YaHei UI" w:hAnsi="Century Gothic" w:cs="Malgun Gothic Semilight"/>
          <w:sz w:val="18"/>
          <w:szCs w:val="18"/>
        </w:rPr>
      </w:pPr>
      <w:r w:rsidRPr="00F06F56">
        <w:rPr>
          <w:rFonts w:ascii="Century Gothic" w:eastAsia="Microsoft YaHei UI" w:hAnsi="Century Gothic" w:cs="Malgun Gothic Semilight"/>
          <w:sz w:val="18"/>
          <w:szCs w:val="18"/>
        </w:rPr>
        <w:t>The contract acceptor does not subcontract any work without written authori</w:t>
      </w:r>
      <w:r w:rsidR="00FA3E8C">
        <w:rPr>
          <w:rFonts w:ascii="Century Gothic" w:eastAsia="Microsoft YaHei UI" w:hAnsi="Century Gothic" w:cs="Malgun Gothic Semilight"/>
          <w:sz w:val="18"/>
          <w:szCs w:val="18"/>
        </w:rPr>
        <w:t>s</w:t>
      </w:r>
      <w:r w:rsidRPr="00F06F56">
        <w:rPr>
          <w:rFonts w:ascii="Century Gothic" w:eastAsia="Microsoft YaHei UI" w:hAnsi="Century Gothic" w:cs="Malgun Gothic Semilight"/>
          <w:sz w:val="18"/>
          <w:szCs w:val="18"/>
        </w:rPr>
        <w:t>ation from the HMB.</w:t>
      </w:r>
    </w:p>
    <w:p w14:paraId="4EE5700F" w14:textId="77777777" w:rsidR="00490010" w:rsidRDefault="00490010" w:rsidP="006F3F4A">
      <w:pPr>
        <w:pStyle w:val="ListParagraph"/>
        <w:numPr>
          <w:ilvl w:val="0"/>
          <w:numId w:val="67"/>
        </w:numPr>
        <w:spacing w:after="0"/>
        <w:ind w:left="1134" w:hanging="425"/>
        <w:rPr>
          <w:rFonts w:ascii="Century Gothic" w:eastAsia="Microsoft YaHei UI" w:hAnsi="Century Gothic" w:cs="Malgun Gothic Semilight"/>
        </w:rPr>
      </w:pPr>
      <w:r w:rsidRPr="00F06F56">
        <w:rPr>
          <w:rFonts w:ascii="Century Gothic" w:eastAsia="Microsoft YaHei UI" w:hAnsi="Century Gothic" w:cs="Malgun Gothic Semilight"/>
          <w:sz w:val="18"/>
          <w:szCs w:val="18"/>
        </w:rPr>
        <w:t>Contracts are dated, reviewed and renewed on a regular basis</w:t>
      </w:r>
      <w:r w:rsidRPr="00F06F56">
        <w:rPr>
          <w:rFonts w:ascii="Century Gothic" w:eastAsia="Microsoft YaHei UI" w:hAnsi="Century Gothic" w:cs="Malgun Gothic Semilight"/>
        </w:rPr>
        <w:t xml:space="preserve">. </w:t>
      </w:r>
    </w:p>
    <w:p w14:paraId="5308C4A4" w14:textId="77777777" w:rsidR="004F7F28" w:rsidRPr="0019148B" w:rsidRDefault="004F7F28" w:rsidP="004F7F28">
      <w:pPr>
        <w:tabs>
          <w:tab w:val="left" w:pos="709"/>
          <w:tab w:val="left" w:pos="851"/>
        </w:tabs>
        <w:spacing w:after="0"/>
        <w:rPr>
          <w:rFonts w:ascii="Century Gothic" w:eastAsia="Microsoft YaHei UI" w:hAnsi="Century Gothic" w:cs="Malgun Gothic Semilight"/>
          <w:bCs/>
          <w:sz w:val="18"/>
          <w:szCs w:val="18"/>
          <w:highlight w:val="darkGray"/>
          <w:lang w:eastAsia="en-AU"/>
        </w:rPr>
      </w:pPr>
    </w:p>
    <w:p w14:paraId="126CB593" w14:textId="77777777" w:rsidR="004F7F28" w:rsidRPr="00E14D3C" w:rsidRDefault="00E14D3C" w:rsidP="006F3F4A">
      <w:pPr>
        <w:pStyle w:val="ListParagraph"/>
        <w:numPr>
          <w:ilvl w:val="2"/>
          <w:numId w:val="161"/>
        </w:numPr>
        <w:spacing w:after="0"/>
        <w:ind w:left="709" w:hanging="709"/>
        <w:rPr>
          <w:rFonts w:ascii="Century Gothic" w:eastAsia="Microsoft YaHei UI" w:hAnsi="Century Gothic" w:cs="Malgun Gothic Semilight"/>
          <w:bCs/>
          <w:lang w:eastAsia="en-AU"/>
        </w:rPr>
      </w:pPr>
      <w:r w:rsidRPr="00E14D3C">
        <w:rPr>
          <w:rFonts w:ascii="Century Gothic" w:eastAsia="Microsoft YaHei UI" w:hAnsi="Century Gothic" w:cs="Malgun Gothic Semilight"/>
          <w:bCs/>
          <w:lang w:eastAsia="en-AU"/>
        </w:rPr>
        <w:t>Contracts with c</w:t>
      </w:r>
      <w:r w:rsidR="004F7F28" w:rsidRPr="00E14D3C">
        <w:rPr>
          <w:rFonts w:ascii="Century Gothic" w:eastAsia="Microsoft YaHei UI" w:hAnsi="Century Gothic" w:cs="Malgun Gothic Semilight"/>
          <w:bCs/>
          <w:lang w:eastAsia="en-AU"/>
        </w:rPr>
        <w:t>ouriers or transport services include measures to safeguard donated milk, DHM and/or HMDP.</w:t>
      </w:r>
      <w:r w:rsidR="00FC57BF">
        <w:rPr>
          <w:rFonts w:ascii="Century Gothic" w:eastAsia="Microsoft YaHei UI" w:hAnsi="Century Gothic" w:cs="Malgun Gothic Semilight"/>
          <w:bCs/>
          <w:sz w:val="18"/>
          <w:szCs w:val="18"/>
          <w:lang w:eastAsia="en-AU"/>
        </w:rPr>
        <w:t xml:space="preserve"> </w:t>
      </w:r>
      <w:r w:rsidR="000416A1" w:rsidRPr="007D7EB6">
        <w:rPr>
          <w:rFonts w:ascii="Century Gothic" w:eastAsia="Microsoft YaHei UI" w:hAnsi="Century Gothic" w:cs="Malgun Gothic Semilight"/>
          <w:bCs/>
          <w:color w:val="0070C0"/>
          <w:sz w:val="18"/>
          <w:szCs w:val="18"/>
          <w:vertAlign w:val="superscript"/>
          <w:lang w:eastAsia="en-AU"/>
        </w:rPr>
        <w:t>(1)(2)</w:t>
      </w:r>
      <w:r w:rsidR="004F7F28" w:rsidRPr="000416A1">
        <w:rPr>
          <w:rFonts w:ascii="Century Gothic" w:eastAsia="Microsoft YaHei UI" w:hAnsi="Century Gothic" w:cs="Malgun Gothic Semilight"/>
          <w:bCs/>
          <w:color w:val="4F81BD" w:themeColor="accent1"/>
          <w:lang w:eastAsia="en-AU"/>
        </w:rPr>
        <w:t xml:space="preserve"> </w:t>
      </w:r>
    </w:p>
    <w:p w14:paraId="6F7E94C0" w14:textId="77777777" w:rsidR="004F7F28" w:rsidRPr="00E14D3C" w:rsidRDefault="004F7F28" w:rsidP="004F7F28">
      <w:pPr>
        <w:spacing w:after="0"/>
        <w:rPr>
          <w:rFonts w:ascii="Century Gothic" w:eastAsia="Microsoft YaHei UI" w:hAnsi="Century Gothic" w:cs="Malgun Gothic Semilight"/>
          <w:bCs/>
          <w:sz w:val="18"/>
          <w:szCs w:val="18"/>
          <w:lang w:eastAsia="en-AU"/>
        </w:rPr>
      </w:pPr>
    </w:p>
    <w:p w14:paraId="661D8D79" w14:textId="77777777" w:rsidR="0021065F" w:rsidRPr="00E14D3C" w:rsidRDefault="00A37A5C" w:rsidP="006F3F4A">
      <w:pPr>
        <w:pStyle w:val="ListParagraph"/>
        <w:numPr>
          <w:ilvl w:val="3"/>
          <w:numId w:val="114"/>
        </w:numPr>
        <w:spacing w:after="0"/>
        <w:ind w:left="1134" w:hanging="425"/>
        <w:rPr>
          <w:rFonts w:ascii="Century Gothic" w:eastAsia="Microsoft YaHei UI" w:hAnsi="Century Gothic" w:cs="Malgun Gothic Semilight"/>
          <w:bCs/>
          <w:sz w:val="18"/>
          <w:szCs w:val="18"/>
          <w:lang w:eastAsia="en-AU"/>
        </w:rPr>
      </w:pPr>
      <w:r w:rsidRPr="00E14D3C">
        <w:rPr>
          <w:rFonts w:ascii="Century Gothic" w:eastAsia="Microsoft YaHei UI" w:hAnsi="Century Gothic" w:cs="Malgun Gothic Semilight"/>
          <w:bCs/>
          <w:sz w:val="18"/>
          <w:szCs w:val="18"/>
          <w:lang w:eastAsia="en-AU"/>
        </w:rPr>
        <w:t xml:space="preserve">The HMB provides clear instructions on the requirements to protect the integrity of milk containers and </w:t>
      </w:r>
      <w:r w:rsidR="0021065F" w:rsidRPr="00E14D3C">
        <w:rPr>
          <w:rFonts w:ascii="Century Gothic" w:eastAsia="Microsoft YaHei UI" w:hAnsi="Century Gothic" w:cs="Malgun Gothic Semilight"/>
          <w:bCs/>
          <w:sz w:val="18"/>
          <w:szCs w:val="18"/>
          <w:lang w:eastAsia="en-AU"/>
        </w:rPr>
        <w:t>maintenance of required temperatures (e.g. to avoid thawing of DHM during transport).</w:t>
      </w:r>
    </w:p>
    <w:p w14:paraId="16C94163" w14:textId="77777777" w:rsidR="0021065F" w:rsidRPr="00E14D3C" w:rsidRDefault="0021065F" w:rsidP="006F3F4A">
      <w:pPr>
        <w:pStyle w:val="ListParagraph"/>
        <w:numPr>
          <w:ilvl w:val="3"/>
          <w:numId w:val="114"/>
        </w:numPr>
        <w:spacing w:after="0"/>
        <w:ind w:left="1134" w:hanging="425"/>
        <w:rPr>
          <w:rFonts w:ascii="Century Gothic" w:eastAsia="Microsoft YaHei UI" w:hAnsi="Century Gothic" w:cs="Malgun Gothic Semilight"/>
          <w:bCs/>
          <w:sz w:val="18"/>
          <w:szCs w:val="18"/>
          <w:lang w:eastAsia="en-AU"/>
        </w:rPr>
      </w:pPr>
      <w:r w:rsidRPr="00E14D3C">
        <w:rPr>
          <w:rFonts w:ascii="Century Gothic" w:eastAsia="Microsoft YaHei UI" w:hAnsi="Century Gothic" w:cs="Malgun Gothic Semilight"/>
          <w:bCs/>
          <w:sz w:val="18"/>
          <w:szCs w:val="18"/>
          <w:lang w:eastAsia="en-AU"/>
        </w:rPr>
        <w:t xml:space="preserve">Containers are identified and the inventory in the transport load is recorded. </w:t>
      </w:r>
    </w:p>
    <w:p w14:paraId="41DE320E" w14:textId="77777777" w:rsidR="004F7F28" w:rsidRPr="00E14D3C" w:rsidRDefault="00A7378D" w:rsidP="00A7378D">
      <w:pPr>
        <w:spacing w:after="0"/>
        <w:ind w:left="1134" w:hanging="425"/>
        <w:rPr>
          <w:rFonts w:ascii="Century Gothic" w:eastAsia="Microsoft YaHei UI" w:hAnsi="Century Gothic" w:cs="Malgun Gothic Semilight"/>
          <w:bCs/>
          <w:sz w:val="18"/>
          <w:szCs w:val="18"/>
          <w:lang w:eastAsia="en-AU"/>
        </w:rPr>
      </w:pPr>
      <w:r w:rsidRPr="00E14D3C">
        <w:rPr>
          <w:rFonts w:ascii="Century Gothic" w:eastAsia="Microsoft YaHei UI" w:hAnsi="Century Gothic" w:cs="Malgun Gothic Semilight"/>
          <w:bCs/>
          <w:sz w:val="18"/>
          <w:szCs w:val="18"/>
          <w:lang w:eastAsia="en-AU"/>
        </w:rPr>
        <w:t xml:space="preserve">(c)    </w:t>
      </w:r>
      <w:r w:rsidR="004F7F28" w:rsidRPr="00E14D3C">
        <w:rPr>
          <w:rFonts w:ascii="Century Gothic" w:eastAsia="Microsoft YaHei UI" w:hAnsi="Century Gothic" w:cs="Malgun Gothic Semilight"/>
          <w:bCs/>
          <w:sz w:val="18"/>
          <w:szCs w:val="18"/>
          <w:lang w:eastAsia="en-AU"/>
        </w:rPr>
        <w:t>Vehicles are clean and appropriate for the transport of perishable goods</w:t>
      </w:r>
      <w:r w:rsidR="00F87606">
        <w:rPr>
          <w:rFonts w:ascii="Century Gothic" w:eastAsia="Microsoft YaHei UI" w:hAnsi="Century Gothic" w:cs="Malgun Gothic Semilight"/>
          <w:bCs/>
          <w:sz w:val="18"/>
          <w:szCs w:val="18"/>
          <w:lang w:eastAsia="en-AU"/>
        </w:rPr>
        <w:t>.</w:t>
      </w:r>
    </w:p>
    <w:p w14:paraId="04331AAE" w14:textId="77777777" w:rsidR="004F7F28" w:rsidRPr="00E14D3C" w:rsidRDefault="00A50ACE" w:rsidP="00A50ACE">
      <w:pPr>
        <w:spacing w:after="0"/>
        <w:ind w:left="1134" w:hanging="425"/>
        <w:rPr>
          <w:rFonts w:ascii="Century Gothic" w:eastAsia="Microsoft YaHei UI" w:hAnsi="Century Gothic" w:cs="Malgun Gothic Semilight"/>
          <w:bCs/>
          <w:sz w:val="18"/>
          <w:szCs w:val="18"/>
          <w:lang w:eastAsia="en-AU"/>
        </w:rPr>
      </w:pPr>
      <w:r w:rsidRPr="00E14D3C">
        <w:rPr>
          <w:rFonts w:ascii="Century Gothic" w:eastAsia="Microsoft YaHei UI" w:hAnsi="Century Gothic" w:cs="Malgun Gothic Semilight"/>
          <w:bCs/>
          <w:sz w:val="18"/>
          <w:szCs w:val="18"/>
          <w:lang w:eastAsia="en-AU"/>
        </w:rPr>
        <w:t>(</w:t>
      </w:r>
      <w:r w:rsidR="00A7378D" w:rsidRPr="00E14D3C">
        <w:rPr>
          <w:rFonts w:ascii="Century Gothic" w:eastAsia="Microsoft YaHei UI" w:hAnsi="Century Gothic" w:cs="Malgun Gothic Semilight"/>
          <w:bCs/>
          <w:sz w:val="18"/>
          <w:szCs w:val="18"/>
          <w:lang w:eastAsia="en-AU"/>
        </w:rPr>
        <w:t>d</w:t>
      </w:r>
      <w:r w:rsidRPr="00E14D3C">
        <w:rPr>
          <w:rFonts w:ascii="Century Gothic" w:eastAsia="Microsoft YaHei UI" w:hAnsi="Century Gothic" w:cs="Malgun Gothic Semilight"/>
          <w:bCs/>
          <w:sz w:val="18"/>
          <w:szCs w:val="18"/>
          <w:lang w:eastAsia="en-AU"/>
        </w:rPr>
        <w:t xml:space="preserve">)    </w:t>
      </w:r>
      <w:r w:rsidR="00E14D3C">
        <w:rPr>
          <w:rFonts w:ascii="Century Gothic" w:eastAsia="Microsoft YaHei UI" w:hAnsi="Century Gothic" w:cs="Malgun Gothic Semilight"/>
          <w:bCs/>
          <w:sz w:val="18"/>
          <w:szCs w:val="18"/>
          <w:lang w:eastAsia="en-AU"/>
        </w:rPr>
        <w:t>Use of s</w:t>
      </w:r>
      <w:r w:rsidR="004F7F28" w:rsidRPr="00E14D3C">
        <w:rPr>
          <w:rFonts w:ascii="Century Gothic" w:eastAsia="Microsoft YaHei UI" w:hAnsi="Century Gothic" w:cs="Malgun Gothic Semilight"/>
          <w:bCs/>
          <w:sz w:val="18"/>
          <w:szCs w:val="18"/>
          <w:lang w:eastAsia="en-AU"/>
        </w:rPr>
        <w:t xml:space="preserve">ecure (tamper proof), clean </w:t>
      </w:r>
      <w:r w:rsidR="00FF6D8E" w:rsidRPr="00E14D3C">
        <w:rPr>
          <w:rFonts w:ascii="Century Gothic" w:eastAsia="Microsoft YaHei UI" w:hAnsi="Century Gothic" w:cs="Malgun Gothic Semilight"/>
          <w:bCs/>
          <w:sz w:val="18"/>
          <w:szCs w:val="18"/>
          <w:lang w:eastAsia="en-AU"/>
        </w:rPr>
        <w:t>and insulated</w:t>
      </w:r>
      <w:r w:rsidR="004F7F28" w:rsidRPr="00E14D3C">
        <w:rPr>
          <w:rFonts w:ascii="Century Gothic" w:eastAsia="Microsoft YaHei UI" w:hAnsi="Century Gothic" w:cs="Malgun Gothic Semilight"/>
          <w:bCs/>
          <w:sz w:val="18"/>
          <w:szCs w:val="18"/>
          <w:lang w:eastAsia="en-AU"/>
        </w:rPr>
        <w:t xml:space="preserve"> transport containers (e.g. shippers, </w:t>
      </w:r>
      <w:r w:rsidR="00535B18" w:rsidRPr="00E14D3C">
        <w:rPr>
          <w:rFonts w:ascii="Century Gothic" w:eastAsia="Microsoft YaHei UI" w:hAnsi="Century Gothic" w:cs="Malgun Gothic Semilight"/>
          <w:bCs/>
          <w:sz w:val="18"/>
          <w:szCs w:val="18"/>
          <w:lang w:eastAsia="en-AU"/>
        </w:rPr>
        <w:t xml:space="preserve">thermal bags, </w:t>
      </w:r>
      <w:r w:rsidR="004F7F28" w:rsidRPr="00E14D3C">
        <w:rPr>
          <w:rFonts w:ascii="Century Gothic" w:eastAsia="Microsoft YaHei UI" w:hAnsi="Century Gothic" w:cs="Malgun Gothic Semilight"/>
          <w:bCs/>
          <w:sz w:val="18"/>
          <w:szCs w:val="18"/>
          <w:lang w:eastAsia="en-AU"/>
        </w:rPr>
        <w:t xml:space="preserve">coolers) </w:t>
      </w:r>
      <w:r w:rsidR="00E14D3C">
        <w:rPr>
          <w:rFonts w:ascii="Century Gothic" w:eastAsia="Microsoft YaHei UI" w:hAnsi="Century Gothic" w:cs="Malgun Gothic Semilight"/>
          <w:bCs/>
          <w:sz w:val="18"/>
          <w:szCs w:val="18"/>
          <w:lang w:eastAsia="en-AU"/>
        </w:rPr>
        <w:t>is</w:t>
      </w:r>
      <w:r w:rsidR="004F7F28" w:rsidRPr="00E14D3C">
        <w:rPr>
          <w:rFonts w:ascii="Century Gothic" w:eastAsia="Microsoft YaHei UI" w:hAnsi="Century Gothic" w:cs="Malgun Gothic Semilight"/>
          <w:bCs/>
          <w:sz w:val="18"/>
          <w:szCs w:val="18"/>
          <w:lang w:eastAsia="en-AU"/>
        </w:rPr>
        <w:t xml:space="preserve"> recommended. </w:t>
      </w:r>
    </w:p>
    <w:p w14:paraId="379345A6" w14:textId="77777777" w:rsidR="004F7F28" w:rsidRPr="00E14D3C" w:rsidRDefault="004F7F28" w:rsidP="006F3F4A">
      <w:pPr>
        <w:pStyle w:val="ListParagraph"/>
        <w:numPr>
          <w:ilvl w:val="2"/>
          <w:numId w:val="90"/>
        </w:numPr>
        <w:spacing w:after="0"/>
        <w:ind w:left="1985" w:hanging="284"/>
        <w:rPr>
          <w:rFonts w:ascii="Century Gothic" w:eastAsia="Microsoft YaHei UI" w:hAnsi="Century Gothic" w:cs="Malgun Gothic Semilight"/>
          <w:bCs/>
          <w:sz w:val="18"/>
          <w:szCs w:val="18"/>
          <w:lang w:eastAsia="en-AU"/>
        </w:rPr>
      </w:pPr>
      <w:r w:rsidRPr="00E14D3C">
        <w:rPr>
          <w:rFonts w:ascii="Century Gothic" w:eastAsia="Microsoft YaHei UI" w:hAnsi="Century Gothic" w:cs="Malgun Gothic Semilight"/>
          <w:bCs/>
          <w:sz w:val="18"/>
          <w:szCs w:val="18"/>
          <w:lang w:eastAsia="en-AU"/>
        </w:rPr>
        <w:t xml:space="preserve">The maintenance of the desired temperature in the transport containers is validated </w:t>
      </w:r>
      <w:r w:rsidRPr="007D7EB6">
        <w:rPr>
          <w:rFonts w:ascii="Century Gothic" w:eastAsia="Microsoft YaHei UI" w:hAnsi="Century Gothic" w:cs="Malgun Gothic Semilight"/>
          <w:bCs/>
          <w:color w:val="0070C0"/>
          <w:sz w:val="18"/>
          <w:szCs w:val="18"/>
          <w:lang w:eastAsia="en-AU"/>
        </w:rPr>
        <w:t xml:space="preserve">(as in 10.1.) </w:t>
      </w:r>
      <w:r w:rsidRPr="00E14D3C">
        <w:rPr>
          <w:rFonts w:ascii="Century Gothic" w:eastAsia="Microsoft YaHei UI" w:hAnsi="Century Gothic" w:cs="Malgun Gothic Semilight"/>
          <w:bCs/>
          <w:sz w:val="18"/>
          <w:szCs w:val="18"/>
          <w:lang w:eastAsia="en-AU"/>
        </w:rPr>
        <w:t>and/or the cold-chain temperatures are controlled with data-loggers</w:t>
      </w:r>
      <w:r w:rsidR="00535B18" w:rsidRPr="00E14D3C">
        <w:rPr>
          <w:rFonts w:ascii="Century Gothic" w:eastAsia="Microsoft YaHei UI" w:hAnsi="Century Gothic" w:cs="Malgun Gothic Semilight"/>
          <w:bCs/>
          <w:sz w:val="18"/>
          <w:szCs w:val="18"/>
          <w:lang w:eastAsia="en-AU"/>
        </w:rPr>
        <w:t>; or</w:t>
      </w:r>
    </w:p>
    <w:p w14:paraId="27E3D33D" w14:textId="77777777" w:rsidR="00510517" w:rsidRPr="00E14D3C" w:rsidRDefault="00510517" w:rsidP="006F3F4A">
      <w:pPr>
        <w:pStyle w:val="ListParagraph"/>
        <w:numPr>
          <w:ilvl w:val="2"/>
          <w:numId w:val="90"/>
        </w:numPr>
        <w:spacing w:after="0"/>
        <w:ind w:left="1985" w:hanging="284"/>
        <w:rPr>
          <w:rFonts w:ascii="Century Gothic" w:eastAsia="Microsoft YaHei UI" w:hAnsi="Century Gothic" w:cs="Malgun Gothic Semilight"/>
          <w:bCs/>
          <w:sz w:val="18"/>
          <w:szCs w:val="18"/>
          <w:lang w:eastAsia="en-AU"/>
        </w:rPr>
      </w:pPr>
      <w:r w:rsidRPr="00E14D3C">
        <w:rPr>
          <w:rFonts w:ascii="Century Gothic" w:eastAsia="Microsoft YaHei UI" w:hAnsi="Century Gothic" w:cs="Malgun Gothic Semilight"/>
          <w:bCs/>
          <w:sz w:val="18"/>
          <w:szCs w:val="18"/>
          <w:lang w:eastAsia="en-AU"/>
        </w:rPr>
        <w:t xml:space="preserve">Donated milk is maintained </w:t>
      </w:r>
      <w:r w:rsidR="00E14D3C">
        <w:rPr>
          <w:rFonts w:ascii="Century Gothic" w:eastAsia="Microsoft YaHei UI" w:hAnsi="Century Gothic" w:cs="Malgun Gothic Semilight"/>
          <w:bCs/>
          <w:sz w:val="18"/>
          <w:szCs w:val="18"/>
          <w:lang w:eastAsia="en-AU"/>
        </w:rPr>
        <w:t>hard</w:t>
      </w:r>
      <w:r w:rsidR="00535B18" w:rsidRPr="00E14D3C">
        <w:rPr>
          <w:rFonts w:ascii="Century Gothic" w:eastAsia="Microsoft YaHei UI" w:hAnsi="Century Gothic" w:cs="Malgun Gothic Semilight"/>
          <w:bCs/>
          <w:sz w:val="18"/>
          <w:szCs w:val="18"/>
          <w:lang w:eastAsia="en-AU"/>
        </w:rPr>
        <w:t xml:space="preserve"> </w:t>
      </w:r>
      <w:r w:rsidRPr="00E14D3C">
        <w:rPr>
          <w:rFonts w:ascii="Century Gothic" w:eastAsia="Microsoft YaHei UI" w:hAnsi="Century Gothic" w:cs="Malgun Gothic Semilight"/>
          <w:bCs/>
          <w:sz w:val="18"/>
          <w:szCs w:val="18"/>
          <w:lang w:eastAsia="en-AU"/>
        </w:rPr>
        <w:t xml:space="preserve">frozen </w:t>
      </w:r>
      <w:r w:rsidR="00FF6D8E" w:rsidRPr="00E14D3C">
        <w:rPr>
          <w:rFonts w:ascii="Century Gothic" w:eastAsia="Microsoft YaHei UI" w:hAnsi="Century Gothic" w:cs="Malgun Gothic Semilight"/>
          <w:bCs/>
          <w:sz w:val="18"/>
          <w:szCs w:val="18"/>
          <w:lang w:eastAsia="en-AU"/>
        </w:rPr>
        <w:t xml:space="preserve">using </w:t>
      </w:r>
      <w:r w:rsidR="00FC57BF">
        <w:rPr>
          <w:rFonts w:ascii="Century Gothic" w:eastAsia="Microsoft YaHei UI" w:hAnsi="Century Gothic" w:cs="Malgun Gothic Semilight"/>
          <w:bCs/>
          <w:sz w:val="18"/>
          <w:szCs w:val="18"/>
          <w:lang w:eastAsia="en-AU"/>
        </w:rPr>
        <w:t>dry ice or frozen cool packs</w:t>
      </w:r>
      <w:r w:rsidR="00DC3A8A">
        <w:rPr>
          <w:rFonts w:ascii="Century Gothic" w:eastAsia="Microsoft YaHei UI" w:hAnsi="Century Gothic" w:cs="Malgun Gothic Semilight"/>
          <w:bCs/>
          <w:sz w:val="18"/>
          <w:szCs w:val="18"/>
          <w:lang w:eastAsia="en-AU"/>
        </w:rPr>
        <w:t>:</w:t>
      </w:r>
      <w:r w:rsidRPr="00E14D3C">
        <w:rPr>
          <w:rFonts w:ascii="Century Gothic" w:eastAsia="Microsoft YaHei UI" w:hAnsi="Century Gothic" w:cs="Malgun Gothic Semilight"/>
          <w:bCs/>
          <w:sz w:val="18"/>
          <w:szCs w:val="18"/>
          <w:lang w:eastAsia="en-AU"/>
        </w:rPr>
        <w:t xml:space="preserve"> </w:t>
      </w:r>
    </w:p>
    <w:p w14:paraId="6A2B8E25" w14:textId="77777777" w:rsidR="00510517" w:rsidRPr="00E14D3C" w:rsidRDefault="00510517" w:rsidP="002C0A73">
      <w:pPr>
        <w:pStyle w:val="ListParagraph"/>
        <w:numPr>
          <w:ilvl w:val="0"/>
          <w:numId w:val="277"/>
        </w:numPr>
        <w:spacing w:after="0"/>
        <w:ind w:left="2552" w:hanging="284"/>
        <w:rPr>
          <w:rFonts w:ascii="Century Gothic" w:eastAsia="Microsoft YaHei UI" w:hAnsi="Century Gothic" w:cs="Malgun Gothic Semilight"/>
          <w:bCs/>
          <w:strike/>
          <w:sz w:val="18"/>
          <w:szCs w:val="18"/>
          <w:lang w:eastAsia="en-AU"/>
        </w:rPr>
      </w:pPr>
      <w:r w:rsidRPr="00E14D3C">
        <w:rPr>
          <w:rFonts w:ascii="Century Gothic" w:eastAsia="Microsoft YaHei UI" w:hAnsi="Century Gothic" w:cs="Malgun Gothic Semilight"/>
          <w:bCs/>
          <w:sz w:val="18"/>
          <w:szCs w:val="18"/>
          <w:lang w:eastAsia="en-AU"/>
        </w:rPr>
        <w:t>The use of wet ice is avoided</w:t>
      </w:r>
      <w:r w:rsidRPr="00E14D3C">
        <w:rPr>
          <w:rFonts w:ascii="Century Gothic" w:eastAsia="Microsoft YaHei UI" w:hAnsi="Century Gothic" w:cs="Malgun Gothic Semilight"/>
          <w:bCs/>
          <w:strike/>
          <w:sz w:val="18"/>
          <w:szCs w:val="18"/>
          <w:lang w:eastAsia="en-AU"/>
        </w:rPr>
        <w:t>.</w:t>
      </w:r>
    </w:p>
    <w:p w14:paraId="23F90A1E" w14:textId="77777777" w:rsidR="004F7F28" w:rsidRPr="00E14D3C" w:rsidRDefault="004F7F28" w:rsidP="00510517">
      <w:pPr>
        <w:spacing w:after="0"/>
        <w:ind w:left="1134" w:hanging="425"/>
        <w:rPr>
          <w:rFonts w:ascii="Century Gothic" w:eastAsia="Microsoft YaHei UI" w:hAnsi="Century Gothic" w:cs="Malgun Gothic Semilight"/>
          <w:bCs/>
          <w:sz w:val="18"/>
          <w:szCs w:val="18"/>
          <w:lang w:eastAsia="en-AU"/>
        </w:rPr>
      </w:pPr>
      <w:r w:rsidRPr="00E14D3C">
        <w:rPr>
          <w:rFonts w:ascii="Century Gothic" w:eastAsia="Microsoft YaHei UI" w:hAnsi="Century Gothic" w:cs="Malgun Gothic Semilight"/>
          <w:bCs/>
          <w:sz w:val="18"/>
          <w:szCs w:val="18"/>
          <w:lang w:eastAsia="en-AU"/>
        </w:rPr>
        <w:t>(</w:t>
      </w:r>
      <w:r w:rsidR="00A7378D" w:rsidRPr="00E14D3C">
        <w:rPr>
          <w:rFonts w:ascii="Century Gothic" w:eastAsia="Microsoft YaHei UI" w:hAnsi="Century Gothic" w:cs="Malgun Gothic Semilight"/>
          <w:bCs/>
          <w:sz w:val="18"/>
          <w:szCs w:val="18"/>
          <w:lang w:eastAsia="en-AU"/>
        </w:rPr>
        <w:t>e</w:t>
      </w:r>
      <w:r w:rsidRPr="00E14D3C">
        <w:rPr>
          <w:rFonts w:ascii="Century Gothic" w:eastAsia="Microsoft YaHei UI" w:hAnsi="Century Gothic" w:cs="Malgun Gothic Semilight"/>
          <w:bCs/>
          <w:sz w:val="18"/>
          <w:szCs w:val="18"/>
          <w:lang w:eastAsia="en-AU"/>
        </w:rPr>
        <w:t xml:space="preserve">) </w:t>
      </w:r>
      <w:r w:rsidR="00A7378D" w:rsidRPr="00E14D3C">
        <w:rPr>
          <w:rFonts w:ascii="Century Gothic" w:eastAsia="Microsoft YaHei UI" w:hAnsi="Century Gothic" w:cs="Malgun Gothic Semilight"/>
          <w:bCs/>
          <w:sz w:val="18"/>
          <w:szCs w:val="18"/>
          <w:lang w:eastAsia="en-AU"/>
        </w:rPr>
        <w:t xml:space="preserve">  </w:t>
      </w:r>
      <w:r w:rsidRPr="00E14D3C">
        <w:rPr>
          <w:rFonts w:ascii="Century Gothic" w:eastAsia="Microsoft YaHei UI" w:hAnsi="Century Gothic" w:cs="Malgun Gothic Semilight"/>
          <w:bCs/>
          <w:sz w:val="18"/>
          <w:szCs w:val="18"/>
          <w:lang w:eastAsia="en-AU"/>
        </w:rPr>
        <w:t>Hygiene principles apply to transport containers, which are cleaned and disinfected between transported batches.</w:t>
      </w:r>
    </w:p>
    <w:p w14:paraId="2405F139" w14:textId="77777777" w:rsidR="004F7F28" w:rsidRPr="00E14D3C" w:rsidRDefault="00A7378D" w:rsidP="00A7378D">
      <w:pPr>
        <w:spacing w:after="0"/>
        <w:ind w:left="1985" w:hanging="284"/>
        <w:rPr>
          <w:rFonts w:ascii="Century Gothic" w:eastAsia="Microsoft YaHei UI" w:hAnsi="Century Gothic" w:cs="Malgun Gothic Semilight"/>
          <w:bCs/>
          <w:sz w:val="18"/>
          <w:szCs w:val="18"/>
          <w:lang w:eastAsia="en-AU"/>
        </w:rPr>
      </w:pPr>
      <w:r w:rsidRPr="00E14D3C">
        <w:rPr>
          <w:rFonts w:ascii="Century Gothic" w:eastAsia="Microsoft YaHei UI" w:hAnsi="Century Gothic" w:cs="Malgun Gothic Semilight"/>
          <w:bCs/>
          <w:sz w:val="18"/>
          <w:szCs w:val="18"/>
          <w:lang w:eastAsia="en-AU"/>
        </w:rPr>
        <w:t>i.</w:t>
      </w:r>
      <w:r w:rsidR="00E14D3C">
        <w:rPr>
          <w:rFonts w:ascii="Century Gothic" w:eastAsia="Microsoft YaHei UI" w:hAnsi="Century Gothic" w:cs="Malgun Gothic Semilight"/>
          <w:bCs/>
          <w:sz w:val="18"/>
          <w:szCs w:val="18"/>
          <w:lang w:eastAsia="en-AU"/>
        </w:rPr>
        <w:t xml:space="preserve">   </w:t>
      </w:r>
      <w:r w:rsidR="004F7F28" w:rsidRPr="00E14D3C">
        <w:rPr>
          <w:rFonts w:ascii="Century Gothic" w:eastAsia="Microsoft YaHei UI" w:hAnsi="Century Gothic" w:cs="Malgun Gothic Semilight"/>
          <w:bCs/>
          <w:sz w:val="18"/>
          <w:szCs w:val="18"/>
          <w:lang w:eastAsia="en-AU"/>
        </w:rPr>
        <w:t xml:space="preserve">To contain cross-contamination in the event of unprocessed donated milk spillage:  </w:t>
      </w:r>
    </w:p>
    <w:p w14:paraId="1303E6C2" w14:textId="77777777" w:rsidR="004F7F28" w:rsidRPr="00E14D3C" w:rsidRDefault="00FF6D8E" w:rsidP="002C0A73">
      <w:pPr>
        <w:pStyle w:val="ListParagraph"/>
        <w:numPr>
          <w:ilvl w:val="2"/>
          <w:numId w:val="279"/>
        </w:numPr>
        <w:spacing w:after="0"/>
        <w:ind w:left="2552" w:hanging="284"/>
        <w:rPr>
          <w:rFonts w:ascii="Century Gothic" w:eastAsia="Microsoft YaHei UI" w:hAnsi="Century Gothic" w:cs="Malgun Gothic Semilight"/>
          <w:bCs/>
          <w:sz w:val="18"/>
          <w:szCs w:val="18"/>
          <w:lang w:eastAsia="en-AU"/>
        </w:rPr>
      </w:pPr>
      <w:r w:rsidRPr="00E14D3C">
        <w:rPr>
          <w:rFonts w:ascii="Century Gothic" w:eastAsia="Microsoft YaHei UI" w:hAnsi="Century Gothic" w:cs="Malgun Gothic Semilight"/>
          <w:bCs/>
          <w:sz w:val="18"/>
          <w:szCs w:val="18"/>
          <w:lang w:eastAsia="en-AU"/>
        </w:rPr>
        <w:t xml:space="preserve">Donated </w:t>
      </w:r>
      <w:r w:rsidR="00E14D3C" w:rsidRPr="00E14D3C">
        <w:rPr>
          <w:rFonts w:ascii="Century Gothic" w:eastAsia="Microsoft YaHei UI" w:hAnsi="Century Gothic" w:cs="Malgun Gothic Semilight"/>
          <w:bCs/>
          <w:sz w:val="18"/>
          <w:szCs w:val="18"/>
          <w:lang w:eastAsia="en-AU"/>
        </w:rPr>
        <w:t>m</w:t>
      </w:r>
      <w:r w:rsidR="004F7F28" w:rsidRPr="00E14D3C">
        <w:rPr>
          <w:rFonts w:ascii="Century Gothic" w:eastAsia="Microsoft YaHei UI" w:hAnsi="Century Gothic" w:cs="Malgun Gothic Semilight"/>
          <w:bCs/>
          <w:sz w:val="18"/>
          <w:szCs w:val="18"/>
          <w:lang w:eastAsia="en-AU"/>
        </w:rPr>
        <w:t xml:space="preserve">ilk </w:t>
      </w:r>
      <w:r w:rsidR="000F0C1E">
        <w:rPr>
          <w:rFonts w:ascii="Century Gothic" w:eastAsia="Microsoft YaHei UI" w:hAnsi="Century Gothic" w:cs="Malgun Gothic Semilight"/>
          <w:bCs/>
          <w:sz w:val="18"/>
          <w:szCs w:val="18"/>
          <w:lang w:eastAsia="en-AU"/>
        </w:rPr>
        <w:t xml:space="preserve">containers </w:t>
      </w:r>
      <w:r w:rsidR="004F7F28" w:rsidRPr="00E14D3C">
        <w:rPr>
          <w:rFonts w:ascii="Century Gothic" w:eastAsia="Microsoft YaHei UI" w:hAnsi="Century Gothic" w:cs="Malgun Gothic Semilight"/>
          <w:bCs/>
          <w:sz w:val="18"/>
          <w:szCs w:val="18"/>
          <w:lang w:eastAsia="en-AU"/>
        </w:rPr>
        <w:t xml:space="preserve">from different donors </w:t>
      </w:r>
      <w:r w:rsidR="000F0C1E">
        <w:rPr>
          <w:rFonts w:ascii="Century Gothic" w:eastAsia="Microsoft YaHei UI" w:hAnsi="Century Gothic" w:cs="Malgun Gothic Semilight"/>
          <w:bCs/>
          <w:sz w:val="18"/>
          <w:szCs w:val="18"/>
          <w:lang w:eastAsia="en-AU"/>
        </w:rPr>
        <w:t>are</w:t>
      </w:r>
      <w:r w:rsidR="004F7F28" w:rsidRPr="00E14D3C">
        <w:rPr>
          <w:rFonts w:ascii="Century Gothic" w:eastAsia="Microsoft YaHei UI" w:hAnsi="Century Gothic" w:cs="Malgun Gothic Semilight"/>
          <w:bCs/>
          <w:sz w:val="18"/>
          <w:szCs w:val="18"/>
          <w:lang w:eastAsia="en-AU"/>
        </w:rPr>
        <w:t xml:space="preserve"> transported in different transport </w:t>
      </w:r>
      <w:r w:rsidR="000F0C1E">
        <w:rPr>
          <w:rFonts w:ascii="Century Gothic" w:eastAsia="Microsoft YaHei UI" w:hAnsi="Century Gothic" w:cs="Malgun Gothic Semilight"/>
          <w:bCs/>
          <w:sz w:val="18"/>
          <w:szCs w:val="18"/>
          <w:lang w:eastAsia="en-AU"/>
        </w:rPr>
        <w:t>coolers or shippers</w:t>
      </w:r>
      <w:r w:rsidR="004F7F28" w:rsidRPr="00E14D3C">
        <w:rPr>
          <w:rFonts w:ascii="Century Gothic" w:eastAsia="Microsoft YaHei UI" w:hAnsi="Century Gothic" w:cs="Malgun Gothic Semilight"/>
          <w:bCs/>
          <w:sz w:val="18"/>
          <w:szCs w:val="18"/>
          <w:lang w:eastAsia="en-AU"/>
        </w:rPr>
        <w:t xml:space="preserve">; or  </w:t>
      </w:r>
    </w:p>
    <w:p w14:paraId="17B86C28" w14:textId="77777777" w:rsidR="004F7F28" w:rsidRPr="00DC3A8A" w:rsidRDefault="00FF6D8E" w:rsidP="002C0A73">
      <w:pPr>
        <w:pStyle w:val="ListParagraph"/>
        <w:numPr>
          <w:ilvl w:val="2"/>
          <w:numId w:val="279"/>
        </w:numPr>
        <w:spacing w:after="0"/>
        <w:ind w:left="2552" w:hanging="284"/>
        <w:rPr>
          <w:rFonts w:ascii="Century Gothic" w:eastAsia="Microsoft YaHei UI" w:hAnsi="Century Gothic" w:cs="Malgun Gothic Semilight"/>
          <w:b/>
          <w:bCs/>
          <w:sz w:val="16"/>
          <w:szCs w:val="16"/>
          <w:lang w:eastAsia="en-AU"/>
        </w:rPr>
      </w:pPr>
      <w:r w:rsidRPr="00E14D3C">
        <w:rPr>
          <w:rFonts w:ascii="Century Gothic" w:eastAsia="Microsoft YaHei UI" w:hAnsi="Century Gothic" w:cs="Malgun Gothic Semilight"/>
          <w:bCs/>
          <w:sz w:val="18"/>
          <w:szCs w:val="18"/>
          <w:lang w:eastAsia="en-AU"/>
        </w:rPr>
        <w:t xml:space="preserve">Donated milk </w:t>
      </w:r>
      <w:r w:rsidR="00984771">
        <w:rPr>
          <w:rFonts w:ascii="Century Gothic" w:eastAsia="Microsoft YaHei UI" w:hAnsi="Century Gothic" w:cs="Malgun Gothic Semilight"/>
          <w:bCs/>
          <w:sz w:val="18"/>
          <w:szCs w:val="18"/>
          <w:lang w:eastAsia="en-AU"/>
        </w:rPr>
        <w:t xml:space="preserve">containers </w:t>
      </w:r>
      <w:r w:rsidR="004F7F28" w:rsidRPr="00E14D3C">
        <w:rPr>
          <w:rFonts w:ascii="Century Gothic" w:eastAsia="Microsoft YaHei UI" w:hAnsi="Century Gothic" w:cs="Malgun Gothic Semilight"/>
          <w:bCs/>
          <w:sz w:val="18"/>
          <w:szCs w:val="18"/>
          <w:lang w:eastAsia="en-AU"/>
        </w:rPr>
        <w:t xml:space="preserve">from different donors in a single transport </w:t>
      </w:r>
      <w:r w:rsidR="00984771">
        <w:rPr>
          <w:rFonts w:ascii="Century Gothic" w:eastAsia="Microsoft YaHei UI" w:hAnsi="Century Gothic" w:cs="Malgun Gothic Semilight"/>
          <w:bCs/>
          <w:sz w:val="18"/>
          <w:szCs w:val="18"/>
          <w:lang w:eastAsia="en-AU"/>
        </w:rPr>
        <w:t>cooler or shipper</w:t>
      </w:r>
      <w:r w:rsidR="00113B0D">
        <w:rPr>
          <w:rFonts w:ascii="Century Gothic" w:eastAsia="Microsoft YaHei UI" w:hAnsi="Century Gothic" w:cs="Malgun Gothic Semilight"/>
          <w:bCs/>
          <w:sz w:val="18"/>
          <w:szCs w:val="18"/>
          <w:lang w:eastAsia="en-AU"/>
        </w:rPr>
        <w:t xml:space="preserve"> are</w:t>
      </w:r>
      <w:r w:rsidR="004F7F28" w:rsidRPr="00E14D3C">
        <w:rPr>
          <w:rFonts w:ascii="Century Gothic" w:eastAsia="Microsoft YaHei UI" w:hAnsi="Century Gothic" w:cs="Malgun Gothic Semilight"/>
          <w:bCs/>
          <w:sz w:val="18"/>
          <w:szCs w:val="18"/>
          <w:lang w:eastAsia="en-AU"/>
        </w:rPr>
        <w:t xml:space="preserve"> packed into separate and identified </w:t>
      </w:r>
      <w:r w:rsidR="00113B0D">
        <w:rPr>
          <w:rFonts w:ascii="Century Gothic" w:eastAsia="Microsoft YaHei UI" w:hAnsi="Century Gothic" w:cs="Malgun Gothic Semilight"/>
          <w:bCs/>
          <w:sz w:val="18"/>
          <w:szCs w:val="18"/>
          <w:lang w:eastAsia="en-AU"/>
        </w:rPr>
        <w:t xml:space="preserve">plastic </w:t>
      </w:r>
      <w:r w:rsidR="004F7F28" w:rsidRPr="00E14D3C">
        <w:rPr>
          <w:rFonts w:ascii="Century Gothic" w:eastAsia="Microsoft YaHei UI" w:hAnsi="Century Gothic" w:cs="Malgun Gothic Semilight"/>
          <w:bCs/>
          <w:sz w:val="18"/>
          <w:szCs w:val="18"/>
          <w:lang w:eastAsia="en-AU"/>
        </w:rPr>
        <w:t>bags.</w:t>
      </w:r>
    </w:p>
    <w:p w14:paraId="1919FF8B" w14:textId="77777777" w:rsidR="00DC3A8A" w:rsidRDefault="00DC3A8A" w:rsidP="00DC3A8A">
      <w:pPr>
        <w:pStyle w:val="ListParagraph"/>
        <w:spacing w:after="0"/>
        <w:ind w:left="3141"/>
        <w:rPr>
          <w:rFonts w:ascii="Century Gothic" w:eastAsia="Microsoft YaHei UI" w:hAnsi="Century Gothic" w:cs="Malgun Gothic Semilight"/>
          <w:bCs/>
          <w:sz w:val="18"/>
          <w:szCs w:val="18"/>
          <w:lang w:eastAsia="en-AU"/>
        </w:rPr>
      </w:pPr>
    </w:p>
    <w:p w14:paraId="156D3624" w14:textId="77777777" w:rsidR="00A35B6D" w:rsidRDefault="00A35B6D" w:rsidP="006F3F4A">
      <w:pPr>
        <w:pStyle w:val="ListParagraph"/>
        <w:numPr>
          <w:ilvl w:val="1"/>
          <w:numId w:val="161"/>
        </w:numPr>
        <w:tabs>
          <w:tab w:val="left" w:pos="709"/>
        </w:tabs>
        <w:spacing w:after="0"/>
        <w:rPr>
          <w:rFonts w:ascii="Century Gothic" w:eastAsia="Microsoft YaHei UI" w:hAnsi="Century Gothic" w:cs="Malgun Gothic Semilight"/>
          <w:color w:val="4F81BD" w:themeColor="accent1"/>
          <w:sz w:val="24"/>
          <w:szCs w:val="24"/>
        </w:rPr>
      </w:pPr>
      <w:r w:rsidRPr="00A35B6D">
        <w:rPr>
          <w:rFonts w:ascii="Century Gothic" w:eastAsia="Microsoft YaHei UI" w:hAnsi="Century Gothic" w:cs="Malgun Gothic Semilight"/>
          <w:color w:val="4F81BD" w:themeColor="accent1"/>
          <w:sz w:val="24"/>
          <w:szCs w:val="24"/>
        </w:rPr>
        <w:t xml:space="preserve"> </w:t>
      </w:r>
      <w:r w:rsidR="009979AA" w:rsidRPr="007D7EB6">
        <w:rPr>
          <w:rFonts w:ascii="Century Gothic" w:eastAsia="Microsoft YaHei UI" w:hAnsi="Century Gothic" w:cs="Malgun Gothic Semilight"/>
          <w:color w:val="0070C0"/>
          <w:sz w:val="24"/>
          <w:szCs w:val="24"/>
        </w:rPr>
        <w:t>Agreements for s</w:t>
      </w:r>
      <w:r w:rsidR="00462352" w:rsidRPr="007D7EB6">
        <w:rPr>
          <w:rFonts w:ascii="Century Gothic" w:eastAsia="Microsoft YaHei UI" w:hAnsi="Century Gothic" w:cs="Malgun Gothic Semilight"/>
          <w:color w:val="0070C0"/>
          <w:sz w:val="24"/>
          <w:szCs w:val="24"/>
        </w:rPr>
        <w:t>upply</w:t>
      </w:r>
      <w:r w:rsidRPr="007D7EB6">
        <w:rPr>
          <w:rFonts w:ascii="Century Gothic" w:eastAsia="Microsoft YaHei UI" w:hAnsi="Century Gothic" w:cs="Malgun Gothic Semilight"/>
          <w:color w:val="0070C0"/>
          <w:sz w:val="24"/>
          <w:szCs w:val="24"/>
        </w:rPr>
        <w:t xml:space="preserve"> of </w:t>
      </w:r>
      <w:r w:rsidR="004E4597" w:rsidRPr="007D7EB6">
        <w:rPr>
          <w:rFonts w:ascii="Century Gothic" w:eastAsia="Microsoft YaHei UI" w:hAnsi="Century Gothic" w:cs="Malgun Gothic Semilight"/>
          <w:color w:val="0070C0"/>
          <w:sz w:val="24"/>
          <w:szCs w:val="24"/>
        </w:rPr>
        <w:t>DHM</w:t>
      </w:r>
      <w:r w:rsidR="00C11F21" w:rsidRPr="007D7EB6">
        <w:rPr>
          <w:rFonts w:ascii="Century Gothic" w:eastAsia="Microsoft YaHei UI" w:hAnsi="Century Gothic" w:cs="Malgun Gothic Semilight"/>
          <w:color w:val="0070C0"/>
          <w:sz w:val="24"/>
          <w:szCs w:val="24"/>
        </w:rPr>
        <w:t xml:space="preserve"> and </w:t>
      </w:r>
      <w:r w:rsidR="00557F90" w:rsidRPr="007D7EB6">
        <w:rPr>
          <w:rFonts w:ascii="Century Gothic" w:eastAsia="Microsoft YaHei UI" w:hAnsi="Century Gothic" w:cs="Malgun Gothic Semilight"/>
          <w:color w:val="0070C0"/>
          <w:sz w:val="24"/>
          <w:szCs w:val="24"/>
        </w:rPr>
        <w:t>HMDP</w:t>
      </w:r>
    </w:p>
    <w:p w14:paraId="19C2B0DD" w14:textId="77777777" w:rsidR="007D3F5C" w:rsidRPr="007707F9" w:rsidRDefault="007D3F5C" w:rsidP="007D3F5C">
      <w:pPr>
        <w:pStyle w:val="ListParagraph"/>
        <w:tabs>
          <w:tab w:val="left" w:pos="709"/>
        </w:tabs>
        <w:spacing w:after="0"/>
        <w:rPr>
          <w:rFonts w:ascii="Century Gothic" w:eastAsia="Microsoft YaHei UI" w:hAnsi="Century Gothic" w:cs="Malgun Gothic Semilight"/>
          <w:color w:val="4F81BD" w:themeColor="accent1"/>
          <w:sz w:val="18"/>
          <w:szCs w:val="18"/>
        </w:rPr>
      </w:pPr>
    </w:p>
    <w:p w14:paraId="5D07C116" w14:textId="77777777" w:rsidR="007532FA" w:rsidRPr="00763C9E" w:rsidRDefault="007532FA" w:rsidP="006F3F4A">
      <w:pPr>
        <w:pStyle w:val="ListParagraph"/>
        <w:numPr>
          <w:ilvl w:val="2"/>
          <w:numId w:val="161"/>
        </w:numPr>
        <w:spacing w:after="0"/>
        <w:ind w:left="709" w:hanging="709"/>
        <w:rPr>
          <w:rFonts w:ascii="Century Gothic" w:eastAsia="Microsoft YaHei UI" w:hAnsi="Century Gothic" w:cs="Malgun Gothic Semilight"/>
          <w:color w:val="4F81BD" w:themeColor="accent1"/>
          <w:sz w:val="18"/>
          <w:szCs w:val="18"/>
          <w:vertAlign w:val="superscript"/>
        </w:rPr>
      </w:pPr>
      <w:r w:rsidRPr="007532FA">
        <w:rPr>
          <w:rFonts w:ascii="Century Gothic" w:eastAsia="Microsoft YaHei UI" w:hAnsi="Century Gothic" w:cs="Malgun Gothic Semilight"/>
        </w:rPr>
        <w:t>A</w:t>
      </w:r>
      <w:r w:rsidR="00A35B6D" w:rsidRPr="007532FA">
        <w:rPr>
          <w:rFonts w:ascii="Century Gothic" w:eastAsia="Microsoft YaHei UI" w:hAnsi="Century Gothic" w:cs="Malgun Gothic Semilight"/>
        </w:rPr>
        <w:t>greements for the provision of processed human milk</w:t>
      </w:r>
      <w:r w:rsidRPr="007532FA">
        <w:rPr>
          <w:rFonts w:ascii="Century Gothic" w:eastAsia="Microsoft YaHei UI" w:hAnsi="Century Gothic" w:cs="Malgun Gothic Semilight"/>
        </w:rPr>
        <w:t xml:space="preserve"> are in place. </w:t>
      </w:r>
    </w:p>
    <w:p w14:paraId="0D8748AE" w14:textId="77777777" w:rsidR="007532FA" w:rsidRPr="002545AB" w:rsidRDefault="007532FA" w:rsidP="007532FA">
      <w:pPr>
        <w:spacing w:after="0"/>
        <w:ind w:left="709" w:hanging="709"/>
        <w:rPr>
          <w:rFonts w:ascii="Century Gothic" w:eastAsia="Microsoft YaHei UI" w:hAnsi="Century Gothic" w:cs="Malgun Gothic Semilight"/>
          <w:sz w:val="18"/>
          <w:szCs w:val="18"/>
        </w:rPr>
      </w:pPr>
    </w:p>
    <w:p w14:paraId="19FBECF7" w14:textId="77777777" w:rsidR="0070196E" w:rsidRPr="00AB6CA0" w:rsidRDefault="0070196E" w:rsidP="006F3F4A">
      <w:pPr>
        <w:pStyle w:val="ListParagraph"/>
        <w:numPr>
          <w:ilvl w:val="2"/>
          <w:numId w:val="114"/>
        </w:numPr>
        <w:tabs>
          <w:tab w:val="left" w:pos="709"/>
          <w:tab w:val="left" w:pos="1134"/>
          <w:tab w:val="left" w:pos="2127"/>
        </w:tabs>
        <w:spacing w:after="0"/>
        <w:ind w:left="1134" w:hanging="141"/>
        <w:rPr>
          <w:rFonts w:ascii="Century Gothic" w:eastAsia="Microsoft YaHei UI" w:hAnsi="Century Gothic" w:cs="Malgun Gothic Semilight"/>
          <w:sz w:val="18"/>
          <w:szCs w:val="18"/>
        </w:rPr>
      </w:pPr>
      <w:r w:rsidRPr="00AB6CA0">
        <w:rPr>
          <w:rFonts w:ascii="Century Gothic" w:eastAsia="Microsoft YaHei UI" w:hAnsi="Century Gothic" w:cs="Malgun Gothic Semilight"/>
          <w:sz w:val="18"/>
          <w:szCs w:val="18"/>
        </w:rPr>
        <w:t xml:space="preserve">Written agreements are in place for: </w:t>
      </w:r>
    </w:p>
    <w:p w14:paraId="70BE8A95" w14:textId="77777777" w:rsidR="0070196E" w:rsidRPr="007D3F5C" w:rsidRDefault="0070196E" w:rsidP="006F3F4A">
      <w:pPr>
        <w:pStyle w:val="ListParagraph"/>
        <w:numPr>
          <w:ilvl w:val="0"/>
          <w:numId w:val="162"/>
        </w:numPr>
        <w:tabs>
          <w:tab w:val="left" w:pos="1134"/>
          <w:tab w:val="left" w:pos="2127"/>
        </w:tabs>
        <w:spacing w:after="0"/>
        <w:ind w:left="1985" w:hanging="284"/>
        <w:rPr>
          <w:rFonts w:ascii="Century Gothic" w:eastAsia="Microsoft YaHei UI" w:hAnsi="Century Gothic" w:cs="Malgun Gothic Semilight"/>
          <w:sz w:val="18"/>
          <w:szCs w:val="18"/>
        </w:rPr>
      </w:pPr>
      <w:r w:rsidRPr="007D3F5C">
        <w:rPr>
          <w:rFonts w:ascii="Century Gothic" w:eastAsia="Microsoft YaHei UI" w:hAnsi="Century Gothic" w:cs="Malgun Gothic Semilight"/>
          <w:sz w:val="18"/>
          <w:szCs w:val="18"/>
        </w:rPr>
        <w:t xml:space="preserve">Distribution to </w:t>
      </w:r>
      <w:r w:rsidR="008E33CA">
        <w:rPr>
          <w:rFonts w:ascii="Century Gothic" w:eastAsia="Microsoft YaHei UI" w:hAnsi="Century Gothic" w:cs="Malgun Gothic Semilight"/>
          <w:sz w:val="18"/>
          <w:szCs w:val="18"/>
        </w:rPr>
        <w:t xml:space="preserve">receiving </w:t>
      </w:r>
      <w:r w:rsidRPr="007D3F5C">
        <w:rPr>
          <w:rFonts w:ascii="Century Gothic" w:eastAsia="Microsoft YaHei UI" w:hAnsi="Century Gothic" w:cs="Malgun Gothic Semilight"/>
          <w:sz w:val="18"/>
          <w:szCs w:val="18"/>
        </w:rPr>
        <w:t>organisation</w:t>
      </w:r>
      <w:r w:rsidR="008E33CA">
        <w:rPr>
          <w:rFonts w:ascii="Century Gothic" w:eastAsia="Microsoft YaHei UI" w:hAnsi="Century Gothic" w:cs="Malgun Gothic Semilight"/>
          <w:sz w:val="18"/>
          <w:szCs w:val="18"/>
        </w:rPr>
        <w:t>(s)</w:t>
      </w:r>
      <w:r w:rsidRPr="007D3F5C">
        <w:rPr>
          <w:rFonts w:ascii="Century Gothic" w:eastAsia="Microsoft YaHei UI" w:hAnsi="Century Gothic" w:cs="Malgun Gothic Semilight"/>
          <w:sz w:val="18"/>
          <w:szCs w:val="18"/>
        </w:rPr>
        <w:t xml:space="preserve"> for the </w:t>
      </w:r>
      <w:r w:rsidRPr="00FE3C48">
        <w:rPr>
          <w:rFonts w:ascii="Century Gothic" w:eastAsia="Microsoft YaHei UI" w:hAnsi="Century Gothic" w:cs="Malgun Gothic Semilight"/>
          <w:sz w:val="18"/>
          <w:szCs w:val="18"/>
        </w:rPr>
        <w:t xml:space="preserve">use </w:t>
      </w:r>
      <w:r w:rsidR="00ED3E91" w:rsidRPr="00FE3C48">
        <w:rPr>
          <w:rFonts w:ascii="Century Gothic" w:eastAsia="Microsoft YaHei UI" w:hAnsi="Century Gothic" w:cs="Malgun Gothic Semilight"/>
          <w:sz w:val="18"/>
          <w:szCs w:val="18"/>
        </w:rPr>
        <w:t>by</w:t>
      </w:r>
      <w:r w:rsidRPr="00FE3C48">
        <w:rPr>
          <w:rFonts w:ascii="Century Gothic" w:eastAsia="Microsoft YaHei UI" w:hAnsi="Century Gothic" w:cs="Malgun Gothic Semilight"/>
          <w:sz w:val="18"/>
          <w:szCs w:val="18"/>
        </w:rPr>
        <w:t xml:space="preserve"> prescribed</w:t>
      </w:r>
      <w:r w:rsidRPr="007D3F5C">
        <w:rPr>
          <w:rFonts w:ascii="Century Gothic" w:eastAsia="Microsoft YaHei UI" w:hAnsi="Century Gothic" w:cs="Malgun Gothic Semilight"/>
          <w:sz w:val="18"/>
          <w:szCs w:val="18"/>
        </w:rPr>
        <w:t xml:space="preserve"> infant(s);</w:t>
      </w:r>
    </w:p>
    <w:p w14:paraId="58D76193" w14:textId="77777777" w:rsidR="0070196E" w:rsidRPr="007D3F5C" w:rsidRDefault="0070196E" w:rsidP="006F3F4A">
      <w:pPr>
        <w:pStyle w:val="ListParagraph"/>
        <w:numPr>
          <w:ilvl w:val="0"/>
          <w:numId w:val="162"/>
        </w:numPr>
        <w:tabs>
          <w:tab w:val="left" w:pos="1134"/>
          <w:tab w:val="left" w:pos="2127"/>
        </w:tabs>
        <w:spacing w:after="0"/>
        <w:ind w:left="1985" w:hanging="284"/>
        <w:rPr>
          <w:rFonts w:ascii="Century Gothic" w:eastAsia="Microsoft YaHei UI" w:hAnsi="Century Gothic" w:cs="Malgun Gothic Semilight"/>
          <w:sz w:val="18"/>
          <w:szCs w:val="18"/>
        </w:rPr>
      </w:pPr>
      <w:r w:rsidRPr="007D3F5C">
        <w:rPr>
          <w:rFonts w:ascii="Century Gothic" w:eastAsia="Microsoft YaHei UI" w:hAnsi="Century Gothic" w:cs="Malgun Gothic Semilight"/>
          <w:sz w:val="18"/>
          <w:szCs w:val="18"/>
        </w:rPr>
        <w:t xml:space="preserve">Distribution of a consignment of products to a </w:t>
      </w:r>
      <w:r w:rsidR="008E33CA">
        <w:rPr>
          <w:rFonts w:ascii="Century Gothic" w:eastAsia="Microsoft YaHei UI" w:hAnsi="Century Gothic" w:cs="Malgun Gothic Semilight"/>
          <w:sz w:val="18"/>
          <w:szCs w:val="18"/>
        </w:rPr>
        <w:t xml:space="preserve">receiving </w:t>
      </w:r>
      <w:r w:rsidRPr="007D3F5C">
        <w:rPr>
          <w:rFonts w:ascii="Century Gothic" w:eastAsia="Microsoft YaHei UI" w:hAnsi="Century Gothic" w:cs="Malgun Gothic Semilight"/>
          <w:sz w:val="18"/>
          <w:szCs w:val="18"/>
        </w:rPr>
        <w:t>organisation; and</w:t>
      </w:r>
    </w:p>
    <w:p w14:paraId="59C73086" w14:textId="77777777" w:rsidR="007D3F5C" w:rsidRPr="009979AA" w:rsidRDefault="0070196E" w:rsidP="006F3F4A">
      <w:pPr>
        <w:pStyle w:val="ListParagraph"/>
        <w:numPr>
          <w:ilvl w:val="0"/>
          <w:numId w:val="162"/>
        </w:numPr>
        <w:spacing w:after="0"/>
        <w:ind w:left="1985" w:hanging="284"/>
        <w:rPr>
          <w:rFonts w:ascii="Century Gothic" w:eastAsia="Microsoft YaHei UI" w:hAnsi="Century Gothic" w:cs="Malgun Gothic Semilight"/>
          <w:sz w:val="18"/>
          <w:szCs w:val="18"/>
        </w:rPr>
      </w:pPr>
      <w:r w:rsidRPr="007D3F5C">
        <w:rPr>
          <w:rFonts w:ascii="Century Gothic" w:eastAsia="Microsoft YaHei UI" w:hAnsi="Century Gothic" w:cs="Malgun Gothic Semilight"/>
          <w:sz w:val="18"/>
          <w:szCs w:val="18"/>
        </w:rPr>
        <w:t xml:space="preserve">Distribution of a product directly to a parent or </w:t>
      </w:r>
      <w:r w:rsidRPr="009979AA">
        <w:rPr>
          <w:rFonts w:ascii="Century Gothic" w:eastAsia="Microsoft YaHei UI" w:hAnsi="Century Gothic" w:cs="Malgun Gothic Semilight"/>
          <w:sz w:val="18"/>
          <w:szCs w:val="18"/>
        </w:rPr>
        <w:t xml:space="preserve">legal guardian of a prescribed </w:t>
      </w:r>
      <w:r w:rsidR="005F616E" w:rsidRPr="009979AA">
        <w:rPr>
          <w:rFonts w:ascii="Century Gothic" w:eastAsia="Microsoft YaHei UI" w:hAnsi="Century Gothic" w:cs="Malgun Gothic Semilight"/>
          <w:sz w:val="18"/>
          <w:szCs w:val="18"/>
        </w:rPr>
        <w:t>recipient.</w:t>
      </w:r>
    </w:p>
    <w:p w14:paraId="499D62A4" w14:textId="77777777" w:rsidR="007532FA" w:rsidRPr="00AB6CA0" w:rsidRDefault="007532FA" w:rsidP="006F3F4A">
      <w:pPr>
        <w:pStyle w:val="ListParagraph"/>
        <w:numPr>
          <w:ilvl w:val="2"/>
          <w:numId w:val="114"/>
        </w:numPr>
        <w:spacing w:after="0"/>
        <w:ind w:left="1134" w:hanging="141"/>
        <w:rPr>
          <w:rFonts w:ascii="Century Gothic" w:eastAsia="Microsoft YaHei UI" w:hAnsi="Century Gothic" w:cs="Malgun Gothic Semilight"/>
          <w:sz w:val="18"/>
          <w:szCs w:val="18"/>
        </w:rPr>
      </w:pPr>
      <w:r w:rsidRPr="00AB6CA0">
        <w:rPr>
          <w:rFonts w:ascii="Century Gothic" w:eastAsia="Microsoft YaHei UI" w:hAnsi="Century Gothic" w:cs="Malgun Gothic Semilight"/>
          <w:sz w:val="18"/>
          <w:szCs w:val="18"/>
        </w:rPr>
        <w:t xml:space="preserve">The roles and responsibilities of all parties </w:t>
      </w:r>
      <w:r w:rsidR="00BB301A" w:rsidRPr="00AB6CA0">
        <w:rPr>
          <w:rFonts w:ascii="Century Gothic" w:eastAsia="Microsoft YaHei UI" w:hAnsi="Century Gothic" w:cs="Malgun Gothic Semilight"/>
          <w:sz w:val="18"/>
          <w:szCs w:val="18"/>
        </w:rPr>
        <w:t>in</w:t>
      </w:r>
      <w:r w:rsidRPr="00AB6CA0">
        <w:rPr>
          <w:rFonts w:ascii="Century Gothic" w:eastAsia="Microsoft YaHei UI" w:hAnsi="Century Gothic" w:cs="Malgun Gothic Semilight"/>
          <w:sz w:val="18"/>
          <w:szCs w:val="18"/>
        </w:rPr>
        <w:t xml:space="preserve"> maintaining quality </w:t>
      </w:r>
      <w:r w:rsidR="00E23164">
        <w:rPr>
          <w:rFonts w:ascii="Century Gothic" w:eastAsia="Microsoft YaHei UI" w:hAnsi="Century Gothic" w:cs="Malgun Gothic Semilight"/>
          <w:sz w:val="18"/>
          <w:szCs w:val="18"/>
        </w:rPr>
        <w:t>and safety</w:t>
      </w:r>
      <w:r w:rsidR="005519BD">
        <w:rPr>
          <w:rFonts w:ascii="Century Gothic" w:eastAsia="Microsoft YaHei UI" w:hAnsi="Century Gothic" w:cs="Malgun Gothic Semilight"/>
          <w:sz w:val="18"/>
          <w:szCs w:val="18"/>
        </w:rPr>
        <w:t xml:space="preserve"> </w:t>
      </w:r>
      <w:r w:rsidRPr="00AB6CA0">
        <w:rPr>
          <w:rFonts w:ascii="Century Gothic" w:eastAsia="Microsoft YaHei UI" w:hAnsi="Century Gothic" w:cs="Malgun Gothic Semilight"/>
          <w:sz w:val="18"/>
          <w:szCs w:val="18"/>
        </w:rPr>
        <w:t xml:space="preserve">requirements </w:t>
      </w:r>
      <w:r w:rsidR="00EE3F1C" w:rsidRPr="00AB6CA0">
        <w:rPr>
          <w:rFonts w:ascii="Century Gothic" w:eastAsia="Microsoft YaHei UI" w:hAnsi="Century Gothic" w:cs="Malgun Gothic Semilight"/>
          <w:sz w:val="18"/>
          <w:szCs w:val="18"/>
        </w:rPr>
        <w:t xml:space="preserve">throughout the </w:t>
      </w:r>
      <w:r w:rsidR="004E4597">
        <w:rPr>
          <w:rFonts w:ascii="Century Gothic" w:eastAsia="Microsoft YaHei UI" w:hAnsi="Century Gothic" w:cs="Malgun Gothic Semilight"/>
          <w:sz w:val="18"/>
          <w:szCs w:val="18"/>
        </w:rPr>
        <w:t>DHM</w:t>
      </w:r>
      <w:r w:rsidR="00C11F21">
        <w:rPr>
          <w:rFonts w:ascii="Century Gothic" w:eastAsia="Microsoft YaHei UI" w:hAnsi="Century Gothic" w:cs="Malgun Gothic Semilight"/>
          <w:sz w:val="18"/>
          <w:szCs w:val="18"/>
        </w:rPr>
        <w:t xml:space="preserve"> and </w:t>
      </w:r>
      <w:r w:rsidR="009E0CFC">
        <w:rPr>
          <w:rFonts w:ascii="Century Gothic" w:eastAsia="Microsoft YaHei UI" w:hAnsi="Century Gothic" w:cs="Malgun Gothic Semilight"/>
          <w:sz w:val="18"/>
          <w:szCs w:val="18"/>
        </w:rPr>
        <w:t>HMDP</w:t>
      </w:r>
      <w:r w:rsidR="00EE3F1C" w:rsidRPr="00AB6CA0">
        <w:rPr>
          <w:rFonts w:ascii="Century Gothic" w:eastAsia="Microsoft YaHei UI" w:hAnsi="Century Gothic" w:cs="Malgun Gothic Semilight"/>
          <w:sz w:val="18"/>
          <w:szCs w:val="18"/>
        </w:rPr>
        <w:t xml:space="preserve"> </w:t>
      </w:r>
      <w:r w:rsidR="0054198C">
        <w:rPr>
          <w:rFonts w:ascii="Century Gothic" w:eastAsia="Microsoft YaHei UI" w:hAnsi="Century Gothic" w:cs="Malgun Gothic Semilight"/>
          <w:sz w:val="18"/>
          <w:szCs w:val="18"/>
        </w:rPr>
        <w:t>shelf life</w:t>
      </w:r>
      <w:r w:rsidR="00EE3F1C" w:rsidRPr="00AB6CA0">
        <w:rPr>
          <w:rFonts w:ascii="Century Gothic" w:eastAsia="Microsoft YaHei UI" w:hAnsi="Century Gothic" w:cs="Malgun Gothic Semilight"/>
          <w:sz w:val="18"/>
          <w:szCs w:val="18"/>
        </w:rPr>
        <w:t xml:space="preserve"> </w:t>
      </w:r>
      <w:r w:rsidRPr="00AB6CA0">
        <w:rPr>
          <w:rFonts w:ascii="Century Gothic" w:eastAsia="Microsoft YaHei UI" w:hAnsi="Century Gothic" w:cs="Malgun Gothic Semilight"/>
          <w:sz w:val="18"/>
          <w:szCs w:val="18"/>
        </w:rPr>
        <w:t>are clearly stated.</w:t>
      </w:r>
      <w:r w:rsidR="00EE3F1C" w:rsidRPr="00AB6CA0">
        <w:rPr>
          <w:rFonts w:ascii="Century Gothic" w:eastAsia="Microsoft YaHei UI" w:hAnsi="Century Gothic" w:cs="Malgun Gothic Semilight"/>
          <w:sz w:val="18"/>
          <w:szCs w:val="18"/>
        </w:rPr>
        <w:t xml:space="preserve"> This includes:</w:t>
      </w:r>
    </w:p>
    <w:p w14:paraId="35DDFEE0" w14:textId="77777777" w:rsidR="00EE3F1C" w:rsidRDefault="00EE3F1C" w:rsidP="00BB301A">
      <w:pPr>
        <w:pStyle w:val="ListParagraph"/>
        <w:spacing w:after="0"/>
        <w:ind w:left="1985" w:hanging="284"/>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 xml:space="preserve">i. </w:t>
      </w:r>
      <w:r w:rsidR="00BB301A">
        <w:rPr>
          <w:rFonts w:ascii="Century Gothic" w:eastAsia="Microsoft YaHei UI" w:hAnsi="Century Gothic" w:cs="Malgun Gothic Semilight"/>
          <w:sz w:val="18"/>
          <w:szCs w:val="18"/>
        </w:rPr>
        <w:t xml:space="preserve">   </w:t>
      </w:r>
      <w:r w:rsidR="004A0DA0">
        <w:rPr>
          <w:rFonts w:ascii="Century Gothic" w:eastAsia="Microsoft YaHei UI" w:hAnsi="Century Gothic" w:cs="Malgun Gothic Semilight"/>
          <w:sz w:val="18"/>
          <w:szCs w:val="18"/>
        </w:rPr>
        <w:t xml:space="preserve">The </w:t>
      </w:r>
      <w:r w:rsidR="00AE1B19">
        <w:rPr>
          <w:rFonts w:ascii="Century Gothic" w:eastAsia="Microsoft YaHei UI" w:hAnsi="Century Gothic" w:cs="Malgun Gothic Semilight"/>
          <w:sz w:val="18"/>
          <w:szCs w:val="18"/>
        </w:rPr>
        <w:t xml:space="preserve">enactment </w:t>
      </w:r>
      <w:r>
        <w:rPr>
          <w:rFonts w:ascii="Century Gothic" w:eastAsia="Microsoft YaHei UI" w:hAnsi="Century Gothic" w:cs="Malgun Gothic Semilight"/>
          <w:sz w:val="18"/>
          <w:szCs w:val="18"/>
        </w:rPr>
        <w:t xml:space="preserve">of mutually agreed </w:t>
      </w:r>
      <w:r w:rsidR="004E4597">
        <w:rPr>
          <w:rFonts w:ascii="Century Gothic" w:eastAsia="Microsoft YaHei UI" w:hAnsi="Century Gothic" w:cs="Malgun Gothic Semilight"/>
          <w:sz w:val="18"/>
          <w:szCs w:val="18"/>
        </w:rPr>
        <w:t>DHM</w:t>
      </w:r>
      <w:r w:rsidR="00C11F21">
        <w:rPr>
          <w:rFonts w:ascii="Century Gothic" w:eastAsia="Microsoft YaHei UI" w:hAnsi="Century Gothic" w:cs="Malgun Gothic Semilight"/>
          <w:sz w:val="18"/>
          <w:szCs w:val="18"/>
        </w:rPr>
        <w:t xml:space="preserve"> and </w:t>
      </w:r>
      <w:r w:rsidR="00557F90">
        <w:rPr>
          <w:rFonts w:ascii="Century Gothic" w:eastAsia="Microsoft YaHei UI" w:hAnsi="Century Gothic" w:cs="Malgun Gothic Semilight"/>
          <w:sz w:val="18"/>
          <w:szCs w:val="18"/>
        </w:rPr>
        <w:t>HMDP</w:t>
      </w:r>
      <w:r w:rsidR="00AE1B19">
        <w:rPr>
          <w:rFonts w:ascii="Century Gothic" w:eastAsia="Microsoft YaHei UI" w:hAnsi="Century Gothic" w:cs="Malgun Gothic Semilight"/>
          <w:sz w:val="18"/>
          <w:szCs w:val="18"/>
        </w:rPr>
        <w:t xml:space="preserve"> </w:t>
      </w:r>
      <w:r>
        <w:rPr>
          <w:rFonts w:ascii="Century Gothic" w:eastAsia="Microsoft YaHei UI" w:hAnsi="Century Gothic" w:cs="Malgun Gothic Semilight"/>
          <w:sz w:val="18"/>
          <w:szCs w:val="18"/>
        </w:rPr>
        <w:t>handling protocols</w:t>
      </w:r>
      <w:r w:rsidR="00AE1B19">
        <w:rPr>
          <w:rFonts w:ascii="Century Gothic" w:eastAsia="Microsoft YaHei UI" w:hAnsi="Century Gothic" w:cs="Malgun Gothic Semilight"/>
          <w:sz w:val="18"/>
          <w:szCs w:val="18"/>
        </w:rPr>
        <w:t xml:space="preserve"> and s</w:t>
      </w:r>
      <w:r w:rsidR="00BB301A">
        <w:rPr>
          <w:rFonts w:ascii="Century Gothic" w:eastAsia="Microsoft YaHei UI" w:hAnsi="Century Gothic" w:cs="Malgun Gothic Semilight"/>
          <w:sz w:val="18"/>
          <w:szCs w:val="18"/>
        </w:rPr>
        <w:t>t</w:t>
      </w:r>
      <w:r w:rsidR="00AE1B19">
        <w:rPr>
          <w:rFonts w:ascii="Century Gothic" w:eastAsia="Microsoft YaHei UI" w:hAnsi="Century Gothic" w:cs="Malgun Gothic Semilight"/>
          <w:sz w:val="18"/>
          <w:szCs w:val="18"/>
        </w:rPr>
        <w:t>orage conditions</w:t>
      </w:r>
      <w:r w:rsidR="00AB6CA0">
        <w:rPr>
          <w:rFonts w:ascii="Century Gothic" w:eastAsia="Microsoft YaHei UI" w:hAnsi="Century Gothic" w:cs="Malgun Gothic Semilight"/>
          <w:sz w:val="18"/>
          <w:szCs w:val="18"/>
        </w:rPr>
        <w:t>;</w:t>
      </w:r>
    </w:p>
    <w:p w14:paraId="2087B44A" w14:textId="77777777" w:rsidR="00EE3F1C" w:rsidRDefault="004A0DA0" w:rsidP="00BB301A">
      <w:pPr>
        <w:pStyle w:val="ListParagraph"/>
        <w:spacing w:after="0"/>
        <w:ind w:left="1985" w:hanging="284"/>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lastRenderedPageBreak/>
        <w:t>i</w:t>
      </w:r>
      <w:r w:rsidR="00EE3F1C">
        <w:rPr>
          <w:rFonts w:ascii="Century Gothic" w:eastAsia="Microsoft YaHei UI" w:hAnsi="Century Gothic" w:cs="Malgun Gothic Semilight"/>
          <w:sz w:val="18"/>
          <w:szCs w:val="18"/>
        </w:rPr>
        <w:t xml:space="preserve">i. </w:t>
      </w:r>
      <w:r w:rsidR="00BB301A">
        <w:rPr>
          <w:rFonts w:ascii="Century Gothic" w:eastAsia="Microsoft YaHei UI" w:hAnsi="Century Gothic" w:cs="Malgun Gothic Semilight"/>
          <w:sz w:val="18"/>
          <w:szCs w:val="18"/>
        </w:rPr>
        <w:t xml:space="preserve">   </w:t>
      </w:r>
      <w:r w:rsidRPr="00C75900">
        <w:rPr>
          <w:rFonts w:ascii="Century Gothic" w:eastAsia="Microsoft YaHei UI" w:hAnsi="Century Gothic" w:cs="Malgun Gothic Semilight"/>
          <w:sz w:val="18"/>
          <w:szCs w:val="18"/>
        </w:rPr>
        <w:t xml:space="preserve">The </w:t>
      </w:r>
      <w:r>
        <w:rPr>
          <w:rFonts w:ascii="Century Gothic" w:eastAsia="Microsoft YaHei UI" w:hAnsi="Century Gothic" w:cs="Malgun Gothic Semilight"/>
          <w:sz w:val="18"/>
          <w:szCs w:val="18"/>
        </w:rPr>
        <w:t xml:space="preserve">responsibility of the </w:t>
      </w:r>
      <w:r w:rsidRPr="00C75900">
        <w:rPr>
          <w:rFonts w:ascii="Century Gothic" w:eastAsia="Microsoft YaHei UI" w:hAnsi="Century Gothic" w:cs="Malgun Gothic Semilight"/>
          <w:sz w:val="18"/>
          <w:szCs w:val="18"/>
        </w:rPr>
        <w:t>receiving</w:t>
      </w:r>
      <w:r w:rsidR="00BB301A">
        <w:rPr>
          <w:rFonts w:ascii="Century Gothic" w:eastAsia="Microsoft YaHei UI" w:hAnsi="Century Gothic" w:cs="Malgun Gothic Semilight"/>
          <w:sz w:val="18"/>
          <w:szCs w:val="18"/>
        </w:rPr>
        <w:t xml:space="preserve"> </w:t>
      </w:r>
      <w:r w:rsidR="001B19D2">
        <w:rPr>
          <w:rFonts w:ascii="Century Gothic" w:eastAsia="Microsoft YaHei UI" w:hAnsi="Century Gothic" w:cs="Malgun Gothic Semilight"/>
          <w:sz w:val="18"/>
          <w:szCs w:val="18"/>
        </w:rPr>
        <w:t>organisation</w:t>
      </w:r>
      <w:r w:rsidRPr="00C75900">
        <w:rPr>
          <w:rFonts w:ascii="Century Gothic" w:eastAsia="Microsoft YaHei UI" w:hAnsi="Century Gothic" w:cs="Malgun Gothic Semilight"/>
          <w:sz w:val="18"/>
          <w:szCs w:val="18"/>
        </w:rPr>
        <w:t xml:space="preserve"> to </w:t>
      </w:r>
      <w:r w:rsidR="0070196E">
        <w:rPr>
          <w:rFonts w:ascii="Century Gothic" w:eastAsia="Microsoft YaHei UI" w:hAnsi="Century Gothic" w:cs="Malgun Gothic Semilight"/>
          <w:sz w:val="18"/>
          <w:szCs w:val="18"/>
        </w:rPr>
        <w:t xml:space="preserve">obtain </w:t>
      </w:r>
      <w:r w:rsidR="00143DBC">
        <w:rPr>
          <w:rFonts w:ascii="Century Gothic" w:eastAsia="Microsoft YaHei UI" w:hAnsi="Century Gothic" w:cs="Malgun Gothic Semilight"/>
          <w:sz w:val="18"/>
          <w:szCs w:val="18"/>
        </w:rPr>
        <w:t xml:space="preserve">consent </w:t>
      </w:r>
      <w:r w:rsidR="0070196E">
        <w:rPr>
          <w:rFonts w:ascii="Century Gothic" w:eastAsia="Microsoft YaHei UI" w:hAnsi="Century Gothic" w:cs="Malgun Gothic Semilight"/>
          <w:sz w:val="18"/>
          <w:szCs w:val="18"/>
        </w:rPr>
        <w:t xml:space="preserve">and </w:t>
      </w:r>
      <w:r w:rsidRPr="00C75900">
        <w:rPr>
          <w:rFonts w:ascii="Century Gothic" w:eastAsia="Microsoft YaHei UI" w:hAnsi="Century Gothic" w:cs="Malgun Gothic Semilight"/>
          <w:sz w:val="18"/>
          <w:szCs w:val="18"/>
        </w:rPr>
        <w:t xml:space="preserve">dispense </w:t>
      </w:r>
      <w:r w:rsidR="004E4597">
        <w:rPr>
          <w:rFonts w:ascii="Century Gothic" w:eastAsia="Microsoft YaHei UI" w:hAnsi="Century Gothic" w:cs="Malgun Gothic Semilight"/>
          <w:sz w:val="18"/>
          <w:szCs w:val="18"/>
        </w:rPr>
        <w:t>DHM</w:t>
      </w:r>
      <w:r>
        <w:rPr>
          <w:rFonts w:ascii="Century Gothic" w:eastAsia="Microsoft YaHei UI" w:hAnsi="Century Gothic" w:cs="Malgun Gothic Semilight"/>
          <w:sz w:val="18"/>
          <w:szCs w:val="18"/>
        </w:rPr>
        <w:t xml:space="preserve"> </w:t>
      </w:r>
      <w:r w:rsidR="00C11F21">
        <w:rPr>
          <w:rFonts w:ascii="Century Gothic" w:eastAsia="Microsoft YaHei UI" w:hAnsi="Century Gothic" w:cs="Malgun Gothic Semilight"/>
          <w:sz w:val="18"/>
          <w:szCs w:val="18"/>
        </w:rPr>
        <w:t xml:space="preserve">and </w:t>
      </w:r>
      <w:r w:rsidR="00557F90">
        <w:rPr>
          <w:rFonts w:ascii="Century Gothic" w:eastAsia="Microsoft YaHei UI" w:hAnsi="Century Gothic" w:cs="Malgun Gothic Semilight"/>
          <w:sz w:val="18"/>
          <w:szCs w:val="18"/>
        </w:rPr>
        <w:t>HMDP</w:t>
      </w:r>
      <w:r w:rsidR="00C11F21" w:rsidRPr="00AB6CA0">
        <w:rPr>
          <w:rFonts w:ascii="Century Gothic" w:eastAsia="Microsoft YaHei UI" w:hAnsi="Century Gothic" w:cs="Malgun Gothic Semilight"/>
          <w:sz w:val="18"/>
          <w:szCs w:val="18"/>
        </w:rPr>
        <w:t xml:space="preserve"> </w:t>
      </w:r>
      <w:r w:rsidRPr="00C75900">
        <w:rPr>
          <w:rFonts w:ascii="Century Gothic" w:eastAsia="Microsoft YaHei UI" w:hAnsi="Century Gothic" w:cs="Malgun Gothic Semilight"/>
          <w:sz w:val="18"/>
          <w:szCs w:val="18"/>
        </w:rPr>
        <w:t>only to consented recipients</w:t>
      </w:r>
      <w:r w:rsidR="00AB6CA0">
        <w:rPr>
          <w:rFonts w:ascii="Century Gothic" w:eastAsia="Microsoft YaHei UI" w:hAnsi="Century Gothic" w:cs="Malgun Gothic Semilight"/>
          <w:sz w:val="18"/>
          <w:szCs w:val="18"/>
        </w:rPr>
        <w:t>;</w:t>
      </w:r>
      <w:r w:rsidR="005D4A99">
        <w:rPr>
          <w:rFonts w:ascii="Century Gothic" w:eastAsia="Microsoft YaHei UI" w:hAnsi="Century Gothic" w:cs="Malgun Gothic Semilight"/>
          <w:sz w:val="18"/>
          <w:szCs w:val="18"/>
        </w:rPr>
        <w:t xml:space="preserve"> and</w:t>
      </w:r>
    </w:p>
    <w:p w14:paraId="111C375A" w14:textId="77777777" w:rsidR="00EE3F1C" w:rsidRDefault="004A0DA0" w:rsidP="00BB301A">
      <w:pPr>
        <w:pStyle w:val="ListParagraph"/>
        <w:spacing w:after="0"/>
        <w:ind w:left="1985" w:hanging="284"/>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iii</w:t>
      </w:r>
      <w:r w:rsidR="00EE3F1C">
        <w:rPr>
          <w:rFonts w:ascii="Century Gothic" w:eastAsia="Microsoft YaHei UI" w:hAnsi="Century Gothic" w:cs="Malgun Gothic Semilight"/>
          <w:sz w:val="18"/>
          <w:szCs w:val="18"/>
        </w:rPr>
        <w:t xml:space="preserve">. </w:t>
      </w:r>
      <w:r w:rsidR="00BB301A">
        <w:rPr>
          <w:rFonts w:ascii="Century Gothic" w:eastAsia="Microsoft YaHei UI" w:hAnsi="Century Gothic" w:cs="Malgun Gothic Semilight"/>
          <w:sz w:val="18"/>
          <w:szCs w:val="18"/>
        </w:rPr>
        <w:t xml:space="preserve">  </w:t>
      </w:r>
      <w:r w:rsidR="0070196E">
        <w:rPr>
          <w:rFonts w:ascii="Century Gothic" w:eastAsia="Microsoft YaHei UI" w:hAnsi="Century Gothic" w:cs="Malgun Gothic Semilight"/>
          <w:sz w:val="18"/>
          <w:szCs w:val="18"/>
        </w:rPr>
        <w:t xml:space="preserve">The responsibility of the </w:t>
      </w:r>
      <w:r w:rsidR="00BB301A">
        <w:rPr>
          <w:rFonts w:ascii="Century Gothic" w:eastAsia="Microsoft YaHei UI" w:hAnsi="Century Gothic" w:cs="Malgun Gothic Semilight"/>
          <w:sz w:val="18"/>
          <w:szCs w:val="18"/>
        </w:rPr>
        <w:t xml:space="preserve">receiving </w:t>
      </w:r>
      <w:r w:rsidR="001B19D2">
        <w:rPr>
          <w:rFonts w:ascii="Century Gothic" w:eastAsia="Microsoft YaHei UI" w:hAnsi="Century Gothic" w:cs="Malgun Gothic Semilight"/>
          <w:sz w:val="18"/>
          <w:szCs w:val="18"/>
        </w:rPr>
        <w:t>organisation</w:t>
      </w:r>
      <w:r w:rsidR="008E33CA">
        <w:rPr>
          <w:rFonts w:ascii="Century Gothic" w:eastAsia="Microsoft YaHei UI" w:hAnsi="Century Gothic" w:cs="Malgun Gothic Semilight"/>
          <w:sz w:val="18"/>
          <w:szCs w:val="18"/>
        </w:rPr>
        <w:t xml:space="preserve"> </w:t>
      </w:r>
      <w:r w:rsidR="00BB301A">
        <w:rPr>
          <w:rFonts w:ascii="Century Gothic" w:eastAsia="Microsoft YaHei UI" w:hAnsi="Century Gothic" w:cs="Malgun Gothic Semilight"/>
          <w:sz w:val="18"/>
          <w:szCs w:val="18"/>
        </w:rPr>
        <w:t xml:space="preserve">to </w:t>
      </w:r>
      <w:r w:rsidRPr="00F367A6">
        <w:rPr>
          <w:rFonts w:ascii="Century Gothic" w:eastAsia="Microsoft YaHei UI" w:hAnsi="Century Gothic" w:cs="Malgun Gothic Semilight"/>
          <w:sz w:val="18"/>
          <w:szCs w:val="18"/>
        </w:rPr>
        <w:t xml:space="preserve">record dispensing </w:t>
      </w:r>
      <w:r w:rsidR="0070196E">
        <w:rPr>
          <w:rFonts w:ascii="Century Gothic" w:eastAsia="Microsoft YaHei UI" w:hAnsi="Century Gothic" w:cs="Malgun Gothic Semilight"/>
          <w:sz w:val="18"/>
          <w:szCs w:val="18"/>
        </w:rPr>
        <w:t xml:space="preserve">details </w:t>
      </w:r>
      <w:r w:rsidR="00BB301A">
        <w:rPr>
          <w:rFonts w:ascii="Century Gothic" w:eastAsia="Microsoft YaHei UI" w:hAnsi="Century Gothic" w:cs="Malgun Gothic Semilight"/>
          <w:sz w:val="18"/>
          <w:szCs w:val="18"/>
        </w:rPr>
        <w:t xml:space="preserve">so as to </w:t>
      </w:r>
      <w:r w:rsidRPr="00F367A6">
        <w:rPr>
          <w:rFonts w:ascii="Century Gothic" w:eastAsia="Microsoft YaHei UI" w:hAnsi="Century Gothic" w:cs="Malgun Gothic Semilight"/>
          <w:sz w:val="18"/>
          <w:szCs w:val="18"/>
        </w:rPr>
        <w:t>enable traceability of dispensed products to all recipients</w:t>
      </w:r>
      <w:r>
        <w:rPr>
          <w:rFonts w:ascii="Century Gothic" w:eastAsia="Microsoft YaHei UI" w:hAnsi="Century Gothic" w:cs="Malgun Gothic Semilight"/>
          <w:sz w:val="18"/>
          <w:szCs w:val="18"/>
        </w:rPr>
        <w:t xml:space="preserve"> and backwards</w:t>
      </w:r>
      <w:r w:rsidR="0070196E">
        <w:rPr>
          <w:rFonts w:ascii="Century Gothic" w:eastAsia="Microsoft YaHei UI" w:hAnsi="Century Gothic" w:cs="Malgun Gothic Semilight"/>
          <w:sz w:val="18"/>
          <w:szCs w:val="18"/>
        </w:rPr>
        <w:t xml:space="preserve"> (i.e.</w:t>
      </w:r>
      <w:r>
        <w:rPr>
          <w:rFonts w:ascii="Century Gothic" w:eastAsia="Microsoft YaHei UI" w:hAnsi="Century Gothic" w:cs="Malgun Gothic Semilight"/>
          <w:sz w:val="18"/>
          <w:szCs w:val="18"/>
        </w:rPr>
        <w:t xml:space="preserve"> from recipients to dispensed </w:t>
      </w:r>
      <w:r w:rsidR="004E4597">
        <w:rPr>
          <w:rFonts w:ascii="Century Gothic" w:eastAsia="Microsoft YaHei UI" w:hAnsi="Century Gothic" w:cs="Malgun Gothic Semilight"/>
          <w:sz w:val="18"/>
          <w:szCs w:val="18"/>
        </w:rPr>
        <w:t>DHM</w:t>
      </w:r>
      <w:r w:rsidR="00C11F21">
        <w:rPr>
          <w:rFonts w:ascii="Century Gothic" w:eastAsia="Microsoft YaHei UI" w:hAnsi="Century Gothic" w:cs="Malgun Gothic Semilight"/>
          <w:sz w:val="18"/>
          <w:szCs w:val="18"/>
        </w:rPr>
        <w:t xml:space="preserve"> and </w:t>
      </w:r>
      <w:r w:rsidR="00557F90">
        <w:rPr>
          <w:rFonts w:ascii="Century Gothic" w:eastAsia="Microsoft YaHei UI" w:hAnsi="Century Gothic" w:cs="Malgun Gothic Semilight"/>
          <w:sz w:val="18"/>
          <w:szCs w:val="18"/>
        </w:rPr>
        <w:t>HMDP</w:t>
      </w:r>
      <w:r w:rsidR="00EE3F1C">
        <w:rPr>
          <w:rFonts w:ascii="Century Gothic" w:eastAsia="Microsoft YaHei UI" w:hAnsi="Century Gothic" w:cs="Malgun Gothic Semilight"/>
          <w:sz w:val="18"/>
          <w:szCs w:val="18"/>
        </w:rPr>
        <w:t>)</w:t>
      </w:r>
      <w:r w:rsidR="00C2774B">
        <w:rPr>
          <w:rFonts w:ascii="Century Gothic" w:eastAsia="Microsoft YaHei UI" w:hAnsi="Century Gothic" w:cs="Malgun Gothic Semilight"/>
          <w:sz w:val="18"/>
          <w:szCs w:val="18"/>
        </w:rPr>
        <w:t>:</w:t>
      </w:r>
      <w:r w:rsidR="00EE3F1C">
        <w:rPr>
          <w:rFonts w:ascii="Century Gothic" w:eastAsia="Microsoft YaHei UI" w:hAnsi="Century Gothic" w:cs="Malgun Gothic Semilight"/>
          <w:sz w:val="18"/>
          <w:szCs w:val="18"/>
        </w:rPr>
        <w:t xml:space="preserve"> </w:t>
      </w:r>
    </w:p>
    <w:p w14:paraId="02844194" w14:textId="77777777" w:rsidR="00DA63F8" w:rsidRDefault="00DA63F8" w:rsidP="002C0A73">
      <w:pPr>
        <w:pStyle w:val="ListParagraph"/>
        <w:numPr>
          <w:ilvl w:val="0"/>
          <w:numId w:val="289"/>
        </w:numPr>
        <w:spacing w:after="0"/>
        <w:ind w:hanging="153"/>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This information is available to the HMB upon request, in a recall event.</w:t>
      </w:r>
    </w:p>
    <w:p w14:paraId="26D481FD" w14:textId="77777777" w:rsidR="00EE3F1C" w:rsidRPr="00AB6CA0" w:rsidRDefault="00EE3F1C" w:rsidP="006F3F4A">
      <w:pPr>
        <w:pStyle w:val="ListParagraph"/>
        <w:numPr>
          <w:ilvl w:val="0"/>
          <w:numId w:val="114"/>
        </w:numPr>
        <w:tabs>
          <w:tab w:val="left" w:pos="1134"/>
        </w:tabs>
        <w:spacing w:after="0"/>
        <w:ind w:hanging="797"/>
        <w:rPr>
          <w:rFonts w:ascii="Century Gothic" w:eastAsia="Microsoft YaHei UI" w:hAnsi="Century Gothic" w:cs="Malgun Gothic Semilight"/>
          <w:sz w:val="18"/>
          <w:szCs w:val="18"/>
        </w:rPr>
      </w:pPr>
      <w:r w:rsidRPr="00AB6CA0">
        <w:rPr>
          <w:rFonts w:ascii="Century Gothic" w:eastAsia="Microsoft YaHei UI" w:hAnsi="Century Gothic" w:cs="Malgun Gothic Semilight"/>
          <w:sz w:val="18"/>
          <w:szCs w:val="18"/>
        </w:rPr>
        <w:t>The agreement content may include</w:t>
      </w:r>
      <w:r w:rsidR="0070196E" w:rsidRPr="00AB6CA0">
        <w:rPr>
          <w:rFonts w:ascii="Century Gothic" w:eastAsia="Microsoft YaHei UI" w:hAnsi="Century Gothic" w:cs="Malgun Gothic Semilight"/>
          <w:sz w:val="18"/>
          <w:szCs w:val="18"/>
        </w:rPr>
        <w:t>:</w:t>
      </w:r>
    </w:p>
    <w:p w14:paraId="418B9BBB" w14:textId="77777777" w:rsidR="00EE3F1C" w:rsidRPr="00646C38" w:rsidRDefault="00EE3F1C" w:rsidP="006F3F4A">
      <w:pPr>
        <w:pStyle w:val="ListParagraph"/>
        <w:numPr>
          <w:ilvl w:val="0"/>
          <w:numId w:val="82"/>
        </w:numPr>
        <w:tabs>
          <w:tab w:val="left" w:pos="1985"/>
        </w:tabs>
        <w:spacing w:after="0"/>
        <w:ind w:firstLine="981"/>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The purpose of the agreement or contract</w:t>
      </w:r>
      <w:r w:rsidR="00AB6CA0">
        <w:rPr>
          <w:rFonts w:ascii="Century Gothic" w:eastAsia="Microsoft YaHei UI" w:hAnsi="Century Gothic" w:cs="Malgun Gothic Semilight"/>
          <w:sz w:val="18"/>
          <w:szCs w:val="18"/>
        </w:rPr>
        <w:t>.</w:t>
      </w:r>
    </w:p>
    <w:p w14:paraId="23E23717" w14:textId="77777777" w:rsidR="00EE3F1C" w:rsidRPr="00646C38" w:rsidRDefault="00EE3F1C" w:rsidP="006F3F4A">
      <w:pPr>
        <w:pStyle w:val="ListParagraph"/>
        <w:numPr>
          <w:ilvl w:val="0"/>
          <w:numId w:val="82"/>
        </w:numPr>
        <w:tabs>
          <w:tab w:val="left" w:pos="1985"/>
        </w:tabs>
        <w:spacing w:after="0"/>
        <w:ind w:left="1985" w:hanging="284"/>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Terms: </w:t>
      </w:r>
    </w:p>
    <w:p w14:paraId="3868453F" w14:textId="77777777" w:rsidR="00EE3F1C" w:rsidRPr="00646C38" w:rsidRDefault="00EE3F1C" w:rsidP="006F3F4A">
      <w:pPr>
        <w:pStyle w:val="ListParagraph"/>
        <w:numPr>
          <w:ilvl w:val="2"/>
          <w:numId w:val="82"/>
        </w:numPr>
        <w:tabs>
          <w:tab w:val="left" w:pos="2410"/>
        </w:tabs>
        <w:spacing w:after="0"/>
        <w:ind w:left="2268" w:hanging="283"/>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Commencement and termination schedule; </w:t>
      </w:r>
    </w:p>
    <w:p w14:paraId="13355E34" w14:textId="77777777" w:rsidR="00EE3F1C" w:rsidRPr="00646C38" w:rsidRDefault="00EE3F1C" w:rsidP="006F3F4A">
      <w:pPr>
        <w:pStyle w:val="ListParagraph"/>
        <w:numPr>
          <w:ilvl w:val="2"/>
          <w:numId w:val="82"/>
        </w:numPr>
        <w:tabs>
          <w:tab w:val="left" w:pos="2410"/>
        </w:tabs>
        <w:spacing w:after="0"/>
        <w:ind w:left="2268" w:hanging="283"/>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Conditions for termination of the agreement; </w:t>
      </w:r>
      <w:r w:rsidR="00C2774B">
        <w:rPr>
          <w:rFonts w:ascii="Century Gothic" w:eastAsia="Microsoft YaHei UI" w:hAnsi="Century Gothic" w:cs="Malgun Gothic Semilight"/>
          <w:sz w:val="18"/>
          <w:szCs w:val="18"/>
        </w:rPr>
        <w:t>and</w:t>
      </w:r>
    </w:p>
    <w:p w14:paraId="016B9BFB" w14:textId="77777777" w:rsidR="00EE3F1C" w:rsidRPr="00646C38" w:rsidRDefault="00EE3F1C" w:rsidP="006F3F4A">
      <w:pPr>
        <w:pStyle w:val="ListParagraph"/>
        <w:numPr>
          <w:ilvl w:val="2"/>
          <w:numId w:val="82"/>
        </w:numPr>
        <w:tabs>
          <w:tab w:val="left" w:pos="2410"/>
        </w:tabs>
        <w:spacing w:after="0"/>
        <w:ind w:left="2268" w:hanging="283"/>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Terms for variations, renewal and extension.</w:t>
      </w:r>
    </w:p>
    <w:p w14:paraId="184B8A4F" w14:textId="77777777" w:rsidR="00EE3F1C" w:rsidRPr="00646C38" w:rsidRDefault="00EE3F1C" w:rsidP="006F3F4A">
      <w:pPr>
        <w:pStyle w:val="ListParagraph"/>
        <w:numPr>
          <w:ilvl w:val="0"/>
          <w:numId w:val="82"/>
        </w:numPr>
        <w:tabs>
          <w:tab w:val="left" w:pos="426"/>
          <w:tab w:val="left" w:pos="1701"/>
        </w:tabs>
        <w:spacing w:after="0"/>
        <w:ind w:left="1985" w:hanging="284"/>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      Transfer</w:t>
      </w:r>
      <w:r w:rsidR="00BB301A">
        <w:rPr>
          <w:rFonts w:ascii="Century Gothic" w:eastAsia="Microsoft YaHei UI" w:hAnsi="Century Gothic" w:cs="Malgun Gothic Semilight"/>
          <w:sz w:val="18"/>
          <w:szCs w:val="18"/>
        </w:rPr>
        <w:t xml:space="preserve"> of don</w:t>
      </w:r>
      <w:r w:rsidR="00413BB8">
        <w:rPr>
          <w:rFonts w:ascii="Century Gothic" w:eastAsia="Microsoft YaHei UI" w:hAnsi="Century Gothic" w:cs="Malgun Gothic Semilight"/>
          <w:sz w:val="18"/>
          <w:szCs w:val="18"/>
        </w:rPr>
        <w:t>ated</w:t>
      </w:r>
      <w:r w:rsidR="00BB301A">
        <w:rPr>
          <w:rFonts w:ascii="Century Gothic" w:eastAsia="Microsoft YaHei UI" w:hAnsi="Century Gothic" w:cs="Malgun Gothic Semilight"/>
          <w:sz w:val="18"/>
          <w:szCs w:val="18"/>
        </w:rPr>
        <w:t xml:space="preserve"> milk or </w:t>
      </w:r>
      <w:r w:rsidR="004E4597">
        <w:rPr>
          <w:rFonts w:ascii="Century Gothic" w:eastAsia="Microsoft YaHei UI" w:hAnsi="Century Gothic" w:cs="Malgun Gothic Semilight"/>
          <w:sz w:val="18"/>
          <w:szCs w:val="18"/>
        </w:rPr>
        <w:t>DHM</w:t>
      </w:r>
      <w:r w:rsidR="00C11F21">
        <w:rPr>
          <w:rFonts w:ascii="Century Gothic" w:eastAsia="Microsoft YaHei UI" w:hAnsi="Century Gothic" w:cs="Malgun Gothic Semilight"/>
          <w:sz w:val="18"/>
          <w:szCs w:val="18"/>
        </w:rPr>
        <w:t xml:space="preserve"> and </w:t>
      </w:r>
      <w:r w:rsidR="00557F90">
        <w:rPr>
          <w:rFonts w:ascii="Century Gothic" w:eastAsia="Microsoft YaHei UI" w:hAnsi="Century Gothic" w:cs="Malgun Gothic Semilight"/>
          <w:sz w:val="18"/>
          <w:szCs w:val="18"/>
        </w:rPr>
        <w:t>HMDP</w:t>
      </w:r>
      <w:r w:rsidRPr="00646C38">
        <w:rPr>
          <w:rFonts w:ascii="Century Gothic" w:eastAsia="Microsoft YaHei UI" w:hAnsi="Century Gothic" w:cs="Malgun Gothic Semilight"/>
          <w:sz w:val="18"/>
          <w:szCs w:val="18"/>
        </w:rPr>
        <w:t>:</w:t>
      </w:r>
    </w:p>
    <w:p w14:paraId="2505ACED" w14:textId="77777777" w:rsidR="00EE3F1C" w:rsidRPr="00646C38" w:rsidRDefault="00EE3F1C" w:rsidP="006F3F4A">
      <w:pPr>
        <w:pStyle w:val="ListParagraph"/>
        <w:numPr>
          <w:ilvl w:val="2"/>
          <w:numId w:val="82"/>
        </w:numPr>
        <w:tabs>
          <w:tab w:val="left" w:pos="426"/>
          <w:tab w:val="left" w:pos="2268"/>
        </w:tabs>
        <w:spacing w:after="0"/>
        <w:ind w:left="2410" w:hanging="425"/>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Service to be performed; </w:t>
      </w:r>
    </w:p>
    <w:p w14:paraId="65C7D63A" w14:textId="77777777" w:rsidR="00EE3F1C" w:rsidRPr="00646C38" w:rsidRDefault="00EE3F1C" w:rsidP="006F3F4A">
      <w:pPr>
        <w:pStyle w:val="ListParagraph"/>
        <w:numPr>
          <w:ilvl w:val="2"/>
          <w:numId w:val="82"/>
        </w:numPr>
        <w:tabs>
          <w:tab w:val="left" w:pos="426"/>
          <w:tab w:val="left" w:pos="2268"/>
        </w:tabs>
        <w:spacing w:after="0"/>
        <w:ind w:left="2410" w:hanging="425"/>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Schedule of transfer; </w:t>
      </w:r>
    </w:p>
    <w:p w14:paraId="3E725443" w14:textId="77777777" w:rsidR="00EE3F1C" w:rsidRPr="00646C38" w:rsidRDefault="00EE3F1C" w:rsidP="006F3F4A">
      <w:pPr>
        <w:pStyle w:val="ListParagraph"/>
        <w:numPr>
          <w:ilvl w:val="2"/>
          <w:numId w:val="82"/>
        </w:numPr>
        <w:tabs>
          <w:tab w:val="left" w:pos="426"/>
          <w:tab w:val="left" w:pos="2268"/>
        </w:tabs>
        <w:spacing w:after="0"/>
        <w:ind w:left="2410" w:hanging="425"/>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Distribution priorities or limitations (if any); </w:t>
      </w:r>
    </w:p>
    <w:p w14:paraId="431760C3" w14:textId="77777777" w:rsidR="00EE3F1C" w:rsidRPr="00E14D3C" w:rsidRDefault="00EE3F1C" w:rsidP="006F3F4A">
      <w:pPr>
        <w:pStyle w:val="ListParagraph"/>
        <w:numPr>
          <w:ilvl w:val="2"/>
          <w:numId w:val="82"/>
        </w:numPr>
        <w:tabs>
          <w:tab w:val="left" w:pos="426"/>
          <w:tab w:val="left" w:pos="2268"/>
        </w:tabs>
        <w:spacing w:after="0"/>
        <w:ind w:left="2410" w:hanging="425"/>
        <w:rPr>
          <w:rFonts w:ascii="Century Gothic" w:eastAsia="Microsoft YaHei UI" w:hAnsi="Century Gothic" w:cs="Malgun Gothic Semilight"/>
          <w:sz w:val="18"/>
          <w:szCs w:val="18"/>
        </w:rPr>
      </w:pPr>
      <w:r w:rsidRPr="00E14D3C">
        <w:rPr>
          <w:rFonts w:ascii="Century Gothic" w:eastAsia="Microsoft YaHei UI" w:hAnsi="Century Gothic" w:cs="Malgun Gothic Semilight"/>
          <w:sz w:val="18"/>
          <w:szCs w:val="18"/>
        </w:rPr>
        <w:t xml:space="preserve">The </w:t>
      </w:r>
      <w:r w:rsidR="00955E6D" w:rsidRPr="00E14D3C">
        <w:rPr>
          <w:rFonts w:ascii="Century Gothic" w:eastAsia="Microsoft YaHei UI" w:hAnsi="Century Gothic" w:cs="Malgun Gothic Semilight"/>
          <w:sz w:val="18"/>
          <w:szCs w:val="18"/>
        </w:rPr>
        <w:t xml:space="preserve">possibility of </w:t>
      </w:r>
      <w:r w:rsidRPr="00E14D3C">
        <w:rPr>
          <w:rFonts w:ascii="Century Gothic" w:eastAsia="Microsoft YaHei UI" w:hAnsi="Century Gothic" w:cs="Malgun Gothic Semilight"/>
          <w:sz w:val="18"/>
          <w:szCs w:val="18"/>
        </w:rPr>
        <w:t xml:space="preserve">fluctuations in supply and </w:t>
      </w:r>
      <w:r w:rsidR="00955E6D" w:rsidRPr="00E14D3C">
        <w:rPr>
          <w:rFonts w:ascii="Century Gothic" w:eastAsia="Microsoft YaHei UI" w:hAnsi="Century Gothic" w:cs="Malgun Gothic Semilight"/>
          <w:sz w:val="18"/>
          <w:szCs w:val="18"/>
        </w:rPr>
        <w:t>alternative source</w:t>
      </w:r>
      <w:r w:rsidR="00391622" w:rsidRPr="00E14D3C">
        <w:rPr>
          <w:rFonts w:ascii="Century Gothic" w:eastAsia="Microsoft YaHei UI" w:hAnsi="Century Gothic" w:cs="Malgun Gothic Semilight"/>
          <w:sz w:val="18"/>
          <w:szCs w:val="18"/>
        </w:rPr>
        <w:t>(s)</w:t>
      </w:r>
      <w:r w:rsidRPr="00E14D3C">
        <w:rPr>
          <w:rFonts w:ascii="Century Gothic" w:eastAsia="Microsoft YaHei UI" w:hAnsi="Century Gothic" w:cs="Malgun Gothic Semilight"/>
          <w:sz w:val="18"/>
          <w:szCs w:val="18"/>
        </w:rPr>
        <w:t xml:space="preserve">; </w:t>
      </w:r>
    </w:p>
    <w:p w14:paraId="72E7EB2F" w14:textId="77777777" w:rsidR="00EE3F1C" w:rsidRPr="00646C38" w:rsidRDefault="00EE3F1C" w:rsidP="006F3F4A">
      <w:pPr>
        <w:pStyle w:val="ListParagraph"/>
        <w:numPr>
          <w:ilvl w:val="2"/>
          <w:numId w:val="82"/>
        </w:numPr>
        <w:tabs>
          <w:tab w:val="left" w:pos="426"/>
          <w:tab w:val="left" w:pos="2268"/>
        </w:tabs>
        <w:spacing w:after="0"/>
        <w:ind w:left="2410" w:hanging="425"/>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Ability for both organisations to inspect each other</w:t>
      </w:r>
      <w:r w:rsidR="004A0DA0">
        <w:rPr>
          <w:rFonts w:ascii="Century Gothic" w:eastAsia="Microsoft YaHei UI" w:hAnsi="Century Gothic" w:cs="Malgun Gothic Semilight"/>
          <w:sz w:val="18"/>
          <w:szCs w:val="18"/>
        </w:rPr>
        <w:t xml:space="preserve"> (where applicable)</w:t>
      </w:r>
      <w:r w:rsidRPr="00646C38">
        <w:rPr>
          <w:rFonts w:ascii="Century Gothic" w:eastAsia="Microsoft YaHei UI" w:hAnsi="Century Gothic" w:cs="Malgun Gothic Semilight"/>
          <w:sz w:val="18"/>
          <w:szCs w:val="18"/>
        </w:rPr>
        <w:t xml:space="preserve">; </w:t>
      </w:r>
      <w:r w:rsidR="00C2774B">
        <w:rPr>
          <w:rFonts w:ascii="Century Gothic" w:eastAsia="Microsoft YaHei UI" w:hAnsi="Century Gothic" w:cs="Malgun Gothic Semilight"/>
          <w:sz w:val="18"/>
          <w:szCs w:val="18"/>
        </w:rPr>
        <w:t>and</w:t>
      </w:r>
    </w:p>
    <w:p w14:paraId="46365BD1" w14:textId="77777777" w:rsidR="00EE3F1C" w:rsidRPr="00646C38" w:rsidRDefault="00EE3F1C" w:rsidP="006F3F4A">
      <w:pPr>
        <w:pStyle w:val="ListParagraph"/>
        <w:numPr>
          <w:ilvl w:val="2"/>
          <w:numId w:val="82"/>
        </w:numPr>
        <w:tabs>
          <w:tab w:val="left" w:pos="426"/>
          <w:tab w:val="left" w:pos="2268"/>
        </w:tabs>
        <w:spacing w:after="0"/>
        <w:ind w:left="2268" w:hanging="283"/>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The </w:t>
      </w:r>
      <w:r w:rsidR="00F87606">
        <w:rPr>
          <w:rFonts w:ascii="Century Gothic" w:eastAsia="Microsoft YaHei UI" w:hAnsi="Century Gothic" w:cs="Malgun Gothic Semilight"/>
          <w:sz w:val="18"/>
          <w:szCs w:val="18"/>
        </w:rPr>
        <w:t>h</w:t>
      </w:r>
      <w:r w:rsidRPr="00646C38">
        <w:rPr>
          <w:rFonts w:ascii="Century Gothic" w:eastAsia="Microsoft YaHei UI" w:hAnsi="Century Gothic" w:cs="Malgun Gothic Semilight"/>
          <w:sz w:val="18"/>
          <w:szCs w:val="18"/>
        </w:rPr>
        <w:t>ospital NICU, parent or guardian responsibilities in regards to</w:t>
      </w:r>
      <w:r w:rsidR="0070196E">
        <w:rPr>
          <w:rFonts w:ascii="Century Gothic" w:eastAsia="Microsoft YaHei UI" w:hAnsi="Century Gothic" w:cs="Malgun Gothic Semilight"/>
          <w:sz w:val="18"/>
          <w:szCs w:val="18"/>
        </w:rPr>
        <w:t xml:space="preserve"> the </w:t>
      </w:r>
      <w:r w:rsidR="00BB301A">
        <w:rPr>
          <w:rFonts w:ascii="Century Gothic" w:eastAsia="Microsoft YaHei UI" w:hAnsi="Century Gothic" w:cs="Malgun Gothic Semilight"/>
          <w:sz w:val="18"/>
          <w:szCs w:val="18"/>
        </w:rPr>
        <w:t xml:space="preserve">obtaining </w:t>
      </w:r>
      <w:r w:rsidR="0070196E">
        <w:rPr>
          <w:rFonts w:ascii="Century Gothic" w:eastAsia="Microsoft YaHei UI" w:hAnsi="Century Gothic" w:cs="Malgun Gothic Semilight"/>
          <w:sz w:val="18"/>
          <w:szCs w:val="18"/>
        </w:rPr>
        <w:t>recipient</w:t>
      </w:r>
      <w:r w:rsidR="00BB301A">
        <w:rPr>
          <w:rFonts w:ascii="Century Gothic" w:eastAsia="Microsoft YaHei UI" w:hAnsi="Century Gothic" w:cs="Malgun Gothic Semilight"/>
          <w:sz w:val="18"/>
          <w:szCs w:val="18"/>
        </w:rPr>
        <w:t xml:space="preserve">’s legal representative </w:t>
      </w:r>
      <w:r w:rsidR="0070196E">
        <w:rPr>
          <w:rFonts w:ascii="Century Gothic" w:eastAsia="Microsoft YaHei UI" w:hAnsi="Century Gothic" w:cs="Malgun Gothic Semilight"/>
          <w:sz w:val="18"/>
          <w:szCs w:val="18"/>
        </w:rPr>
        <w:t xml:space="preserve">consent, the </w:t>
      </w:r>
      <w:r w:rsidRPr="00646C38">
        <w:rPr>
          <w:rFonts w:ascii="Century Gothic" w:eastAsia="Microsoft YaHei UI" w:hAnsi="Century Gothic" w:cs="Malgun Gothic Semilight"/>
          <w:sz w:val="18"/>
          <w:szCs w:val="18"/>
        </w:rPr>
        <w:t>storage</w:t>
      </w:r>
      <w:r w:rsidR="0070196E">
        <w:rPr>
          <w:rFonts w:ascii="Century Gothic" w:eastAsia="Microsoft YaHei UI" w:hAnsi="Century Gothic" w:cs="Malgun Gothic Semilight"/>
          <w:sz w:val="18"/>
          <w:szCs w:val="18"/>
        </w:rPr>
        <w:t>,</w:t>
      </w:r>
      <w:r w:rsidRPr="00646C38">
        <w:rPr>
          <w:rFonts w:ascii="Century Gothic" w:eastAsia="Microsoft YaHei UI" w:hAnsi="Century Gothic" w:cs="Malgun Gothic Semilight"/>
          <w:sz w:val="18"/>
          <w:szCs w:val="18"/>
        </w:rPr>
        <w:t xml:space="preserve"> </w:t>
      </w:r>
      <w:r w:rsidR="004A0DA0">
        <w:rPr>
          <w:rFonts w:ascii="Century Gothic" w:eastAsia="Microsoft YaHei UI" w:hAnsi="Century Gothic" w:cs="Malgun Gothic Semilight"/>
          <w:sz w:val="18"/>
          <w:szCs w:val="18"/>
        </w:rPr>
        <w:t>dispensing</w:t>
      </w:r>
      <w:r w:rsidR="0070196E">
        <w:rPr>
          <w:rFonts w:ascii="Century Gothic" w:eastAsia="Microsoft YaHei UI" w:hAnsi="Century Gothic" w:cs="Malgun Gothic Semilight"/>
          <w:sz w:val="18"/>
          <w:szCs w:val="18"/>
        </w:rPr>
        <w:t xml:space="preserve"> (to the recipient level to ensure traceability requirements)</w:t>
      </w:r>
      <w:r w:rsidR="00F87606">
        <w:rPr>
          <w:rFonts w:ascii="Century Gothic" w:eastAsia="Microsoft YaHei UI" w:hAnsi="Century Gothic" w:cs="Malgun Gothic Semilight"/>
          <w:sz w:val="18"/>
          <w:szCs w:val="18"/>
        </w:rPr>
        <w:t xml:space="preserve"> </w:t>
      </w:r>
      <w:r w:rsidR="004A0DA0">
        <w:rPr>
          <w:rFonts w:ascii="Century Gothic" w:eastAsia="Microsoft YaHei UI" w:hAnsi="Century Gothic" w:cs="Malgun Gothic Semilight"/>
          <w:sz w:val="18"/>
          <w:szCs w:val="18"/>
        </w:rPr>
        <w:t>and record</w:t>
      </w:r>
      <w:r w:rsidR="0070196E">
        <w:rPr>
          <w:rFonts w:ascii="Century Gothic" w:eastAsia="Microsoft YaHei UI" w:hAnsi="Century Gothic" w:cs="Malgun Gothic Semilight"/>
          <w:sz w:val="18"/>
          <w:szCs w:val="18"/>
        </w:rPr>
        <w:t>s</w:t>
      </w:r>
      <w:r w:rsidR="004A0DA0">
        <w:rPr>
          <w:rFonts w:ascii="Century Gothic" w:eastAsia="Microsoft YaHei UI" w:hAnsi="Century Gothic" w:cs="Malgun Gothic Semilight"/>
          <w:sz w:val="18"/>
          <w:szCs w:val="18"/>
        </w:rPr>
        <w:t xml:space="preserve"> </w:t>
      </w:r>
      <w:r w:rsidR="0070196E">
        <w:rPr>
          <w:rFonts w:ascii="Century Gothic" w:eastAsia="Microsoft YaHei UI" w:hAnsi="Century Gothic" w:cs="Malgun Gothic Semilight"/>
          <w:sz w:val="18"/>
          <w:szCs w:val="18"/>
        </w:rPr>
        <w:t xml:space="preserve">of </w:t>
      </w:r>
      <w:r w:rsidR="004E4597">
        <w:rPr>
          <w:rFonts w:ascii="Century Gothic" w:eastAsia="Microsoft YaHei UI" w:hAnsi="Century Gothic" w:cs="Malgun Gothic Semilight"/>
          <w:sz w:val="18"/>
          <w:szCs w:val="18"/>
        </w:rPr>
        <w:t>DHM</w:t>
      </w:r>
      <w:r w:rsidR="0070196E">
        <w:rPr>
          <w:rFonts w:ascii="Century Gothic" w:eastAsia="Microsoft YaHei UI" w:hAnsi="Century Gothic" w:cs="Malgun Gothic Semilight"/>
          <w:sz w:val="18"/>
          <w:szCs w:val="18"/>
        </w:rPr>
        <w:t xml:space="preserve"> </w:t>
      </w:r>
      <w:r w:rsidR="00C11F21">
        <w:rPr>
          <w:rFonts w:ascii="Century Gothic" w:eastAsia="Microsoft YaHei UI" w:hAnsi="Century Gothic" w:cs="Malgun Gothic Semilight"/>
          <w:sz w:val="18"/>
          <w:szCs w:val="18"/>
        </w:rPr>
        <w:t xml:space="preserve">and </w:t>
      </w:r>
      <w:r w:rsidR="00557F90">
        <w:rPr>
          <w:rFonts w:ascii="Century Gothic" w:eastAsia="Microsoft YaHei UI" w:hAnsi="Century Gothic" w:cs="Malgun Gothic Semilight"/>
          <w:sz w:val="18"/>
          <w:szCs w:val="18"/>
        </w:rPr>
        <w:t>HMDP</w:t>
      </w:r>
      <w:r w:rsidR="00C11F21">
        <w:rPr>
          <w:rFonts w:ascii="Century Gothic" w:eastAsia="Microsoft YaHei UI" w:hAnsi="Century Gothic" w:cs="Malgun Gothic Semilight"/>
          <w:sz w:val="18"/>
          <w:szCs w:val="18"/>
        </w:rPr>
        <w:t xml:space="preserve"> </w:t>
      </w:r>
      <w:r w:rsidR="0070196E">
        <w:rPr>
          <w:rFonts w:ascii="Century Gothic" w:eastAsia="Microsoft YaHei UI" w:hAnsi="Century Gothic" w:cs="Malgun Gothic Semilight"/>
          <w:sz w:val="18"/>
          <w:szCs w:val="18"/>
        </w:rPr>
        <w:t>handling</w:t>
      </w:r>
      <w:r w:rsidR="00C2774B">
        <w:rPr>
          <w:rFonts w:ascii="Century Gothic" w:eastAsia="Microsoft YaHei UI" w:hAnsi="Century Gothic" w:cs="Malgun Gothic Semilight"/>
          <w:sz w:val="18"/>
          <w:szCs w:val="18"/>
        </w:rPr>
        <w:t>.</w:t>
      </w:r>
      <w:r w:rsidR="0070196E">
        <w:rPr>
          <w:rFonts w:ascii="Century Gothic" w:eastAsia="Microsoft YaHei UI" w:hAnsi="Century Gothic" w:cs="Malgun Gothic Semilight"/>
          <w:sz w:val="18"/>
          <w:szCs w:val="18"/>
        </w:rPr>
        <w:t xml:space="preserve"> </w:t>
      </w:r>
    </w:p>
    <w:p w14:paraId="2E6D3093" w14:textId="77777777" w:rsidR="00EE3F1C" w:rsidRPr="00646C38" w:rsidRDefault="00EE3F1C" w:rsidP="00EE3F1C">
      <w:pPr>
        <w:pStyle w:val="ListParagraph"/>
        <w:tabs>
          <w:tab w:val="left" w:pos="1985"/>
        </w:tabs>
        <w:spacing w:after="0"/>
        <w:ind w:left="1985" w:hanging="284"/>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iv.   Warranties and disclosures: </w:t>
      </w:r>
    </w:p>
    <w:p w14:paraId="2DED5477" w14:textId="77777777" w:rsidR="00EE3F1C" w:rsidRPr="00646C38" w:rsidRDefault="00EE3F1C" w:rsidP="006F3F4A">
      <w:pPr>
        <w:pStyle w:val="ListParagraph"/>
        <w:numPr>
          <w:ilvl w:val="2"/>
          <w:numId w:val="132"/>
        </w:numPr>
        <w:tabs>
          <w:tab w:val="left" w:pos="1985"/>
          <w:tab w:val="left" w:pos="2268"/>
        </w:tabs>
        <w:spacing w:after="0"/>
        <w:ind w:hanging="1795"/>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Compliance to regulatory requirements;  </w:t>
      </w:r>
    </w:p>
    <w:p w14:paraId="04CE23A3" w14:textId="77777777" w:rsidR="00646C38" w:rsidRDefault="00EE3F1C" w:rsidP="006F3F4A">
      <w:pPr>
        <w:pStyle w:val="ListParagraph"/>
        <w:numPr>
          <w:ilvl w:val="0"/>
          <w:numId w:val="133"/>
        </w:numPr>
        <w:tabs>
          <w:tab w:val="left" w:pos="1985"/>
          <w:tab w:val="left" w:pos="2268"/>
        </w:tabs>
        <w:spacing w:after="0"/>
        <w:ind w:left="2410" w:hanging="425"/>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Donor and recipient consent; </w:t>
      </w:r>
    </w:p>
    <w:p w14:paraId="7339E5D9" w14:textId="77777777" w:rsidR="00EE3F1C" w:rsidRPr="00646C38" w:rsidRDefault="00EE3F1C" w:rsidP="006F3F4A">
      <w:pPr>
        <w:pStyle w:val="ListParagraph"/>
        <w:numPr>
          <w:ilvl w:val="0"/>
          <w:numId w:val="133"/>
        </w:numPr>
        <w:tabs>
          <w:tab w:val="left" w:pos="1985"/>
          <w:tab w:val="left" w:pos="2268"/>
        </w:tabs>
        <w:spacing w:after="0"/>
        <w:ind w:left="2410" w:hanging="425"/>
        <w:rPr>
          <w:rFonts w:ascii="Century Gothic" w:eastAsia="Microsoft YaHei UI" w:hAnsi="Century Gothic" w:cs="Malgun Gothic Semilight"/>
          <w:sz w:val="18"/>
          <w:szCs w:val="18"/>
        </w:rPr>
      </w:pPr>
      <w:r w:rsidRPr="00646C38">
        <w:rPr>
          <w:rFonts w:ascii="Century Gothic" w:eastAsia="Microsoft YaHei UI" w:hAnsi="Century Gothic" w:cs="Malgun Gothic Semilight"/>
          <w:sz w:val="18"/>
          <w:szCs w:val="18"/>
        </w:rPr>
        <w:t xml:space="preserve">Mutual liabilities; </w:t>
      </w:r>
      <w:r w:rsidR="00C2774B">
        <w:rPr>
          <w:rFonts w:ascii="Century Gothic" w:eastAsia="Microsoft YaHei UI" w:hAnsi="Century Gothic" w:cs="Malgun Gothic Semilight"/>
          <w:sz w:val="18"/>
          <w:szCs w:val="18"/>
        </w:rPr>
        <w:t>and</w:t>
      </w:r>
    </w:p>
    <w:p w14:paraId="0F33BA89" w14:textId="77777777" w:rsidR="00546EF8" w:rsidRPr="00546EF8" w:rsidRDefault="00EE3F1C" w:rsidP="006F3F4A">
      <w:pPr>
        <w:pStyle w:val="ListParagraph"/>
        <w:numPr>
          <w:ilvl w:val="0"/>
          <w:numId w:val="133"/>
        </w:numPr>
        <w:tabs>
          <w:tab w:val="left" w:pos="1985"/>
          <w:tab w:val="left" w:pos="2268"/>
        </w:tabs>
        <w:spacing w:after="0"/>
        <w:ind w:left="2410" w:hanging="425"/>
        <w:rPr>
          <w:rFonts w:ascii="Century Gothic" w:eastAsia="Microsoft YaHei UI" w:hAnsi="Century Gothic" w:cs="Malgun Gothic Semilight"/>
          <w:b/>
          <w:sz w:val="24"/>
          <w:szCs w:val="24"/>
        </w:rPr>
      </w:pPr>
      <w:r w:rsidRPr="0071620F">
        <w:rPr>
          <w:rFonts w:ascii="Century Gothic" w:eastAsia="Microsoft YaHei UI" w:hAnsi="Century Gothic" w:cs="Malgun Gothic Semilight"/>
          <w:sz w:val="18"/>
          <w:szCs w:val="18"/>
        </w:rPr>
        <w:t>Donor protection around confidentiality and donor liabilities.</w:t>
      </w:r>
    </w:p>
    <w:p w14:paraId="31FB07D5" w14:textId="2B64087A" w:rsidR="00446C33" w:rsidRPr="000B0028" w:rsidRDefault="007D79AF" w:rsidP="000B0028">
      <w:pPr>
        <w:pStyle w:val="ListParagraph"/>
        <w:tabs>
          <w:tab w:val="left" w:pos="1985"/>
          <w:tab w:val="left" w:pos="2268"/>
        </w:tabs>
        <w:spacing w:after="0"/>
        <w:ind w:left="2410"/>
        <w:rPr>
          <w:rFonts w:ascii="Century Gothic" w:eastAsia="Microsoft YaHei UI" w:hAnsi="Century Gothic" w:cs="Malgun Gothic Semilight"/>
          <w:b/>
          <w:sz w:val="24"/>
          <w:szCs w:val="24"/>
        </w:rPr>
      </w:pPr>
      <w:r w:rsidRPr="0071620F">
        <w:rPr>
          <w:rFonts w:ascii="Century Gothic" w:eastAsia="Microsoft YaHei UI" w:hAnsi="Century Gothic" w:cs="Malgun Gothic Semilight"/>
          <w:b/>
          <w:sz w:val="24"/>
          <w:szCs w:val="24"/>
        </w:rPr>
        <w:br w:type="page"/>
      </w:r>
    </w:p>
    <w:p w14:paraId="06685564" w14:textId="20FC4CF2" w:rsidR="00F3387D" w:rsidRPr="00AB6CA0" w:rsidRDefault="007D79AF" w:rsidP="007D79AF">
      <w:pPr>
        <w:spacing w:after="0"/>
        <w:ind w:left="709" w:hanging="709"/>
        <w:rPr>
          <w:rFonts w:ascii="Century Gothic" w:eastAsia="Microsoft YaHei UI" w:hAnsi="Century Gothic" w:cs="Malgun Gothic Semilight"/>
          <w:b/>
          <w:color w:val="4F81BD" w:themeColor="accent1"/>
          <w:sz w:val="28"/>
          <w:szCs w:val="28"/>
        </w:rPr>
      </w:pPr>
      <w:r w:rsidRPr="007D7EB6">
        <w:rPr>
          <w:rFonts w:ascii="Century Gothic" w:eastAsia="Microsoft YaHei UI" w:hAnsi="Century Gothic" w:cs="Malgun Gothic Semilight"/>
          <w:b/>
          <w:color w:val="0070C0"/>
          <w:sz w:val="28"/>
          <w:szCs w:val="28"/>
        </w:rPr>
        <w:lastRenderedPageBreak/>
        <w:t>I</w:t>
      </w:r>
      <w:r w:rsidR="000B0028">
        <w:rPr>
          <w:rFonts w:ascii="Century Gothic" w:eastAsia="Microsoft YaHei UI" w:hAnsi="Century Gothic" w:cs="Malgun Gothic Semilight"/>
          <w:b/>
          <w:color w:val="0070C0"/>
          <w:sz w:val="28"/>
          <w:szCs w:val="28"/>
        </w:rPr>
        <w:t>I</w:t>
      </w:r>
      <w:r w:rsidRPr="007D7EB6">
        <w:rPr>
          <w:rFonts w:ascii="Century Gothic" w:eastAsia="Microsoft YaHei UI" w:hAnsi="Century Gothic" w:cs="Malgun Gothic Semilight"/>
          <w:b/>
          <w:color w:val="0070C0"/>
          <w:sz w:val="28"/>
          <w:szCs w:val="28"/>
        </w:rPr>
        <w:t xml:space="preserve">I. </w:t>
      </w:r>
      <w:r w:rsidR="00F3387D" w:rsidRPr="007D7EB6">
        <w:rPr>
          <w:rFonts w:ascii="Century Gothic" w:eastAsia="Microsoft YaHei UI" w:hAnsi="Century Gothic" w:cs="Malgun Gothic Semilight"/>
          <w:b/>
          <w:color w:val="0070C0"/>
          <w:sz w:val="28"/>
          <w:szCs w:val="28"/>
        </w:rPr>
        <w:t xml:space="preserve">DONOR </w:t>
      </w:r>
      <w:r w:rsidR="009B6643" w:rsidRPr="007D7EB6">
        <w:rPr>
          <w:rFonts w:ascii="Century Gothic" w:eastAsia="Microsoft YaHei UI" w:hAnsi="Century Gothic" w:cs="Malgun Gothic Semilight"/>
          <w:b/>
          <w:color w:val="0070C0"/>
          <w:sz w:val="28"/>
          <w:szCs w:val="28"/>
        </w:rPr>
        <w:t>ENROLMENT</w:t>
      </w:r>
    </w:p>
    <w:p w14:paraId="6BA09D17" w14:textId="77777777" w:rsidR="00741C36" w:rsidRPr="000B0028" w:rsidRDefault="00741C36" w:rsidP="000B0028">
      <w:pPr>
        <w:spacing w:before="240" w:after="0"/>
        <w:rPr>
          <w:rFonts w:ascii="Century Gothic" w:eastAsia="Microsoft YaHei UI" w:hAnsi="Century Gothic" w:cs="Malgun Gothic Semilight"/>
          <w:b/>
          <w:color w:val="0070C0"/>
        </w:rPr>
      </w:pPr>
    </w:p>
    <w:p w14:paraId="0BB76B4D" w14:textId="77777777" w:rsidR="00593F71" w:rsidRPr="007D7EB6" w:rsidRDefault="00CF299F" w:rsidP="006F3F4A">
      <w:pPr>
        <w:pStyle w:val="ListParagraph"/>
        <w:numPr>
          <w:ilvl w:val="0"/>
          <w:numId w:val="161"/>
        </w:numPr>
        <w:spacing w:after="0"/>
        <w:rPr>
          <w:rFonts w:ascii="Century Gothic" w:eastAsia="Microsoft YaHei UI" w:hAnsi="Century Gothic" w:cs="Malgun Gothic Semilight"/>
          <w:b/>
          <w:bCs/>
          <w:color w:val="0070C0"/>
          <w:sz w:val="24"/>
          <w:szCs w:val="24"/>
          <w:lang w:eastAsia="en-AU"/>
        </w:rPr>
      </w:pPr>
      <w:r w:rsidRPr="007D7EB6">
        <w:rPr>
          <w:rFonts w:ascii="Century Gothic" w:eastAsia="Microsoft YaHei UI" w:hAnsi="Century Gothic" w:cs="Malgun Gothic Semilight"/>
          <w:b/>
          <w:bCs/>
          <w:color w:val="0070C0"/>
          <w:sz w:val="24"/>
          <w:szCs w:val="24"/>
          <w:lang w:eastAsia="en-AU"/>
        </w:rPr>
        <w:t xml:space="preserve">    </w:t>
      </w:r>
      <w:r w:rsidR="00040447" w:rsidRPr="007D7EB6">
        <w:rPr>
          <w:rFonts w:ascii="Century Gothic" w:eastAsia="Microsoft YaHei UI" w:hAnsi="Century Gothic" w:cs="Malgun Gothic Semilight"/>
          <w:b/>
          <w:bCs/>
          <w:color w:val="0070C0"/>
          <w:sz w:val="24"/>
          <w:szCs w:val="24"/>
          <w:lang w:eastAsia="en-AU"/>
        </w:rPr>
        <w:t xml:space="preserve"> Enroll</w:t>
      </w:r>
      <w:r w:rsidR="009B6643" w:rsidRPr="007D7EB6">
        <w:rPr>
          <w:rFonts w:ascii="Century Gothic" w:eastAsia="Microsoft YaHei UI" w:hAnsi="Century Gothic" w:cs="Malgun Gothic Semilight"/>
          <w:b/>
          <w:bCs/>
          <w:color w:val="0070C0"/>
          <w:sz w:val="24"/>
          <w:szCs w:val="24"/>
          <w:lang w:eastAsia="en-AU"/>
        </w:rPr>
        <w:t xml:space="preserve">ing </w:t>
      </w:r>
      <w:r w:rsidR="00BB301A" w:rsidRPr="007D7EB6">
        <w:rPr>
          <w:rFonts w:ascii="Century Gothic" w:eastAsia="Microsoft YaHei UI" w:hAnsi="Century Gothic" w:cs="Malgun Gothic Semilight"/>
          <w:b/>
          <w:bCs/>
          <w:color w:val="0070C0"/>
          <w:sz w:val="24"/>
          <w:szCs w:val="24"/>
          <w:lang w:eastAsia="en-AU"/>
        </w:rPr>
        <w:t>d</w:t>
      </w:r>
      <w:r w:rsidR="00940374" w:rsidRPr="007D7EB6">
        <w:rPr>
          <w:rFonts w:ascii="Century Gothic" w:eastAsia="Microsoft YaHei UI" w:hAnsi="Century Gothic" w:cs="Malgun Gothic Semilight"/>
          <w:b/>
          <w:bCs/>
          <w:color w:val="0070C0"/>
          <w:sz w:val="24"/>
          <w:szCs w:val="24"/>
          <w:lang w:eastAsia="en-AU"/>
        </w:rPr>
        <w:t>onors</w:t>
      </w:r>
    </w:p>
    <w:p w14:paraId="169C2AD6" w14:textId="77777777" w:rsidR="00901094" w:rsidRDefault="00901094" w:rsidP="00901094">
      <w:pPr>
        <w:spacing w:after="0"/>
        <w:rPr>
          <w:rFonts w:ascii="Century Gothic" w:eastAsia="Microsoft YaHei UI" w:hAnsi="Century Gothic" w:cs="Malgun Gothic Semilight"/>
          <w:b/>
          <w:bCs/>
          <w:color w:val="4F81BD" w:themeColor="accent1"/>
          <w:sz w:val="24"/>
          <w:szCs w:val="24"/>
          <w:lang w:eastAsia="en-AU"/>
        </w:rPr>
      </w:pPr>
    </w:p>
    <w:p w14:paraId="0024209F" w14:textId="77777777" w:rsidR="00901094" w:rsidRPr="00901094" w:rsidRDefault="00901094" w:rsidP="006F3F4A">
      <w:pPr>
        <w:pStyle w:val="ListParagraph"/>
        <w:numPr>
          <w:ilvl w:val="1"/>
          <w:numId w:val="161"/>
        </w:numPr>
        <w:spacing w:after="0"/>
        <w:rPr>
          <w:rFonts w:ascii="Century Gothic" w:eastAsia="Microsoft YaHei UI" w:hAnsi="Century Gothic" w:cs="Malgun Gothic Semilight"/>
          <w:bCs/>
          <w:color w:val="4F81BD" w:themeColor="accent1"/>
          <w:sz w:val="24"/>
          <w:szCs w:val="24"/>
          <w:lang w:eastAsia="en-AU"/>
        </w:rPr>
      </w:pPr>
      <w:r w:rsidRPr="007D7EB6">
        <w:rPr>
          <w:rFonts w:ascii="Century Gothic" w:eastAsia="Microsoft YaHei UI" w:hAnsi="Century Gothic" w:cs="Malgun Gothic Semilight"/>
          <w:bCs/>
          <w:color w:val="0070C0"/>
          <w:sz w:val="24"/>
          <w:szCs w:val="24"/>
          <w:lang w:eastAsia="en-AU"/>
        </w:rPr>
        <w:t>Donation awareness</w:t>
      </w:r>
    </w:p>
    <w:p w14:paraId="0504352E" w14:textId="77777777" w:rsidR="0025190C" w:rsidRPr="002545AB" w:rsidRDefault="0025190C" w:rsidP="0025190C">
      <w:pPr>
        <w:pStyle w:val="ListParagraph"/>
        <w:spacing w:after="0"/>
        <w:ind w:left="480"/>
        <w:rPr>
          <w:rFonts w:ascii="Century Gothic" w:eastAsia="Microsoft YaHei UI" w:hAnsi="Century Gothic" w:cs="Malgun Gothic Semilight"/>
          <w:b/>
          <w:bCs/>
          <w:color w:val="4F81BD" w:themeColor="accent1"/>
          <w:sz w:val="18"/>
          <w:szCs w:val="18"/>
          <w:lang w:eastAsia="en-AU"/>
        </w:rPr>
      </w:pPr>
    </w:p>
    <w:p w14:paraId="0D78C8C8" w14:textId="77777777" w:rsidR="0044568C" w:rsidRPr="0044568C" w:rsidRDefault="008E744E" w:rsidP="00437507">
      <w:pPr>
        <w:pStyle w:val="ListParagraph"/>
        <w:numPr>
          <w:ilvl w:val="2"/>
          <w:numId w:val="161"/>
        </w:numPr>
        <w:spacing w:after="0"/>
        <w:ind w:hanging="709"/>
        <w:rPr>
          <w:rFonts w:ascii="Century Gothic" w:eastAsia="Microsoft YaHei UI" w:hAnsi="Century Gothic" w:cs="Malgun Gothic Semilight"/>
          <w:bCs/>
          <w:color w:val="4F81BD" w:themeColor="accent1"/>
          <w:sz w:val="18"/>
          <w:szCs w:val="18"/>
          <w:lang w:eastAsia="en-AU"/>
        </w:rPr>
      </w:pPr>
      <w:r w:rsidRPr="004A0667">
        <w:rPr>
          <w:rFonts w:ascii="Century Gothic" w:eastAsia="Microsoft YaHei UI" w:hAnsi="Century Gothic" w:cs="Malgun Gothic Semilight"/>
          <w:bCs/>
          <w:lang w:eastAsia="en-AU"/>
        </w:rPr>
        <w:t xml:space="preserve">Awareness campaigns </w:t>
      </w:r>
      <w:r w:rsidR="00955E6D" w:rsidRPr="004A0667">
        <w:rPr>
          <w:rFonts w:ascii="Century Gothic" w:eastAsia="Microsoft YaHei UI" w:hAnsi="Century Gothic" w:cs="Malgun Gothic Semilight"/>
          <w:bCs/>
          <w:lang w:eastAsia="en-AU"/>
        </w:rPr>
        <w:t xml:space="preserve">about </w:t>
      </w:r>
      <w:r w:rsidRPr="004A0667">
        <w:rPr>
          <w:rFonts w:ascii="Century Gothic" w:eastAsia="Microsoft YaHei UI" w:hAnsi="Century Gothic" w:cs="Malgun Gothic Semilight"/>
          <w:bCs/>
          <w:lang w:eastAsia="en-AU"/>
        </w:rPr>
        <w:t xml:space="preserve">milk donation are underpinned by </w:t>
      </w:r>
      <w:r w:rsidR="00AB6CA0" w:rsidRPr="004A0667">
        <w:rPr>
          <w:rFonts w:ascii="Century Gothic" w:eastAsia="Microsoft YaHei UI" w:hAnsi="Century Gothic" w:cs="Malgun Gothic Semilight"/>
          <w:bCs/>
          <w:lang w:eastAsia="en-AU"/>
        </w:rPr>
        <w:t xml:space="preserve">the safeguarding of breastfeeding, the </w:t>
      </w:r>
      <w:r w:rsidRPr="004A0667">
        <w:rPr>
          <w:rFonts w:ascii="Century Gothic" w:eastAsia="Microsoft YaHei UI" w:hAnsi="Century Gothic" w:cs="Malgun Gothic Semilight"/>
          <w:bCs/>
          <w:lang w:eastAsia="en-AU"/>
        </w:rPr>
        <w:t xml:space="preserve">altruistic </w:t>
      </w:r>
      <w:r w:rsidR="009664D1" w:rsidRPr="004A0667">
        <w:rPr>
          <w:rFonts w:ascii="Century Gothic" w:eastAsia="Microsoft YaHei UI" w:hAnsi="Century Gothic" w:cs="Malgun Gothic Semilight"/>
          <w:bCs/>
          <w:lang w:eastAsia="en-AU"/>
        </w:rPr>
        <w:t xml:space="preserve">and volunteer </w:t>
      </w:r>
      <w:r w:rsidRPr="004A0667">
        <w:rPr>
          <w:rFonts w:ascii="Century Gothic" w:eastAsia="Microsoft YaHei UI" w:hAnsi="Century Gothic" w:cs="Malgun Gothic Semilight"/>
          <w:bCs/>
          <w:lang w:eastAsia="en-AU"/>
        </w:rPr>
        <w:t>value</w:t>
      </w:r>
      <w:r w:rsidR="009664D1" w:rsidRPr="004A0667">
        <w:rPr>
          <w:rFonts w:ascii="Century Gothic" w:eastAsia="Microsoft YaHei UI" w:hAnsi="Century Gothic" w:cs="Malgun Gothic Semilight"/>
          <w:bCs/>
          <w:lang w:eastAsia="en-AU"/>
        </w:rPr>
        <w:t>s</w:t>
      </w:r>
      <w:r w:rsidR="00AB6CA0" w:rsidRPr="004A0667">
        <w:rPr>
          <w:rFonts w:ascii="Century Gothic" w:eastAsia="Microsoft YaHei UI" w:hAnsi="Century Gothic" w:cs="Malgun Gothic Semilight"/>
          <w:bCs/>
          <w:lang w:eastAsia="en-AU"/>
        </w:rPr>
        <w:t xml:space="preserve"> of donation and the</w:t>
      </w:r>
      <w:r w:rsidRPr="004A0667">
        <w:rPr>
          <w:rFonts w:ascii="Century Gothic" w:eastAsia="Microsoft YaHei UI" w:hAnsi="Century Gothic" w:cs="Malgun Gothic Semilight"/>
          <w:bCs/>
          <w:lang w:eastAsia="en-AU"/>
        </w:rPr>
        <w:t xml:space="preserve"> benefits </w:t>
      </w:r>
      <w:r w:rsidR="00AB6CA0" w:rsidRPr="004A0667">
        <w:rPr>
          <w:rFonts w:ascii="Century Gothic" w:eastAsia="Microsoft YaHei UI" w:hAnsi="Century Gothic" w:cs="Malgun Gothic Semilight"/>
          <w:bCs/>
          <w:lang w:eastAsia="en-AU"/>
        </w:rPr>
        <w:t>of</w:t>
      </w:r>
      <w:r w:rsidRPr="004A0667">
        <w:rPr>
          <w:rFonts w:ascii="Century Gothic" w:eastAsia="Microsoft YaHei UI" w:hAnsi="Century Gothic" w:cs="Malgun Gothic Semilight"/>
          <w:bCs/>
          <w:lang w:eastAsia="en-AU"/>
        </w:rPr>
        <w:t xml:space="preserve"> access to </w:t>
      </w:r>
      <w:r w:rsidR="004E4597" w:rsidRPr="004A0667">
        <w:rPr>
          <w:rFonts w:ascii="Century Gothic" w:eastAsia="Microsoft YaHei UI" w:hAnsi="Century Gothic" w:cs="Malgun Gothic Semilight"/>
          <w:bCs/>
          <w:lang w:eastAsia="en-AU"/>
        </w:rPr>
        <w:t>DHM</w:t>
      </w:r>
      <w:r w:rsidR="00546EF8" w:rsidRPr="004A0667">
        <w:rPr>
          <w:rFonts w:ascii="Century Gothic" w:eastAsia="Microsoft YaHei UI" w:hAnsi="Century Gothic" w:cs="Malgun Gothic Semilight"/>
          <w:bCs/>
          <w:lang w:eastAsia="en-AU"/>
        </w:rPr>
        <w:t xml:space="preserve"> </w:t>
      </w:r>
      <w:r w:rsidR="00546EF8" w:rsidRPr="004A0667">
        <w:rPr>
          <w:rFonts w:ascii="Century Gothic" w:hAnsi="Century Gothic" w:cs="MinionPro-Regular"/>
          <w:sz w:val="18"/>
          <w:szCs w:val="18"/>
        </w:rPr>
        <w:t xml:space="preserve">or </w:t>
      </w:r>
      <w:r w:rsidR="00546EF8" w:rsidRPr="004A0667">
        <w:rPr>
          <w:rFonts w:ascii="Century Gothic" w:hAnsi="Century Gothic" w:cs="MinionPro-Regular"/>
        </w:rPr>
        <w:t>HMDP</w:t>
      </w:r>
      <w:r w:rsidRPr="004A0667">
        <w:rPr>
          <w:rFonts w:ascii="Century Gothic" w:eastAsia="Microsoft YaHei UI" w:hAnsi="Century Gothic" w:cs="Malgun Gothic Semilight"/>
          <w:bCs/>
          <w:color w:val="000000" w:themeColor="text1"/>
          <w:sz w:val="18"/>
          <w:szCs w:val="18"/>
          <w:lang w:eastAsia="en-AU"/>
        </w:rPr>
        <w:t xml:space="preserve">. </w:t>
      </w:r>
      <w:r w:rsidR="00901F2F" w:rsidRPr="007D7EB6">
        <w:rPr>
          <w:rFonts w:ascii="Century Gothic" w:eastAsia="Microsoft YaHei UI" w:hAnsi="Century Gothic" w:cs="Malgun Gothic Semilight"/>
          <w:bCs/>
          <w:color w:val="0070C0"/>
          <w:sz w:val="18"/>
          <w:szCs w:val="18"/>
          <w:vertAlign w:val="superscript"/>
          <w:lang w:eastAsia="en-AU"/>
        </w:rPr>
        <w:t>(1)</w:t>
      </w:r>
      <w:r w:rsidR="008270DE" w:rsidRPr="007D7EB6">
        <w:rPr>
          <w:rFonts w:ascii="Century Gothic" w:eastAsia="Microsoft YaHei UI" w:hAnsi="Century Gothic" w:cs="Malgun Gothic Semilight"/>
          <w:bCs/>
          <w:color w:val="0070C0"/>
          <w:sz w:val="18"/>
          <w:szCs w:val="18"/>
          <w:vertAlign w:val="superscript"/>
          <w:lang w:eastAsia="en-AU"/>
        </w:rPr>
        <w:t>(2)(3)(4)</w:t>
      </w:r>
      <w:r w:rsidR="004B3C01" w:rsidRPr="007D7EB6">
        <w:rPr>
          <w:rFonts w:ascii="Century Gothic" w:eastAsia="Microsoft YaHei UI" w:hAnsi="Century Gothic" w:cs="Malgun Gothic Semilight"/>
          <w:bCs/>
          <w:color w:val="0070C0"/>
          <w:sz w:val="18"/>
          <w:szCs w:val="18"/>
          <w:vertAlign w:val="superscript"/>
          <w:lang w:eastAsia="en-AU"/>
        </w:rPr>
        <w:t>(5)(6)(7)(8)(11)</w:t>
      </w:r>
    </w:p>
    <w:p w14:paraId="6DBB62CD" w14:textId="77777777" w:rsidR="008E744E" w:rsidRPr="004A0667" w:rsidRDefault="004B3C01" w:rsidP="0044568C">
      <w:pPr>
        <w:pStyle w:val="ListParagraph"/>
        <w:spacing w:after="0"/>
        <w:ind w:left="1004"/>
        <w:rPr>
          <w:rFonts w:ascii="Century Gothic" w:eastAsia="Microsoft YaHei UI" w:hAnsi="Century Gothic" w:cs="Malgun Gothic Semilight"/>
          <w:bCs/>
          <w:color w:val="4F81BD" w:themeColor="accent1"/>
          <w:sz w:val="18"/>
          <w:szCs w:val="18"/>
          <w:lang w:eastAsia="en-AU"/>
        </w:rPr>
      </w:pPr>
      <w:r w:rsidRPr="007D7EB6">
        <w:rPr>
          <w:rFonts w:ascii="Century Gothic" w:eastAsia="Microsoft YaHei UI" w:hAnsi="Century Gothic" w:cs="Malgun Gothic Semilight"/>
          <w:bCs/>
          <w:color w:val="0070C0"/>
          <w:sz w:val="18"/>
          <w:szCs w:val="18"/>
          <w:vertAlign w:val="superscript"/>
          <w:lang w:eastAsia="en-AU"/>
        </w:rPr>
        <w:t>(12)(13)</w:t>
      </w:r>
      <w:r w:rsidR="00D1342C" w:rsidRPr="007D7EB6">
        <w:rPr>
          <w:rFonts w:ascii="Century Gothic" w:eastAsia="Microsoft YaHei UI" w:hAnsi="Century Gothic" w:cs="Malgun Gothic Semilight"/>
          <w:bCs/>
          <w:color w:val="0070C0"/>
          <w:sz w:val="18"/>
          <w:szCs w:val="18"/>
          <w:vertAlign w:val="superscript"/>
          <w:lang w:eastAsia="en-AU"/>
        </w:rPr>
        <w:t>(15)</w:t>
      </w:r>
      <w:r w:rsidR="00437507" w:rsidRPr="007D7EB6">
        <w:rPr>
          <w:rFonts w:ascii="Century Gothic" w:eastAsia="Microsoft YaHei UI" w:hAnsi="Century Gothic" w:cs="Malgun Gothic Semilight"/>
          <w:bCs/>
          <w:color w:val="0070C0"/>
          <w:sz w:val="18"/>
          <w:szCs w:val="18"/>
          <w:vertAlign w:val="superscript"/>
          <w:lang w:eastAsia="en-AU"/>
        </w:rPr>
        <w:t>(16)</w:t>
      </w:r>
    </w:p>
    <w:p w14:paraId="48CA4AB2" w14:textId="77777777" w:rsidR="008E744E" w:rsidRPr="008E744E" w:rsidRDefault="008E744E" w:rsidP="008E744E">
      <w:pPr>
        <w:pStyle w:val="ListParagraph"/>
        <w:spacing w:after="0"/>
        <w:rPr>
          <w:rFonts w:ascii="Century Gothic" w:eastAsia="Microsoft YaHei UI" w:hAnsi="Century Gothic" w:cs="Malgun Gothic Semilight"/>
          <w:bCs/>
          <w:color w:val="4F81BD" w:themeColor="accent1"/>
          <w:sz w:val="18"/>
          <w:szCs w:val="18"/>
          <w:lang w:eastAsia="en-AU"/>
        </w:rPr>
      </w:pPr>
    </w:p>
    <w:p w14:paraId="13A06668" w14:textId="77777777" w:rsidR="008E744E" w:rsidRPr="008E744E" w:rsidRDefault="008E744E" w:rsidP="008E744E">
      <w:pPr>
        <w:pStyle w:val="ListParagraph"/>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000000" w:themeColor="text1"/>
          <w:sz w:val="18"/>
          <w:szCs w:val="18"/>
          <w:lang w:eastAsia="en-AU"/>
        </w:rPr>
        <w:t xml:space="preserve">(a) </w:t>
      </w:r>
      <w:r w:rsidR="00AE07B8">
        <w:rPr>
          <w:rFonts w:ascii="Century Gothic" w:eastAsia="Microsoft YaHei UI" w:hAnsi="Century Gothic" w:cs="Malgun Gothic Semilight"/>
          <w:bCs/>
          <w:color w:val="000000" w:themeColor="text1"/>
          <w:sz w:val="18"/>
          <w:szCs w:val="18"/>
          <w:lang w:eastAsia="en-AU"/>
        </w:rPr>
        <w:t xml:space="preserve">  </w:t>
      </w:r>
      <w:r w:rsidRPr="008E744E">
        <w:rPr>
          <w:rFonts w:ascii="Century Gothic" w:eastAsia="Microsoft YaHei UI" w:hAnsi="Century Gothic" w:cs="Malgun Gothic Semilight"/>
          <w:bCs/>
          <w:color w:val="000000" w:themeColor="text1"/>
          <w:sz w:val="18"/>
          <w:szCs w:val="18"/>
          <w:lang w:eastAsia="en-AU"/>
        </w:rPr>
        <w:t xml:space="preserve">Donation campaigns meet the jurisdictional advertising requirements </w:t>
      </w:r>
      <w:r w:rsidR="00EE456B">
        <w:rPr>
          <w:rFonts w:ascii="Century Gothic" w:eastAsia="Microsoft YaHei UI" w:hAnsi="Century Gothic" w:cs="Malgun Gothic Semilight"/>
          <w:bCs/>
          <w:color w:val="000000" w:themeColor="text1"/>
          <w:sz w:val="18"/>
          <w:szCs w:val="18"/>
          <w:lang w:eastAsia="en-AU"/>
        </w:rPr>
        <w:t xml:space="preserve">as </w:t>
      </w:r>
      <w:r w:rsidRPr="008E744E">
        <w:rPr>
          <w:rFonts w:ascii="Century Gothic" w:eastAsia="Microsoft YaHei UI" w:hAnsi="Century Gothic" w:cs="Malgun Gothic Semilight"/>
          <w:bCs/>
          <w:color w:val="000000" w:themeColor="text1"/>
          <w:sz w:val="18"/>
          <w:szCs w:val="18"/>
          <w:lang w:eastAsia="en-AU"/>
        </w:rPr>
        <w:t>regulated by the relevant Act</w:t>
      </w:r>
      <w:r w:rsidR="00AE07B8">
        <w:rPr>
          <w:rFonts w:ascii="Century Gothic" w:eastAsia="Microsoft YaHei UI" w:hAnsi="Century Gothic" w:cs="Malgun Gothic Semilight"/>
          <w:bCs/>
          <w:color w:val="000000" w:themeColor="text1"/>
          <w:sz w:val="18"/>
          <w:szCs w:val="18"/>
          <w:lang w:eastAsia="en-AU"/>
        </w:rPr>
        <w:t>.</w:t>
      </w:r>
    </w:p>
    <w:p w14:paraId="0B857229" w14:textId="77777777" w:rsidR="008E744E" w:rsidRPr="005A750A" w:rsidRDefault="008E744E" w:rsidP="006F3F4A">
      <w:pPr>
        <w:pStyle w:val="ListParagraph"/>
        <w:numPr>
          <w:ilvl w:val="1"/>
          <w:numId w:val="82"/>
        </w:numPr>
        <w:spacing w:after="0"/>
        <w:ind w:left="1134" w:hanging="425"/>
        <w:rPr>
          <w:rFonts w:ascii="Century Gothic" w:eastAsia="Microsoft YaHei UI" w:hAnsi="Century Gothic" w:cs="Malgun Gothic Semilight"/>
          <w:bCs/>
          <w:sz w:val="18"/>
          <w:szCs w:val="18"/>
          <w:lang w:eastAsia="en-AU"/>
        </w:rPr>
      </w:pPr>
      <w:r w:rsidRPr="008E744E">
        <w:rPr>
          <w:rFonts w:ascii="Century Gothic" w:eastAsia="Microsoft YaHei UI" w:hAnsi="Century Gothic" w:cs="Malgun Gothic Semilight"/>
          <w:bCs/>
          <w:color w:val="000000" w:themeColor="text1"/>
          <w:sz w:val="18"/>
          <w:szCs w:val="18"/>
          <w:lang w:eastAsia="en-AU"/>
        </w:rPr>
        <w:t xml:space="preserve">Milk donation opportunities are promoted in </w:t>
      </w:r>
      <w:r w:rsidR="00391622">
        <w:rPr>
          <w:rFonts w:ascii="Century Gothic" w:eastAsia="Microsoft YaHei UI" w:hAnsi="Century Gothic" w:cs="Malgun Gothic Semilight"/>
          <w:bCs/>
          <w:color w:val="000000" w:themeColor="text1"/>
          <w:sz w:val="18"/>
          <w:szCs w:val="18"/>
          <w:lang w:eastAsia="en-AU"/>
        </w:rPr>
        <w:t>diverse</w:t>
      </w:r>
      <w:r w:rsidRPr="008E744E">
        <w:rPr>
          <w:rFonts w:ascii="Century Gothic" w:eastAsia="Microsoft YaHei UI" w:hAnsi="Century Gothic" w:cs="Malgun Gothic Semilight"/>
          <w:bCs/>
          <w:color w:val="000000" w:themeColor="text1"/>
          <w:sz w:val="18"/>
          <w:szCs w:val="18"/>
          <w:lang w:eastAsia="en-AU"/>
        </w:rPr>
        <w:t xml:space="preserve"> media</w:t>
      </w:r>
      <w:r w:rsidR="00391622">
        <w:rPr>
          <w:rFonts w:ascii="Century Gothic" w:eastAsia="Microsoft YaHei UI" w:hAnsi="Century Gothic" w:cs="Malgun Gothic Semilight"/>
          <w:bCs/>
          <w:color w:val="000000" w:themeColor="text1"/>
          <w:sz w:val="18"/>
          <w:szCs w:val="18"/>
          <w:lang w:eastAsia="en-AU"/>
        </w:rPr>
        <w:t xml:space="preserve"> in a</w:t>
      </w:r>
      <w:r w:rsidRPr="008E744E">
        <w:rPr>
          <w:rFonts w:ascii="Century Gothic" w:eastAsia="Microsoft YaHei UI" w:hAnsi="Century Gothic" w:cs="Malgun Gothic Semilight"/>
          <w:bCs/>
          <w:color w:val="000000" w:themeColor="text1"/>
          <w:sz w:val="18"/>
          <w:szCs w:val="18"/>
          <w:lang w:eastAsia="en-AU"/>
        </w:rPr>
        <w:t xml:space="preserve"> </w:t>
      </w:r>
      <w:r w:rsidRPr="008E744E">
        <w:rPr>
          <w:rFonts w:ascii="Century Gothic" w:eastAsia="Microsoft YaHei UI" w:hAnsi="Century Gothic" w:cs="Malgun Gothic Semilight"/>
          <w:color w:val="000000" w:themeColor="text1"/>
          <w:sz w:val="18"/>
          <w:szCs w:val="18"/>
        </w:rPr>
        <w:t xml:space="preserve">culturally </w:t>
      </w:r>
      <w:r w:rsidRPr="005A750A">
        <w:rPr>
          <w:rFonts w:ascii="Century Gothic" w:eastAsia="Microsoft YaHei UI" w:hAnsi="Century Gothic" w:cs="Malgun Gothic Semilight"/>
          <w:color w:val="000000" w:themeColor="text1"/>
          <w:sz w:val="18"/>
          <w:szCs w:val="18"/>
        </w:rPr>
        <w:t xml:space="preserve">sensitive </w:t>
      </w:r>
      <w:r w:rsidR="00391622" w:rsidRPr="005A750A">
        <w:rPr>
          <w:rFonts w:ascii="Century Gothic" w:eastAsia="Microsoft YaHei UI" w:hAnsi="Century Gothic" w:cs="Malgun Gothic Semilight"/>
          <w:color w:val="000000" w:themeColor="text1"/>
          <w:sz w:val="18"/>
          <w:szCs w:val="18"/>
        </w:rPr>
        <w:t xml:space="preserve">manner </w:t>
      </w:r>
      <w:r w:rsidRPr="005A750A">
        <w:rPr>
          <w:rFonts w:ascii="Century Gothic" w:eastAsia="Microsoft YaHei UI" w:hAnsi="Century Gothic" w:cs="Malgun Gothic Semilight"/>
          <w:color w:val="000000" w:themeColor="text1"/>
          <w:sz w:val="18"/>
          <w:szCs w:val="18"/>
        </w:rPr>
        <w:t xml:space="preserve">and </w:t>
      </w:r>
      <w:r w:rsidR="00391622" w:rsidRPr="005A750A">
        <w:rPr>
          <w:rFonts w:ascii="Century Gothic" w:eastAsia="Microsoft YaHei UI" w:hAnsi="Century Gothic" w:cs="Malgun Gothic Semilight"/>
          <w:color w:val="000000" w:themeColor="text1"/>
          <w:sz w:val="18"/>
          <w:szCs w:val="18"/>
        </w:rPr>
        <w:t xml:space="preserve">using </w:t>
      </w:r>
      <w:r w:rsidRPr="005A750A">
        <w:rPr>
          <w:rFonts w:ascii="Century Gothic" w:eastAsia="Microsoft YaHei UI" w:hAnsi="Century Gothic" w:cs="Malgun Gothic Semilight"/>
          <w:color w:val="000000" w:themeColor="text1"/>
          <w:sz w:val="18"/>
          <w:szCs w:val="18"/>
        </w:rPr>
        <w:t>appropriate language</w:t>
      </w:r>
      <w:r w:rsidR="0032241A" w:rsidRPr="005A750A">
        <w:rPr>
          <w:rFonts w:ascii="Century Gothic" w:eastAsia="Microsoft YaHei UI" w:hAnsi="Century Gothic" w:cs="Malgun Gothic Semilight"/>
          <w:color w:val="000000" w:themeColor="text1"/>
          <w:sz w:val="18"/>
          <w:szCs w:val="18"/>
        </w:rPr>
        <w:t>.</w:t>
      </w:r>
      <w:r w:rsidRPr="005A750A">
        <w:rPr>
          <w:rFonts w:ascii="Century Gothic" w:eastAsia="Microsoft YaHei UI" w:hAnsi="Century Gothic" w:cs="Malgun Gothic Semilight"/>
          <w:bCs/>
          <w:color w:val="000000" w:themeColor="text1"/>
          <w:sz w:val="18"/>
          <w:szCs w:val="18"/>
          <w:lang w:eastAsia="en-AU"/>
        </w:rPr>
        <w:t xml:space="preserve"> </w:t>
      </w:r>
    </w:p>
    <w:p w14:paraId="19794239" w14:textId="77777777" w:rsidR="008E744E" w:rsidRPr="00AE07B8" w:rsidRDefault="00AE07B8" w:rsidP="006F3F4A">
      <w:pPr>
        <w:pStyle w:val="ListParagraph"/>
        <w:numPr>
          <w:ilvl w:val="1"/>
          <w:numId w:val="82"/>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Campaigns consider</w:t>
      </w:r>
      <w:r w:rsidR="008E744E" w:rsidRPr="00AE07B8">
        <w:rPr>
          <w:rFonts w:ascii="Century Gothic" w:eastAsia="Microsoft YaHei UI" w:hAnsi="Century Gothic" w:cs="Malgun Gothic Semilight"/>
          <w:bCs/>
          <w:sz w:val="18"/>
          <w:szCs w:val="18"/>
          <w:lang w:eastAsia="en-AU"/>
        </w:rPr>
        <w:t xml:space="preserve"> the circumstances and cultural intrinsic value assigned to breastfeeding in the community.</w:t>
      </w:r>
    </w:p>
    <w:p w14:paraId="5BEE4871" w14:textId="77777777" w:rsidR="00CF299F" w:rsidRPr="00F06F56" w:rsidRDefault="00CF299F" w:rsidP="00CF299F">
      <w:pPr>
        <w:pStyle w:val="ListParagraph"/>
        <w:spacing w:after="0"/>
        <w:ind w:left="480"/>
        <w:rPr>
          <w:rFonts w:ascii="Century Gothic" w:eastAsia="Microsoft YaHei UI" w:hAnsi="Century Gothic" w:cs="Malgun Gothic Semilight"/>
          <w:bCs/>
          <w:color w:val="4F81BD" w:themeColor="accent1"/>
          <w:sz w:val="18"/>
          <w:szCs w:val="18"/>
          <w:lang w:eastAsia="en-AU"/>
        </w:rPr>
      </w:pPr>
    </w:p>
    <w:p w14:paraId="5F5DF8AE" w14:textId="77777777" w:rsidR="00BB301A" w:rsidRPr="004B3C01" w:rsidRDefault="00BD2965" w:rsidP="00CC5509">
      <w:pPr>
        <w:pStyle w:val="ListParagraph"/>
        <w:numPr>
          <w:ilvl w:val="2"/>
          <w:numId w:val="161"/>
        </w:num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BB301A">
        <w:rPr>
          <w:rFonts w:ascii="Century Gothic" w:eastAsia="Microsoft YaHei UI" w:hAnsi="Century Gothic" w:cs="Malgun Gothic Semilight"/>
          <w:bCs/>
          <w:lang w:eastAsia="en-AU"/>
        </w:rPr>
        <w:t>M</w:t>
      </w:r>
      <w:r w:rsidR="00CF299F" w:rsidRPr="00BB301A">
        <w:rPr>
          <w:rFonts w:ascii="Century Gothic" w:eastAsia="Microsoft YaHei UI" w:hAnsi="Century Gothic" w:cs="Malgun Gothic Semilight"/>
          <w:bCs/>
          <w:lang w:eastAsia="en-AU"/>
        </w:rPr>
        <w:t xml:space="preserve">ilk </w:t>
      </w:r>
      <w:r w:rsidRPr="00BB301A">
        <w:rPr>
          <w:rFonts w:ascii="Century Gothic" w:eastAsia="Microsoft YaHei UI" w:hAnsi="Century Gothic" w:cs="Malgun Gothic Semilight"/>
          <w:bCs/>
          <w:lang w:eastAsia="en-AU"/>
        </w:rPr>
        <w:t xml:space="preserve">donation </w:t>
      </w:r>
      <w:r w:rsidR="00CF299F" w:rsidRPr="00BB301A">
        <w:rPr>
          <w:rFonts w:ascii="Century Gothic" w:eastAsia="Microsoft YaHei UI" w:hAnsi="Century Gothic" w:cs="Malgun Gothic Semilight"/>
          <w:bCs/>
          <w:lang w:eastAsia="en-AU"/>
        </w:rPr>
        <w:t xml:space="preserve">is an option </w:t>
      </w:r>
      <w:r w:rsidR="001214F3" w:rsidRPr="00BB301A">
        <w:rPr>
          <w:rFonts w:ascii="Century Gothic" w:eastAsia="Microsoft YaHei UI" w:hAnsi="Century Gothic" w:cs="Malgun Gothic Semilight"/>
          <w:bCs/>
          <w:lang w:eastAsia="en-AU"/>
        </w:rPr>
        <w:t xml:space="preserve">offered to </w:t>
      </w:r>
      <w:r w:rsidR="00CF299F" w:rsidRPr="00BB301A">
        <w:rPr>
          <w:rFonts w:ascii="Century Gothic" w:eastAsia="Microsoft YaHei UI" w:hAnsi="Century Gothic" w:cs="Malgun Gothic Semilight"/>
          <w:bCs/>
          <w:lang w:eastAsia="en-AU"/>
        </w:rPr>
        <w:t>women</w:t>
      </w:r>
      <w:r w:rsidR="00BB301A" w:rsidRPr="00BB301A">
        <w:rPr>
          <w:rFonts w:ascii="Century Gothic" w:eastAsia="Microsoft YaHei UI" w:hAnsi="Century Gothic" w:cs="Malgun Gothic Semilight"/>
          <w:bCs/>
          <w:lang w:eastAsia="en-AU"/>
        </w:rPr>
        <w:t xml:space="preserve"> with established </w:t>
      </w:r>
      <w:r w:rsidR="00853A3D">
        <w:rPr>
          <w:rFonts w:ascii="Century Gothic" w:eastAsia="Microsoft YaHei UI" w:hAnsi="Century Gothic" w:cs="Malgun Gothic Semilight"/>
          <w:bCs/>
          <w:lang w:eastAsia="en-AU"/>
        </w:rPr>
        <w:t>lactation.</w:t>
      </w:r>
      <w:r w:rsidR="004B3C01">
        <w:rPr>
          <w:rFonts w:ascii="Century Gothic" w:eastAsia="Microsoft YaHei UI" w:hAnsi="Century Gothic" w:cs="Malgun Gothic Semilight"/>
          <w:bCs/>
          <w:lang w:eastAsia="en-AU"/>
        </w:rPr>
        <w:t xml:space="preserve"> </w:t>
      </w:r>
      <w:r w:rsidR="004B3C01" w:rsidRPr="007D7EB6">
        <w:rPr>
          <w:rFonts w:ascii="Century Gothic" w:eastAsia="Microsoft YaHei UI" w:hAnsi="Century Gothic" w:cs="Malgun Gothic Semilight"/>
          <w:bCs/>
          <w:color w:val="0070C0"/>
          <w:sz w:val="18"/>
          <w:szCs w:val="18"/>
          <w:vertAlign w:val="superscript"/>
          <w:lang w:eastAsia="en-AU"/>
        </w:rPr>
        <w:t>(9)(10)(11)(12)(13)</w:t>
      </w:r>
      <w:r w:rsidR="00585548" w:rsidRPr="007D7EB6">
        <w:rPr>
          <w:rFonts w:ascii="Century Gothic" w:eastAsia="Microsoft YaHei UI" w:hAnsi="Century Gothic" w:cs="Malgun Gothic Semilight"/>
          <w:bCs/>
          <w:color w:val="0070C0"/>
          <w:sz w:val="18"/>
          <w:szCs w:val="18"/>
          <w:vertAlign w:val="superscript"/>
          <w:lang w:eastAsia="en-AU"/>
        </w:rPr>
        <w:t>(14)</w:t>
      </w:r>
    </w:p>
    <w:p w14:paraId="331A1F0D" w14:textId="77777777" w:rsidR="00BB301A" w:rsidRPr="00BB301A" w:rsidRDefault="00BB301A" w:rsidP="00AE07B8">
      <w:pPr>
        <w:pStyle w:val="ListParagraph"/>
        <w:spacing w:after="0"/>
        <w:ind w:left="1134" w:hanging="425"/>
        <w:rPr>
          <w:rFonts w:ascii="Century Gothic" w:eastAsia="Microsoft YaHei UI" w:hAnsi="Century Gothic" w:cs="Malgun Gothic Semilight"/>
          <w:bCs/>
          <w:sz w:val="18"/>
          <w:szCs w:val="18"/>
          <w:lang w:eastAsia="en-AU"/>
        </w:rPr>
      </w:pPr>
    </w:p>
    <w:p w14:paraId="0C260886" w14:textId="77777777" w:rsidR="008E744E" w:rsidRPr="00AE07B8" w:rsidRDefault="008E744E" w:rsidP="006F3F4A">
      <w:pPr>
        <w:pStyle w:val="ListParagraph"/>
        <w:numPr>
          <w:ilvl w:val="0"/>
          <w:numId w:val="163"/>
        </w:numPr>
        <w:spacing w:after="0"/>
        <w:ind w:left="1134" w:hanging="425"/>
        <w:rPr>
          <w:rFonts w:ascii="Century Gothic" w:eastAsia="Microsoft YaHei UI" w:hAnsi="Century Gothic" w:cs="Malgun Gothic Semilight"/>
          <w:bCs/>
          <w:sz w:val="18"/>
          <w:szCs w:val="18"/>
          <w:lang w:eastAsia="en-AU"/>
        </w:rPr>
      </w:pPr>
      <w:r w:rsidRPr="00AE07B8">
        <w:rPr>
          <w:rFonts w:ascii="Century Gothic" w:eastAsia="Microsoft YaHei UI" w:hAnsi="Century Gothic" w:cs="Malgun Gothic Semilight"/>
          <w:sz w:val="18"/>
          <w:szCs w:val="18"/>
        </w:rPr>
        <w:t xml:space="preserve">Donors are enrolled at different stages of lactation, but milk donation is not considered earlier than </w:t>
      </w:r>
      <w:r w:rsidR="005F616E">
        <w:rPr>
          <w:rFonts w:ascii="Century Gothic" w:eastAsia="Microsoft YaHei UI" w:hAnsi="Century Gothic" w:cs="Malgun Gothic Semilight"/>
          <w:sz w:val="18"/>
          <w:szCs w:val="18"/>
        </w:rPr>
        <w:t>four (</w:t>
      </w:r>
      <w:r w:rsidRPr="00AE07B8">
        <w:rPr>
          <w:rFonts w:ascii="Century Gothic" w:eastAsia="Microsoft YaHei UI" w:hAnsi="Century Gothic" w:cs="Malgun Gothic Semilight"/>
          <w:sz w:val="18"/>
          <w:szCs w:val="18"/>
        </w:rPr>
        <w:t>4</w:t>
      </w:r>
      <w:r w:rsidR="005F616E">
        <w:rPr>
          <w:rFonts w:ascii="Century Gothic" w:eastAsia="Microsoft YaHei UI" w:hAnsi="Century Gothic" w:cs="Malgun Gothic Semilight"/>
          <w:sz w:val="18"/>
          <w:szCs w:val="18"/>
        </w:rPr>
        <w:t>)</w:t>
      </w:r>
      <w:r w:rsidRPr="00AE07B8">
        <w:rPr>
          <w:rFonts w:ascii="Century Gothic" w:eastAsia="Microsoft YaHei UI" w:hAnsi="Century Gothic" w:cs="Malgun Gothic Semilight"/>
          <w:sz w:val="18"/>
          <w:szCs w:val="18"/>
        </w:rPr>
        <w:t xml:space="preserve"> </w:t>
      </w:r>
      <w:r w:rsidRPr="00B111BE">
        <w:rPr>
          <w:rFonts w:ascii="Century Gothic" w:eastAsia="Microsoft YaHei UI" w:hAnsi="Century Gothic" w:cs="Malgun Gothic Semilight"/>
          <w:sz w:val="18"/>
          <w:szCs w:val="18"/>
        </w:rPr>
        <w:t xml:space="preserve">weeks </w:t>
      </w:r>
      <w:r w:rsidR="00B111BE" w:rsidRPr="00B111BE">
        <w:rPr>
          <w:rFonts w:ascii="Century Gothic" w:eastAsia="Microsoft YaHei UI" w:hAnsi="Century Gothic" w:cs="Malgun Gothic Semilight"/>
          <w:sz w:val="18"/>
          <w:szCs w:val="18"/>
        </w:rPr>
        <w:t xml:space="preserve">post </w:t>
      </w:r>
      <w:r w:rsidR="00B111BE" w:rsidRPr="001868DF">
        <w:rPr>
          <w:rFonts w:ascii="Century Gothic" w:eastAsia="Microsoft YaHei UI" w:hAnsi="Century Gothic" w:cs="Malgun Gothic Semilight"/>
          <w:sz w:val="18"/>
          <w:szCs w:val="18"/>
        </w:rPr>
        <w:t>birth</w:t>
      </w:r>
      <w:r w:rsidRPr="001868DF">
        <w:rPr>
          <w:rFonts w:ascii="Century Gothic" w:eastAsia="Microsoft YaHei UI" w:hAnsi="Century Gothic" w:cs="Malgun Gothic Semilight"/>
          <w:sz w:val="18"/>
          <w:szCs w:val="18"/>
        </w:rPr>
        <w:t xml:space="preserve"> </w:t>
      </w:r>
      <w:r w:rsidR="001868DF" w:rsidRPr="001868DF">
        <w:rPr>
          <w:rFonts w:ascii="Century Gothic" w:eastAsia="Microsoft YaHei UI" w:hAnsi="Century Gothic" w:cs="Malgun Gothic Semilight"/>
          <w:sz w:val="18"/>
          <w:szCs w:val="18"/>
        </w:rPr>
        <w:t>and/</w:t>
      </w:r>
      <w:r w:rsidR="00B111BE" w:rsidRPr="001868DF">
        <w:rPr>
          <w:rFonts w:ascii="Century Gothic" w:eastAsia="Microsoft YaHei UI" w:hAnsi="Century Gothic" w:cs="Malgun Gothic Semilight"/>
          <w:sz w:val="18"/>
          <w:szCs w:val="18"/>
        </w:rPr>
        <w:t>or</w:t>
      </w:r>
      <w:r w:rsidR="00B111BE">
        <w:rPr>
          <w:rFonts w:ascii="Century Gothic" w:eastAsia="Microsoft YaHei UI" w:hAnsi="Century Gothic" w:cs="Malgun Gothic Semilight"/>
          <w:sz w:val="18"/>
          <w:szCs w:val="18"/>
        </w:rPr>
        <w:t xml:space="preserve"> until </w:t>
      </w:r>
      <w:r w:rsidRPr="00AE07B8">
        <w:rPr>
          <w:rFonts w:ascii="Century Gothic" w:eastAsia="Microsoft YaHei UI" w:hAnsi="Century Gothic" w:cs="Malgun Gothic Semilight"/>
          <w:sz w:val="18"/>
          <w:szCs w:val="18"/>
        </w:rPr>
        <w:t>lactation</w:t>
      </w:r>
      <w:r w:rsidR="00B111BE">
        <w:rPr>
          <w:rFonts w:ascii="Century Gothic" w:eastAsia="Microsoft YaHei UI" w:hAnsi="Century Gothic" w:cs="Malgun Gothic Semilight"/>
          <w:sz w:val="18"/>
          <w:szCs w:val="18"/>
        </w:rPr>
        <w:t xml:space="preserve"> is well established</w:t>
      </w:r>
      <w:r w:rsidR="001868DF">
        <w:rPr>
          <w:rFonts w:ascii="Century Gothic" w:eastAsia="Microsoft YaHei UI" w:hAnsi="Century Gothic" w:cs="Malgun Gothic Semilight"/>
          <w:sz w:val="18"/>
          <w:szCs w:val="18"/>
        </w:rPr>
        <w:t>,</w:t>
      </w:r>
      <w:r w:rsidR="00B111BE">
        <w:rPr>
          <w:rFonts w:ascii="Century Gothic" w:eastAsia="Microsoft YaHei UI" w:hAnsi="Century Gothic" w:cs="Malgun Gothic Semilight"/>
          <w:sz w:val="18"/>
          <w:szCs w:val="18"/>
        </w:rPr>
        <w:t xml:space="preserve"> and </w:t>
      </w:r>
      <w:r w:rsidR="00853A3D" w:rsidRPr="00AE07B8">
        <w:rPr>
          <w:rFonts w:ascii="Century Gothic" w:eastAsia="Microsoft YaHei UI" w:hAnsi="Century Gothic" w:cs="Malgun Gothic Semilight"/>
          <w:sz w:val="18"/>
          <w:szCs w:val="18"/>
        </w:rPr>
        <w:t xml:space="preserve">meets the nutritional needs of </w:t>
      </w:r>
      <w:r w:rsidR="00AE07B8">
        <w:rPr>
          <w:rFonts w:ascii="Century Gothic" w:eastAsia="Microsoft YaHei UI" w:hAnsi="Century Gothic" w:cs="Malgun Gothic Semilight"/>
          <w:sz w:val="18"/>
          <w:szCs w:val="18"/>
        </w:rPr>
        <w:t>their</w:t>
      </w:r>
      <w:r w:rsidR="00853A3D" w:rsidRPr="00AE07B8">
        <w:rPr>
          <w:rFonts w:ascii="Century Gothic" w:eastAsia="Microsoft YaHei UI" w:hAnsi="Century Gothic" w:cs="Malgun Gothic Semilight"/>
          <w:sz w:val="18"/>
          <w:szCs w:val="18"/>
        </w:rPr>
        <w:t xml:space="preserve"> </w:t>
      </w:r>
      <w:r w:rsidR="00DE459B">
        <w:rPr>
          <w:rFonts w:ascii="Century Gothic" w:eastAsia="Microsoft YaHei UI" w:hAnsi="Century Gothic" w:cs="Malgun Gothic Semilight"/>
          <w:sz w:val="18"/>
          <w:szCs w:val="18"/>
        </w:rPr>
        <w:t>infants</w:t>
      </w:r>
      <w:r w:rsidRPr="00AE07B8">
        <w:rPr>
          <w:rFonts w:ascii="Century Gothic" w:eastAsia="Microsoft YaHei UI" w:hAnsi="Century Gothic" w:cs="Malgun Gothic Semilight"/>
          <w:sz w:val="18"/>
          <w:szCs w:val="18"/>
        </w:rPr>
        <w:t>.</w:t>
      </w:r>
    </w:p>
    <w:p w14:paraId="2A21A525" w14:textId="77777777" w:rsidR="0095188E" w:rsidRPr="00236F4A" w:rsidRDefault="008E744E" w:rsidP="006F3F4A">
      <w:pPr>
        <w:pStyle w:val="ListParagraph"/>
        <w:numPr>
          <w:ilvl w:val="0"/>
          <w:numId w:val="163"/>
        </w:numPr>
        <w:spacing w:after="0"/>
        <w:ind w:left="1134" w:hanging="425"/>
        <w:rPr>
          <w:rFonts w:ascii="Century Gothic" w:eastAsia="Microsoft YaHei UI" w:hAnsi="Century Gothic" w:cs="Malgun Gothic Semilight"/>
          <w:bCs/>
          <w:color w:val="000000" w:themeColor="text1"/>
          <w:sz w:val="18"/>
          <w:szCs w:val="18"/>
          <w:lang w:eastAsia="en-AU"/>
        </w:rPr>
      </w:pPr>
      <w:r w:rsidRPr="00AE07B8">
        <w:rPr>
          <w:rFonts w:ascii="Century Gothic" w:eastAsia="Microsoft YaHei UI" w:hAnsi="Century Gothic" w:cs="Malgun Gothic Semilight"/>
          <w:bCs/>
          <w:sz w:val="18"/>
          <w:szCs w:val="18"/>
          <w:lang w:eastAsia="en-AU"/>
        </w:rPr>
        <w:t xml:space="preserve">While preference is given to a donor breastfeeding a less than six </w:t>
      </w:r>
      <w:r w:rsidR="00546EF8">
        <w:rPr>
          <w:rFonts w:ascii="Century Gothic" w:eastAsia="Microsoft YaHei UI" w:hAnsi="Century Gothic" w:cs="Malgun Gothic Semilight"/>
          <w:bCs/>
          <w:sz w:val="18"/>
          <w:szCs w:val="18"/>
          <w:lang w:eastAsia="en-AU"/>
        </w:rPr>
        <w:t xml:space="preserve">(6) </w:t>
      </w:r>
      <w:r w:rsidRPr="00AE07B8">
        <w:rPr>
          <w:rFonts w:ascii="Century Gothic" w:eastAsia="Microsoft YaHei UI" w:hAnsi="Century Gothic" w:cs="Malgun Gothic Semilight"/>
          <w:bCs/>
          <w:sz w:val="18"/>
          <w:szCs w:val="18"/>
          <w:lang w:eastAsia="en-AU"/>
        </w:rPr>
        <w:t>months old infant, excess milk donations can be accepted from women breastfe</w:t>
      </w:r>
      <w:r w:rsidR="00F702CE">
        <w:rPr>
          <w:rFonts w:ascii="Century Gothic" w:eastAsia="Microsoft YaHei UI" w:hAnsi="Century Gothic" w:cs="Malgun Gothic Semilight"/>
          <w:bCs/>
          <w:sz w:val="18"/>
          <w:szCs w:val="18"/>
          <w:lang w:eastAsia="en-AU"/>
        </w:rPr>
        <w:t xml:space="preserve">eding an infant </w:t>
      </w:r>
      <w:r w:rsidR="00F702CE" w:rsidRPr="00236F4A">
        <w:rPr>
          <w:rFonts w:ascii="Century Gothic" w:eastAsia="Microsoft YaHei UI" w:hAnsi="Century Gothic" w:cs="Malgun Gothic Semilight"/>
          <w:bCs/>
          <w:color w:val="000000" w:themeColor="text1"/>
          <w:sz w:val="18"/>
          <w:szCs w:val="18"/>
          <w:lang w:eastAsia="en-AU"/>
        </w:rPr>
        <w:t xml:space="preserve">up to </w:t>
      </w:r>
      <w:r w:rsidR="005F616E" w:rsidRPr="00236F4A">
        <w:rPr>
          <w:rFonts w:ascii="Century Gothic" w:eastAsia="Microsoft YaHei UI" w:hAnsi="Century Gothic" w:cs="Malgun Gothic Semilight"/>
          <w:bCs/>
          <w:color w:val="000000" w:themeColor="text1"/>
          <w:sz w:val="18"/>
          <w:szCs w:val="18"/>
          <w:lang w:eastAsia="en-AU"/>
        </w:rPr>
        <w:t>twelve (</w:t>
      </w:r>
      <w:r w:rsidR="00F702CE" w:rsidRPr="00236F4A">
        <w:rPr>
          <w:rFonts w:ascii="Century Gothic" w:eastAsia="Microsoft YaHei UI" w:hAnsi="Century Gothic" w:cs="Malgun Gothic Semilight"/>
          <w:bCs/>
          <w:color w:val="000000" w:themeColor="text1"/>
          <w:sz w:val="18"/>
          <w:szCs w:val="18"/>
          <w:lang w:eastAsia="en-AU"/>
        </w:rPr>
        <w:t>12</w:t>
      </w:r>
      <w:r w:rsidR="005F616E" w:rsidRPr="00236F4A">
        <w:rPr>
          <w:rFonts w:ascii="Century Gothic" w:eastAsia="Microsoft YaHei UI" w:hAnsi="Century Gothic" w:cs="Malgun Gothic Semilight"/>
          <w:bCs/>
          <w:color w:val="000000" w:themeColor="text1"/>
          <w:sz w:val="18"/>
          <w:szCs w:val="18"/>
          <w:lang w:eastAsia="en-AU"/>
        </w:rPr>
        <w:t>)</w:t>
      </w:r>
      <w:r w:rsidR="00F702CE" w:rsidRPr="00236F4A">
        <w:rPr>
          <w:rFonts w:ascii="Century Gothic" w:eastAsia="Microsoft YaHei UI" w:hAnsi="Century Gothic" w:cs="Malgun Gothic Semilight"/>
          <w:bCs/>
          <w:color w:val="000000" w:themeColor="text1"/>
          <w:sz w:val="18"/>
          <w:szCs w:val="18"/>
          <w:lang w:eastAsia="en-AU"/>
        </w:rPr>
        <w:t xml:space="preserve"> months of age.</w:t>
      </w:r>
      <w:r w:rsidR="00287BEB" w:rsidRPr="00236F4A">
        <w:rPr>
          <w:rFonts w:ascii="Century Gothic" w:eastAsia="Microsoft YaHei UI" w:hAnsi="Century Gothic" w:cs="Malgun Gothic Semilight"/>
          <w:bCs/>
          <w:color w:val="000000" w:themeColor="text1"/>
          <w:sz w:val="18"/>
          <w:szCs w:val="18"/>
          <w:lang w:eastAsia="en-AU"/>
        </w:rPr>
        <w:t xml:space="preserve"> </w:t>
      </w:r>
    </w:p>
    <w:p w14:paraId="67C93336" w14:textId="77777777" w:rsidR="00AE07B8" w:rsidRPr="00AE07B8" w:rsidRDefault="00F702CE" w:rsidP="006F3F4A">
      <w:pPr>
        <w:pStyle w:val="ListParagraph"/>
        <w:numPr>
          <w:ilvl w:val="0"/>
          <w:numId w:val="163"/>
        </w:numPr>
        <w:spacing w:after="0"/>
        <w:ind w:left="1134" w:hanging="425"/>
        <w:rPr>
          <w:rFonts w:ascii="Century Gothic" w:eastAsia="Microsoft YaHei UI" w:hAnsi="Century Gothic" w:cs="Malgun Gothic Semilight"/>
          <w:sz w:val="18"/>
          <w:szCs w:val="18"/>
        </w:rPr>
      </w:pPr>
      <w:r>
        <w:rPr>
          <w:rFonts w:ascii="Century Gothic" w:eastAsia="Microsoft YaHei UI" w:hAnsi="Century Gothic" w:cs="Malgun Gothic Semilight"/>
          <w:bCs/>
          <w:color w:val="000000" w:themeColor="text1"/>
          <w:sz w:val="18"/>
          <w:szCs w:val="18"/>
          <w:lang w:eastAsia="en-AU"/>
        </w:rPr>
        <w:t>Potential d</w:t>
      </w:r>
      <w:r w:rsidR="00AE07B8" w:rsidRPr="00AE07B8">
        <w:rPr>
          <w:rFonts w:ascii="Century Gothic" w:eastAsia="Microsoft YaHei UI" w:hAnsi="Century Gothic" w:cs="Malgun Gothic Semilight"/>
          <w:bCs/>
          <w:color w:val="000000" w:themeColor="text1"/>
          <w:sz w:val="18"/>
          <w:szCs w:val="18"/>
          <w:lang w:eastAsia="en-AU"/>
        </w:rPr>
        <w:t>onors</w:t>
      </w:r>
      <w:r w:rsidR="00836C7A">
        <w:rPr>
          <w:rFonts w:ascii="Century Gothic" w:eastAsia="Microsoft YaHei UI" w:hAnsi="Century Gothic" w:cs="Malgun Gothic Semilight"/>
          <w:bCs/>
          <w:color w:val="000000" w:themeColor="text1"/>
          <w:sz w:val="18"/>
          <w:szCs w:val="18"/>
          <w:lang w:eastAsia="en-AU"/>
        </w:rPr>
        <w:t xml:space="preserve"> </w:t>
      </w:r>
      <w:r w:rsidR="00AE07B8" w:rsidRPr="00AE07B8">
        <w:rPr>
          <w:rFonts w:ascii="Century Gothic" w:eastAsia="Microsoft YaHei UI" w:hAnsi="Century Gothic" w:cs="Malgun Gothic Semilight"/>
          <w:bCs/>
          <w:color w:val="000000" w:themeColor="text1"/>
          <w:sz w:val="18"/>
          <w:szCs w:val="18"/>
          <w:lang w:eastAsia="en-AU"/>
        </w:rPr>
        <w:t>whose infants are in-patients, self-identify to the health carers in the hospital or directly to the HMB</w:t>
      </w:r>
      <w:r w:rsidR="00AE07B8">
        <w:rPr>
          <w:rFonts w:ascii="Century Gothic" w:eastAsia="Microsoft YaHei UI" w:hAnsi="Century Gothic" w:cs="Malgun Gothic Semilight"/>
          <w:bCs/>
          <w:color w:val="000000" w:themeColor="text1"/>
          <w:sz w:val="18"/>
          <w:szCs w:val="18"/>
          <w:lang w:eastAsia="en-AU"/>
        </w:rPr>
        <w:t>.</w:t>
      </w:r>
      <w:r w:rsidR="00AE07B8" w:rsidRPr="00AE07B8">
        <w:rPr>
          <w:rFonts w:ascii="Century Gothic" w:eastAsia="Microsoft YaHei UI" w:hAnsi="Century Gothic" w:cs="Malgun Gothic Semilight"/>
          <w:sz w:val="18"/>
          <w:szCs w:val="18"/>
        </w:rPr>
        <w:t xml:space="preserve"> </w:t>
      </w:r>
    </w:p>
    <w:p w14:paraId="2CBE965B" w14:textId="77777777" w:rsidR="00AE07B8" w:rsidRPr="00AE07B8" w:rsidRDefault="00AE07B8" w:rsidP="006F3F4A">
      <w:pPr>
        <w:pStyle w:val="ListParagraph"/>
        <w:numPr>
          <w:ilvl w:val="0"/>
          <w:numId w:val="163"/>
        </w:numPr>
        <w:spacing w:after="0"/>
        <w:ind w:left="1134" w:hanging="425"/>
        <w:rPr>
          <w:rFonts w:ascii="Century Gothic" w:eastAsia="Microsoft YaHei UI" w:hAnsi="Century Gothic" w:cs="Malgun Gothic Semilight"/>
          <w:bCs/>
          <w:sz w:val="18"/>
          <w:szCs w:val="18"/>
          <w:lang w:eastAsia="en-AU"/>
        </w:rPr>
      </w:pPr>
      <w:r w:rsidRPr="00AE07B8">
        <w:rPr>
          <w:rFonts w:ascii="Century Gothic" w:eastAsia="Microsoft YaHei UI" w:hAnsi="Century Gothic" w:cs="Malgun Gothic Semilight"/>
          <w:sz w:val="18"/>
          <w:szCs w:val="18"/>
        </w:rPr>
        <w:t xml:space="preserve">Alternatively, </w:t>
      </w:r>
      <w:r w:rsidRPr="00AE07B8">
        <w:rPr>
          <w:rFonts w:ascii="Century Gothic" w:eastAsia="Microsoft YaHei UI" w:hAnsi="Century Gothic" w:cs="Malgun Gothic Semilight"/>
          <w:bCs/>
          <w:color w:val="000000" w:themeColor="text1"/>
          <w:sz w:val="18"/>
          <w:szCs w:val="18"/>
          <w:lang w:eastAsia="en-AU"/>
        </w:rPr>
        <w:t xml:space="preserve">women breastfeeding in the community wishing to donate excess milk </w:t>
      </w:r>
      <w:r w:rsidR="00F702CE">
        <w:rPr>
          <w:rFonts w:ascii="Century Gothic" w:eastAsia="Microsoft YaHei UI" w:hAnsi="Century Gothic" w:cs="Malgun Gothic Semilight"/>
          <w:bCs/>
          <w:color w:val="000000" w:themeColor="text1"/>
          <w:sz w:val="18"/>
          <w:szCs w:val="18"/>
          <w:lang w:eastAsia="en-AU"/>
        </w:rPr>
        <w:t xml:space="preserve">may </w:t>
      </w:r>
      <w:r w:rsidRPr="00AE07B8">
        <w:rPr>
          <w:rFonts w:ascii="Century Gothic" w:eastAsia="Microsoft YaHei UI" w:hAnsi="Century Gothic" w:cs="Malgun Gothic Semilight"/>
          <w:bCs/>
          <w:color w:val="000000" w:themeColor="text1"/>
          <w:sz w:val="18"/>
          <w:szCs w:val="18"/>
          <w:lang w:eastAsia="en-AU"/>
        </w:rPr>
        <w:t>contact the HMB</w:t>
      </w:r>
      <w:r>
        <w:rPr>
          <w:rFonts w:ascii="Century Gothic" w:eastAsia="Microsoft YaHei UI" w:hAnsi="Century Gothic" w:cs="Malgun Gothic Semilight"/>
          <w:bCs/>
          <w:color w:val="000000" w:themeColor="text1"/>
          <w:sz w:val="18"/>
          <w:szCs w:val="18"/>
          <w:lang w:eastAsia="en-AU"/>
        </w:rPr>
        <w:t>.</w:t>
      </w:r>
    </w:p>
    <w:p w14:paraId="269ADE94" w14:textId="77777777" w:rsidR="00901F2F" w:rsidRDefault="0095188E" w:rsidP="006F3F4A">
      <w:pPr>
        <w:pStyle w:val="ListParagraph"/>
        <w:numPr>
          <w:ilvl w:val="0"/>
          <w:numId w:val="163"/>
        </w:numPr>
        <w:spacing w:after="0"/>
        <w:ind w:left="1134" w:hanging="425"/>
        <w:rPr>
          <w:rFonts w:ascii="Century Gothic" w:eastAsia="Microsoft YaHei UI" w:hAnsi="Century Gothic" w:cs="Malgun Gothic Semilight"/>
          <w:bCs/>
          <w:sz w:val="18"/>
          <w:szCs w:val="18"/>
          <w:lang w:eastAsia="en-AU"/>
        </w:rPr>
      </w:pPr>
      <w:r w:rsidRPr="004B3C01">
        <w:rPr>
          <w:rFonts w:ascii="Century Gothic" w:eastAsia="Microsoft YaHei UI" w:hAnsi="Century Gothic" w:cs="Malgun Gothic Semilight"/>
          <w:bCs/>
          <w:sz w:val="18"/>
          <w:szCs w:val="18"/>
          <w:lang w:eastAsia="en-AU"/>
        </w:rPr>
        <w:t>Bereaved mothers are offered the option to donate if this provides them with a positive outcome and there are no clinical contra-indications</w:t>
      </w:r>
      <w:r w:rsidR="00C2774B">
        <w:rPr>
          <w:rFonts w:ascii="Century Gothic" w:eastAsia="Microsoft YaHei UI" w:hAnsi="Century Gothic" w:cs="Malgun Gothic Semilight"/>
          <w:bCs/>
          <w:sz w:val="18"/>
          <w:szCs w:val="18"/>
          <w:lang w:eastAsia="en-AU"/>
        </w:rPr>
        <w:t>:</w:t>
      </w:r>
      <w:r w:rsidRPr="004B3C01">
        <w:rPr>
          <w:rFonts w:ascii="Century Gothic" w:eastAsia="Microsoft YaHei UI" w:hAnsi="Century Gothic" w:cs="Malgun Gothic Semilight"/>
          <w:bCs/>
          <w:sz w:val="18"/>
          <w:szCs w:val="18"/>
          <w:lang w:eastAsia="en-AU"/>
        </w:rPr>
        <w:t xml:space="preserve"> </w:t>
      </w:r>
    </w:p>
    <w:p w14:paraId="1E598C1D" w14:textId="77777777" w:rsidR="00A64DFA" w:rsidRPr="00A64DFA" w:rsidRDefault="005A750A" w:rsidP="005A750A">
      <w:pPr>
        <w:pStyle w:val="ListParagraph"/>
        <w:spacing w:after="0"/>
        <w:ind w:left="2552" w:hanging="284"/>
        <w:rPr>
          <w:rFonts w:ascii="Century Gothic" w:eastAsia="Microsoft YaHei UI" w:hAnsi="Century Gothic" w:cs="Malgun Gothic Semilight"/>
          <w:bCs/>
          <w:sz w:val="18"/>
          <w:szCs w:val="18"/>
          <w:highlight w:val="darkRed"/>
          <w:lang w:eastAsia="en-AU"/>
        </w:rPr>
      </w:pPr>
      <w:r>
        <w:rPr>
          <w:rFonts w:ascii="Century Gothic" w:eastAsia="Microsoft YaHei UI" w:hAnsi="Century Gothic" w:cs="Malgun Gothic Semilight"/>
          <w:bCs/>
          <w:sz w:val="18"/>
          <w:szCs w:val="18"/>
          <w:lang w:eastAsia="en-AU"/>
        </w:rPr>
        <w:t xml:space="preserve">i. </w:t>
      </w:r>
      <w:r w:rsidR="00A64DFA">
        <w:rPr>
          <w:rFonts w:ascii="Century Gothic" w:eastAsia="Microsoft YaHei UI" w:hAnsi="Century Gothic" w:cs="Malgun Gothic Semilight"/>
          <w:bCs/>
          <w:sz w:val="18"/>
          <w:szCs w:val="18"/>
          <w:lang w:eastAsia="en-AU"/>
        </w:rPr>
        <w:t xml:space="preserve"> </w:t>
      </w:r>
      <w:r w:rsidR="0019148B">
        <w:rPr>
          <w:rFonts w:ascii="Century Gothic" w:eastAsia="Microsoft YaHei UI" w:hAnsi="Century Gothic" w:cs="Malgun Gothic Semilight"/>
          <w:bCs/>
          <w:sz w:val="18"/>
          <w:szCs w:val="18"/>
          <w:lang w:eastAsia="en-AU"/>
        </w:rPr>
        <w:t xml:space="preserve"> </w:t>
      </w:r>
      <w:r w:rsidR="00A64DFA" w:rsidRPr="005A750A">
        <w:rPr>
          <w:rFonts w:ascii="Century Gothic" w:eastAsia="Microsoft YaHei UI" w:hAnsi="Century Gothic" w:cs="Malgun Gothic Semilight"/>
          <w:bCs/>
          <w:sz w:val="18"/>
          <w:szCs w:val="18"/>
          <w:lang w:eastAsia="en-AU"/>
        </w:rPr>
        <w:t>The recommendation in (a) does not apply.</w:t>
      </w:r>
    </w:p>
    <w:p w14:paraId="6C60FEC9" w14:textId="77777777" w:rsidR="004B3C01" w:rsidRDefault="004B3C01" w:rsidP="004B3C01">
      <w:pPr>
        <w:spacing w:after="0"/>
        <w:rPr>
          <w:rFonts w:ascii="Century Gothic" w:eastAsia="Microsoft YaHei UI" w:hAnsi="Century Gothic" w:cs="Malgun Gothic Semilight"/>
          <w:bCs/>
          <w:sz w:val="18"/>
          <w:szCs w:val="18"/>
          <w:lang w:eastAsia="en-AU"/>
        </w:rPr>
      </w:pPr>
    </w:p>
    <w:p w14:paraId="601B6572" w14:textId="77777777" w:rsidR="00336441" w:rsidRDefault="00593F71" w:rsidP="00112CD9">
      <w:pPr>
        <w:pStyle w:val="ListParagraph"/>
        <w:numPr>
          <w:ilvl w:val="0"/>
          <w:numId w:val="6"/>
        </w:numPr>
        <w:spacing w:after="0"/>
        <w:rPr>
          <w:rFonts w:ascii="Century Gothic" w:eastAsia="Microsoft YaHei UI" w:hAnsi="Century Gothic" w:cs="Malgun Gothic Semilight"/>
          <w:b/>
          <w:bCs/>
          <w:color w:val="4F81BD" w:themeColor="accent1"/>
          <w:sz w:val="24"/>
          <w:szCs w:val="24"/>
          <w:lang w:eastAsia="en-AU"/>
        </w:rPr>
      </w:pPr>
      <w:r w:rsidRPr="007D7EB6">
        <w:rPr>
          <w:rFonts w:ascii="Century Gothic" w:eastAsia="Microsoft YaHei UI" w:hAnsi="Century Gothic" w:cs="Malgun Gothic Semilight"/>
          <w:b/>
          <w:bCs/>
          <w:color w:val="0070C0"/>
          <w:sz w:val="24"/>
          <w:szCs w:val="24"/>
          <w:lang w:eastAsia="en-AU"/>
        </w:rPr>
        <w:t xml:space="preserve">Consenting </w:t>
      </w:r>
      <w:r w:rsidR="00940374" w:rsidRPr="007D7EB6">
        <w:rPr>
          <w:rFonts w:ascii="Century Gothic" w:eastAsia="Microsoft YaHei UI" w:hAnsi="Century Gothic" w:cs="Malgun Gothic Semilight"/>
          <w:b/>
          <w:bCs/>
          <w:color w:val="0070C0"/>
          <w:sz w:val="24"/>
          <w:szCs w:val="24"/>
          <w:lang w:eastAsia="en-AU"/>
        </w:rPr>
        <w:t>donors</w:t>
      </w:r>
    </w:p>
    <w:p w14:paraId="160FAD25" w14:textId="77777777" w:rsidR="00336441" w:rsidRPr="004B3C01" w:rsidRDefault="00336441" w:rsidP="00A155ED">
      <w:pPr>
        <w:pStyle w:val="ListParagraph"/>
        <w:spacing w:after="0"/>
        <w:ind w:left="660"/>
        <w:rPr>
          <w:rFonts w:ascii="Century Gothic" w:eastAsia="Microsoft YaHei UI" w:hAnsi="Century Gothic" w:cs="Malgun Gothic Semilight"/>
          <w:b/>
          <w:bCs/>
          <w:color w:val="4F81BD" w:themeColor="accent1"/>
          <w:sz w:val="18"/>
          <w:szCs w:val="18"/>
          <w:lang w:eastAsia="en-AU"/>
        </w:rPr>
      </w:pPr>
    </w:p>
    <w:p w14:paraId="7272190A" w14:textId="77777777" w:rsidR="00061055" w:rsidRPr="007D7EB6" w:rsidRDefault="00677CCB" w:rsidP="00112CD9">
      <w:pPr>
        <w:pStyle w:val="ListParagraph"/>
        <w:numPr>
          <w:ilvl w:val="1"/>
          <w:numId w:val="6"/>
        </w:numPr>
        <w:spacing w:after="0"/>
        <w:rPr>
          <w:rFonts w:ascii="Century Gothic" w:eastAsia="Microsoft YaHei UI" w:hAnsi="Century Gothic" w:cs="Malgun Gothic Semilight"/>
          <w:bCs/>
          <w:color w:val="0070C0"/>
          <w:sz w:val="24"/>
          <w:szCs w:val="24"/>
          <w:lang w:eastAsia="en-AU"/>
        </w:rPr>
      </w:pPr>
      <w:r w:rsidRPr="007D7EB6">
        <w:rPr>
          <w:rFonts w:ascii="Century Gothic" w:eastAsia="Microsoft YaHei UI" w:hAnsi="Century Gothic" w:cs="Malgun Gothic Semilight"/>
          <w:bCs/>
          <w:color w:val="0070C0"/>
          <w:sz w:val="24"/>
          <w:szCs w:val="24"/>
          <w:lang w:eastAsia="en-AU"/>
        </w:rPr>
        <w:t>Process outline</w:t>
      </w:r>
    </w:p>
    <w:p w14:paraId="1E37821B" w14:textId="77777777" w:rsidR="00A155ED" w:rsidRPr="004B3C01" w:rsidRDefault="00A155ED" w:rsidP="00A155ED">
      <w:pPr>
        <w:pStyle w:val="ListParagraph"/>
        <w:spacing w:after="0"/>
        <w:rPr>
          <w:rFonts w:ascii="Century Gothic" w:eastAsia="Microsoft YaHei UI" w:hAnsi="Century Gothic" w:cs="Malgun Gothic Semilight"/>
          <w:b/>
          <w:bCs/>
          <w:color w:val="4F81BD" w:themeColor="accent1"/>
          <w:sz w:val="18"/>
          <w:szCs w:val="18"/>
          <w:lang w:eastAsia="en-AU"/>
        </w:rPr>
      </w:pPr>
    </w:p>
    <w:p w14:paraId="528707D2" w14:textId="77777777" w:rsidR="00CE5329" w:rsidRPr="00AE07B8" w:rsidRDefault="00363501" w:rsidP="006F3F4A">
      <w:pPr>
        <w:pStyle w:val="ListParagraph"/>
        <w:numPr>
          <w:ilvl w:val="2"/>
          <w:numId w:val="164"/>
        </w:numPr>
        <w:spacing w:after="0"/>
        <w:ind w:left="709" w:hanging="709"/>
        <w:rPr>
          <w:rFonts w:ascii="Century Gothic" w:eastAsia="Microsoft YaHei UI" w:hAnsi="Century Gothic" w:cs="Malgun Gothic Semilight"/>
          <w:b/>
          <w:bCs/>
          <w:color w:val="4F81BD" w:themeColor="accent1"/>
          <w:sz w:val="24"/>
          <w:szCs w:val="24"/>
          <w:lang w:eastAsia="en-AU"/>
        </w:rPr>
      </w:pPr>
      <w:r w:rsidRPr="00AE07B8">
        <w:rPr>
          <w:rFonts w:ascii="Century Gothic" w:eastAsia="Microsoft YaHei UI" w:hAnsi="Century Gothic" w:cs="Malgun Gothic Semilight"/>
          <w:color w:val="000000" w:themeColor="text1"/>
        </w:rPr>
        <w:t>D</w:t>
      </w:r>
      <w:r w:rsidR="00C82306" w:rsidRPr="00AE07B8">
        <w:rPr>
          <w:rFonts w:ascii="Century Gothic" w:eastAsia="Microsoft YaHei UI" w:hAnsi="Century Gothic" w:cs="Malgun Gothic Semilight"/>
          <w:color w:val="000000" w:themeColor="text1"/>
        </w:rPr>
        <w:t>onor</w:t>
      </w:r>
      <w:r w:rsidR="00CE5329" w:rsidRPr="00AE07B8">
        <w:rPr>
          <w:rFonts w:ascii="Century Gothic" w:eastAsia="Microsoft YaHei UI" w:hAnsi="Century Gothic" w:cs="Malgun Gothic Semilight"/>
          <w:color w:val="000000" w:themeColor="text1"/>
        </w:rPr>
        <w:t xml:space="preserve"> privacy and confidentiality of information</w:t>
      </w:r>
      <w:r w:rsidRPr="00AE07B8">
        <w:rPr>
          <w:rFonts w:ascii="Century Gothic" w:eastAsia="Microsoft YaHei UI" w:hAnsi="Century Gothic" w:cs="Malgun Gothic Semilight"/>
          <w:color w:val="000000" w:themeColor="text1"/>
        </w:rPr>
        <w:t xml:space="preserve"> are upheld at all times.</w:t>
      </w:r>
      <w:r w:rsidR="00C2657C">
        <w:rPr>
          <w:rFonts w:ascii="Century Gothic" w:eastAsia="Microsoft YaHei UI" w:hAnsi="Century Gothic" w:cs="Malgun Gothic Semilight"/>
          <w:color w:val="000000" w:themeColor="text1"/>
        </w:rPr>
        <w:t xml:space="preserve"> </w:t>
      </w:r>
      <w:r w:rsidR="00C2657C" w:rsidRPr="007D7EB6">
        <w:rPr>
          <w:rFonts w:ascii="Century Gothic" w:eastAsia="Microsoft YaHei UI" w:hAnsi="Century Gothic" w:cs="Malgun Gothic Semilight"/>
          <w:color w:val="0070C0"/>
          <w:sz w:val="18"/>
          <w:szCs w:val="18"/>
          <w:vertAlign w:val="superscript"/>
        </w:rPr>
        <w:t>(1)(5)</w:t>
      </w:r>
    </w:p>
    <w:p w14:paraId="2143DE1B" w14:textId="77777777" w:rsidR="00CE5329" w:rsidRPr="00DF2EF2" w:rsidRDefault="00CE5329" w:rsidP="00CE5329">
      <w:pPr>
        <w:pStyle w:val="ListParagraph"/>
        <w:spacing w:after="0"/>
        <w:jc w:val="both"/>
        <w:rPr>
          <w:rFonts w:ascii="Century Gothic" w:eastAsia="Microsoft YaHei UI" w:hAnsi="Century Gothic" w:cs="Malgun Gothic Semilight"/>
          <w:color w:val="000000" w:themeColor="text1"/>
          <w:sz w:val="18"/>
          <w:szCs w:val="18"/>
        </w:rPr>
      </w:pPr>
    </w:p>
    <w:p w14:paraId="43AC6AFB" w14:textId="77777777" w:rsidR="00F76A39" w:rsidRPr="00CC5509" w:rsidRDefault="00CC601E" w:rsidP="00CC5509">
      <w:pPr>
        <w:pStyle w:val="ListParagraph"/>
        <w:numPr>
          <w:ilvl w:val="0"/>
          <w:numId w:val="312"/>
        </w:numPr>
        <w:spacing w:after="0"/>
        <w:ind w:left="1134" w:hanging="425"/>
        <w:jc w:val="both"/>
        <w:rPr>
          <w:rFonts w:ascii="Century Gothic" w:eastAsia="Microsoft YaHei UI" w:hAnsi="Century Gothic" w:cs="Malgun Gothic Semilight"/>
          <w:color w:val="000000" w:themeColor="text1"/>
          <w:sz w:val="18"/>
          <w:szCs w:val="18"/>
        </w:rPr>
      </w:pPr>
      <w:r w:rsidRPr="00CC5509">
        <w:rPr>
          <w:rFonts w:ascii="Century Gothic" w:eastAsia="Microsoft YaHei UI" w:hAnsi="Century Gothic" w:cs="Malgun Gothic Semilight"/>
          <w:color w:val="000000" w:themeColor="text1"/>
          <w:sz w:val="18"/>
          <w:szCs w:val="18"/>
        </w:rPr>
        <w:t>The potential donor is</w:t>
      </w:r>
      <w:r w:rsidR="00CE5329" w:rsidRPr="00CC5509">
        <w:rPr>
          <w:rFonts w:ascii="Century Gothic" w:eastAsia="Microsoft YaHei UI" w:hAnsi="Century Gothic" w:cs="Malgun Gothic Semilight"/>
          <w:color w:val="000000" w:themeColor="text1"/>
          <w:sz w:val="18"/>
          <w:szCs w:val="18"/>
        </w:rPr>
        <w:t xml:space="preserve"> </w:t>
      </w:r>
      <w:r w:rsidRPr="00CC5509">
        <w:rPr>
          <w:rFonts w:ascii="Century Gothic" w:eastAsia="Microsoft YaHei UI" w:hAnsi="Century Gothic" w:cs="Malgun Gothic Semilight"/>
          <w:color w:val="000000" w:themeColor="text1"/>
          <w:sz w:val="18"/>
          <w:szCs w:val="18"/>
        </w:rPr>
        <w:t xml:space="preserve">interviewed </w:t>
      </w:r>
      <w:r w:rsidR="00CE5329" w:rsidRPr="00CC5509">
        <w:rPr>
          <w:rFonts w:ascii="Century Gothic" w:eastAsia="Microsoft YaHei UI" w:hAnsi="Century Gothic" w:cs="Malgun Gothic Semilight"/>
          <w:color w:val="000000" w:themeColor="text1"/>
          <w:sz w:val="18"/>
          <w:szCs w:val="18"/>
        </w:rPr>
        <w:t>in an environment that warrants privacy</w:t>
      </w:r>
      <w:r w:rsidR="001E0FFF" w:rsidRPr="00CC5509">
        <w:rPr>
          <w:rFonts w:ascii="Century Gothic" w:eastAsia="Microsoft YaHei UI" w:hAnsi="Century Gothic" w:cs="Malgun Gothic Semilight"/>
          <w:color w:val="000000" w:themeColor="text1"/>
          <w:sz w:val="18"/>
          <w:szCs w:val="18"/>
        </w:rPr>
        <w:t xml:space="preserve"> and confidentiality</w:t>
      </w:r>
      <w:r w:rsidR="00CC5509" w:rsidRPr="00CC5509">
        <w:rPr>
          <w:rFonts w:ascii="Century Gothic" w:eastAsia="Microsoft YaHei UI" w:hAnsi="Century Gothic" w:cs="Malgun Gothic Semilight"/>
          <w:color w:val="000000" w:themeColor="text1"/>
          <w:sz w:val="18"/>
          <w:szCs w:val="18"/>
        </w:rPr>
        <w:t xml:space="preserve">, including during </w:t>
      </w:r>
      <w:r w:rsidR="00363501" w:rsidRPr="00CC5509">
        <w:rPr>
          <w:rFonts w:ascii="Century Gothic" w:eastAsia="Microsoft YaHei UI" w:hAnsi="Century Gothic" w:cs="Malgun Gothic Semilight"/>
          <w:bCs/>
          <w:sz w:val="18"/>
          <w:szCs w:val="18"/>
          <w:lang w:eastAsia="en-AU"/>
        </w:rPr>
        <w:t>telephone or video conferenc</w:t>
      </w:r>
      <w:r w:rsidR="0019148B" w:rsidRPr="00CC5509">
        <w:rPr>
          <w:rFonts w:ascii="Century Gothic" w:eastAsia="Microsoft YaHei UI" w:hAnsi="Century Gothic" w:cs="Malgun Gothic Semilight"/>
          <w:bCs/>
          <w:sz w:val="18"/>
          <w:szCs w:val="18"/>
          <w:lang w:eastAsia="en-AU"/>
        </w:rPr>
        <w:t>ing</w:t>
      </w:r>
      <w:r w:rsidRPr="00CC5509">
        <w:rPr>
          <w:rFonts w:ascii="Century Gothic" w:eastAsia="Microsoft YaHei UI" w:hAnsi="Century Gothic" w:cs="Malgun Gothic Semilight"/>
          <w:bCs/>
          <w:sz w:val="18"/>
          <w:szCs w:val="18"/>
          <w:lang w:eastAsia="en-AU"/>
        </w:rPr>
        <w:t xml:space="preserve"> (</w:t>
      </w:r>
      <w:r w:rsidR="0019148B" w:rsidRPr="00CC5509">
        <w:rPr>
          <w:rFonts w:ascii="Century Gothic" w:eastAsia="Microsoft YaHei UI" w:hAnsi="Century Gothic" w:cs="Malgun Gothic Semilight"/>
          <w:bCs/>
          <w:sz w:val="18"/>
          <w:szCs w:val="18"/>
          <w:lang w:eastAsia="en-AU"/>
        </w:rPr>
        <w:t xml:space="preserve">e.g. </w:t>
      </w:r>
      <w:r w:rsidR="00CC5509" w:rsidRPr="00CC5509">
        <w:rPr>
          <w:rFonts w:ascii="Century Gothic" w:eastAsia="Microsoft YaHei UI" w:hAnsi="Century Gothic" w:cs="Malgun Gothic Semilight"/>
          <w:bCs/>
          <w:sz w:val="18"/>
          <w:szCs w:val="18"/>
          <w:lang w:eastAsia="en-AU"/>
        </w:rPr>
        <w:t>t</w:t>
      </w:r>
      <w:r w:rsidRPr="00CC5509">
        <w:rPr>
          <w:rFonts w:ascii="Century Gothic" w:eastAsia="Microsoft YaHei UI" w:hAnsi="Century Gothic" w:cs="Malgun Gothic Semilight"/>
          <w:bCs/>
          <w:sz w:val="18"/>
          <w:szCs w:val="18"/>
          <w:lang w:eastAsia="en-AU"/>
        </w:rPr>
        <w:t>elehealth).</w:t>
      </w:r>
    </w:p>
    <w:p w14:paraId="4890E95D" w14:textId="77777777" w:rsidR="00CE5329" w:rsidRPr="00CC5509" w:rsidRDefault="00CE5329" w:rsidP="00CC5509">
      <w:pPr>
        <w:pStyle w:val="ListParagraph"/>
        <w:numPr>
          <w:ilvl w:val="0"/>
          <w:numId w:val="312"/>
        </w:numPr>
        <w:spacing w:after="0"/>
        <w:ind w:left="1134" w:hanging="425"/>
        <w:jc w:val="both"/>
        <w:rPr>
          <w:rFonts w:ascii="Century Gothic" w:eastAsia="Microsoft YaHei UI" w:hAnsi="Century Gothic" w:cs="Malgun Gothic Semilight"/>
          <w:color w:val="000000" w:themeColor="text1"/>
          <w:sz w:val="18"/>
          <w:szCs w:val="18"/>
        </w:rPr>
      </w:pPr>
      <w:r w:rsidRPr="00CC5509">
        <w:rPr>
          <w:rFonts w:ascii="Century Gothic" w:eastAsia="Microsoft YaHei UI" w:hAnsi="Century Gothic" w:cs="Malgun Gothic Semilight"/>
          <w:color w:val="000000" w:themeColor="text1"/>
          <w:sz w:val="18"/>
          <w:szCs w:val="18"/>
        </w:rPr>
        <w:t>Access to</w:t>
      </w:r>
      <w:r w:rsidR="00C82306" w:rsidRPr="00CC5509">
        <w:rPr>
          <w:rFonts w:ascii="Century Gothic" w:eastAsia="Microsoft YaHei UI" w:hAnsi="Century Gothic" w:cs="Malgun Gothic Semilight"/>
          <w:color w:val="000000" w:themeColor="text1"/>
          <w:sz w:val="18"/>
          <w:szCs w:val="18"/>
        </w:rPr>
        <w:t xml:space="preserve"> personal d</w:t>
      </w:r>
      <w:r w:rsidR="00A155ED" w:rsidRPr="00CC5509">
        <w:rPr>
          <w:rFonts w:ascii="Century Gothic" w:eastAsia="Microsoft YaHei UI" w:hAnsi="Century Gothic" w:cs="Malgun Gothic Semilight"/>
          <w:color w:val="000000" w:themeColor="text1"/>
          <w:sz w:val="18"/>
          <w:szCs w:val="18"/>
        </w:rPr>
        <w:t>etails</w:t>
      </w:r>
      <w:r w:rsidR="00AE07B8" w:rsidRPr="00CC5509">
        <w:rPr>
          <w:rFonts w:ascii="Century Gothic" w:eastAsia="Microsoft YaHei UI" w:hAnsi="Century Gothic" w:cs="Malgun Gothic Semilight"/>
          <w:color w:val="000000" w:themeColor="text1"/>
          <w:sz w:val="18"/>
          <w:szCs w:val="18"/>
        </w:rPr>
        <w:t xml:space="preserve"> and</w:t>
      </w:r>
      <w:r w:rsidR="00C82306" w:rsidRPr="00CC5509">
        <w:rPr>
          <w:rFonts w:ascii="Century Gothic" w:eastAsia="Microsoft YaHei UI" w:hAnsi="Century Gothic" w:cs="Malgun Gothic Semilight"/>
          <w:color w:val="000000" w:themeColor="text1"/>
          <w:sz w:val="18"/>
          <w:szCs w:val="18"/>
        </w:rPr>
        <w:t xml:space="preserve"> </w:t>
      </w:r>
      <w:r w:rsidRPr="00CC5509">
        <w:rPr>
          <w:rFonts w:ascii="Century Gothic" w:eastAsia="Microsoft YaHei UI" w:hAnsi="Century Gothic" w:cs="Malgun Gothic Semilight"/>
          <w:color w:val="000000" w:themeColor="text1"/>
          <w:sz w:val="18"/>
          <w:szCs w:val="18"/>
        </w:rPr>
        <w:t>collated social</w:t>
      </w:r>
      <w:r w:rsidR="00F702CE" w:rsidRPr="00CC5509">
        <w:rPr>
          <w:rFonts w:ascii="Century Gothic" w:eastAsia="Microsoft YaHei UI" w:hAnsi="Century Gothic" w:cs="Malgun Gothic Semilight"/>
          <w:color w:val="000000" w:themeColor="text1"/>
          <w:sz w:val="18"/>
          <w:szCs w:val="18"/>
        </w:rPr>
        <w:t>,</w:t>
      </w:r>
      <w:r w:rsidRPr="00CC5509">
        <w:rPr>
          <w:rFonts w:ascii="Century Gothic" w:eastAsia="Microsoft YaHei UI" w:hAnsi="Century Gothic" w:cs="Malgun Gothic Semilight"/>
          <w:color w:val="000000" w:themeColor="text1"/>
          <w:sz w:val="18"/>
          <w:szCs w:val="18"/>
        </w:rPr>
        <w:t xml:space="preserve"> and </w:t>
      </w:r>
      <w:r w:rsidR="00A155ED" w:rsidRPr="00CC5509">
        <w:rPr>
          <w:rFonts w:ascii="Century Gothic" w:eastAsia="Microsoft YaHei UI" w:hAnsi="Century Gothic" w:cs="Malgun Gothic Semilight"/>
          <w:color w:val="000000" w:themeColor="text1"/>
          <w:sz w:val="18"/>
          <w:szCs w:val="18"/>
        </w:rPr>
        <w:t>medical</w:t>
      </w:r>
      <w:r w:rsidRPr="00CC5509">
        <w:rPr>
          <w:rFonts w:ascii="Century Gothic" w:eastAsia="Microsoft YaHei UI" w:hAnsi="Century Gothic" w:cs="Malgun Gothic Semilight"/>
          <w:color w:val="000000" w:themeColor="text1"/>
          <w:sz w:val="18"/>
          <w:szCs w:val="18"/>
        </w:rPr>
        <w:t xml:space="preserve"> information</w:t>
      </w:r>
      <w:r w:rsidR="00F702CE" w:rsidRPr="00CC5509">
        <w:rPr>
          <w:rFonts w:ascii="Century Gothic" w:eastAsia="Microsoft YaHei UI" w:hAnsi="Century Gothic" w:cs="Malgun Gothic Semilight"/>
          <w:color w:val="000000" w:themeColor="text1"/>
          <w:sz w:val="18"/>
          <w:szCs w:val="18"/>
        </w:rPr>
        <w:t>,</w:t>
      </w:r>
      <w:r w:rsidRPr="00CC5509">
        <w:rPr>
          <w:rFonts w:ascii="Century Gothic" w:eastAsia="Microsoft YaHei UI" w:hAnsi="Century Gothic" w:cs="Malgun Gothic Semilight"/>
          <w:color w:val="000000" w:themeColor="text1"/>
          <w:sz w:val="18"/>
          <w:szCs w:val="18"/>
        </w:rPr>
        <w:t xml:space="preserve"> is secured and limited to authorised personnel</w:t>
      </w:r>
      <w:r w:rsidRPr="00CC5509">
        <w:rPr>
          <w:rFonts w:ascii="Century Gothic" w:eastAsia="Microsoft YaHei UI" w:hAnsi="Century Gothic" w:cs="Malgun Gothic Semilight"/>
          <w:b/>
          <w:color w:val="000000" w:themeColor="text1"/>
          <w:sz w:val="18"/>
          <w:szCs w:val="18"/>
        </w:rPr>
        <w:t>.</w:t>
      </w:r>
    </w:p>
    <w:p w14:paraId="7A5567E1" w14:textId="77777777" w:rsidR="004511FF" w:rsidRPr="00CC5509" w:rsidRDefault="00C32A0B" w:rsidP="00CC5509">
      <w:pPr>
        <w:pStyle w:val="ListParagraph"/>
        <w:numPr>
          <w:ilvl w:val="0"/>
          <w:numId w:val="312"/>
        </w:numPr>
        <w:spacing w:after="0"/>
        <w:ind w:left="1134" w:hanging="425"/>
        <w:rPr>
          <w:rFonts w:ascii="Century Gothic" w:eastAsia="Microsoft YaHei UI" w:hAnsi="Century Gothic" w:cs="Malgun Gothic Semilight"/>
          <w:bCs/>
          <w:color w:val="4F81BD" w:themeColor="accent1"/>
          <w:sz w:val="18"/>
          <w:szCs w:val="18"/>
          <w:lang w:eastAsia="en-AU"/>
        </w:rPr>
      </w:pPr>
      <w:r w:rsidRPr="00CC5509">
        <w:rPr>
          <w:rFonts w:ascii="Century Gothic" w:eastAsia="Microsoft YaHei UI" w:hAnsi="Century Gothic" w:cs="Malgun Gothic Semilight"/>
          <w:bCs/>
          <w:sz w:val="18"/>
          <w:szCs w:val="18"/>
          <w:lang w:eastAsia="en-AU"/>
        </w:rPr>
        <w:t xml:space="preserve">The anonymity between donor and recipient(s) is </w:t>
      </w:r>
      <w:r w:rsidR="00F702CE" w:rsidRPr="00CC5509">
        <w:rPr>
          <w:rFonts w:ascii="Century Gothic" w:eastAsia="Microsoft YaHei UI" w:hAnsi="Century Gothic" w:cs="Malgun Gothic Semilight"/>
          <w:bCs/>
          <w:sz w:val="18"/>
          <w:szCs w:val="18"/>
          <w:lang w:eastAsia="en-AU"/>
        </w:rPr>
        <w:t>protected.</w:t>
      </w:r>
    </w:p>
    <w:p w14:paraId="397F0D70" w14:textId="77777777" w:rsidR="00F702CE" w:rsidRPr="00F702CE" w:rsidRDefault="00F702CE" w:rsidP="00F702CE">
      <w:pPr>
        <w:pStyle w:val="ListParagraph"/>
        <w:spacing w:after="0"/>
        <w:ind w:left="1146"/>
        <w:rPr>
          <w:rFonts w:ascii="Century Gothic" w:eastAsia="Microsoft YaHei UI" w:hAnsi="Century Gothic" w:cs="Malgun Gothic Semilight"/>
          <w:bCs/>
          <w:color w:val="4F81BD" w:themeColor="accent1"/>
          <w:sz w:val="18"/>
          <w:szCs w:val="18"/>
          <w:lang w:eastAsia="en-AU"/>
        </w:rPr>
      </w:pPr>
    </w:p>
    <w:p w14:paraId="5A334E56" w14:textId="77777777" w:rsidR="00677CCB" w:rsidRPr="00AE07B8" w:rsidRDefault="00677CCB" w:rsidP="006F3F4A">
      <w:pPr>
        <w:pStyle w:val="ListParagraph"/>
        <w:numPr>
          <w:ilvl w:val="2"/>
          <w:numId w:val="164"/>
        </w:numPr>
        <w:spacing w:after="0"/>
        <w:ind w:left="709" w:hanging="709"/>
        <w:rPr>
          <w:rFonts w:ascii="Century Gothic" w:eastAsia="Microsoft YaHei UI" w:hAnsi="Century Gothic" w:cs="Malgun Gothic Semilight"/>
          <w:bCs/>
          <w:color w:val="4F81BD" w:themeColor="accent1"/>
          <w:lang w:eastAsia="en-AU"/>
        </w:rPr>
      </w:pPr>
      <w:r w:rsidRPr="00AE07B8">
        <w:rPr>
          <w:rFonts w:ascii="Century Gothic" w:eastAsia="Microsoft YaHei UI" w:hAnsi="Century Gothic" w:cs="Malgun Gothic Semilight"/>
          <w:bCs/>
          <w:lang w:eastAsia="en-AU"/>
        </w:rPr>
        <w:t>The potential donor is legally competent</w:t>
      </w:r>
      <w:r w:rsidR="00AE07B8">
        <w:rPr>
          <w:rFonts w:ascii="Century Gothic" w:eastAsia="Microsoft YaHei UI" w:hAnsi="Century Gothic" w:cs="Malgun Gothic Semilight"/>
          <w:bCs/>
          <w:lang w:eastAsia="en-AU"/>
        </w:rPr>
        <w:t>.</w:t>
      </w:r>
      <w:r w:rsidR="00C2657C">
        <w:rPr>
          <w:rFonts w:ascii="Century Gothic" w:eastAsia="Microsoft YaHei UI" w:hAnsi="Century Gothic" w:cs="Malgun Gothic Semilight"/>
          <w:bCs/>
          <w:lang w:eastAsia="en-AU"/>
        </w:rPr>
        <w:t xml:space="preserve"> </w:t>
      </w:r>
      <w:r w:rsidR="00C2657C" w:rsidRPr="007D7EB6">
        <w:rPr>
          <w:rFonts w:ascii="Century Gothic" w:eastAsia="Microsoft YaHei UI" w:hAnsi="Century Gothic" w:cs="Malgun Gothic Semilight"/>
          <w:bCs/>
          <w:color w:val="0070C0"/>
          <w:sz w:val="18"/>
          <w:szCs w:val="18"/>
          <w:vertAlign w:val="superscript"/>
          <w:lang w:eastAsia="en-AU"/>
        </w:rPr>
        <w:t>(1)(4)</w:t>
      </w:r>
    </w:p>
    <w:p w14:paraId="2778700D" w14:textId="77777777" w:rsidR="000B0028" w:rsidRPr="000B0028" w:rsidRDefault="000B0028" w:rsidP="000B0028">
      <w:pPr>
        <w:spacing w:after="0"/>
        <w:rPr>
          <w:rFonts w:ascii="Century Gothic" w:eastAsia="Microsoft YaHei UI" w:hAnsi="Century Gothic" w:cs="Malgun Gothic Semilight"/>
          <w:bCs/>
          <w:color w:val="4F81BD" w:themeColor="accent1"/>
          <w:sz w:val="18"/>
          <w:szCs w:val="18"/>
          <w:lang w:eastAsia="en-AU"/>
        </w:rPr>
      </w:pPr>
    </w:p>
    <w:p w14:paraId="2F0A481D" w14:textId="77777777" w:rsidR="004511FF" w:rsidRPr="00AE07B8" w:rsidRDefault="004511FF" w:rsidP="006F3F4A">
      <w:pPr>
        <w:pStyle w:val="ListParagraph"/>
        <w:numPr>
          <w:ilvl w:val="2"/>
          <w:numId w:val="164"/>
        </w:numPr>
        <w:spacing w:after="0"/>
        <w:ind w:left="709" w:hanging="709"/>
        <w:rPr>
          <w:rFonts w:ascii="Century Gothic" w:eastAsia="Microsoft YaHei UI" w:hAnsi="Century Gothic" w:cs="Malgun Gothic Semilight"/>
          <w:bCs/>
          <w:lang w:eastAsia="en-AU"/>
        </w:rPr>
      </w:pPr>
      <w:r w:rsidRPr="00AE07B8">
        <w:rPr>
          <w:rFonts w:ascii="Century Gothic" w:eastAsia="Microsoft YaHei UI" w:hAnsi="Century Gothic" w:cs="Malgun Gothic Semilight"/>
          <w:bCs/>
          <w:lang w:eastAsia="en-AU"/>
        </w:rPr>
        <w:t>Communication</w:t>
      </w:r>
      <w:r w:rsidR="00396822" w:rsidRPr="00AE07B8">
        <w:rPr>
          <w:rFonts w:ascii="Century Gothic" w:eastAsia="Microsoft YaHei UI" w:hAnsi="Century Gothic" w:cs="Malgun Gothic Semilight"/>
          <w:bCs/>
          <w:lang w:eastAsia="en-AU"/>
        </w:rPr>
        <w:t xml:space="preserve"> with potential donors</w:t>
      </w:r>
      <w:r w:rsidRPr="00AE07B8">
        <w:rPr>
          <w:rFonts w:ascii="Century Gothic" w:eastAsia="Microsoft YaHei UI" w:hAnsi="Century Gothic" w:cs="Malgun Gothic Semilight"/>
          <w:bCs/>
          <w:lang w:eastAsia="en-AU"/>
        </w:rPr>
        <w:t xml:space="preserve"> </w:t>
      </w:r>
      <w:r w:rsidR="00A26E1B" w:rsidRPr="00AE07B8">
        <w:rPr>
          <w:rFonts w:ascii="Century Gothic" w:eastAsia="Microsoft YaHei UI" w:hAnsi="Century Gothic" w:cs="Malgun Gothic Semilight"/>
          <w:bCs/>
          <w:lang w:eastAsia="en-AU"/>
        </w:rPr>
        <w:t>is clear and sensitive</w:t>
      </w:r>
      <w:r w:rsidR="0025190C" w:rsidRPr="00AE07B8">
        <w:rPr>
          <w:rFonts w:ascii="Century Gothic" w:eastAsia="Microsoft YaHei UI" w:hAnsi="Century Gothic" w:cs="Malgun Gothic Semilight"/>
          <w:bCs/>
          <w:lang w:eastAsia="en-AU"/>
        </w:rPr>
        <w:t>.</w:t>
      </w:r>
      <w:r w:rsidR="00817F60">
        <w:rPr>
          <w:rFonts w:ascii="Century Gothic" w:eastAsia="Microsoft YaHei UI" w:hAnsi="Century Gothic" w:cs="Malgun Gothic Semilight"/>
          <w:bCs/>
          <w:lang w:eastAsia="en-AU"/>
        </w:rPr>
        <w:t xml:space="preserve"> </w:t>
      </w:r>
      <w:r w:rsidR="00817F60" w:rsidRPr="00852253">
        <w:rPr>
          <w:rFonts w:ascii="Century Gothic" w:eastAsia="Microsoft YaHei UI" w:hAnsi="Century Gothic" w:cs="Malgun Gothic Semilight"/>
          <w:bCs/>
          <w:color w:val="0070C0"/>
          <w:sz w:val="18"/>
          <w:szCs w:val="18"/>
          <w:vertAlign w:val="superscript"/>
          <w:lang w:eastAsia="en-AU"/>
        </w:rPr>
        <w:t>(4)(6)(7)(8)(9)</w:t>
      </w:r>
    </w:p>
    <w:p w14:paraId="387D59A0" w14:textId="77777777" w:rsidR="0025190C" w:rsidRPr="00F06F56" w:rsidRDefault="0025190C" w:rsidP="0025190C">
      <w:pPr>
        <w:spacing w:after="0"/>
        <w:rPr>
          <w:rFonts w:ascii="Century Gothic" w:eastAsia="Microsoft YaHei UI" w:hAnsi="Century Gothic" w:cs="Malgun Gothic Semilight"/>
          <w:bCs/>
          <w:sz w:val="18"/>
          <w:szCs w:val="18"/>
          <w:lang w:eastAsia="en-AU"/>
        </w:rPr>
      </w:pPr>
    </w:p>
    <w:p w14:paraId="3BE427D7" w14:textId="77777777" w:rsidR="004511FF" w:rsidRPr="00971F55" w:rsidRDefault="00677CCB" w:rsidP="006F3F4A">
      <w:pPr>
        <w:pStyle w:val="ListParagraph"/>
        <w:numPr>
          <w:ilvl w:val="0"/>
          <w:numId w:val="70"/>
        </w:numPr>
        <w:spacing w:after="0"/>
        <w:ind w:left="1134" w:hanging="425"/>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lastRenderedPageBreak/>
        <w:t xml:space="preserve">Consent </w:t>
      </w:r>
      <w:r w:rsidR="004511FF" w:rsidRPr="00F06F56">
        <w:rPr>
          <w:rFonts w:ascii="Century Gothic" w:eastAsia="Microsoft YaHei UI" w:hAnsi="Century Gothic" w:cs="Malgun Gothic Semilight"/>
          <w:bCs/>
          <w:sz w:val="18"/>
          <w:szCs w:val="18"/>
          <w:lang w:eastAsia="en-AU"/>
        </w:rPr>
        <w:t>Interview</w:t>
      </w:r>
      <w:r w:rsidR="007E697E" w:rsidRPr="00F06F56">
        <w:rPr>
          <w:rFonts w:ascii="Century Gothic" w:eastAsia="Microsoft YaHei UI" w:hAnsi="Century Gothic" w:cs="Malgun Gothic Semilight"/>
          <w:bCs/>
          <w:sz w:val="18"/>
          <w:szCs w:val="18"/>
          <w:lang w:eastAsia="en-AU"/>
        </w:rPr>
        <w:t>s</w:t>
      </w:r>
      <w:r w:rsidR="004511FF" w:rsidRPr="00F06F56">
        <w:rPr>
          <w:rFonts w:ascii="Century Gothic" w:eastAsia="Microsoft YaHei UI" w:hAnsi="Century Gothic" w:cs="Malgun Gothic Semilight"/>
          <w:bCs/>
          <w:sz w:val="18"/>
          <w:szCs w:val="18"/>
          <w:lang w:eastAsia="en-AU"/>
        </w:rPr>
        <w:t xml:space="preserve"> </w:t>
      </w:r>
      <w:r w:rsidR="007E697E" w:rsidRPr="00F06F56">
        <w:rPr>
          <w:rFonts w:ascii="Century Gothic" w:eastAsia="Microsoft YaHei UI" w:hAnsi="Century Gothic" w:cs="Malgun Gothic Semilight"/>
          <w:bCs/>
          <w:sz w:val="18"/>
          <w:szCs w:val="18"/>
          <w:lang w:eastAsia="en-AU"/>
        </w:rPr>
        <w:t>are</w:t>
      </w:r>
      <w:r w:rsidR="004511FF" w:rsidRPr="00F06F56">
        <w:rPr>
          <w:rFonts w:ascii="Century Gothic" w:eastAsia="Microsoft YaHei UI" w:hAnsi="Century Gothic" w:cs="Malgun Gothic Semilight"/>
          <w:bCs/>
          <w:sz w:val="18"/>
          <w:szCs w:val="18"/>
          <w:lang w:eastAsia="en-AU"/>
        </w:rPr>
        <w:t xml:space="preserve"> carried</w:t>
      </w:r>
      <w:r w:rsidR="007E697E" w:rsidRPr="00F06F56">
        <w:rPr>
          <w:rFonts w:ascii="Century Gothic" w:eastAsia="Microsoft YaHei UI" w:hAnsi="Century Gothic" w:cs="Malgun Gothic Semilight"/>
          <w:bCs/>
          <w:sz w:val="18"/>
          <w:szCs w:val="18"/>
          <w:lang w:eastAsia="en-AU"/>
        </w:rPr>
        <w:t xml:space="preserve"> out</w:t>
      </w:r>
      <w:r w:rsidR="00F702CE">
        <w:rPr>
          <w:rFonts w:ascii="Century Gothic" w:eastAsia="Microsoft YaHei UI" w:hAnsi="Century Gothic" w:cs="Malgun Gothic Semilight"/>
          <w:bCs/>
          <w:sz w:val="18"/>
          <w:szCs w:val="18"/>
          <w:lang w:eastAsia="en-AU"/>
        </w:rPr>
        <w:t xml:space="preserve"> by trained </w:t>
      </w:r>
      <w:r w:rsidR="009C657A">
        <w:rPr>
          <w:rFonts w:ascii="Century Gothic" w:eastAsia="Microsoft YaHei UI" w:hAnsi="Century Gothic" w:cs="Malgun Gothic Semilight"/>
          <w:bCs/>
          <w:sz w:val="18"/>
          <w:szCs w:val="18"/>
          <w:lang w:eastAsia="en-AU"/>
        </w:rPr>
        <w:t xml:space="preserve">HMB staff or health </w:t>
      </w:r>
      <w:r w:rsidR="004511FF" w:rsidRPr="00F06F56">
        <w:rPr>
          <w:rFonts w:ascii="Century Gothic" w:eastAsia="Microsoft YaHei UI" w:hAnsi="Century Gothic" w:cs="Malgun Gothic Semilight"/>
          <w:bCs/>
          <w:sz w:val="18"/>
          <w:szCs w:val="18"/>
          <w:lang w:eastAsia="en-AU"/>
        </w:rPr>
        <w:t>professionals</w:t>
      </w:r>
      <w:r w:rsidR="0070387A">
        <w:rPr>
          <w:rFonts w:ascii="Century Gothic" w:eastAsia="Microsoft YaHei UI" w:hAnsi="Century Gothic" w:cs="Malgun Gothic Semilight"/>
          <w:bCs/>
          <w:sz w:val="18"/>
          <w:szCs w:val="18"/>
          <w:lang w:eastAsia="en-AU"/>
        </w:rPr>
        <w:t xml:space="preserve"> (e.g. </w:t>
      </w:r>
      <w:r w:rsidR="00836C7A">
        <w:rPr>
          <w:rFonts w:ascii="Century Gothic" w:eastAsia="Microsoft YaHei UI" w:hAnsi="Century Gothic" w:cs="Malgun Gothic Semilight"/>
          <w:bCs/>
          <w:sz w:val="18"/>
          <w:szCs w:val="18"/>
          <w:lang w:eastAsia="en-AU"/>
        </w:rPr>
        <w:t xml:space="preserve">hospital </w:t>
      </w:r>
      <w:r w:rsidR="0070387A">
        <w:rPr>
          <w:rFonts w:ascii="Century Gothic" w:eastAsia="Microsoft YaHei UI" w:hAnsi="Century Gothic" w:cs="Malgun Gothic Semilight"/>
          <w:bCs/>
          <w:sz w:val="18"/>
          <w:szCs w:val="18"/>
          <w:lang w:eastAsia="en-AU"/>
        </w:rPr>
        <w:t>lactation nurses)</w:t>
      </w:r>
      <w:r w:rsidR="00836C7A">
        <w:rPr>
          <w:rFonts w:ascii="Century Gothic" w:eastAsia="Microsoft YaHei UI" w:hAnsi="Century Gothic" w:cs="Malgun Gothic Semilight"/>
          <w:bCs/>
          <w:sz w:val="18"/>
          <w:szCs w:val="18"/>
          <w:lang w:eastAsia="en-AU"/>
        </w:rPr>
        <w:t xml:space="preserve"> acting on behalf of the HMB</w:t>
      </w:r>
      <w:r w:rsidR="005F616E">
        <w:rPr>
          <w:rFonts w:ascii="Century Gothic" w:eastAsia="Microsoft YaHei UI" w:hAnsi="Century Gothic" w:cs="Malgun Gothic Semilight"/>
          <w:bCs/>
          <w:sz w:val="18"/>
          <w:szCs w:val="18"/>
          <w:lang w:eastAsia="en-AU"/>
        </w:rPr>
        <w:t>.</w:t>
      </w:r>
      <w:r w:rsidR="00971F55">
        <w:rPr>
          <w:rFonts w:ascii="Century Gothic" w:eastAsia="Microsoft YaHei UI" w:hAnsi="Century Gothic" w:cs="Malgun Gothic Semilight"/>
          <w:bCs/>
          <w:sz w:val="18"/>
          <w:szCs w:val="18"/>
          <w:lang w:eastAsia="en-AU"/>
        </w:rPr>
        <w:t xml:space="preserve"> </w:t>
      </w:r>
      <w:r w:rsidR="00971F55" w:rsidRPr="00852253">
        <w:rPr>
          <w:rFonts w:ascii="Century Gothic" w:eastAsia="Microsoft YaHei UI" w:hAnsi="Century Gothic" w:cs="Malgun Gothic Semilight"/>
          <w:bCs/>
          <w:color w:val="0070C0"/>
          <w:sz w:val="18"/>
          <w:szCs w:val="18"/>
          <w:lang w:eastAsia="en-AU"/>
        </w:rPr>
        <w:t>(as in 6.2.1.)</w:t>
      </w:r>
      <w:r w:rsidR="0070387A" w:rsidRPr="00971F55">
        <w:rPr>
          <w:rFonts w:ascii="Century Gothic" w:eastAsia="Microsoft YaHei UI" w:hAnsi="Century Gothic" w:cs="Malgun Gothic Semilight"/>
          <w:bCs/>
          <w:color w:val="4F81BD" w:themeColor="accent1"/>
          <w:sz w:val="18"/>
          <w:szCs w:val="18"/>
          <w:lang w:eastAsia="en-AU"/>
        </w:rPr>
        <w:t xml:space="preserve"> </w:t>
      </w:r>
    </w:p>
    <w:p w14:paraId="3AD93F58" w14:textId="77777777" w:rsidR="00A26E1B" w:rsidRPr="00396822" w:rsidRDefault="009C657A" w:rsidP="006F3F4A">
      <w:pPr>
        <w:pStyle w:val="ListParagraph"/>
        <w:numPr>
          <w:ilvl w:val="0"/>
          <w:numId w:val="70"/>
        </w:numPr>
        <w:spacing w:after="0"/>
        <w:ind w:left="1134" w:hanging="425"/>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Cultural values, beliefs and</w:t>
      </w:r>
      <w:r w:rsidR="0070387A">
        <w:rPr>
          <w:rFonts w:ascii="Century Gothic" w:eastAsia="Microsoft YaHei UI" w:hAnsi="Century Gothic" w:cs="Malgun Gothic Semilight"/>
          <w:bCs/>
          <w:sz w:val="18"/>
          <w:szCs w:val="18"/>
          <w:lang w:eastAsia="en-AU"/>
        </w:rPr>
        <w:t xml:space="preserve"> </w:t>
      </w:r>
      <w:r w:rsidR="00A26E1B" w:rsidRPr="00F06F56">
        <w:rPr>
          <w:rFonts w:ascii="Century Gothic" w:eastAsia="Microsoft YaHei UI" w:hAnsi="Century Gothic" w:cs="Malgun Gothic Semilight"/>
          <w:bCs/>
          <w:sz w:val="18"/>
          <w:szCs w:val="18"/>
          <w:lang w:eastAsia="en-AU"/>
        </w:rPr>
        <w:t>personal circumstance</w:t>
      </w:r>
      <w:r w:rsidR="0070387A">
        <w:rPr>
          <w:rFonts w:ascii="Century Gothic" w:eastAsia="Microsoft YaHei UI" w:hAnsi="Century Gothic" w:cs="Malgun Gothic Semilight"/>
          <w:bCs/>
          <w:sz w:val="18"/>
          <w:szCs w:val="18"/>
          <w:lang w:eastAsia="en-AU"/>
        </w:rPr>
        <w:t>s</w:t>
      </w:r>
      <w:r w:rsidR="007E697E" w:rsidRPr="00F06F56">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are </w:t>
      </w:r>
      <w:r w:rsidR="00817F60">
        <w:rPr>
          <w:rFonts w:ascii="Century Gothic" w:eastAsia="Microsoft YaHei UI" w:hAnsi="Century Gothic" w:cs="Malgun Gothic Semilight"/>
          <w:bCs/>
          <w:sz w:val="18"/>
          <w:szCs w:val="18"/>
          <w:lang w:eastAsia="en-AU"/>
        </w:rPr>
        <w:t xml:space="preserve">explored and </w:t>
      </w:r>
      <w:r>
        <w:rPr>
          <w:rFonts w:ascii="Century Gothic" w:eastAsia="Microsoft YaHei UI" w:hAnsi="Century Gothic" w:cs="Malgun Gothic Semilight"/>
          <w:bCs/>
          <w:sz w:val="18"/>
          <w:szCs w:val="18"/>
          <w:lang w:eastAsia="en-AU"/>
        </w:rPr>
        <w:t>respected</w:t>
      </w:r>
      <w:r w:rsidR="00396822">
        <w:rPr>
          <w:rFonts w:ascii="Century Gothic" w:eastAsia="Microsoft YaHei UI" w:hAnsi="Century Gothic" w:cs="Malgun Gothic Semilight"/>
          <w:bCs/>
          <w:sz w:val="18"/>
          <w:szCs w:val="18"/>
          <w:lang w:eastAsia="en-AU"/>
        </w:rPr>
        <w:t>.</w:t>
      </w:r>
      <w:r w:rsidR="00F875C2" w:rsidRPr="00F06F56">
        <w:rPr>
          <w:rFonts w:ascii="Century Gothic" w:eastAsia="Microsoft YaHei UI" w:hAnsi="Century Gothic" w:cs="Malgun Gothic Semilight"/>
          <w:bCs/>
          <w:sz w:val="18"/>
          <w:szCs w:val="18"/>
          <w:lang w:eastAsia="en-AU"/>
        </w:rPr>
        <w:t xml:space="preserve"> </w:t>
      </w:r>
    </w:p>
    <w:p w14:paraId="3B5FDD73" w14:textId="77777777" w:rsidR="006473C5" w:rsidRPr="0019148B" w:rsidRDefault="00A26E1B" w:rsidP="006F3F4A">
      <w:pPr>
        <w:pStyle w:val="ListParagraph"/>
        <w:numPr>
          <w:ilvl w:val="0"/>
          <w:numId w:val="70"/>
        </w:numPr>
        <w:spacing w:after="0"/>
        <w:ind w:left="1134" w:hanging="425"/>
        <w:rPr>
          <w:rFonts w:ascii="Century Gothic" w:eastAsia="Microsoft YaHei UI" w:hAnsi="Century Gothic" w:cs="Malgun Gothic Semilight"/>
          <w:bCs/>
          <w:sz w:val="18"/>
          <w:szCs w:val="18"/>
          <w:lang w:eastAsia="en-AU"/>
        </w:rPr>
      </w:pPr>
      <w:r w:rsidRPr="0019148B">
        <w:rPr>
          <w:rFonts w:ascii="Century Gothic" w:eastAsia="Microsoft YaHei UI" w:hAnsi="Century Gothic" w:cs="Malgun Gothic Semilight"/>
          <w:bCs/>
          <w:sz w:val="18"/>
          <w:szCs w:val="18"/>
          <w:lang w:eastAsia="en-AU"/>
        </w:rPr>
        <w:t xml:space="preserve">The </w:t>
      </w:r>
      <w:r w:rsidR="00396822" w:rsidRPr="0019148B">
        <w:rPr>
          <w:rFonts w:ascii="Century Gothic" w:eastAsia="Microsoft YaHei UI" w:hAnsi="Century Gothic" w:cs="Malgun Gothic Semilight"/>
          <w:bCs/>
          <w:sz w:val="18"/>
          <w:szCs w:val="18"/>
          <w:lang w:eastAsia="en-AU"/>
        </w:rPr>
        <w:t>information</w:t>
      </w:r>
      <w:r w:rsidRPr="0019148B">
        <w:rPr>
          <w:rFonts w:ascii="Century Gothic" w:eastAsia="Microsoft YaHei UI" w:hAnsi="Century Gothic" w:cs="Malgun Gothic Semilight"/>
          <w:bCs/>
          <w:sz w:val="18"/>
          <w:szCs w:val="18"/>
          <w:lang w:eastAsia="en-AU"/>
        </w:rPr>
        <w:t xml:space="preserve"> </w:t>
      </w:r>
      <w:r w:rsidR="00396822" w:rsidRPr="0019148B">
        <w:rPr>
          <w:rFonts w:ascii="Century Gothic" w:eastAsia="Microsoft YaHei UI" w:hAnsi="Century Gothic" w:cs="Malgun Gothic Semilight"/>
          <w:bCs/>
          <w:sz w:val="18"/>
          <w:szCs w:val="18"/>
          <w:lang w:eastAsia="en-AU"/>
        </w:rPr>
        <w:t xml:space="preserve">is clearly </w:t>
      </w:r>
      <w:r w:rsidR="0095188E" w:rsidRPr="0019148B">
        <w:rPr>
          <w:rFonts w:ascii="Century Gothic" w:eastAsia="Microsoft YaHei UI" w:hAnsi="Century Gothic" w:cs="Malgun Gothic Semilight"/>
          <w:bCs/>
          <w:sz w:val="18"/>
          <w:szCs w:val="18"/>
          <w:lang w:eastAsia="en-AU"/>
        </w:rPr>
        <w:t xml:space="preserve">provided </w:t>
      </w:r>
      <w:r w:rsidR="006473C5" w:rsidRPr="0019148B">
        <w:rPr>
          <w:rFonts w:ascii="Century Gothic" w:eastAsia="Microsoft YaHei UI" w:hAnsi="Century Gothic" w:cs="Malgun Gothic Semilight"/>
          <w:sz w:val="18"/>
          <w:szCs w:val="18"/>
        </w:rPr>
        <w:t>in a culturally sensitive way, avoiding technical terms and in the preferred language of the donor</w:t>
      </w:r>
      <w:r w:rsidR="003E3BA7">
        <w:rPr>
          <w:rFonts w:ascii="Century Gothic" w:eastAsia="Microsoft YaHei UI" w:hAnsi="Century Gothic" w:cs="Malgun Gothic Semilight"/>
          <w:sz w:val="18"/>
          <w:szCs w:val="18"/>
        </w:rPr>
        <w:t>:</w:t>
      </w:r>
    </w:p>
    <w:p w14:paraId="67BF4D61" w14:textId="77777777" w:rsidR="00363501" w:rsidRDefault="00CF5C0E" w:rsidP="006F3F4A">
      <w:pPr>
        <w:pStyle w:val="ListParagraph"/>
        <w:numPr>
          <w:ilvl w:val="2"/>
          <w:numId w:val="70"/>
        </w:numPr>
        <w:spacing w:after="0"/>
        <w:ind w:left="1985" w:hanging="284"/>
        <w:rPr>
          <w:rFonts w:ascii="Century Gothic" w:eastAsia="Microsoft YaHei UI" w:hAnsi="Century Gothic" w:cs="Malgun Gothic Semilight"/>
          <w:bCs/>
          <w:sz w:val="18"/>
          <w:szCs w:val="18"/>
          <w:lang w:eastAsia="en-AU"/>
        </w:rPr>
      </w:pPr>
      <w:r w:rsidRPr="0019148B">
        <w:rPr>
          <w:rFonts w:ascii="Century Gothic" w:eastAsia="Microsoft YaHei UI" w:hAnsi="Century Gothic" w:cs="Malgun Gothic Semilight"/>
          <w:bCs/>
          <w:sz w:val="18"/>
          <w:szCs w:val="18"/>
          <w:lang w:eastAsia="en-AU"/>
        </w:rPr>
        <w:t xml:space="preserve">Suitable </w:t>
      </w:r>
      <w:r w:rsidR="006B6124" w:rsidRPr="0019148B">
        <w:rPr>
          <w:rFonts w:ascii="Century Gothic" w:eastAsia="Microsoft YaHei UI" w:hAnsi="Century Gothic" w:cs="Malgun Gothic Semilight"/>
          <w:bCs/>
          <w:sz w:val="18"/>
          <w:szCs w:val="18"/>
          <w:lang w:eastAsia="en-AU"/>
        </w:rPr>
        <w:t xml:space="preserve">interpreters </w:t>
      </w:r>
      <w:r w:rsidR="004511FF" w:rsidRPr="0019148B">
        <w:rPr>
          <w:rFonts w:ascii="Century Gothic" w:eastAsia="Microsoft YaHei UI" w:hAnsi="Century Gothic" w:cs="Malgun Gothic Semilight"/>
          <w:bCs/>
          <w:sz w:val="18"/>
          <w:szCs w:val="18"/>
          <w:lang w:eastAsia="en-AU"/>
        </w:rPr>
        <w:t>are available</w:t>
      </w:r>
      <w:r w:rsidR="00396822" w:rsidRPr="0019148B">
        <w:rPr>
          <w:rFonts w:ascii="Century Gothic" w:eastAsia="Microsoft YaHei UI" w:hAnsi="Century Gothic" w:cs="Malgun Gothic Semilight"/>
          <w:bCs/>
          <w:sz w:val="18"/>
          <w:szCs w:val="18"/>
          <w:lang w:eastAsia="en-AU"/>
        </w:rPr>
        <w:t xml:space="preserve"> when</w:t>
      </w:r>
      <w:r w:rsidR="00396822">
        <w:rPr>
          <w:rFonts w:ascii="Century Gothic" w:eastAsia="Microsoft YaHei UI" w:hAnsi="Century Gothic" w:cs="Malgun Gothic Semilight"/>
          <w:bCs/>
          <w:sz w:val="18"/>
          <w:szCs w:val="18"/>
          <w:lang w:eastAsia="en-AU"/>
        </w:rPr>
        <w:t xml:space="preserve"> needed</w:t>
      </w:r>
      <w:r w:rsidR="00446C33">
        <w:rPr>
          <w:rFonts w:ascii="Century Gothic" w:eastAsia="Microsoft YaHei UI" w:hAnsi="Century Gothic" w:cs="Malgun Gothic Semilight"/>
          <w:bCs/>
          <w:sz w:val="18"/>
          <w:szCs w:val="18"/>
          <w:lang w:eastAsia="en-AU"/>
        </w:rPr>
        <w:t>.</w:t>
      </w:r>
    </w:p>
    <w:p w14:paraId="310882D1" w14:textId="77777777" w:rsidR="00446C33" w:rsidRDefault="00446C33" w:rsidP="00446C33">
      <w:pPr>
        <w:pStyle w:val="ListParagraph"/>
        <w:spacing w:after="0"/>
        <w:ind w:left="1985"/>
        <w:rPr>
          <w:rFonts w:ascii="Century Gothic" w:eastAsia="Microsoft YaHei UI" w:hAnsi="Century Gothic" w:cs="Malgun Gothic Semilight"/>
          <w:bCs/>
          <w:sz w:val="18"/>
          <w:szCs w:val="18"/>
          <w:lang w:eastAsia="en-AU"/>
        </w:rPr>
      </w:pPr>
    </w:p>
    <w:p w14:paraId="2E8F5A14" w14:textId="77777777" w:rsidR="00677CCB" w:rsidRPr="008D5661" w:rsidRDefault="00677CCB" w:rsidP="008D5661">
      <w:pPr>
        <w:spacing w:after="0"/>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bCs/>
          <w:color w:val="0070C0"/>
          <w:sz w:val="24"/>
          <w:szCs w:val="24"/>
          <w:lang w:eastAsia="en-AU"/>
        </w:rPr>
        <w:t>1</w:t>
      </w:r>
      <w:r w:rsidR="00DE5E05" w:rsidRPr="00852253">
        <w:rPr>
          <w:rFonts w:ascii="Century Gothic" w:eastAsia="Microsoft YaHei UI" w:hAnsi="Century Gothic" w:cs="Malgun Gothic Semilight"/>
          <w:bCs/>
          <w:color w:val="0070C0"/>
          <w:sz w:val="24"/>
          <w:szCs w:val="24"/>
          <w:lang w:eastAsia="en-AU"/>
        </w:rPr>
        <w:t>3</w:t>
      </w:r>
      <w:r w:rsidRPr="00852253">
        <w:rPr>
          <w:rFonts w:ascii="Century Gothic" w:eastAsia="Microsoft YaHei UI" w:hAnsi="Century Gothic" w:cs="Malgun Gothic Semilight"/>
          <w:bCs/>
          <w:color w:val="0070C0"/>
          <w:sz w:val="24"/>
          <w:szCs w:val="24"/>
          <w:lang w:eastAsia="en-AU"/>
        </w:rPr>
        <w:t xml:space="preserve">.2. </w:t>
      </w:r>
      <w:r w:rsidR="00095167">
        <w:rPr>
          <w:rFonts w:ascii="Century Gothic" w:eastAsia="Microsoft YaHei UI" w:hAnsi="Century Gothic" w:cs="Malgun Gothic Semilight"/>
          <w:bCs/>
          <w:color w:val="4F81BD" w:themeColor="accent1"/>
          <w:sz w:val="24"/>
          <w:szCs w:val="24"/>
          <w:lang w:eastAsia="en-AU"/>
        </w:rPr>
        <w:t xml:space="preserve">  </w:t>
      </w:r>
      <w:r w:rsidRPr="00852253">
        <w:rPr>
          <w:rFonts w:ascii="Century Gothic" w:eastAsia="Microsoft YaHei UI" w:hAnsi="Century Gothic" w:cs="Malgun Gothic Semilight"/>
          <w:bCs/>
          <w:color w:val="0070C0"/>
          <w:sz w:val="24"/>
          <w:szCs w:val="24"/>
          <w:lang w:eastAsia="en-AU"/>
        </w:rPr>
        <w:t xml:space="preserve">Consent </w:t>
      </w:r>
    </w:p>
    <w:p w14:paraId="4C7F760D" w14:textId="77777777" w:rsidR="007E697E" w:rsidRPr="00546EF8" w:rsidRDefault="007E697E" w:rsidP="007E697E">
      <w:pPr>
        <w:pStyle w:val="ListParagraph"/>
        <w:spacing w:after="0"/>
        <w:rPr>
          <w:rFonts w:ascii="Century Gothic" w:eastAsia="Microsoft YaHei UI" w:hAnsi="Century Gothic" w:cs="Malgun Gothic Semilight"/>
          <w:bCs/>
          <w:color w:val="4F81BD" w:themeColor="accent1"/>
          <w:sz w:val="18"/>
          <w:szCs w:val="18"/>
          <w:lang w:eastAsia="en-AU"/>
        </w:rPr>
      </w:pPr>
    </w:p>
    <w:p w14:paraId="50E0A0D2" w14:textId="77777777" w:rsidR="001E29CE" w:rsidRDefault="004511FF" w:rsidP="001E29CE">
      <w:pPr>
        <w:spacing w:after="0" w:line="360" w:lineRule="auto"/>
        <w:rPr>
          <w:rFonts w:ascii="Century Gothic" w:eastAsia="Microsoft YaHei UI" w:hAnsi="Century Gothic" w:cs="Malgun Gothic Semilight"/>
          <w:bCs/>
          <w:lang w:eastAsia="en-AU"/>
        </w:rPr>
      </w:pPr>
      <w:r w:rsidRPr="00F06F56">
        <w:rPr>
          <w:rFonts w:ascii="Century Gothic" w:eastAsia="Microsoft YaHei UI" w:hAnsi="Century Gothic" w:cs="Malgun Gothic Semilight"/>
          <w:bCs/>
          <w:lang w:eastAsia="en-AU"/>
        </w:rPr>
        <w:t>1</w:t>
      </w:r>
      <w:r w:rsidR="00DE5E05">
        <w:rPr>
          <w:rFonts w:ascii="Century Gothic" w:eastAsia="Microsoft YaHei UI" w:hAnsi="Century Gothic" w:cs="Malgun Gothic Semilight"/>
          <w:bCs/>
          <w:lang w:eastAsia="en-AU"/>
        </w:rPr>
        <w:t>3</w:t>
      </w:r>
      <w:r w:rsidRPr="00F06F56">
        <w:rPr>
          <w:rFonts w:ascii="Century Gothic" w:eastAsia="Microsoft YaHei UI" w:hAnsi="Century Gothic" w:cs="Malgun Gothic Semilight"/>
          <w:bCs/>
          <w:lang w:eastAsia="en-AU"/>
        </w:rPr>
        <w:t>.</w:t>
      </w:r>
      <w:r w:rsidR="007E697E" w:rsidRPr="00F06F56">
        <w:rPr>
          <w:rFonts w:ascii="Century Gothic" w:eastAsia="Microsoft YaHei UI" w:hAnsi="Century Gothic" w:cs="Malgun Gothic Semilight"/>
          <w:bCs/>
          <w:lang w:eastAsia="en-AU"/>
        </w:rPr>
        <w:t>2.</w:t>
      </w:r>
      <w:r w:rsidR="00183F84">
        <w:rPr>
          <w:rFonts w:ascii="Century Gothic" w:eastAsia="Microsoft YaHei UI" w:hAnsi="Century Gothic" w:cs="Malgun Gothic Semilight"/>
          <w:bCs/>
          <w:lang w:eastAsia="en-AU"/>
        </w:rPr>
        <w:t>1</w:t>
      </w:r>
      <w:r w:rsidRPr="00F06F56">
        <w:rPr>
          <w:rFonts w:ascii="Century Gothic" w:eastAsia="Microsoft YaHei UI" w:hAnsi="Century Gothic" w:cs="Malgun Gothic Semilight"/>
          <w:bCs/>
          <w:lang w:eastAsia="en-AU"/>
        </w:rPr>
        <w:t xml:space="preserve">. </w:t>
      </w:r>
      <w:r w:rsidR="007E697E" w:rsidRPr="00F06F56">
        <w:rPr>
          <w:rFonts w:ascii="Century Gothic" w:eastAsia="Microsoft YaHei UI" w:hAnsi="Century Gothic" w:cs="Malgun Gothic Semilight"/>
          <w:bCs/>
          <w:lang w:eastAsia="en-AU"/>
        </w:rPr>
        <w:t>Consent is informed</w:t>
      </w:r>
      <w:r w:rsidR="007405BB" w:rsidRPr="00F06F56">
        <w:rPr>
          <w:rFonts w:ascii="Century Gothic" w:eastAsia="Microsoft YaHei UI" w:hAnsi="Century Gothic" w:cs="Malgun Gothic Semilight"/>
          <w:bCs/>
          <w:lang w:eastAsia="en-AU"/>
        </w:rPr>
        <w:t>.</w:t>
      </w:r>
      <w:r w:rsidR="00396822">
        <w:rPr>
          <w:rFonts w:ascii="Century Gothic" w:eastAsia="Microsoft YaHei UI" w:hAnsi="Century Gothic" w:cs="Malgun Gothic Semilight"/>
          <w:bCs/>
          <w:lang w:eastAsia="en-AU"/>
        </w:rPr>
        <w:t xml:space="preserve"> </w:t>
      </w:r>
      <w:r w:rsidR="00817F60" w:rsidRPr="00852253">
        <w:rPr>
          <w:rFonts w:ascii="Century Gothic" w:eastAsia="Microsoft YaHei UI" w:hAnsi="Century Gothic" w:cs="Malgun Gothic Semilight"/>
          <w:bCs/>
          <w:color w:val="0070C0"/>
          <w:sz w:val="18"/>
          <w:szCs w:val="18"/>
          <w:vertAlign w:val="superscript"/>
          <w:lang w:eastAsia="en-AU"/>
        </w:rPr>
        <w:t>(1)(2)(3)(5)</w:t>
      </w:r>
    </w:p>
    <w:p w14:paraId="548678CC" w14:textId="77777777" w:rsidR="00C32A0B" w:rsidRPr="0019148B" w:rsidRDefault="00DE5E05" w:rsidP="005F616E">
      <w:pPr>
        <w:tabs>
          <w:tab w:val="left" w:pos="709"/>
          <w:tab w:val="left" w:pos="1134"/>
        </w:tabs>
        <w:spacing w:after="0"/>
        <w:ind w:left="1134" w:hanging="425"/>
        <w:rPr>
          <w:rFonts w:ascii="Century Gothic" w:eastAsia="Microsoft YaHei UI" w:hAnsi="Century Gothic" w:cs="Malgun Gothic Semilight"/>
          <w:bCs/>
          <w:sz w:val="18"/>
          <w:szCs w:val="18"/>
          <w:lang w:eastAsia="en-AU"/>
        </w:rPr>
      </w:pPr>
      <w:r w:rsidRPr="00DE5E05">
        <w:rPr>
          <w:rFonts w:ascii="Century Gothic" w:eastAsia="Microsoft YaHei UI" w:hAnsi="Century Gothic" w:cs="Malgun Gothic Semilight"/>
          <w:bCs/>
          <w:sz w:val="18"/>
          <w:szCs w:val="18"/>
          <w:lang w:eastAsia="en-AU"/>
        </w:rPr>
        <w:t>(a</w:t>
      </w:r>
      <w:r w:rsidRPr="0019148B">
        <w:rPr>
          <w:rFonts w:ascii="Century Gothic" w:eastAsia="Microsoft YaHei UI" w:hAnsi="Century Gothic" w:cs="Malgun Gothic Semilight"/>
          <w:bCs/>
          <w:sz w:val="18"/>
          <w:szCs w:val="18"/>
          <w:lang w:eastAsia="en-AU"/>
        </w:rPr>
        <w:t xml:space="preserve">)   </w:t>
      </w:r>
      <w:r w:rsidR="00C32A0B" w:rsidRPr="0019148B">
        <w:rPr>
          <w:rFonts w:ascii="Century Gothic" w:eastAsia="Microsoft YaHei UI" w:hAnsi="Century Gothic" w:cs="Malgun Gothic Semilight"/>
          <w:bCs/>
          <w:sz w:val="18"/>
          <w:szCs w:val="18"/>
          <w:lang w:eastAsia="en-AU"/>
        </w:rPr>
        <w:t xml:space="preserve">Detailed information is provided </w:t>
      </w:r>
      <w:r w:rsidR="00F75D55" w:rsidRPr="0019148B">
        <w:rPr>
          <w:rFonts w:ascii="Century Gothic" w:hAnsi="Century Gothic" w:cs="Arial"/>
          <w:sz w:val="18"/>
          <w:szCs w:val="18"/>
        </w:rPr>
        <w:t>in clear language about how donations may be used, including:</w:t>
      </w:r>
    </w:p>
    <w:p w14:paraId="45D50226" w14:textId="77777777" w:rsidR="00DE5E05" w:rsidRPr="0019148B" w:rsidRDefault="00DE5E05" w:rsidP="006F3F4A">
      <w:pPr>
        <w:pStyle w:val="ListParagraph"/>
        <w:numPr>
          <w:ilvl w:val="0"/>
          <w:numId w:val="206"/>
        </w:numPr>
        <w:spacing w:after="0"/>
        <w:ind w:left="1985" w:hanging="284"/>
        <w:rPr>
          <w:rFonts w:ascii="Century Gothic" w:eastAsia="Microsoft YaHei UI" w:hAnsi="Century Gothic" w:cs="Malgun Gothic Semilight"/>
          <w:bCs/>
          <w:sz w:val="18"/>
          <w:szCs w:val="18"/>
          <w:lang w:eastAsia="en-AU"/>
        </w:rPr>
      </w:pPr>
      <w:r w:rsidRPr="0019148B">
        <w:rPr>
          <w:rFonts w:ascii="Century Gothic" w:eastAsia="Microsoft YaHei UI" w:hAnsi="Century Gothic" w:cs="Malgun Gothic Semilight"/>
          <w:bCs/>
          <w:sz w:val="18"/>
          <w:szCs w:val="18"/>
          <w:lang w:eastAsia="en-AU"/>
        </w:rPr>
        <w:t>That once donated, milk is not returned to the donor;</w:t>
      </w:r>
      <w:r w:rsidR="008236CA" w:rsidRPr="0019148B">
        <w:rPr>
          <w:rFonts w:ascii="Century Gothic" w:eastAsia="Microsoft YaHei UI" w:hAnsi="Century Gothic" w:cs="Malgun Gothic Semilight"/>
          <w:bCs/>
          <w:sz w:val="18"/>
          <w:szCs w:val="18"/>
          <w:lang w:eastAsia="en-AU"/>
        </w:rPr>
        <w:t xml:space="preserve"> </w:t>
      </w:r>
    </w:p>
    <w:p w14:paraId="17C0560E" w14:textId="77777777" w:rsidR="00C32A0B" w:rsidRPr="0019148B" w:rsidRDefault="00F75D55" w:rsidP="006F3F4A">
      <w:pPr>
        <w:pStyle w:val="ListParagraph"/>
        <w:numPr>
          <w:ilvl w:val="0"/>
          <w:numId w:val="206"/>
        </w:numPr>
        <w:spacing w:after="0"/>
        <w:ind w:left="1985" w:hanging="284"/>
        <w:rPr>
          <w:rFonts w:ascii="Century Gothic" w:eastAsia="Microsoft YaHei UI" w:hAnsi="Century Gothic" w:cs="Malgun Gothic Semilight"/>
          <w:bCs/>
          <w:sz w:val="18"/>
          <w:szCs w:val="18"/>
          <w:lang w:eastAsia="en-AU"/>
        </w:rPr>
      </w:pPr>
      <w:r w:rsidRPr="0019148B">
        <w:rPr>
          <w:rFonts w:ascii="Century Gothic" w:eastAsia="Microsoft YaHei UI" w:hAnsi="Century Gothic" w:cs="Malgun Gothic Semilight"/>
          <w:bCs/>
          <w:sz w:val="18"/>
          <w:szCs w:val="18"/>
          <w:lang w:eastAsia="en-AU"/>
        </w:rPr>
        <w:t>C</w:t>
      </w:r>
      <w:r w:rsidR="00C32A0B" w:rsidRPr="0019148B">
        <w:rPr>
          <w:rFonts w:ascii="Century Gothic" w:eastAsia="Microsoft YaHei UI" w:hAnsi="Century Gothic" w:cs="Malgun Gothic Semilight"/>
          <w:bCs/>
          <w:sz w:val="18"/>
          <w:szCs w:val="18"/>
          <w:lang w:eastAsia="en-AU"/>
        </w:rPr>
        <w:t>linical uses;</w:t>
      </w:r>
      <w:r w:rsidR="00095167" w:rsidRPr="0019148B">
        <w:rPr>
          <w:rFonts w:ascii="Century Gothic" w:eastAsia="Microsoft YaHei UI" w:hAnsi="Century Gothic" w:cs="Malgun Gothic Semilight"/>
          <w:bCs/>
          <w:sz w:val="18"/>
          <w:szCs w:val="18"/>
          <w:lang w:eastAsia="en-AU"/>
        </w:rPr>
        <w:t xml:space="preserve"> </w:t>
      </w:r>
    </w:p>
    <w:p w14:paraId="48B2204A" w14:textId="77777777" w:rsidR="00272375" w:rsidRPr="0019148B" w:rsidRDefault="00CC5509" w:rsidP="006F3F4A">
      <w:pPr>
        <w:pStyle w:val="ListParagraph"/>
        <w:numPr>
          <w:ilvl w:val="0"/>
          <w:numId w:val="206"/>
        </w:numPr>
        <w:spacing w:after="0"/>
        <w:ind w:left="1985" w:hanging="284"/>
        <w:rPr>
          <w:rFonts w:ascii="Century Gothic" w:eastAsia="Microsoft YaHei UI" w:hAnsi="Century Gothic" w:cs="Malgun Gothic Semilight"/>
          <w:bCs/>
          <w:color w:val="000000" w:themeColor="text1"/>
          <w:sz w:val="18"/>
          <w:szCs w:val="18"/>
          <w:lang w:eastAsia="en-AU"/>
        </w:rPr>
      </w:pPr>
      <w:r>
        <w:rPr>
          <w:rFonts w:ascii="Century Gothic" w:eastAsia="Microsoft YaHei UI" w:hAnsi="Century Gothic" w:cs="Malgun Gothic Semilight"/>
          <w:bCs/>
          <w:color w:val="000000" w:themeColor="text1"/>
          <w:sz w:val="18"/>
          <w:szCs w:val="18"/>
          <w:lang w:eastAsia="en-AU"/>
        </w:rPr>
        <w:t>To</w:t>
      </w:r>
      <w:r w:rsidR="008236CA" w:rsidRPr="0019148B">
        <w:rPr>
          <w:rFonts w:ascii="Century Gothic" w:eastAsia="Microsoft YaHei UI" w:hAnsi="Century Gothic" w:cs="Malgun Gothic Semilight"/>
          <w:bCs/>
          <w:color w:val="000000" w:themeColor="text1"/>
          <w:sz w:val="18"/>
          <w:szCs w:val="18"/>
          <w:lang w:eastAsia="en-AU"/>
        </w:rPr>
        <w:t xml:space="preserve"> be commercialised </w:t>
      </w:r>
      <w:r w:rsidR="00272375" w:rsidRPr="0019148B">
        <w:rPr>
          <w:rFonts w:ascii="Century Gothic" w:eastAsia="Microsoft YaHei UI" w:hAnsi="Century Gothic" w:cs="Malgun Gothic Semilight"/>
          <w:bCs/>
          <w:color w:val="000000" w:themeColor="text1"/>
          <w:sz w:val="18"/>
          <w:szCs w:val="18"/>
          <w:lang w:eastAsia="en-AU"/>
        </w:rPr>
        <w:t>by the HMB or</w:t>
      </w:r>
      <w:r>
        <w:rPr>
          <w:rFonts w:ascii="Century Gothic" w:eastAsia="Microsoft YaHei UI" w:hAnsi="Century Gothic" w:cs="Malgun Gothic Semilight"/>
          <w:bCs/>
          <w:color w:val="000000" w:themeColor="text1"/>
          <w:sz w:val="18"/>
          <w:szCs w:val="18"/>
          <w:lang w:eastAsia="en-AU"/>
        </w:rPr>
        <w:t xml:space="preserve"> by </w:t>
      </w:r>
      <w:r w:rsidR="00272375" w:rsidRPr="0019148B">
        <w:rPr>
          <w:rFonts w:ascii="Century Gothic" w:eastAsia="Microsoft YaHei UI" w:hAnsi="Century Gothic" w:cs="Malgun Gothic Semilight"/>
          <w:bCs/>
          <w:color w:val="000000" w:themeColor="text1"/>
          <w:sz w:val="18"/>
          <w:szCs w:val="18"/>
          <w:lang w:eastAsia="en-AU"/>
        </w:rPr>
        <w:t xml:space="preserve">a contracted distributor </w:t>
      </w:r>
      <w:r w:rsidR="003A7626" w:rsidRPr="0019148B">
        <w:rPr>
          <w:rFonts w:ascii="Century Gothic" w:hAnsi="Century Gothic" w:cs="Arial"/>
          <w:sz w:val="18"/>
          <w:szCs w:val="18"/>
        </w:rPr>
        <w:t xml:space="preserve">(where </w:t>
      </w:r>
      <w:r w:rsidR="0019148B">
        <w:rPr>
          <w:rFonts w:ascii="Century Gothic" w:hAnsi="Century Gothic" w:cs="Arial"/>
          <w:sz w:val="18"/>
          <w:szCs w:val="18"/>
        </w:rPr>
        <w:t xml:space="preserve">applicable and </w:t>
      </w:r>
      <w:r>
        <w:rPr>
          <w:rFonts w:ascii="Century Gothic" w:hAnsi="Century Gothic" w:cs="Arial"/>
          <w:sz w:val="18"/>
          <w:szCs w:val="18"/>
        </w:rPr>
        <w:t xml:space="preserve">if </w:t>
      </w:r>
      <w:r w:rsidR="005D4F78" w:rsidRPr="0019148B">
        <w:rPr>
          <w:rFonts w:ascii="Century Gothic" w:hAnsi="Century Gothic" w:cs="Arial"/>
          <w:sz w:val="18"/>
          <w:szCs w:val="18"/>
        </w:rPr>
        <w:t>allowed under jurisdiction-specific legislation)</w:t>
      </w:r>
      <w:r w:rsidR="005D4A99">
        <w:rPr>
          <w:rFonts w:ascii="Century Gothic" w:hAnsi="Century Gothic" w:cs="Arial"/>
          <w:sz w:val="18"/>
          <w:szCs w:val="18"/>
        </w:rPr>
        <w:t>;</w:t>
      </w:r>
    </w:p>
    <w:p w14:paraId="748DA27A" w14:textId="77777777" w:rsidR="00272375" w:rsidRPr="0019148B" w:rsidRDefault="00272375" w:rsidP="006F3F4A">
      <w:pPr>
        <w:pStyle w:val="ListParagraph"/>
        <w:numPr>
          <w:ilvl w:val="0"/>
          <w:numId w:val="206"/>
        </w:numPr>
        <w:spacing w:after="0"/>
        <w:ind w:left="1985" w:hanging="284"/>
        <w:rPr>
          <w:rFonts w:ascii="Century Gothic" w:eastAsia="Microsoft YaHei UI" w:hAnsi="Century Gothic" w:cs="Malgun Gothic Semilight"/>
          <w:bCs/>
          <w:lang w:eastAsia="en-AU"/>
        </w:rPr>
      </w:pPr>
      <w:r w:rsidRPr="0019148B">
        <w:rPr>
          <w:rFonts w:ascii="Century Gothic" w:eastAsia="Microsoft YaHei UI" w:hAnsi="Century Gothic" w:cs="Malgun Gothic Semilight"/>
          <w:bCs/>
          <w:sz w:val="18"/>
          <w:szCs w:val="18"/>
          <w:lang w:eastAsia="en-AU"/>
        </w:rPr>
        <w:t>Possib</w:t>
      </w:r>
      <w:r w:rsidR="008236CA" w:rsidRPr="0019148B">
        <w:rPr>
          <w:rFonts w:ascii="Century Gothic" w:eastAsia="Microsoft YaHei UI" w:hAnsi="Century Gothic" w:cs="Malgun Gothic Semilight"/>
          <w:bCs/>
          <w:sz w:val="18"/>
          <w:szCs w:val="18"/>
          <w:lang w:eastAsia="en-AU"/>
        </w:rPr>
        <w:t>le</w:t>
      </w:r>
      <w:r w:rsidRPr="0019148B">
        <w:rPr>
          <w:rFonts w:ascii="Century Gothic" w:eastAsia="Microsoft YaHei UI" w:hAnsi="Century Gothic" w:cs="Malgun Gothic Semilight"/>
          <w:bCs/>
          <w:sz w:val="18"/>
          <w:szCs w:val="18"/>
          <w:lang w:eastAsia="en-AU"/>
        </w:rPr>
        <w:t xml:space="preserve"> discard</w:t>
      </w:r>
      <w:r w:rsidR="008236CA" w:rsidRPr="0019148B">
        <w:rPr>
          <w:rFonts w:ascii="Century Gothic" w:eastAsia="Microsoft YaHei UI" w:hAnsi="Century Gothic" w:cs="Malgun Gothic Semilight"/>
          <w:bCs/>
          <w:sz w:val="18"/>
          <w:szCs w:val="18"/>
          <w:lang w:eastAsia="en-AU"/>
        </w:rPr>
        <w:t xml:space="preserve"> </w:t>
      </w:r>
      <w:r w:rsidRPr="0019148B">
        <w:rPr>
          <w:rFonts w:ascii="Century Gothic" w:eastAsia="Microsoft YaHei UI" w:hAnsi="Century Gothic" w:cs="Malgun Gothic Semilight"/>
          <w:bCs/>
          <w:sz w:val="18"/>
          <w:szCs w:val="18"/>
          <w:lang w:eastAsia="en-AU"/>
        </w:rPr>
        <w:t xml:space="preserve">and implications (or lack of) for breastfeeding own </w:t>
      </w:r>
      <w:r w:rsidR="00F139E5" w:rsidRPr="0019148B">
        <w:rPr>
          <w:rFonts w:ascii="Century Gothic" w:eastAsia="Microsoft YaHei UI" w:hAnsi="Century Gothic" w:cs="Malgun Gothic Semilight"/>
          <w:bCs/>
          <w:sz w:val="18"/>
          <w:szCs w:val="18"/>
          <w:lang w:eastAsia="en-AU"/>
        </w:rPr>
        <w:t>infant</w:t>
      </w:r>
      <w:r w:rsidR="005D4A99">
        <w:rPr>
          <w:rFonts w:ascii="Century Gothic" w:eastAsia="Microsoft YaHei UI" w:hAnsi="Century Gothic" w:cs="Malgun Gothic Semilight"/>
          <w:bCs/>
          <w:sz w:val="18"/>
          <w:szCs w:val="18"/>
          <w:lang w:eastAsia="en-AU"/>
        </w:rPr>
        <w:t>;</w:t>
      </w:r>
      <w:r w:rsidRPr="0019148B">
        <w:rPr>
          <w:rFonts w:ascii="Century Gothic" w:eastAsia="Microsoft YaHei UI" w:hAnsi="Century Gothic" w:cs="Malgun Gothic Semilight"/>
          <w:bCs/>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(as in 13.2.5.)</w:t>
      </w:r>
      <w:r w:rsidR="0019148B" w:rsidRPr="0019148B">
        <w:rPr>
          <w:rFonts w:ascii="Century Gothic" w:eastAsia="Microsoft YaHei UI" w:hAnsi="Century Gothic" w:cs="Malgun Gothic Semilight"/>
          <w:bCs/>
          <w:color w:val="4F81BD" w:themeColor="accent1"/>
          <w:sz w:val="18"/>
          <w:szCs w:val="18"/>
          <w:lang w:eastAsia="en-AU"/>
        </w:rPr>
        <w:t xml:space="preserve"> </w:t>
      </w:r>
      <w:r w:rsidR="0019148B" w:rsidRPr="0019148B">
        <w:rPr>
          <w:rFonts w:ascii="Century Gothic" w:eastAsia="Microsoft YaHei UI" w:hAnsi="Century Gothic" w:cs="Malgun Gothic Semilight"/>
          <w:bCs/>
          <w:sz w:val="18"/>
          <w:szCs w:val="18"/>
          <w:lang w:eastAsia="en-AU"/>
        </w:rPr>
        <w:t>and</w:t>
      </w:r>
    </w:p>
    <w:p w14:paraId="789F1C3A" w14:textId="77777777" w:rsidR="00503CBF" w:rsidRPr="0019148B" w:rsidRDefault="003A7626" w:rsidP="003A7626">
      <w:pPr>
        <w:spacing w:after="0"/>
        <w:ind w:left="1985" w:hanging="425"/>
        <w:rPr>
          <w:rFonts w:ascii="Century Gothic" w:eastAsia="Microsoft YaHei UI" w:hAnsi="Century Gothic" w:cs="Malgun Gothic Semilight"/>
          <w:bCs/>
          <w:lang w:eastAsia="en-AU"/>
        </w:rPr>
      </w:pPr>
      <w:r w:rsidRPr="0019148B">
        <w:rPr>
          <w:rFonts w:ascii="Century Gothic" w:hAnsi="Century Gothic" w:cs="Arial"/>
          <w:sz w:val="18"/>
          <w:szCs w:val="18"/>
          <w:shd w:val="clear" w:color="auto" w:fill="FFFFFF"/>
        </w:rPr>
        <w:t xml:space="preserve">vi.     </w:t>
      </w:r>
      <w:r w:rsidR="00F75D55" w:rsidRPr="0019148B">
        <w:rPr>
          <w:rFonts w:ascii="Century Gothic" w:hAnsi="Century Gothic" w:cs="Arial"/>
          <w:sz w:val="18"/>
          <w:szCs w:val="18"/>
          <w:shd w:val="clear" w:color="auto" w:fill="FFFFFF"/>
        </w:rPr>
        <w:t>U</w:t>
      </w:r>
      <w:r w:rsidR="008236CA" w:rsidRPr="0019148B">
        <w:rPr>
          <w:rFonts w:ascii="Century Gothic" w:hAnsi="Century Gothic" w:cs="Arial"/>
          <w:sz w:val="18"/>
          <w:szCs w:val="18"/>
          <w:shd w:val="clear" w:color="auto" w:fill="FFFFFF"/>
        </w:rPr>
        <w:t xml:space="preserve">se </w:t>
      </w:r>
      <w:r w:rsidR="00F75D55" w:rsidRPr="0019148B">
        <w:rPr>
          <w:rFonts w:ascii="Century Gothic" w:hAnsi="Century Gothic" w:cs="Arial"/>
          <w:sz w:val="18"/>
          <w:szCs w:val="18"/>
          <w:shd w:val="clear" w:color="auto" w:fill="FFFFFF"/>
        </w:rPr>
        <w:t xml:space="preserve">of </w:t>
      </w:r>
      <w:r w:rsidR="008236CA" w:rsidRPr="0019148B">
        <w:rPr>
          <w:rFonts w:ascii="Century Gothic" w:hAnsi="Century Gothic" w:cs="Arial"/>
          <w:sz w:val="18"/>
          <w:szCs w:val="18"/>
          <w:shd w:val="clear" w:color="auto" w:fill="FFFFFF"/>
        </w:rPr>
        <w:t>discarded milk i</w:t>
      </w:r>
      <w:r w:rsidR="00272375" w:rsidRPr="0019148B">
        <w:rPr>
          <w:rFonts w:ascii="Century Gothic" w:hAnsi="Century Gothic" w:cs="Arial"/>
          <w:sz w:val="18"/>
          <w:szCs w:val="18"/>
          <w:shd w:val="clear" w:color="auto" w:fill="FFFFFF"/>
        </w:rPr>
        <w:t xml:space="preserve">n </w:t>
      </w:r>
      <w:r w:rsidR="00272375" w:rsidRPr="0019148B">
        <w:rPr>
          <w:rFonts w:ascii="Century Gothic" w:eastAsia="Microsoft YaHei UI" w:hAnsi="Century Gothic" w:cs="Malgun Gothic Semilight"/>
          <w:bCs/>
          <w:sz w:val="18"/>
          <w:szCs w:val="18"/>
          <w:lang w:eastAsia="en-AU"/>
        </w:rPr>
        <w:t>H</w:t>
      </w:r>
      <w:r w:rsidRPr="0019148B">
        <w:rPr>
          <w:rFonts w:ascii="Century Gothic" w:eastAsia="Microsoft YaHei UI" w:hAnsi="Century Gothic" w:cs="Malgun Gothic Semilight"/>
          <w:bCs/>
          <w:sz w:val="18"/>
          <w:szCs w:val="18"/>
          <w:lang w:eastAsia="en-AU"/>
        </w:rPr>
        <w:t xml:space="preserve">MB internal product development, </w:t>
      </w:r>
      <w:r w:rsidR="00272375" w:rsidRPr="0019148B">
        <w:rPr>
          <w:rFonts w:ascii="Century Gothic" w:eastAsia="Microsoft YaHei UI" w:hAnsi="Century Gothic" w:cs="Malgun Gothic Semilight"/>
          <w:bCs/>
          <w:sz w:val="18"/>
          <w:szCs w:val="18"/>
          <w:lang w:eastAsia="en-AU"/>
        </w:rPr>
        <w:t>process validations</w:t>
      </w:r>
      <w:r w:rsidR="00F75D55" w:rsidRPr="0019148B">
        <w:rPr>
          <w:rFonts w:ascii="Century Gothic" w:eastAsia="Microsoft YaHei UI" w:hAnsi="Century Gothic" w:cs="Malgun Gothic Semilight"/>
          <w:bCs/>
          <w:sz w:val="18"/>
          <w:szCs w:val="18"/>
          <w:lang w:eastAsia="en-AU"/>
        </w:rPr>
        <w:t xml:space="preserve"> and/or </w:t>
      </w:r>
      <w:r w:rsidRPr="0019148B">
        <w:rPr>
          <w:rFonts w:ascii="Century Gothic" w:eastAsia="Microsoft YaHei UI" w:hAnsi="Century Gothic" w:cs="Malgun Gothic Semilight"/>
          <w:bCs/>
          <w:sz w:val="18"/>
          <w:szCs w:val="18"/>
          <w:lang w:eastAsia="en-AU"/>
        </w:rPr>
        <w:t xml:space="preserve">external </w:t>
      </w:r>
      <w:r w:rsidR="00F75D55" w:rsidRPr="0019148B">
        <w:rPr>
          <w:rFonts w:ascii="Century Gothic" w:eastAsia="Microsoft YaHei UI" w:hAnsi="Century Gothic" w:cs="Malgun Gothic Semilight"/>
          <w:bCs/>
          <w:sz w:val="18"/>
          <w:szCs w:val="18"/>
          <w:lang w:eastAsia="en-AU"/>
        </w:rPr>
        <w:t>r</w:t>
      </w:r>
      <w:r w:rsidR="00272375" w:rsidRPr="0019148B">
        <w:rPr>
          <w:rFonts w:ascii="Century Gothic" w:eastAsia="Microsoft YaHei UI" w:hAnsi="Century Gothic" w:cs="Malgun Gothic Semilight"/>
          <w:bCs/>
          <w:sz w:val="18"/>
          <w:szCs w:val="18"/>
          <w:lang w:eastAsia="en-AU"/>
        </w:rPr>
        <w:t>esearch projects approved by Human Research Ethics Committees</w:t>
      </w:r>
      <w:r w:rsidRPr="0019148B">
        <w:rPr>
          <w:rFonts w:ascii="Century Gothic" w:eastAsia="Microsoft YaHei UI" w:hAnsi="Century Gothic" w:cs="Malgun Gothic Semilight"/>
          <w:bCs/>
          <w:sz w:val="18"/>
          <w:szCs w:val="18"/>
          <w:lang w:eastAsia="en-AU"/>
        </w:rPr>
        <w:t>.</w:t>
      </w:r>
      <w:r w:rsidR="008236CA" w:rsidRPr="0019148B">
        <w:rPr>
          <w:rFonts w:ascii="Century Gothic" w:eastAsia="Microsoft YaHei UI" w:hAnsi="Century Gothic" w:cs="Malgun Gothic Semilight"/>
          <w:bCs/>
          <w:sz w:val="18"/>
          <w:szCs w:val="18"/>
          <w:lang w:eastAsia="en-AU"/>
        </w:rPr>
        <w:t xml:space="preserve"> </w:t>
      </w:r>
    </w:p>
    <w:p w14:paraId="0B0ACB4B" w14:textId="77777777" w:rsidR="008236CA" w:rsidRPr="00DE5E05" w:rsidRDefault="008236CA" w:rsidP="008236CA">
      <w:pPr>
        <w:pStyle w:val="ListParagraph"/>
        <w:spacing w:after="0"/>
        <w:ind w:left="1985"/>
        <w:rPr>
          <w:rFonts w:ascii="Century Gothic" w:eastAsia="Microsoft YaHei UI" w:hAnsi="Century Gothic" w:cs="Malgun Gothic Semilight"/>
          <w:bCs/>
          <w:lang w:eastAsia="en-AU"/>
        </w:rPr>
      </w:pPr>
    </w:p>
    <w:p w14:paraId="3825B737" w14:textId="77777777" w:rsidR="00DF394B" w:rsidRPr="00817F60" w:rsidRDefault="00183F84" w:rsidP="00183F84">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1</w:t>
      </w:r>
      <w:r w:rsidR="00503CBF">
        <w:rPr>
          <w:rFonts w:ascii="Century Gothic" w:eastAsia="Microsoft YaHei UI" w:hAnsi="Century Gothic" w:cs="Malgun Gothic Semilight"/>
          <w:bCs/>
          <w:lang w:eastAsia="en-AU"/>
        </w:rPr>
        <w:t>3</w:t>
      </w:r>
      <w:r>
        <w:rPr>
          <w:rFonts w:ascii="Century Gothic" w:eastAsia="Microsoft YaHei UI" w:hAnsi="Century Gothic" w:cs="Malgun Gothic Semilight"/>
          <w:bCs/>
          <w:lang w:eastAsia="en-AU"/>
        </w:rPr>
        <w:t xml:space="preserve">.2.2. </w:t>
      </w:r>
      <w:r w:rsidR="00503CBF">
        <w:rPr>
          <w:rFonts w:ascii="Century Gothic" w:eastAsia="Microsoft YaHei UI" w:hAnsi="Century Gothic" w:cs="Malgun Gothic Semilight"/>
          <w:bCs/>
          <w:lang w:eastAsia="en-AU"/>
        </w:rPr>
        <w:t>The p</w:t>
      </w:r>
      <w:r w:rsidR="001E29CE" w:rsidRPr="00183F84">
        <w:rPr>
          <w:rFonts w:ascii="Century Gothic" w:eastAsia="Microsoft YaHei UI" w:hAnsi="Century Gothic" w:cs="Malgun Gothic Semilight"/>
          <w:bCs/>
          <w:lang w:eastAsia="en-AU"/>
        </w:rPr>
        <w:t>otential d</w:t>
      </w:r>
      <w:r w:rsidR="00DF394B" w:rsidRPr="00183F84">
        <w:rPr>
          <w:rFonts w:ascii="Century Gothic" w:eastAsia="Microsoft YaHei UI" w:hAnsi="Century Gothic" w:cs="Malgun Gothic Semilight"/>
          <w:bCs/>
          <w:lang w:eastAsia="en-AU"/>
        </w:rPr>
        <w:t>onor</w:t>
      </w:r>
      <w:r w:rsidR="001E29CE" w:rsidRPr="00183F84">
        <w:rPr>
          <w:rFonts w:ascii="Century Gothic" w:eastAsia="Microsoft YaHei UI" w:hAnsi="Century Gothic" w:cs="Malgun Gothic Semilight"/>
          <w:bCs/>
          <w:lang w:eastAsia="en-AU"/>
        </w:rPr>
        <w:t xml:space="preserve"> is</w:t>
      </w:r>
      <w:r w:rsidR="00DF394B" w:rsidRPr="00183F84">
        <w:rPr>
          <w:rFonts w:ascii="Century Gothic" w:eastAsia="Microsoft YaHei UI" w:hAnsi="Century Gothic" w:cs="Malgun Gothic Semilight"/>
          <w:bCs/>
          <w:lang w:eastAsia="en-AU"/>
        </w:rPr>
        <w:t xml:space="preserve"> informed that </w:t>
      </w:r>
      <w:r w:rsidR="00396822" w:rsidRPr="00183F84">
        <w:rPr>
          <w:rFonts w:ascii="Century Gothic" w:eastAsia="Microsoft YaHei UI" w:hAnsi="Century Gothic" w:cs="Malgun Gothic Semilight"/>
          <w:bCs/>
          <w:lang w:eastAsia="en-AU"/>
        </w:rPr>
        <w:t>she</w:t>
      </w:r>
      <w:r w:rsidR="00DF394B" w:rsidRPr="00183F84">
        <w:rPr>
          <w:rFonts w:ascii="Century Gothic" w:eastAsia="Microsoft YaHei UI" w:hAnsi="Century Gothic" w:cs="Malgun Gothic Semilight"/>
          <w:bCs/>
          <w:lang w:eastAsia="en-AU"/>
        </w:rPr>
        <w:t xml:space="preserve"> will be </w:t>
      </w:r>
      <w:r w:rsidR="00CC5509">
        <w:rPr>
          <w:rFonts w:ascii="Century Gothic" w:eastAsia="Microsoft YaHei UI" w:hAnsi="Century Gothic" w:cs="Malgun Gothic Semilight"/>
          <w:bCs/>
          <w:lang w:eastAsia="en-AU"/>
        </w:rPr>
        <w:t xml:space="preserve">required to undergo </w:t>
      </w:r>
      <w:r w:rsidR="00DF394B" w:rsidRPr="00183F84">
        <w:rPr>
          <w:rFonts w:ascii="Century Gothic" w:eastAsia="Microsoft YaHei UI" w:hAnsi="Century Gothic" w:cs="Malgun Gothic Semilight"/>
          <w:bCs/>
          <w:lang w:eastAsia="en-AU"/>
        </w:rPr>
        <w:t>a medico-social screening</w:t>
      </w:r>
      <w:r w:rsidR="001E29CE" w:rsidRPr="00183F84">
        <w:rPr>
          <w:rFonts w:ascii="Century Gothic" w:eastAsia="Microsoft YaHei UI" w:hAnsi="Century Gothic" w:cs="Malgun Gothic Semilight"/>
          <w:bCs/>
          <w:lang w:eastAsia="en-AU"/>
        </w:rPr>
        <w:t>, including serology testing</w:t>
      </w:r>
      <w:r w:rsidR="007405BB" w:rsidRPr="00183F84">
        <w:rPr>
          <w:rFonts w:ascii="Century Gothic" w:eastAsia="Microsoft YaHei UI" w:hAnsi="Century Gothic" w:cs="Malgun Gothic Semilight"/>
          <w:bCs/>
          <w:lang w:eastAsia="en-AU"/>
        </w:rPr>
        <w:t>.</w:t>
      </w:r>
      <w:r w:rsidR="00817F60">
        <w:rPr>
          <w:rFonts w:ascii="Century Gothic" w:eastAsia="Microsoft YaHei UI" w:hAnsi="Century Gothic" w:cs="Malgun Gothic Semilight"/>
          <w:bCs/>
          <w:lang w:eastAsia="en-AU"/>
        </w:rPr>
        <w:t xml:space="preserve"> </w:t>
      </w:r>
      <w:r w:rsidR="00817F60" w:rsidRPr="00852253">
        <w:rPr>
          <w:rFonts w:ascii="Century Gothic" w:eastAsia="Microsoft YaHei UI" w:hAnsi="Century Gothic" w:cs="Malgun Gothic Semilight"/>
          <w:bCs/>
          <w:color w:val="0070C0"/>
          <w:sz w:val="18"/>
          <w:szCs w:val="18"/>
          <w:vertAlign w:val="superscript"/>
          <w:lang w:eastAsia="en-AU"/>
        </w:rPr>
        <w:t>(2)(3)(4)</w:t>
      </w:r>
    </w:p>
    <w:p w14:paraId="19F290F3" w14:textId="77777777" w:rsidR="007405BB" w:rsidRPr="00F06F56" w:rsidRDefault="007405BB" w:rsidP="007405BB">
      <w:pPr>
        <w:pStyle w:val="ListParagraph"/>
        <w:spacing w:after="0"/>
        <w:rPr>
          <w:rFonts w:ascii="Century Gothic" w:eastAsia="Microsoft YaHei UI" w:hAnsi="Century Gothic" w:cs="Malgun Gothic Semilight"/>
          <w:bCs/>
          <w:sz w:val="18"/>
          <w:szCs w:val="18"/>
          <w:lang w:eastAsia="en-AU"/>
        </w:rPr>
      </w:pPr>
    </w:p>
    <w:p w14:paraId="09AF7733" w14:textId="77777777" w:rsidR="000C052E" w:rsidRPr="00F06F56" w:rsidRDefault="00DF394B" w:rsidP="006F3F4A">
      <w:pPr>
        <w:pStyle w:val="ListParagraph"/>
        <w:numPr>
          <w:ilvl w:val="0"/>
          <w:numId w:val="71"/>
        </w:numPr>
        <w:spacing w:after="0"/>
        <w:ind w:left="1134" w:hanging="425"/>
        <w:rPr>
          <w:rFonts w:ascii="Century Gothic" w:eastAsia="Microsoft YaHei UI" w:hAnsi="Century Gothic" w:cs="Malgun Gothic Semilight"/>
          <w:b/>
          <w:bCs/>
          <w:lang w:eastAsia="en-AU"/>
        </w:rPr>
      </w:pPr>
      <w:r w:rsidRPr="00F06F56">
        <w:rPr>
          <w:rFonts w:ascii="Century Gothic" w:eastAsia="Microsoft YaHei UI" w:hAnsi="Century Gothic" w:cs="Malgun Gothic Semilight"/>
          <w:bCs/>
          <w:sz w:val="18"/>
          <w:szCs w:val="18"/>
          <w:lang w:eastAsia="en-AU"/>
        </w:rPr>
        <w:t xml:space="preserve">Information discloses the need </w:t>
      </w:r>
      <w:r w:rsidR="0070387A">
        <w:rPr>
          <w:rFonts w:ascii="Century Gothic" w:eastAsia="Microsoft YaHei UI" w:hAnsi="Century Gothic" w:cs="Malgun Gothic Semilight"/>
          <w:bCs/>
          <w:sz w:val="18"/>
          <w:szCs w:val="18"/>
          <w:lang w:eastAsia="en-AU"/>
        </w:rPr>
        <w:t xml:space="preserve">for </w:t>
      </w:r>
      <w:r w:rsidR="001E29CE" w:rsidRPr="00F06F56">
        <w:rPr>
          <w:rFonts w:ascii="Century Gothic" w:eastAsia="Microsoft YaHei UI" w:hAnsi="Century Gothic" w:cs="Malgun Gothic Semilight"/>
          <w:bCs/>
          <w:sz w:val="18"/>
          <w:szCs w:val="18"/>
          <w:lang w:eastAsia="en-AU"/>
        </w:rPr>
        <w:t>access</w:t>
      </w:r>
      <w:r w:rsidR="0070387A">
        <w:rPr>
          <w:rFonts w:ascii="Century Gothic" w:eastAsia="Microsoft YaHei UI" w:hAnsi="Century Gothic" w:cs="Malgun Gothic Semilight"/>
          <w:bCs/>
          <w:sz w:val="18"/>
          <w:szCs w:val="18"/>
          <w:lang w:eastAsia="en-AU"/>
        </w:rPr>
        <w:t xml:space="preserve">, and continued access while donating, </w:t>
      </w:r>
      <w:r w:rsidR="001E29CE" w:rsidRPr="00F06F56">
        <w:rPr>
          <w:rFonts w:ascii="Century Gothic" w:eastAsia="Microsoft YaHei UI" w:hAnsi="Century Gothic" w:cs="Malgun Gothic Semilight"/>
          <w:bCs/>
          <w:sz w:val="18"/>
          <w:szCs w:val="18"/>
          <w:lang w:eastAsia="en-AU"/>
        </w:rPr>
        <w:t>to accurate medico-social information</w:t>
      </w:r>
      <w:r w:rsidR="00503CBF">
        <w:rPr>
          <w:rFonts w:ascii="Century Gothic" w:eastAsia="Microsoft YaHei UI" w:hAnsi="Century Gothic" w:cs="Malgun Gothic Semilight"/>
          <w:bCs/>
          <w:sz w:val="18"/>
          <w:szCs w:val="18"/>
          <w:lang w:eastAsia="en-AU"/>
        </w:rPr>
        <w:t>.</w:t>
      </w:r>
    </w:p>
    <w:p w14:paraId="2B7C867E" w14:textId="77777777" w:rsidR="001E29CE" w:rsidRPr="00F06F56" w:rsidRDefault="000C052E" w:rsidP="006F3F4A">
      <w:pPr>
        <w:pStyle w:val="ListParagraph"/>
        <w:numPr>
          <w:ilvl w:val="0"/>
          <w:numId w:val="71"/>
        </w:numPr>
        <w:spacing w:after="0"/>
        <w:ind w:left="1134" w:hanging="425"/>
        <w:rPr>
          <w:rFonts w:ascii="Century Gothic" w:eastAsia="Microsoft YaHei UI" w:hAnsi="Century Gothic" w:cs="Malgun Gothic Semilight"/>
          <w:b/>
          <w:bCs/>
          <w:lang w:eastAsia="en-AU"/>
        </w:rPr>
      </w:pPr>
      <w:r w:rsidRPr="00F06F56">
        <w:rPr>
          <w:rFonts w:ascii="Century Gothic" w:eastAsia="Microsoft YaHei UI" w:hAnsi="Century Gothic" w:cs="Malgun Gothic Semilight"/>
          <w:bCs/>
          <w:sz w:val="18"/>
          <w:szCs w:val="18"/>
          <w:lang w:eastAsia="en-AU"/>
        </w:rPr>
        <w:t>Potential donors are instructed that changes in provided</w:t>
      </w:r>
      <w:r w:rsidR="00817F60">
        <w:rPr>
          <w:rFonts w:ascii="Century Gothic" w:eastAsia="Microsoft YaHei UI" w:hAnsi="Century Gothic" w:cs="Malgun Gothic Semilight"/>
          <w:bCs/>
          <w:sz w:val="18"/>
          <w:szCs w:val="18"/>
          <w:lang w:eastAsia="en-AU"/>
        </w:rPr>
        <w:t xml:space="preserve"> medico-social </w:t>
      </w:r>
      <w:r w:rsidRPr="00F06F56">
        <w:rPr>
          <w:rFonts w:ascii="Century Gothic" w:eastAsia="Microsoft YaHei UI" w:hAnsi="Century Gothic" w:cs="Malgun Gothic Semilight"/>
          <w:bCs/>
          <w:sz w:val="18"/>
          <w:szCs w:val="18"/>
          <w:lang w:eastAsia="en-AU"/>
        </w:rPr>
        <w:t xml:space="preserve">information </w:t>
      </w:r>
      <w:r w:rsidR="00503CBF">
        <w:rPr>
          <w:rFonts w:ascii="Century Gothic" w:eastAsia="Microsoft YaHei UI" w:hAnsi="Century Gothic" w:cs="Malgun Gothic Semilight"/>
          <w:bCs/>
          <w:sz w:val="18"/>
          <w:szCs w:val="18"/>
          <w:lang w:eastAsia="en-AU"/>
        </w:rPr>
        <w:t xml:space="preserve">at enrolment </w:t>
      </w:r>
      <w:r w:rsidR="0070387A">
        <w:rPr>
          <w:rFonts w:ascii="Century Gothic" w:eastAsia="Microsoft YaHei UI" w:hAnsi="Century Gothic" w:cs="Malgun Gothic Semilight"/>
          <w:bCs/>
          <w:sz w:val="18"/>
          <w:szCs w:val="18"/>
          <w:lang w:eastAsia="en-AU"/>
        </w:rPr>
        <w:t xml:space="preserve">are to </w:t>
      </w:r>
      <w:r w:rsidRPr="00F06F56">
        <w:rPr>
          <w:rFonts w:ascii="Century Gothic" w:eastAsia="Microsoft YaHei UI" w:hAnsi="Century Gothic" w:cs="Malgun Gothic Semilight"/>
          <w:bCs/>
          <w:sz w:val="18"/>
          <w:szCs w:val="18"/>
          <w:lang w:eastAsia="en-AU"/>
        </w:rPr>
        <w:t xml:space="preserve">be updated </w:t>
      </w:r>
      <w:r w:rsidR="0070387A">
        <w:rPr>
          <w:rFonts w:ascii="Century Gothic" w:eastAsia="Microsoft YaHei UI" w:hAnsi="Century Gothic" w:cs="Malgun Gothic Semilight"/>
          <w:bCs/>
          <w:sz w:val="18"/>
          <w:szCs w:val="18"/>
          <w:lang w:eastAsia="en-AU"/>
        </w:rPr>
        <w:t>as they occur</w:t>
      </w:r>
      <w:r w:rsidR="00095167">
        <w:rPr>
          <w:rFonts w:ascii="Century Gothic" w:eastAsia="Microsoft YaHei UI" w:hAnsi="Century Gothic" w:cs="Malgun Gothic Semilight"/>
          <w:bCs/>
          <w:sz w:val="18"/>
          <w:szCs w:val="18"/>
          <w:lang w:eastAsia="en-AU"/>
        </w:rPr>
        <w:t>,</w:t>
      </w:r>
      <w:r w:rsidR="0070387A">
        <w:rPr>
          <w:rFonts w:ascii="Century Gothic" w:eastAsia="Microsoft YaHei UI" w:hAnsi="Century Gothic" w:cs="Malgun Gothic Semilight"/>
          <w:bCs/>
          <w:sz w:val="18"/>
          <w:szCs w:val="18"/>
          <w:lang w:eastAsia="en-AU"/>
        </w:rPr>
        <w:t xml:space="preserve"> or </w:t>
      </w:r>
      <w:r w:rsidRPr="00F06F56">
        <w:rPr>
          <w:rFonts w:ascii="Century Gothic" w:eastAsia="Microsoft YaHei UI" w:hAnsi="Century Gothic" w:cs="Malgun Gothic Semilight"/>
          <w:bCs/>
          <w:sz w:val="18"/>
          <w:szCs w:val="18"/>
          <w:lang w:eastAsia="en-AU"/>
        </w:rPr>
        <w:t>at every</w:t>
      </w:r>
      <w:r w:rsidR="0070387A">
        <w:rPr>
          <w:rFonts w:ascii="Century Gothic" w:eastAsia="Microsoft YaHei UI" w:hAnsi="Century Gothic" w:cs="Malgun Gothic Semilight"/>
          <w:bCs/>
          <w:sz w:val="18"/>
          <w:szCs w:val="18"/>
          <w:lang w:eastAsia="en-AU"/>
        </w:rPr>
        <w:t xml:space="preserve"> ensuing </w:t>
      </w:r>
      <w:r w:rsidR="003E3BA7">
        <w:rPr>
          <w:rFonts w:ascii="Century Gothic" w:eastAsia="Microsoft YaHei UI" w:hAnsi="Century Gothic" w:cs="Malgun Gothic Semilight"/>
          <w:bCs/>
          <w:sz w:val="18"/>
          <w:szCs w:val="18"/>
          <w:lang w:eastAsia="en-AU"/>
        </w:rPr>
        <w:t xml:space="preserve">donated </w:t>
      </w:r>
      <w:r w:rsidRPr="00F06F56">
        <w:rPr>
          <w:rFonts w:ascii="Century Gothic" w:eastAsia="Microsoft YaHei UI" w:hAnsi="Century Gothic" w:cs="Malgun Gothic Semilight"/>
          <w:bCs/>
          <w:sz w:val="18"/>
          <w:szCs w:val="18"/>
          <w:lang w:eastAsia="en-AU"/>
        </w:rPr>
        <w:t>milk</w:t>
      </w:r>
      <w:r w:rsidR="003E3BA7">
        <w:rPr>
          <w:rFonts w:ascii="Century Gothic" w:eastAsia="Microsoft YaHei UI" w:hAnsi="Century Gothic" w:cs="Malgun Gothic Semilight"/>
          <w:bCs/>
          <w:sz w:val="18"/>
          <w:szCs w:val="18"/>
          <w:lang w:eastAsia="en-AU"/>
        </w:rPr>
        <w:t xml:space="preserve"> deposit</w:t>
      </w:r>
      <w:r w:rsidRPr="00F06F56">
        <w:rPr>
          <w:rFonts w:ascii="Century Gothic" w:eastAsia="Microsoft YaHei UI" w:hAnsi="Century Gothic" w:cs="Malgun Gothic Semilight"/>
          <w:bCs/>
          <w:sz w:val="18"/>
          <w:szCs w:val="18"/>
          <w:lang w:eastAsia="en-AU"/>
        </w:rPr>
        <w:t>.</w:t>
      </w:r>
    </w:p>
    <w:p w14:paraId="634054A1" w14:textId="77777777" w:rsidR="00DF394B" w:rsidRPr="0019148B" w:rsidRDefault="001E29CE" w:rsidP="006F3F4A">
      <w:pPr>
        <w:pStyle w:val="ListParagraph"/>
        <w:numPr>
          <w:ilvl w:val="0"/>
          <w:numId w:val="71"/>
        </w:numPr>
        <w:spacing w:after="0"/>
        <w:ind w:left="1134" w:hanging="425"/>
        <w:rPr>
          <w:rFonts w:ascii="Century Gothic" w:eastAsia="Microsoft YaHei UI" w:hAnsi="Century Gothic" w:cs="Malgun Gothic Semilight"/>
          <w:b/>
          <w:bCs/>
          <w:sz w:val="16"/>
          <w:szCs w:val="16"/>
          <w:lang w:eastAsia="en-AU"/>
        </w:rPr>
      </w:pPr>
      <w:r w:rsidRPr="00F06F56">
        <w:rPr>
          <w:rFonts w:ascii="Century Gothic" w:eastAsia="Microsoft YaHei UI" w:hAnsi="Century Gothic" w:cs="Malgun Gothic Semilight"/>
          <w:bCs/>
          <w:sz w:val="18"/>
          <w:szCs w:val="18"/>
          <w:lang w:eastAsia="en-AU"/>
        </w:rPr>
        <w:t xml:space="preserve">Information discloses the need </w:t>
      </w:r>
      <w:r w:rsidR="005D595E">
        <w:rPr>
          <w:rFonts w:ascii="Century Gothic" w:eastAsia="Microsoft YaHei UI" w:hAnsi="Century Gothic" w:cs="Malgun Gothic Semilight"/>
          <w:bCs/>
          <w:sz w:val="18"/>
          <w:szCs w:val="18"/>
          <w:lang w:eastAsia="en-AU"/>
        </w:rPr>
        <w:t xml:space="preserve">and reasons </w:t>
      </w:r>
      <w:r w:rsidR="00DF394B" w:rsidRPr="00F06F56">
        <w:rPr>
          <w:rFonts w:ascii="Century Gothic" w:eastAsia="Microsoft YaHei UI" w:hAnsi="Century Gothic" w:cs="Malgun Gothic Semilight"/>
          <w:bCs/>
          <w:sz w:val="18"/>
          <w:szCs w:val="18"/>
          <w:lang w:eastAsia="en-AU"/>
        </w:rPr>
        <w:t xml:space="preserve">for </w:t>
      </w:r>
      <w:r w:rsidR="005D595E">
        <w:rPr>
          <w:rFonts w:ascii="Century Gothic" w:eastAsia="Microsoft YaHei UI" w:hAnsi="Century Gothic" w:cs="Malgun Gothic Semilight"/>
          <w:bCs/>
          <w:sz w:val="18"/>
          <w:szCs w:val="18"/>
          <w:lang w:eastAsia="en-AU"/>
        </w:rPr>
        <w:t xml:space="preserve">mandatory </w:t>
      </w:r>
      <w:r w:rsidR="00DF394B" w:rsidRPr="00F06F56">
        <w:rPr>
          <w:rFonts w:ascii="Century Gothic" w:eastAsia="Microsoft YaHei UI" w:hAnsi="Century Gothic" w:cs="Malgun Gothic Semilight"/>
          <w:bCs/>
          <w:sz w:val="18"/>
          <w:szCs w:val="18"/>
          <w:lang w:eastAsia="en-AU"/>
        </w:rPr>
        <w:t>serology tests</w:t>
      </w:r>
      <w:r w:rsidR="005D595E">
        <w:rPr>
          <w:rFonts w:ascii="Century Gothic" w:eastAsia="Microsoft YaHei UI" w:hAnsi="Century Gothic" w:cs="Malgun Gothic Semilight"/>
          <w:bCs/>
          <w:sz w:val="18"/>
          <w:szCs w:val="18"/>
          <w:lang w:eastAsia="en-AU"/>
        </w:rPr>
        <w:t xml:space="preserve"> </w:t>
      </w:r>
      <w:r w:rsidR="0070387A">
        <w:rPr>
          <w:rFonts w:ascii="Century Gothic" w:eastAsia="Microsoft YaHei UI" w:hAnsi="Century Gothic" w:cs="Malgun Gothic Semilight"/>
          <w:bCs/>
          <w:sz w:val="18"/>
          <w:szCs w:val="18"/>
          <w:lang w:eastAsia="en-AU"/>
        </w:rPr>
        <w:t>at the initial donation point</w:t>
      </w:r>
      <w:r w:rsidR="00DF394B" w:rsidRPr="00F06F56">
        <w:rPr>
          <w:rFonts w:ascii="Century Gothic" w:eastAsia="Microsoft YaHei UI" w:hAnsi="Century Gothic" w:cs="Malgun Gothic Semilight"/>
          <w:bCs/>
          <w:sz w:val="18"/>
          <w:szCs w:val="18"/>
          <w:lang w:eastAsia="en-AU"/>
        </w:rPr>
        <w:t xml:space="preserve"> before donated milk can be accepted</w:t>
      </w:r>
      <w:r w:rsidR="0070387A">
        <w:rPr>
          <w:rFonts w:ascii="Century Gothic" w:eastAsia="Microsoft YaHei UI" w:hAnsi="Century Gothic" w:cs="Malgun Gothic Semilight"/>
          <w:bCs/>
          <w:sz w:val="18"/>
          <w:szCs w:val="18"/>
          <w:lang w:eastAsia="en-AU"/>
        </w:rPr>
        <w:t xml:space="preserve">, </w:t>
      </w:r>
      <w:r w:rsidR="00503CBF">
        <w:rPr>
          <w:rFonts w:ascii="Century Gothic" w:eastAsia="Microsoft YaHei UI" w:hAnsi="Century Gothic" w:cs="Malgun Gothic Semilight"/>
          <w:bCs/>
          <w:sz w:val="18"/>
          <w:szCs w:val="18"/>
          <w:lang w:eastAsia="en-AU"/>
        </w:rPr>
        <w:t xml:space="preserve">and </w:t>
      </w:r>
      <w:r w:rsidR="005D595E">
        <w:rPr>
          <w:rFonts w:ascii="Century Gothic" w:eastAsia="Microsoft YaHei UI" w:hAnsi="Century Gothic" w:cs="Malgun Gothic Semilight"/>
          <w:bCs/>
          <w:sz w:val="18"/>
          <w:szCs w:val="18"/>
          <w:lang w:eastAsia="en-AU"/>
        </w:rPr>
        <w:t xml:space="preserve">re-testing </w:t>
      </w:r>
      <w:r w:rsidR="00503CBF" w:rsidRPr="00F06F56">
        <w:rPr>
          <w:rFonts w:ascii="Century Gothic" w:eastAsia="Microsoft YaHei UI" w:hAnsi="Century Gothic" w:cs="Malgun Gothic Semilight"/>
          <w:bCs/>
          <w:sz w:val="18"/>
          <w:szCs w:val="18"/>
          <w:lang w:eastAsia="en-AU"/>
        </w:rPr>
        <w:t xml:space="preserve">at set intervals (if </w:t>
      </w:r>
      <w:r w:rsidR="00503CBF" w:rsidRPr="0019148B">
        <w:rPr>
          <w:rFonts w:ascii="Century Gothic" w:eastAsia="Microsoft YaHei UI" w:hAnsi="Century Gothic" w:cs="Malgun Gothic Semilight"/>
          <w:bCs/>
          <w:sz w:val="18"/>
          <w:szCs w:val="18"/>
          <w:lang w:eastAsia="en-AU"/>
        </w:rPr>
        <w:t>applicable)</w:t>
      </w:r>
      <w:r w:rsidR="00DF394B" w:rsidRPr="0019148B">
        <w:rPr>
          <w:rFonts w:ascii="Century Gothic" w:eastAsia="Microsoft YaHei UI" w:hAnsi="Century Gothic" w:cs="Malgun Gothic Semilight"/>
          <w:bCs/>
          <w:lang w:eastAsia="en-AU"/>
        </w:rPr>
        <w:t>.</w:t>
      </w:r>
      <w:r w:rsidR="00DF394B" w:rsidRPr="0019148B">
        <w:rPr>
          <w:rFonts w:ascii="Century Gothic" w:eastAsia="Microsoft YaHei UI" w:hAnsi="Century Gothic" w:cs="Malgun Gothic Semilight"/>
          <w:b/>
          <w:bCs/>
          <w:lang w:eastAsia="en-AU"/>
        </w:rPr>
        <w:t xml:space="preserve"> </w:t>
      </w:r>
    </w:p>
    <w:p w14:paraId="35FBA1EB" w14:textId="77777777" w:rsidR="00DF394B" w:rsidRPr="0019148B" w:rsidRDefault="00DF394B" w:rsidP="006F3F4A">
      <w:pPr>
        <w:pStyle w:val="ListParagraph"/>
        <w:numPr>
          <w:ilvl w:val="0"/>
          <w:numId w:val="71"/>
        </w:numPr>
        <w:spacing w:after="0"/>
        <w:ind w:left="1134" w:hanging="425"/>
        <w:rPr>
          <w:rFonts w:ascii="Century Gothic" w:eastAsia="Microsoft YaHei UI" w:hAnsi="Century Gothic" w:cs="Malgun Gothic Semilight"/>
          <w:b/>
          <w:bCs/>
          <w:sz w:val="18"/>
          <w:szCs w:val="18"/>
          <w:lang w:eastAsia="en-AU"/>
        </w:rPr>
      </w:pPr>
      <w:r w:rsidRPr="0019148B">
        <w:rPr>
          <w:rFonts w:ascii="Century Gothic" w:eastAsia="Microsoft YaHei UI" w:hAnsi="Century Gothic" w:cs="Malgun Gothic Semilight"/>
          <w:bCs/>
          <w:sz w:val="18"/>
          <w:szCs w:val="18"/>
          <w:lang w:eastAsia="en-AU"/>
        </w:rPr>
        <w:t xml:space="preserve">The process of communication </w:t>
      </w:r>
      <w:r w:rsidR="00892BD0" w:rsidRPr="0019148B">
        <w:rPr>
          <w:rFonts w:ascii="Century Gothic" w:eastAsia="Microsoft YaHei UI" w:hAnsi="Century Gothic" w:cs="Malgun Gothic Semilight"/>
          <w:bCs/>
          <w:sz w:val="18"/>
          <w:szCs w:val="18"/>
          <w:lang w:eastAsia="en-AU"/>
        </w:rPr>
        <w:t xml:space="preserve">of </w:t>
      </w:r>
      <w:r w:rsidRPr="0019148B">
        <w:rPr>
          <w:rFonts w:ascii="Century Gothic" w:eastAsia="Microsoft YaHei UI" w:hAnsi="Century Gothic" w:cs="Malgun Gothic Semilight"/>
          <w:bCs/>
          <w:sz w:val="18"/>
          <w:szCs w:val="18"/>
          <w:lang w:eastAsia="en-AU"/>
        </w:rPr>
        <w:t>results</w:t>
      </w:r>
      <w:r w:rsidR="0070387A" w:rsidRPr="0019148B">
        <w:rPr>
          <w:rFonts w:ascii="Century Gothic" w:eastAsia="Microsoft YaHei UI" w:hAnsi="Century Gothic" w:cs="Malgun Gothic Semilight"/>
          <w:bCs/>
          <w:sz w:val="18"/>
          <w:szCs w:val="18"/>
          <w:lang w:eastAsia="en-AU"/>
        </w:rPr>
        <w:t>,</w:t>
      </w:r>
      <w:r w:rsidR="005D595E" w:rsidRPr="0019148B">
        <w:rPr>
          <w:rFonts w:ascii="Century Gothic" w:eastAsia="Microsoft YaHei UI" w:hAnsi="Century Gothic" w:cs="Malgun Gothic Semilight"/>
          <w:bCs/>
          <w:sz w:val="18"/>
          <w:szCs w:val="18"/>
          <w:lang w:eastAsia="en-AU"/>
        </w:rPr>
        <w:t xml:space="preserve"> potential</w:t>
      </w:r>
      <w:r w:rsidR="0070387A" w:rsidRPr="0019148B">
        <w:rPr>
          <w:rFonts w:ascii="Century Gothic" w:eastAsia="Microsoft YaHei UI" w:hAnsi="Century Gothic" w:cs="Malgun Gothic Semilight"/>
          <w:bCs/>
          <w:sz w:val="18"/>
          <w:szCs w:val="18"/>
          <w:lang w:eastAsia="en-AU"/>
        </w:rPr>
        <w:t xml:space="preserve"> impact on donation </w:t>
      </w:r>
      <w:r w:rsidR="00C75FCF" w:rsidRPr="0019148B">
        <w:rPr>
          <w:rFonts w:ascii="Century Gothic" w:eastAsia="Microsoft YaHei UI" w:hAnsi="Century Gothic" w:cs="Malgun Gothic Semilight"/>
          <w:bCs/>
          <w:sz w:val="18"/>
          <w:szCs w:val="18"/>
          <w:lang w:eastAsia="en-AU"/>
        </w:rPr>
        <w:t>or</w:t>
      </w:r>
      <w:r w:rsidR="005D595E" w:rsidRPr="0019148B">
        <w:rPr>
          <w:rFonts w:ascii="Century Gothic" w:eastAsia="Microsoft YaHei UI" w:hAnsi="Century Gothic" w:cs="Malgun Gothic Semilight"/>
          <w:bCs/>
          <w:sz w:val="18"/>
          <w:szCs w:val="18"/>
          <w:lang w:eastAsia="en-AU"/>
        </w:rPr>
        <w:t xml:space="preserve"> on </w:t>
      </w:r>
      <w:r w:rsidR="005F616E" w:rsidRPr="0019148B">
        <w:rPr>
          <w:rFonts w:ascii="Century Gothic" w:eastAsia="Microsoft YaHei UI" w:hAnsi="Century Gothic" w:cs="Malgun Gothic Semilight"/>
          <w:bCs/>
          <w:sz w:val="18"/>
          <w:szCs w:val="18"/>
          <w:lang w:eastAsia="en-AU"/>
        </w:rPr>
        <w:t>b</w:t>
      </w:r>
      <w:r w:rsidR="0070387A" w:rsidRPr="0019148B">
        <w:rPr>
          <w:rFonts w:ascii="Century Gothic" w:eastAsia="Microsoft YaHei UI" w:hAnsi="Century Gothic" w:cs="Malgun Gothic Semilight"/>
          <w:bCs/>
          <w:sz w:val="18"/>
          <w:szCs w:val="18"/>
          <w:lang w:eastAsia="en-AU"/>
        </w:rPr>
        <w:t xml:space="preserve">reastfeeding, </w:t>
      </w:r>
      <w:r w:rsidR="00892BD0" w:rsidRPr="0019148B">
        <w:rPr>
          <w:rFonts w:ascii="Century Gothic" w:eastAsia="Microsoft YaHei UI" w:hAnsi="Century Gothic" w:cs="Malgun Gothic Semilight"/>
          <w:bCs/>
          <w:sz w:val="18"/>
          <w:szCs w:val="18"/>
          <w:lang w:eastAsia="en-AU"/>
        </w:rPr>
        <w:t>and</w:t>
      </w:r>
      <w:r w:rsidR="0070387A" w:rsidRPr="0019148B">
        <w:rPr>
          <w:rFonts w:ascii="Century Gothic" w:eastAsia="Microsoft YaHei UI" w:hAnsi="Century Gothic" w:cs="Malgun Gothic Semilight"/>
          <w:bCs/>
          <w:sz w:val="18"/>
          <w:szCs w:val="18"/>
          <w:lang w:eastAsia="en-AU"/>
        </w:rPr>
        <w:t xml:space="preserve"> </w:t>
      </w:r>
      <w:r w:rsidR="00503CBF" w:rsidRPr="0019148B">
        <w:rPr>
          <w:rFonts w:ascii="Century Gothic" w:eastAsia="Microsoft YaHei UI" w:hAnsi="Century Gothic" w:cs="Malgun Gothic Semilight"/>
          <w:bCs/>
          <w:sz w:val="18"/>
          <w:szCs w:val="18"/>
          <w:lang w:eastAsia="en-AU"/>
        </w:rPr>
        <w:t>follow-up</w:t>
      </w:r>
      <w:r w:rsidR="0070387A" w:rsidRPr="0019148B">
        <w:rPr>
          <w:rFonts w:ascii="Century Gothic" w:eastAsia="Microsoft YaHei UI" w:hAnsi="Century Gothic" w:cs="Malgun Gothic Semilight"/>
          <w:bCs/>
          <w:sz w:val="18"/>
          <w:szCs w:val="18"/>
          <w:lang w:eastAsia="en-AU"/>
        </w:rPr>
        <w:t xml:space="preserve"> </w:t>
      </w:r>
      <w:r w:rsidR="00892BD0" w:rsidRPr="0019148B">
        <w:rPr>
          <w:rFonts w:ascii="Century Gothic" w:eastAsia="Microsoft YaHei UI" w:hAnsi="Century Gothic" w:cs="Malgun Gothic Semilight"/>
          <w:bCs/>
          <w:sz w:val="18"/>
          <w:szCs w:val="18"/>
          <w:lang w:eastAsia="en-AU"/>
        </w:rPr>
        <w:t>in case of</w:t>
      </w:r>
      <w:r w:rsidR="0070387A" w:rsidRPr="0019148B">
        <w:rPr>
          <w:rFonts w:ascii="Century Gothic" w:eastAsia="Microsoft YaHei UI" w:hAnsi="Century Gothic" w:cs="Malgun Gothic Semilight"/>
          <w:bCs/>
          <w:sz w:val="18"/>
          <w:szCs w:val="18"/>
          <w:lang w:eastAsia="en-AU"/>
        </w:rPr>
        <w:t xml:space="preserve"> a </w:t>
      </w:r>
      <w:r w:rsidR="00892BD0" w:rsidRPr="0019148B">
        <w:rPr>
          <w:rFonts w:ascii="Century Gothic" w:eastAsia="Microsoft YaHei UI" w:hAnsi="Century Gothic" w:cs="Malgun Gothic Semilight"/>
          <w:bCs/>
          <w:sz w:val="18"/>
          <w:szCs w:val="18"/>
          <w:lang w:eastAsia="en-AU"/>
        </w:rPr>
        <w:t>positive result</w:t>
      </w:r>
      <w:r w:rsidR="0070387A" w:rsidRPr="0019148B">
        <w:rPr>
          <w:rFonts w:ascii="Century Gothic" w:eastAsia="Microsoft YaHei UI" w:hAnsi="Century Gothic" w:cs="Malgun Gothic Semilight"/>
          <w:bCs/>
          <w:sz w:val="18"/>
          <w:szCs w:val="18"/>
          <w:lang w:eastAsia="en-AU"/>
        </w:rPr>
        <w:t xml:space="preserve"> </w:t>
      </w:r>
      <w:r w:rsidR="005D595E" w:rsidRPr="0019148B">
        <w:rPr>
          <w:rFonts w:ascii="Century Gothic" w:eastAsia="Microsoft YaHei UI" w:hAnsi="Century Gothic" w:cs="Malgun Gothic Semilight"/>
          <w:bCs/>
          <w:sz w:val="18"/>
          <w:szCs w:val="18"/>
          <w:lang w:eastAsia="en-AU"/>
        </w:rPr>
        <w:t>are</w:t>
      </w:r>
      <w:r w:rsidR="00892BD0" w:rsidRPr="0019148B">
        <w:rPr>
          <w:rFonts w:ascii="Century Gothic" w:eastAsia="Microsoft YaHei UI" w:hAnsi="Century Gothic" w:cs="Malgun Gothic Semilight"/>
          <w:bCs/>
          <w:sz w:val="18"/>
          <w:szCs w:val="18"/>
          <w:lang w:eastAsia="en-AU"/>
        </w:rPr>
        <w:t xml:space="preserve"> </w:t>
      </w:r>
      <w:r w:rsidR="0070387A" w:rsidRPr="0019148B">
        <w:rPr>
          <w:rFonts w:ascii="Century Gothic" w:eastAsia="Microsoft YaHei UI" w:hAnsi="Century Gothic" w:cs="Malgun Gothic Semilight"/>
          <w:bCs/>
          <w:sz w:val="18"/>
          <w:szCs w:val="18"/>
          <w:lang w:eastAsia="en-AU"/>
        </w:rPr>
        <w:t>discussed</w:t>
      </w:r>
      <w:r w:rsidR="00DB1836" w:rsidRPr="0019148B">
        <w:rPr>
          <w:rFonts w:ascii="Century Gothic" w:eastAsia="Microsoft YaHei UI" w:hAnsi="Century Gothic" w:cs="Malgun Gothic Semilight"/>
          <w:bCs/>
          <w:sz w:val="18"/>
          <w:szCs w:val="18"/>
          <w:lang w:eastAsia="en-AU"/>
        </w:rPr>
        <w:t xml:space="preserve"> and counselling provided</w:t>
      </w:r>
      <w:r w:rsidR="003E3BA7">
        <w:rPr>
          <w:rFonts w:ascii="Century Gothic" w:eastAsia="Microsoft YaHei UI" w:hAnsi="Century Gothic" w:cs="Malgun Gothic Semilight"/>
          <w:bCs/>
          <w:sz w:val="18"/>
          <w:szCs w:val="18"/>
          <w:lang w:eastAsia="en-AU"/>
        </w:rPr>
        <w:t>:</w:t>
      </w:r>
      <w:r w:rsidR="00892BD0" w:rsidRPr="0019148B">
        <w:rPr>
          <w:rFonts w:ascii="Century Gothic" w:eastAsia="Microsoft YaHei UI" w:hAnsi="Century Gothic" w:cs="Malgun Gothic Semilight"/>
          <w:bCs/>
          <w:sz w:val="18"/>
          <w:szCs w:val="18"/>
          <w:lang w:eastAsia="en-AU"/>
        </w:rPr>
        <w:t xml:space="preserve"> </w:t>
      </w:r>
      <w:r w:rsidRPr="0019148B">
        <w:rPr>
          <w:rFonts w:ascii="Century Gothic" w:eastAsia="Microsoft YaHei UI" w:hAnsi="Century Gothic" w:cs="Malgun Gothic Semilight"/>
          <w:b/>
          <w:bCs/>
          <w:sz w:val="18"/>
          <w:szCs w:val="18"/>
          <w:lang w:eastAsia="en-AU"/>
        </w:rPr>
        <w:t xml:space="preserve"> </w:t>
      </w:r>
    </w:p>
    <w:p w14:paraId="117F90C3" w14:textId="77777777" w:rsidR="00C75FCF" w:rsidRPr="00C75FCF" w:rsidRDefault="00C75FCF" w:rsidP="00546EF8">
      <w:pPr>
        <w:pStyle w:val="ListParagraph"/>
        <w:spacing w:after="0"/>
        <w:ind w:left="1985" w:hanging="284"/>
        <w:rPr>
          <w:rFonts w:ascii="Century Gothic" w:eastAsia="Microsoft YaHei UI" w:hAnsi="Century Gothic" w:cs="Malgun Gothic Semilight"/>
          <w:bCs/>
          <w:sz w:val="18"/>
          <w:szCs w:val="18"/>
          <w:lang w:eastAsia="en-AU"/>
        </w:rPr>
      </w:pPr>
      <w:r w:rsidRPr="0019148B">
        <w:rPr>
          <w:rFonts w:ascii="Century Gothic" w:eastAsia="Microsoft YaHei UI" w:hAnsi="Century Gothic" w:cs="Malgun Gothic Semilight"/>
          <w:bCs/>
          <w:sz w:val="18"/>
          <w:szCs w:val="18"/>
          <w:lang w:eastAsia="en-AU"/>
        </w:rPr>
        <w:t xml:space="preserve">i. </w:t>
      </w:r>
      <w:r w:rsidR="00546EF8" w:rsidRPr="0019148B">
        <w:rPr>
          <w:rFonts w:ascii="Century Gothic" w:eastAsia="Microsoft YaHei UI" w:hAnsi="Century Gothic" w:cs="Malgun Gothic Semilight"/>
          <w:bCs/>
          <w:sz w:val="18"/>
          <w:szCs w:val="18"/>
          <w:lang w:eastAsia="en-AU"/>
        </w:rPr>
        <w:t xml:space="preserve">   T</w:t>
      </w:r>
      <w:r w:rsidRPr="0019148B">
        <w:rPr>
          <w:rFonts w:ascii="Century Gothic" w:eastAsia="Microsoft YaHei UI" w:hAnsi="Century Gothic" w:cs="Malgun Gothic Semilight"/>
          <w:bCs/>
          <w:sz w:val="18"/>
          <w:szCs w:val="18"/>
          <w:lang w:eastAsia="en-AU"/>
        </w:rPr>
        <w:t xml:space="preserve">he donor is </w:t>
      </w:r>
      <w:r w:rsidR="005D595E" w:rsidRPr="0019148B">
        <w:rPr>
          <w:rFonts w:ascii="Century Gothic" w:eastAsia="Microsoft YaHei UI" w:hAnsi="Century Gothic" w:cs="Malgun Gothic Semilight"/>
          <w:bCs/>
          <w:sz w:val="18"/>
          <w:szCs w:val="18"/>
          <w:lang w:eastAsia="en-AU"/>
        </w:rPr>
        <w:t>informed</w:t>
      </w:r>
      <w:r w:rsidRPr="0019148B">
        <w:rPr>
          <w:rFonts w:ascii="Century Gothic" w:eastAsia="Microsoft YaHei UI" w:hAnsi="Century Gothic" w:cs="Malgun Gothic Semilight"/>
          <w:bCs/>
          <w:sz w:val="18"/>
          <w:szCs w:val="18"/>
          <w:lang w:eastAsia="en-AU"/>
        </w:rPr>
        <w:t xml:space="preserve"> that the HMB</w:t>
      </w:r>
      <w:r w:rsidR="001E1033" w:rsidRPr="0019148B">
        <w:rPr>
          <w:rFonts w:ascii="Century Gothic" w:eastAsia="Microsoft YaHei UI" w:hAnsi="Century Gothic" w:cs="Malgun Gothic Semilight"/>
          <w:bCs/>
          <w:sz w:val="18"/>
          <w:szCs w:val="18"/>
          <w:lang w:eastAsia="en-AU"/>
        </w:rPr>
        <w:t xml:space="preserve">, complying with specific jurisdictional requirements, </w:t>
      </w:r>
      <w:r w:rsidRPr="0019148B">
        <w:rPr>
          <w:rFonts w:ascii="Century Gothic" w:eastAsia="Microsoft YaHei UI" w:hAnsi="Century Gothic" w:cs="Malgun Gothic Semilight"/>
          <w:bCs/>
          <w:sz w:val="18"/>
          <w:szCs w:val="18"/>
          <w:lang w:eastAsia="en-AU"/>
        </w:rPr>
        <w:t xml:space="preserve">is legally </w:t>
      </w:r>
      <w:r w:rsidR="001E1033" w:rsidRPr="0019148B">
        <w:rPr>
          <w:rFonts w:ascii="Century Gothic" w:eastAsia="Microsoft YaHei UI" w:hAnsi="Century Gothic" w:cs="Malgun Gothic Semilight"/>
          <w:bCs/>
          <w:sz w:val="18"/>
          <w:szCs w:val="18"/>
          <w:lang w:eastAsia="en-AU"/>
        </w:rPr>
        <w:t>obliged</w:t>
      </w:r>
      <w:r w:rsidRPr="0019148B">
        <w:rPr>
          <w:rFonts w:ascii="Century Gothic" w:eastAsia="Microsoft YaHei UI" w:hAnsi="Century Gothic" w:cs="Malgun Gothic Semilight"/>
          <w:bCs/>
          <w:sz w:val="18"/>
          <w:szCs w:val="18"/>
          <w:lang w:eastAsia="en-AU"/>
        </w:rPr>
        <w:t xml:space="preserve"> to inform </w:t>
      </w:r>
      <w:r w:rsidR="001E1033" w:rsidRPr="0019148B">
        <w:rPr>
          <w:rFonts w:ascii="Century Gothic" w:eastAsia="Microsoft YaHei UI" w:hAnsi="Century Gothic" w:cs="Malgun Gothic Semilight"/>
          <w:bCs/>
          <w:sz w:val="18"/>
          <w:szCs w:val="18"/>
          <w:lang w:eastAsia="en-AU"/>
        </w:rPr>
        <w:t xml:space="preserve">(some or all) </w:t>
      </w:r>
      <w:r w:rsidRPr="0019148B">
        <w:rPr>
          <w:rFonts w:ascii="Century Gothic" w:eastAsia="Microsoft YaHei UI" w:hAnsi="Century Gothic" w:cs="Malgun Gothic Semilight"/>
          <w:bCs/>
          <w:sz w:val="18"/>
          <w:szCs w:val="18"/>
          <w:lang w:eastAsia="en-AU"/>
        </w:rPr>
        <w:t xml:space="preserve">confirmed positive results to the </w:t>
      </w:r>
      <w:r w:rsidR="00DB1836" w:rsidRPr="0019148B">
        <w:rPr>
          <w:rFonts w:ascii="Century Gothic" w:eastAsia="Microsoft YaHei UI" w:hAnsi="Century Gothic" w:cs="Malgun Gothic Semilight"/>
          <w:bCs/>
          <w:sz w:val="18"/>
          <w:szCs w:val="18"/>
          <w:lang w:eastAsia="en-AU"/>
        </w:rPr>
        <w:t>health authority.</w:t>
      </w:r>
      <w:r w:rsidR="00DB1836">
        <w:rPr>
          <w:rFonts w:ascii="Century Gothic" w:eastAsia="Microsoft YaHei UI" w:hAnsi="Century Gothic" w:cs="Malgun Gothic Semilight"/>
          <w:bCs/>
          <w:strike/>
          <w:sz w:val="18"/>
          <w:szCs w:val="18"/>
          <w:lang w:eastAsia="en-AU"/>
        </w:rPr>
        <w:t xml:space="preserve"> </w:t>
      </w:r>
    </w:p>
    <w:p w14:paraId="65E13AE4" w14:textId="77777777" w:rsidR="001E29CE" w:rsidRPr="00F06F56" w:rsidRDefault="001E29CE" w:rsidP="001E29CE">
      <w:pPr>
        <w:pStyle w:val="ListParagraph"/>
        <w:spacing w:after="0"/>
        <w:rPr>
          <w:rFonts w:ascii="Century Gothic" w:eastAsia="Microsoft YaHei UI" w:hAnsi="Century Gothic" w:cs="Malgun Gothic Semilight"/>
          <w:b/>
          <w:bCs/>
          <w:sz w:val="18"/>
          <w:szCs w:val="18"/>
          <w:lang w:eastAsia="en-AU"/>
        </w:rPr>
      </w:pPr>
    </w:p>
    <w:p w14:paraId="0C9D238F" w14:textId="77777777" w:rsidR="001E29CE" w:rsidRDefault="00503CBF" w:rsidP="006F3F4A">
      <w:pPr>
        <w:pStyle w:val="ListParagraph"/>
        <w:numPr>
          <w:ilvl w:val="2"/>
          <w:numId w:val="165"/>
        </w:num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The p</w:t>
      </w:r>
      <w:r w:rsidR="001E29CE" w:rsidRPr="00F06F56">
        <w:rPr>
          <w:rFonts w:ascii="Century Gothic" w:eastAsia="Microsoft YaHei UI" w:hAnsi="Century Gothic" w:cs="Malgun Gothic Semilight"/>
          <w:bCs/>
          <w:lang w:eastAsia="en-AU"/>
        </w:rPr>
        <w:t xml:space="preserve">otential donor is made aware that consent for donation can be withdrawn </w:t>
      </w:r>
      <w:r w:rsidR="001C6DC6">
        <w:rPr>
          <w:rFonts w:ascii="Century Gothic" w:eastAsia="Microsoft YaHei UI" w:hAnsi="Century Gothic" w:cs="Malgun Gothic Semilight"/>
          <w:bCs/>
          <w:lang w:eastAsia="en-AU"/>
        </w:rPr>
        <w:t xml:space="preserve">and milk donation ceased </w:t>
      </w:r>
      <w:r w:rsidR="001E29CE" w:rsidRPr="00F06F56">
        <w:rPr>
          <w:rFonts w:ascii="Century Gothic" w:eastAsia="Microsoft YaHei UI" w:hAnsi="Century Gothic" w:cs="Malgun Gothic Semilight"/>
          <w:bCs/>
          <w:lang w:eastAsia="en-AU"/>
        </w:rPr>
        <w:t>at any point.</w:t>
      </w:r>
    </w:p>
    <w:p w14:paraId="0369D98E" w14:textId="77777777" w:rsidR="00503CBF" w:rsidRPr="00503CBF" w:rsidRDefault="00503CBF" w:rsidP="00503CBF">
      <w:pPr>
        <w:pStyle w:val="ListParagraph"/>
        <w:spacing w:after="0"/>
        <w:rPr>
          <w:rFonts w:ascii="Century Gothic" w:eastAsia="Microsoft YaHei UI" w:hAnsi="Century Gothic" w:cs="Malgun Gothic Semilight"/>
          <w:bCs/>
          <w:sz w:val="18"/>
          <w:szCs w:val="18"/>
          <w:lang w:eastAsia="en-AU"/>
        </w:rPr>
      </w:pPr>
    </w:p>
    <w:p w14:paraId="0ECBBD55" w14:textId="77777777" w:rsidR="00DE5E05" w:rsidRPr="0070387A" w:rsidRDefault="0070387A" w:rsidP="0070387A">
      <w:pPr>
        <w:tabs>
          <w:tab w:val="left" w:pos="709"/>
          <w:tab w:val="left" w:pos="851"/>
          <w:tab w:val="left" w:pos="1134"/>
        </w:tabs>
        <w:spacing w:after="0"/>
        <w:ind w:firstLine="709"/>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(a)  </w:t>
      </w:r>
      <w:r w:rsidR="00503CBF" w:rsidRPr="0070387A">
        <w:rPr>
          <w:rFonts w:ascii="Century Gothic" w:eastAsia="Microsoft YaHei UI" w:hAnsi="Century Gothic" w:cs="Malgun Gothic Semilight"/>
          <w:bCs/>
          <w:sz w:val="18"/>
          <w:szCs w:val="18"/>
          <w:lang w:eastAsia="en-AU"/>
        </w:rPr>
        <w:t xml:space="preserve"> T</w:t>
      </w:r>
      <w:r w:rsidR="00DE5E05" w:rsidRPr="0070387A">
        <w:rPr>
          <w:rFonts w:ascii="Century Gothic" w:eastAsia="Microsoft YaHei UI" w:hAnsi="Century Gothic" w:cs="Malgun Gothic Semilight"/>
          <w:bCs/>
          <w:sz w:val="18"/>
          <w:szCs w:val="18"/>
          <w:lang w:eastAsia="en-AU"/>
        </w:rPr>
        <w:t xml:space="preserve">he self-determination </w:t>
      </w:r>
      <w:r w:rsidR="00546EF8">
        <w:rPr>
          <w:rFonts w:ascii="Century Gothic" w:eastAsia="Microsoft YaHei UI" w:hAnsi="Century Gothic" w:cs="Malgun Gothic Semilight"/>
          <w:bCs/>
          <w:sz w:val="18"/>
          <w:szCs w:val="18"/>
          <w:lang w:eastAsia="en-AU"/>
        </w:rPr>
        <w:t xml:space="preserve">of the donor </w:t>
      </w:r>
      <w:r w:rsidR="00DE5E05" w:rsidRPr="0070387A">
        <w:rPr>
          <w:rFonts w:ascii="Century Gothic" w:eastAsia="Microsoft YaHei UI" w:hAnsi="Century Gothic" w:cs="Malgun Gothic Semilight"/>
          <w:bCs/>
          <w:sz w:val="18"/>
          <w:szCs w:val="18"/>
          <w:lang w:eastAsia="en-AU"/>
        </w:rPr>
        <w:t xml:space="preserve">and </w:t>
      </w:r>
      <w:r w:rsidR="00546EF8">
        <w:rPr>
          <w:rFonts w:ascii="Century Gothic" w:eastAsia="Microsoft YaHei UI" w:hAnsi="Century Gothic" w:cs="Malgun Gothic Semilight"/>
          <w:bCs/>
          <w:sz w:val="18"/>
          <w:szCs w:val="18"/>
          <w:lang w:eastAsia="en-AU"/>
        </w:rPr>
        <w:t xml:space="preserve">her </w:t>
      </w:r>
      <w:r w:rsidR="00DE5E05" w:rsidRPr="0070387A">
        <w:rPr>
          <w:rFonts w:ascii="Century Gothic" w:eastAsia="Microsoft YaHei UI" w:hAnsi="Century Gothic" w:cs="Malgun Gothic Semilight"/>
          <w:bCs/>
          <w:sz w:val="18"/>
          <w:szCs w:val="18"/>
          <w:lang w:eastAsia="en-AU"/>
        </w:rPr>
        <w:t>right to refuse to donate are respected</w:t>
      </w:r>
      <w:r w:rsidR="00503CBF" w:rsidRPr="0070387A">
        <w:rPr>
          <w:rFonts w:ascii="Century Gothic" w:eastAsia="Microsoft YaHei UI" w:hAnsi="Century Gothic" w:cs="Malgun Gothic Semilight"/>
          <w:bCs/>
          <w:sz w:val="18"/>
          <w:szCs w:val="18"/>
          <w:lang w:eastAsia="en-AU"/>
        </w:rPr>
        <w:t>.</w:t>
      </w:r>
    </w:p>
    <w:p w14:paraId="392B27D1" w14:textId="77777777" w:rsidR="00DE5E05" w:rsidRDefault="00DE5E05" w:rsidP="00DE5E05">
      <w:pPr>
        <w:pStyle w:val="ListParagraph"/>
        <w:spacing w:after="0"/>
        <w:ind w:left="555"/>
        <w:rPr>
          <w:rFonts w:ascii="Century Gothic" w:eastAsia="Microsoft YaHei UI" w:hAnsi="Century Gothic" w:cs="Malgun Gothic Semilight"/>
          <w:bCs/>
          <w:sz w:val="18"/>
          <w:szCs w:val="18"/>
          <w:lang w:eastAsia="en-AU"/>
        </w:rPr>
      </w:pPr>
    </w:p>
    <w:p w14:paraId="47A350C5" w14:textId="77777777" w:rsidR="00892BD0" w:rsidRPr="00503CBF" w:rsidRDefault="00503CBF" w:rsidP="006F3F4A">
      <w:pPr>
        <w:pStyle w:val="ListParagraph"/>
        <w:numPr>
          <w:ilvl w:val="2"/>
          <w:numId w:val="165"/>
        </w:numPr>
        <w:spacing w:after="0"/>
        <w:ind w:left="709" w:hanging="709"/>
        <w:rPr>
          <w:rFonts w:ascii="Century Gothic" w:eastAsia="Microsoft YaHei UI" w:hAnsi="Century Gothic" w:cs="Malgun Gothic Semilight"/>
          <w:bCs/>
          <w:lang w:eastAsia="en-AU"/>
        </w:rPr>
      </w:pPr>
      <w:r w:rsidRPr="00503CBF">
        <w:rPr>
          <w:rFonts w:ascii="Century Gothic" w:eastAsia="Microsoft YaHei UI" w:hAnsi="Century Gothic" w:cs="Malgun Gothic Semilight"/>
          <w:bCs/>
          <w:lang w:eastAsia="en-AU"/>
        </w:rPr>
        <w:t>The p</w:t>
      </w:r>
      <w:r w:rsidR="00892BD0" w:rsidRPr="00503CBF">
        <w:rPr>
          <w:rFonts w:ascii="Century Gothic" w:eastAsia="Microsoft YaHei UI" w:hAnsi="Century Gothic" w:cs="Malgun Gothic Semilight"/>
          <w:bCs/>
          <w:lang w:eastAsia="en-AU"/>
        </w:rPr>
        <w:t>otential donor is informed that she will not be held liable to any adverse events or reactions detected in recipients.</w:t>
      </w:r>
    </w:p>
    <w:p w14:paraId="5F5E7938" w14:textId="77777777" w:rsidR="001E29CE" w:rsidRPr="00F06F56" w:rsidRDefault="001E29CE" w:rsidP="001E29CE">
      <w:pPr>
        <w:pStyle w:val="ListParagraph"/>
        <w:spacing w:after="0"/>
        <w:rPr>
          <w:rFonts w:ascii="Century Gothic" w:eastAsia="Microsoft YaHei UI" w:hAnsi="Century Gothic" w:cs="Malgun Gothic Semilight"/>
          <w:bCs/>
          <w:sz w:val="18"/>
          <w:szCs w:val="18"/>
          <w:lang w:eastAsia="en-AU"/>
        </w:rPr>
      </w:pPr>
    </w:p>
    <w:p w14:paraId="465D4983" w14:textId="77777777" w:rsidR="00677CCB" w:rsidRPr="00503CBF" w:rsidRDefault="00677CCB" w:rsidP="006F3F4A">
      <w:pPr>
        <w:pStyle w:val="ListParagraph"/>
        <w:numPr>
          <w:ilvl w:val="2"/>
          <w:numId w:val="165"/>
        </w:numPr>
        <w:tabs>
          <w:tab w:val="left" w:pos="1134"/>
        </w:tabs>
        <w:spacing w:after="0"/>
        <w:ind w:left="709" w:hanging="709"/>
        <w:rPr>
          <w:rFonts w:ascii="Century Gothic" w:eastAsia="Microsoft YaHei UI" w:hAnsi="Century Gothic" w:cs="Malgun Gothic Semilight"/>
          <w:bCs/>
          <w:lang w:eastAsia="en-AU"/>
        </w:rPr>
      </w:pPr>
      <w:r w:rsidRPr="00503CBF">
        <w:rPr>
          <w:rFonts w:ascii="Century Gothic" w:eastAsia="Microsoft YaHei UI" w:hAnsi="Century Gothic" w:cs="Malgun Gothic Semilight"/>
          <w:bCs/>
          <w:lang w:eastAsia="en-AU"/>
        </w:rPr>
        <w:t>Consent is documented</w:t>
      </w:r>
      <w:r w:rsidR="0070387A">
        <w:rPr>
          <w:rFonts w:ascii="Century Gothic" w:eastAsia="Microsoft YaHei UI" w:hAnsi="Century Gothic" w:cs="Malgun Gothic Semilight"/>
          <w:bCs/>
          <w:lang w:eastAsia="en-AU"/>
        </w:rPr>
        <w:t>.</w:t>
      </w:r>
      <w:r w:rsidRPr="00503CBF">
        <w:rPr>
          <w:rFonts w:ascii="Century Gothic" w:eastAsia="Microsoft YaHei UI" w:hAnsi="Century Gothic" w:cs="Malgun Gothic Semilight"/>
          <w:bCs/>
          <w:lang w:eastAsia="en-AU"/>
        </w:rPr>
        <w:t xml:space="preserve">  </w:t>
      </w:r>
    </w:p>
    <w:p w14:paraId="03D9FD36" w14:textId="77777777" w:rsidR="00677CCB" w:rsidRDefault="00677CCB" w:rsidP="00677CCB">
      <w:pPr>
        <w:spacing w:after="0"/>
        <w:rPr>
          <w:rFonts w:ascii="Century Gothic" w:eastAsia="Microsoft YaHei UI" w:hAnsi="Century Gothic" w:cs="Malgun Gothic Semilight"/>
          <w:bCs/>
          <w:sz w:val="18"/>
          <w:szCs w:val="18"/>
          <w:lang w:eastAsia="en-AU"/>
        </w:rPr>
      </w:pPr>
    </w:p>
    <w:p w14:paraId="5CD3B331" w14:textId="77777777" w:rsidR="00546EF8" w:rsidRPr="003E3BA7" w:rsidRDefault="003E3BA7" w:rsidP="003E3BA7">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(a)   </w:t>
      </w:r>
      <w:r w:rsidR="00677CCB" w:rsidRPr="003E3BA7">
        <w:rPr>
          <w:rFonts w:ascii="Century Gothic" w:eastAsia="Microsoft YaHei UI" w:hAnsi="Century Gothic" w:cs="Malgun Gothic Semilight"/>
          <w:bCs/>
          <w:sz w:val="18"/>
          <w:szCs w:val="18"/>
          <w:lang w:eastAsia="en-AU"/>
        </w:rPr>
        <w:t>The Consent document, written in clear language, is dated and signed by the potential donor</w:t>
      </w:r>
      <w:r w:rsidR="00F73EC9">
        <w:rPr>
          <w:rFonts w:ascii="Century Gothic" w:eastAsia="Microsoft YaHei UI" w:hAnsi="Century Gothic" w:cs="Malgun Gothic Semilight"/>
          <w:bCs/>
          <w:sz w:val="18"/>
          <w:szCs w:val="18"/>
          <w:lang w:eastAsia="en-AU"/>
        </w:rPr>
        <w:t>:</w:t>
      </w:r>
      <w:r w:rsidR="00677CCB" w:rsidRPr="003E3BA7">
        <w:rPr>
          <w:rFonts w:ascii="Century Gothic" w:eastAsia="Microsoft YaHei UI" w:hAnsi="Century Gothic" w:cs="Malgun Gothic Semilight"/>
          <w:bCs/>
          <w:sz w:val="18"/>
          <w:szCs w:val="18"/>
          <w:lang w:eastAsia="en-AU"/>
        </w:rPr>
        <w:t xml:space="preserve"> </w:t>
      </w:r>
    </w:p>
    <w:p w14:paraId="408E4FF1" w14:textId="77777777" w:rsidR="00677CCB" w:rsidRPr="003E3BA7" w:rsidRDefault="00677CCB" w:rsidP="003E3BA7">
      <w:pPr>
        <w:pStyle w:val="ListParagraph"/>
        <w:numPr>
          <w:ilvl w:val="3"/>
          <w:numId w:val="205"/>
        </w:numPr>
        <w:spacing w:after="0"/>
        <w:ind w:left="1985" w:hanging="284"/>
        <w:rPr>
          <w:rFonts w:ascii="Century Gothic" w:eastAsia="Microsoft YaHei UI" w:hAnsi="Century Gothic" w:cs="Malgun Gothic Semilight"/>
          <w:bCs/>
          <w:sz w:val="18"/>
          <w:szCs w:val="18"/>
          <w:lang w:eastAsia="en-AU"/>
        </w:rPr>
      </w:pPr>
      <w:r w:rsidRPr="003E3BA7">
        <w:rPr>
          <w:rFonts w:ascii="Century Gothic" w:eastAsia="Microsoft YaHei UI" w:hAnsi="Century Gothic" w:cs="Malgun Gothic Semilight"/>
          <w:bCs/>
          <w:sz w:val="18"/>
          <w:szCs w:val="18"/>
          <w:lang w:eastAsia="en-AU"/>
        </w:rPr>
        <w:t>Electronic signature is accepted where legally possible.</w:t>
      </w:r>
    </w:p>
    <w:p w14:paraId="2E9DB508" w14:textId="77777777" w:rsidR="00677CCB" w:rsidRDefault="00677CCB" w:rsidP="00183F84">
      <w:pPr>
        <w:spacing w:after="0"/>
        <w:ind w:left="1134" w:hanging="425"/>
        <w:rPr>
          <w:rFonts w:ascii="Century Gothic" w:eastAsia="Microsoft YaHei UI" w:hAnsi="Century Gothic" w:cs="Malgun Gothic Semilight"/>
          <w:b/>
          <w:bCs/>
          <w:sz w:val="16"/>
          <w:szCs w:val="16"/>
          <w:lang w:eastAsia="en-AU"/>
        </w:rPr>
      </w:pPr>
      <w:r>
        <w:rPr>
          <w:rFonts w:ascii="Century Gothic" w:eastAsia="Microsoft YaHei UI" w:hAnsi="Century Gothic" w:cs="Malgun Gothic Semilight"/>
          <w:bCs/>
          <w:sz w:val="18"/>
          <w:szCs w:val="18"/>
          <w:lang w:eastAsia="en-AU"/>
        </w:rPr>
        <w:lastRenderedPageBreak/>
        <w:t>(b)</w:t>
      </w:r>
      <w:r w:rsidR="00183F84">
        <w:rPr>
          <w:rFonts w:ascii="Century Gothic" w:eastAsia="Microsoft YaHei UI" w:hAnsi="Century Gothic" w:cs="Malgun Gothic Semilight"/>
          <w:bCs/>
          <w:sz w:val="18"/>
          <w:szCs w:val="18"/>
          <w:lang w:eastAsia="en-AU"/>
        </w:rPr>
        <w:t xml:space="preserve">   </w:t>
      </w:r>
      <w:r w:rsidRPr="00183F84">
        <w:rPr>
          <w:rFonts w:ascii="Century Gothic" w:eastAsia="Microsoft YaHei UI" w:hAnsi="Century Gothic" w:cs="Malgun Gothic Semilight"/>
          <w:bCs/>
          <w:sz w:val="18"/>
          <w:szCs w:val="18"/>
          <w:lang w:eastAsia="en-AU"/>
        </w:rPr>
        <w:t xml:space="preserve">The donor consents for </w:t>
      </w:r>
      <w:r w:rsidR="00CC1BB6">
        <w:rPr>
          <w:rFonts w:ascii="Century Gothic" w:eastAsia="Microsoft YaHei UI" w:hAnsi="Century Gothic" w:cs="Malgun Gothic Semilight"/>
          <w:bCs/>
          <w:sz w:val="18"/>
          <w:szCs w:val="18"/>
          <w:lang w:eastAsia="en-AU"/>
        </w:rPr>
        <w:t xml:space="preserve">the provision of past and </w:t>
      </w:r>
      <w:r w:rsidR="002E0C06">
        <w:rPr>
          <w:rFonts w:ascii="Century Gothic" w:eastAsia="Microsoft YaHei UI" w:hAnsi="Century Gothic" w:cs="Malgun Gothic Semilight"/>
          <w:bCs/>
          <w:sz w:val="18"/>
          <w:szCs w:val="18"/>
          <w:lang w:eastAsia="en-AU"/>
        </w:rPr>
        <w:t>continued</w:t>
      </w:r>
      <w:r w:rsidR="00CC1BB6">
        <w:rPr>
          <w:rFonts w:ascii="Century Gothic" w:eastAsia="Microsoft YaHei UI" w:hAnsi="Century Gothic" w:cs="Malgun Gothic Semilight"/>
          <w:bCs/>
          <w:sz w:val="18"/>
          <w:szCs w:val="18"/>
          <w:lang w:eastAsia="en-AU"/>
        </w:rPr>
        <w:t xml:space="preserve"> personal medico-social details, </w:t>
      </w:r>
      <w:r w:rsidR="00C75FCF">
        <w:rPr>
          <w:rFonts w:ascii="Century Gothic" w:eastAsia="Microsoft YaHei UI" w:hAnsi="Century Gothic" w:cs="Malgun Gothic Semilight"/>
          <w:bCs/>
          <w:sz w:val="18"/>
          <w:szCs w:val="18"/>
          <w:lang w:eastAsia="en-AU"/>
        </w:rPr>
        <w:t xml:space="preserve">serology testing </w:t>
      </w:r>
      <w:r w:rsidR="005D595E" w:rsidRPr="00852253">
        <w:rPr>
          <w:rFonts w:ascii="Century Gothic" w:eastAsia="Microsoft YaHei UI" w:hAnsi="Century Gothic" w:cs="Malgun Gothic Semilight"/>
          <w:bCs/>
          <w:color w:val="0070C0"/>
          <w:sz w:val="18"/>
          <w:szCs w:val="18"/>
          <w:lang w:eastAsia="en-AU"/>
        </w:rPr>
        <w:t>(</w:t>
      </w:r>
      <w:r w:rsidR="00C75FCF" w:rsidRPr="00852253">
        <w:rPr>
          <w:rFonts w:ascii="Century Gothic" w:eastAsia="Microsoft YaHei UI" w:hAnsi="Century Gothic" w:cs="Malgun Gothic Semilight"/>
          <w:bCs/>
          <w:color w:val="0070C0"/>
          <w:sz w:val="18"/>
          <w:szCs w:val="18"/>
          <w:lang w:eastAsia="en-AU"/>
        </w:rPr>
        <w:t xml:space="preserve">as in </w:t>
      </w:r>
      <w:r w:rsidR="00095167" w:rsidRPr="00852253">
        <w:rPr>
          <w:rFonts w:ascii="Century Gothic" w:eastAsia="Microsoft YaHei UI" w:hAnsi="Century Gothic" w:cs="Malgun Gothic Semilight"/>
          <w:bCs/>
          <w:color w:val="0070C0"/>
          <w:sz w:val="18"/>
          <w:szCs w:val="18"/>
          <w:lang w:eastAsia="en-AU"/>
        </w:rPr>
        <w:t>14.</w:t>
      </w:r>
      <w:r w:rsidR="00546EF8" w:rsidRPr="00852253">
        <w:rPr>
          <w:rFonts w:ascii="Century Gothic" w:eastAsia="Microsoft YaHei UI" w:hAnsi="Century Gothic" w:cs="Malgun Gothic Semilight"/>
          <w:bCs/>
          <w:color w:val="0070C0"/>
          <w:sz w:val="18"/>
          <w:szCs w:val="18"/>
          <w:lang w:eastAsia="en-AU"/>
        </w:rPr>
        <w:t>2. and 14.</w:t>
      </w:r>
      <w:r w:rsidR="00095167" w:rsidRPr="00852253">
        <w:rPr>
          <w:rFonts w:ascii="Century Gothic" w:eastAsia="Microsoft YaHei UI" w:hAnsi="Century Gothic" w:cs="Malgun Gothic Semilight"/>
          <w:bCs/>
          <w:color w:val="0070C0"/>
          <w:sz w:val="18"/>
          <w:szCs w:val="18"/>
          <w:lang w:eastAsia="en-AU"/>
        </w:rPr>
        <w:t>3</w:t>
      </w:r>
      <w:r w:rsidR="00C75FCF" w:rsidRPr="00852253">
        <w:rPr>
          <w:rFonts w:ascii="Century Gothic" w:eastAsia="Microsoft YaHei UI" w:hAnsi="Century Gothic" w:cs="Malgun Gothic Semilight"/>
          <w:bCs/>
          <w:color w:val="0070C0"/>
          <w:sz w:val="18"/>
          <w:szCs w:val="18"/>
          <w:lang w:eastAsia="en-AU"/>
        </w:rPr>
        <w:t xml:space="preserve">.) </w:t>
      </w:r>
      <w:r w:rsidR="00C75FCF">
        <w:rPr>
          <w:rFonts w:ascii="Century Gothic" w:eastAsia="Microsoft YaHei UI" w:hAnsi="Century Gothic" w:cs="Malgun Gothic Semilight"/>
          <w:bCs/>
          <w:sz w:val="18"/>
          <w:szCs w:val="18"/>
          <w:lang w:eastAsia="en-AU"/>
        </w:rPr>
        <w:t>and for t</w:t>
      </w:r>
      <w:r w:rsidRPr="00183F84">
        <w:rPr>
          <w:rFonts w:ascii="Century Gothic" w:eastAsia="Microsoft YaHei UI" w:hAnsi="Century Gothic" w:cs="Malgun Gothic Semilight"/>
          <w:bCs/>
          <w:sz w:val="18"/>
          <w:szCs w:val="18"/>
          <w:lang w:eastAsia="en-AU"/>
        </w:rPr>
        <w:t xml:space="preserve">he </w:t>
      </w:r>
      <w:r w:rsidR="009E1F44">
        <w:rPr>
          <w:rFonts w:ascii="Century Gothic" w:eastAsia="Microsoft YaHei UI" w:hAnsi="Century Gothic" w:cs="Malgun Gothic Semilight"/>
          <w:bCs/>
          <w:sz w:val="18"/>
          <w:szCs w:val="18"/>
          <w:lang w:eastAsia="en-AU"/>
        </w:rPr>
        <w:t>collection</w:t>
      </w:r>
      <w:r w:rsidRPr="00183F84">
        <w:rPr>
          <w:rFonts w:ascii="Century Gothic" w:eastAsia="Microsoft YaHei UI" w:hAnsi="Century Gothic" w:cs="Malgun Gothic Semilight"/>
          <w:bCs/>
          <w:sz w:val="18"/>
          <w:szCs w:val="18"/>
          <w:lang w:eastAsia="en-AU"/>
        </w:rPr>
        <w:t>, processing</w:t>
      </w:r>
      <w:r w:rsidR="009E1F44">
        <w:rPr>
          <w:rFonts w:ascii="Century Gothic" w:eastAsia="Microsoft YaHei UI" w:hAnsi="Century Gothic" w:cs="Malgun Gothic Semilight"/>
          <w:bCs/>
          <w:sz w:val="18"/>
          <w:szCs w:val="18"/>
          <w:lang w:eastAsia="en-AU"/>
        </w:rPr>
        <w:t xml:space="preserve">, storage </w:t>
      </w:r>
      <w:r w:rsidRPr="00183F84">
        <w:rPr>
          <w:rFonts w:ascii="Century Gothic" w:eastAsia="Microsoft YaHei UI" w:hAnsi="Century Gothic" w:cs="Malgun Gothic Semilight"/>
          <w:bCs/>
          <w:sz w:val="18"/>
          <w:szCs w:val="18"/>
          <w:lang w:eastAsia="en-AU"/>
        </w:rPr>
        <w:t xml:space="preserve">and distribution </w:t>
      </w:r>
      <w:r w:rsidR="009E1F44">
        <w:rPr>
          <w:rFonts w:ascii="Century Gothic" w:eastAsia="Microsoft YaHei UI" w:hAnsi="Century Gothic" w:cs="Malgun Gothic Semilight"/>
          <w:bCs/>
          <w:sz w:val="18"/>
          <w:szCs w:val="18"/>
          <w:lang w:eastAsia="en-AU"/>
        </w:rPr>
        <w:t>or discard of donated milk</w:t>
      </w:r>
      <w:r w:rsidR="00CC1BB6">
        <w:rPr>
          <w:rFonts w:ascii="Century Gothic" w:eastAsia="Microsoft YaHei UI" w:hAnsi="Century Gothic" w:cs="Malgun Gothic Semilight"/>
          <w:bCs/>
          <w:sz w:val="18"/>
          <w:szCs w:val="18"/>
          <w:lang w:eastAsia="en-AU"/>
        </w:rPr>
        <w:t>,</w:t>
      </w:r>
      <w:r w:rsidR="009E1F44">
        <w:rPr>
          <w:rFonts w:ascii="Century Gothic" w:eastAsia="Microsoft YaHei UI" w:hAnsi="Century Gothic" w:cs="Malgun Gothic Semilight"/>
          <w:bCs/>
          <w:sz w:val="18"/>
          <w:szCs w:val="18"/>
          <w:lang w:eastAsia="en-AU"/>
        </w:rPr>
        <w:t xml:space="preserve"> </w:t>
      </w:r>
      <w:r w:rsidRPr="00183F84">
        <w:rPr>
          <w:rFonts w:ascii="Century Gothic" w:eastAsia="Microsoft YaHei UI" w:hAnsi="Century Gothic" w:cs="Malgun Gothic Semilight"/>
          <w:bCs/>
          <w:sz w:val="18"/>
          <w:szCs w:val="18"/>
          <w:lang w:eastAsia="en-AU"/>
        </w:rPr>
        <w:t>as deemed appropriate by the HMB</w:t>
      </w:r>
      <w:r w:rsidRPr="00183F84">
        <w:rPr>
          <w:rFonts w:ascii="Century Gothic" w:eastAsia="Microsoft YaHei UI" w:hAnsi="Century Gothic" w:cs="Malgun Gothic Semilight"/>
          <w:b/>
          <w:bCs/>
          <w:sz w:val="16"/>
          <w:szCs w:val="16"/>
          <w:lang w:eastAsia="en-AU"/>
        </w:rPr>
        <w:t xml:space="preserve">. </w:t>
      </w:r>
    </w:p>
    <w:p w14:paraId="7336BDA2" w14:textId="77777777" w:rsidR="00767D4A" w:rsidRPr="00F13FFF" w:rsidRDefault="00F13FFF" w:rsidP="00F13FFF">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(c)    </w:t>
      </w:r>
      <w:r w:rsidR="00767D4A" w:rsidRPr="00F13FFF">
        <w:rPr>
          <w:rFonts w:ascii="Century Gothic" w:eastAsia="Microsoft YaHei UI" w:hAnsi="Century Gothic" w:cs="Malgun Gothic Semilight"/>
          <w:bCs/>
          <w:sz w:val="18"/>
          <w:szCs w:val="18"/>
          <w:lang w:eastAsia="en-AU"/>
        </w:rPr>
        <w:t>There is specific consent for:</w:t>
      </w:r>
    </w:p>
    <w:p w14:paraId="1615E5DE" w14:textId="77777777" w:rsidR="00767D4A" w:rsidRDefault="001E1033" w:rsidP="006F3F4A">
      <w:pPr>
        <w:pStyle w:val="ListParagraph"/>
        <w:numPr>
          <w:ilvl w:val="2"/>
          <w:numId w:val="206"/>
        </w:numPr>
        <w:spacing w:after="0"/>
        <w:rPr>
          <w:rFonts w:ascii="Century Gothic" w:hAnsi="Century Gothic" w:cs="Arial"/>
          <w:color w:val="000000"/>
          <w:sz w:val="18"/>
          <w:szCs w:val="18"/>
          <w:shd w:val="clear" w:color="auto" w:fill="FFFFFF"/>
        </w:rPr>
      </w:pPr>
      <w:r>
        <w:rPr>
          <w:rFonts w:ascii="Century Gothic" w:eastAsia="Microsoft YaHei UI" w:hAnsi="Century Gothic" w:cs="Malgun Gothic Semilight"/>
          <w:bCs/>
          <w:sz w:val="18"/>
          <w:szCs w:val="18"/>
          <w:lang w:eastAsia="en-AU"/>
        </w:rPr>
        <w:t>Use</w:t>
      </w:r>
      <w:r w:rsidR="00503CBF" w:rsidRPr="004B3C01">
        <w:rPr>
          <w:rFonts w:ascii="Century Gothic" w:eastAsia="Microsoft YaHei UI" w:hAnsi="Century Gothic" w:cs="Malgun Gothic Semilight"/>
          <w:bCs/>
          <w:sz w:val="18"/>
          <w:szCs w:val="18"/>
          <w:lang w:eastAsia="en-AU"/>
        </w:rPr>
        <w:t xml:space="preserve"> of discarded milk in research</w:t>
      </w:r>
      <w:r w:rsidR="00F5268C" w:rsidRPr="004B3C01">
        <w:rPr>
          <w:rFonts w:ascii="Century Gothic" w:eastAsia="Microsoft YaHei UI" w:hAnsi="Century Gothic" w:cs="Malgun Gothic Semilight"/>
          <w:bCs/>
          <w:sz w:val="18"/>
          <w:szCs w:val="18"/>
          <w:lang w:eastAsia="en-AU"/>
        </w:rPr>
        <w:t xml:space="preserve"> projects approved by </w:t>
      </w:r>
      <w:r w:rsidR="00F5268C" w:rsidRPr="004B3C01">
        <w:rPr>
          <w:rFonts w:ascii="Century Gothic" w:hAnsi="Century Gothic" w:cs="Arial"/>
          <w:color w:val="000000"/>
          <w:sz w:val="18"/>
          <w:szCs w:val="18"/>
          <w:shd w:val="clear" w:color="auto" w:fill="FFFFFF"/>
        </w:rPr>
        <w:t>a Human Research Ethics Committee</w:t>
      </w:r>
      <w:r w:rsidR="00767D4A">
        <w:rPr>
          <w:rFonts w:ascii="Century Gothic" w:hAnsi="Century Gothic" w:cs="Arial"/>
          <w:color w:val="000000"/>
          <w:sz w:val="18"/>
          <w:szCs w:val="18"/>
          <w:shd w:val="clear" w:color="auto" w:fill="FFFFFF"/>
        </w:rPr>
        <w:t>; and/or</w:t>
      </w:r>
    </w:p>
    <w:p w14:paraId="61202C6B" w14:textId="77777777" w:rsidR="00767D4A" w:rsidRPr="0019148B" w:rsidRDefault="00056EDE" w:rsidP="006F3F4A">
      <w:pPr>
        <w:pStyle w:val="ListParagraph"/>
        <w:numPr>
          <w:ilvl w:val="2"/>
          <w:numId w:val="206"/>
        </w:numPr>
        <w:spacing w:after="0"/>
        <w:rPr>
          <w:rFonts w:ascii="Century Gothic" w:eastAsia="Microsoft YaHei UI" w:hAnsi="Century Gothic" w:cs="Malgun Gothic Semilight"/>
          <w:bCs/>
          <w:sz w:val="18"/>
          <w:szCs w:val="18"/>
          <w:lang w:eastAsia="en-AU"/>
        </w:rPr>
      </w:pPr>
      <w:r>
        <w:rPr>
          <w:rFonts w:ascii="Century Gothic" w:hAnsi="Century Gothic" w:cs="Arial"/>
          <w:color w:val="000000"/>
          <w:sz w:val="18"/>
          <w:szCs w:val="18"/>
          <w:shd w:val="clear" w:color="auto" w:fill="FFFFFF"/>
        </w:rPr>
        <w:t>Use</w:t>
      </w:r>
      <w:r w:rsidR="000B23B5">
        <w:rPr>
          <w:rFonts w:ascii="Century Gothic" w:hAnsi="Century Gothic" w:cs="Arial"/>
          <w:color w:val="000000"/>
          <w:sz w:val="18"/>
          <w:szCs w:val="18"/>
          <w:shd w:val="clear" w:color="auto" w:fill="FFFFFF"/>
        </w:rPr>
        <w:t xml:space="preserve"> </w:t>
      </w:r>
      <w:r w:rsidR="000B23B5" w:rsidRPr="0019148B">
        <w:rPr>
          <w:rFonts w:ascii="Century Gothic" w:hAnsi="Century Gothic" w:cs="Arial"/>
          <w:color w:val="000000"/>
          <w:sz w:val="18"/>
          <w:szCs w:val="18"/>
          <w:shd w:val="clear" w:color="auto" w:fill="FFFFFF"/>
        </w:rPr>
        <w:t>of discarded milk</w:t>
      </w:r>
      <w:r w:rsidRPr="0019148B">
        <w:rPr>
          <w:rFonts w:ascii="Century Gothic" w:hAnsi="Century Gothic" w:cs="Arial"/>
          <w:color w:val="000000"/>
          <w:sz w:val="18"/>
          <w:szCs w:val="18"/>
          <w:shd w:val="clear" w:color="auto" w:fill="FFFFFF"/>
        </w:rPr>
        <w:t xml:space="preserve"> in </w:t>
      </w:r>
      <w:r w:rsidR="0070387A" w:rsidRPr="0019148B">
        <w:rPr>
          <w:rFonts w:ascii="Century Gothic" w:eastAsia="Microsoft YaHei UI" w:hAnsi="Century Gothic" w:cs="Malgun Gothic Semilight"/>
          <w:bCs/>
          <w:sz w:val="18"/>
          <w:szCs w:val="18"/>
          <w:lang w:eastAsia="en-AU"/>
        </w:rPr>
        <w:t xml:space="preserve">HMB </w:t>
      </w:r>
      <w:r w:rsidR="00767D4A" w:rsidRPr="0019148B">
        <w:rPr>
          <w:rFonts w:ascii="Century Gothic" w:eastAsia="Microsoft YaHei UI" w:hAnsi="Century Gothic" w:cs="Malgun Gothic Semilight"/>
          <w:bCs/>
          <w:sz w:val="18"/>
          <w:szCs w:val="18"/>
          <w:lang w:eastAsia="en-AU"/>
        </w:rPr>
        <w:t xml:space="preserve">internal </w:t>
      </w:r>
      <w:r w:rsidR="00503CBF" w:rsidRPr="0019148B">
        <w:rPr>
          <w:rFonts w:ascii="Century Gothic" w:eastAsia="Microsoft YaHei UI" w:hAnsi="Century Gothic" w:cs="Malgun Gothic Semilight"/>
          <w:bCs/>
          <w:sz w:val="18"/>
          <w:szCs w:val="18"/>
          <w:lang w:eastAsia="en-AU"/>
        </w:rPr>
        <w:t>product development and</w:t>
      </w:r>
      <w:r w:rsidR="0070387A" w:rsidRPr="0019148B">
        <w:rPr>
          <w:rFonts w:ascii="Century Gothic" w:eastAsia="Microsoft YaHei UI" w:hAnsi="Century Gothic" w:cs="Malgun Gothic Semilight"/>
          <w:bCs/>
          <w:sz w:val="18"/>
          <w:szCs w:val="18"/>
          <w:lang w:eastAsia="en-AU"/>
        </w:rPr>
        <w:t>/or</w:t>
      </w:r>
      <w:r w:rsidR="00503CBF" w:rsidRPr="0019148B">
        <w:rPr>
          <w:rFonts w:ascii="Century Gothic" w:eastAsia="Microsoft YaHei UI" w:hAnsi="Century Gothic" w:cs="Malgun Gothic Semilight"/>
          <w:bCs/>
          <w:sz w:val="18"/>
          <w:szCs w:val="18"/>
          <w:lang w:eastAsia="en-AU"/>
        </w:rPr>
        <w:t xml:space="preserve"> process validation</w:t>
      </w:r>
      <w:r w:rsidR="0070387A" w:rsidRPr="0019148B">
        <w:rPr>
          <w:rFonts w:ascii="Century Gothic" w:eastAsia="Microsoft YaHei UI" w:hAnsi="Century Gothic" w:cs="Malgun Gothic Semilight"/>
          <w:bCs/>
          <w:sz w:val="18"/>
          <w:szCs w:val="18"/>
          <w:lang w:eastAsia="en-AU"/>
        </w:rPr>
        <w:t>s</w:t>
      </w:r>
      <w:r w:rsidR="00767D4A" w:rsidRPr="0019148B">
        <w:rPr>
          <w:rFonts w:ascii="Century Gothic" w:eastAsia="Microsoft YaHei UI" w:hAnsi="Century Gothic" w:cs="Malgun Gothic Semilight"/>
          <w:bCs/>
          <w:sz w:val="18"/>
          <w:szCs w:val="18"/>
          <w:lang w:eastAsia="en-AU"/>
        </w:rPr>
        <w:t>; and/or</w:t>
      </w:r>
    </w:p>
    <w:p w14:paraId="2A54FC9C" w14:textId="77777777" w:rsidR="004B3C01" w:rsidRPr="0019148B" w:rsidRDefault="00E95D55" w:rsidP="006F3F4A">
      <w:pPr>
        <w:pStyle w:val="ListParagraph"/>
        <w:numPr>
          <w:ilvl w:val="2"/>
          <w:numId w:val="206"/>
        </w:num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D</w:t>
      </w:r>
      <w:r w:rsidR="0019148B">
        <w:rPr>
          <w:rFonts w:ascii="Century Gothic" w:eastAsia="Microsoft YaHei UI" w:hAnsi="Century Gothic" w:cs="Malgun Gothic Semilight"/>
          <w:bCs/>
          <w:sz w:val="18"/>
          <w:szCs w:val="18"/>
          <w:lang w:eastAsia="en-AU"/>
        </w:rPr>
        <w:t xml:space="preserve">onated milk </w:t>
      </w:r>
      <w:r w:rsidR="00767D4A" w:rsidRPr="0019148B">
        <w:rPr>
          <w:rFonts w:ascii="Century Gothic" w:eastAsia="Microsoft YaHei UI" w:hAnsi="Century Gothic" w:cs="Malgun Gothic Semilight"/>
          <w:bCs/>
          <w:sz w:val="18"/>
          <w:szCs w:val="18"/>
          <w:lang w:eastAsia="en-AU"/>
        </w:rPr>
        <w:t>to be commerciali</w:t>
      </w:r>
      <w:r w:rsidR="00406DD4" w:rsidRPr="0019148B">
        <w:rPr>
          <w:rFonts w:ascii="Century Gothic" w:eastAsia="Microsoft YaHei UI" w:hAnsi="Century Gothic" w:cs="Malgun Gothic Semilight"/>
          <w:bCs/>
          <w:sz w:val="18"/>
          <w:szCs w:val="18"/>
          <w:lang w:eastAsia="en-AU"/>
        </w:rPr>
        <w:t>s</w:t>
      </w:r>
      <w:r w:rsidR="00767D4A" w:rsidRPr="0019148B">
        <w:rPr>
          <w:rFonts w:ascii="Century Gothic" w:eastAsia="Microsoft YaHei UI" w:hAnsi="Century Gothic" w:cs="Malgun Gothic Semilight"/>
          <w:bCs/>
          <w:sz w:val="18"/>
          <w:szCs w:val="18"/>
          <w:lang w:eastAsia="en-AU"/>
        </w:rPr>
        <w:t>ed by the HMB or</w:t>
      </w:r>
      <w:r>
        <w:rPr>
          <w:rFonts w:ascii="Century Gothic" w:eastAsia="Microsoft YaHei UI" w:hAnsi="Century Gothic" w:cs="Malgun Gothic Semilight"/>
          <w:bCs/>
          <w:sz w:val="18"/>
          <w:szCs w:val="18"/>
          <w:lang w:eastAsia="en-AU"/>
        </w:rPr>
        <w:t xml:space="preserve"> by</w:t>
      </w:r>
      <w:r w:rsidR="00767D4A" w:rsidRPr="0019148B">
        <w:rPr>
          <w:rFonts w:ascii="Century Gothic" w:eastAsia="Microsoft YaHei UI" w:hAnsi="Century Gothic" w:cs="Malgun Gothic Semilight"/>
          <w:bCs/>
          <w:sz w:val="18"/>
          <w:szCs w:val="18"/>
          <w:lang w:eastAsia="en-AU"/>
        </w:rPr>
        <w:t xml:space="preserve"> a contracted distributor</w:t>
      </w:r>
      <w:r w:rsidR="003A4D98" w:rsidRPr="0019148B">
        <w:rPr>
          <w:rFonts w:ascii="Century Gothic" w:eastAsia="Microsoft YaHei UI" w:hAnsi="Century Gothic" w:cs="Malgun Gothic Semilight"/>
          <w:bCs/>
          <w:sz w:val="18"/>
          <w:szCs w:val="18"/>
          <w:lang w:eastAsia="en-AU"/>
        </w:rPr>
        <w:t xml:space="preserve"> (where</w:t>
      </w:r>
      <w:r w:rsidR="0019148B">
        <w:rPr>
          <w:rFonts w:ascii="Century Gothic" w:eastAsia="Microsoft YaHei UI" w:hAnsi="Century Gothic" w:cs="Malgun Gothic Semilight"/>
          <w:bCs/>
          <w:sz w:val="18"/>
          <w:szCs w:val="18"/>
          <w:lang w:eastAsia="en-AU"/>
        </w:rPr>
        <w:t xml:space="preserve"> applicable and</w:t>
      </w:r>
      <w:r w:rsidR="003A4D98" w:rsidRPr="0019148B">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if </w:t>
      </w:r>
      <w:r w:rsidR="005D4F78" w:rsidRPr="0019148B">
        <w:rPr>
          <w:rFonts w:ascii="Century Gothic" w:hAnsi="Century Gothic" w:cs="Arial"/>
          <w:sz w:val="18"/>
          <w:szCs w:val="18"/>
        </w:rPr>
        <w:t>allowed under jurisdiction-specific legislation</w:t>
      </w:r>
      <w:r w:rsidR="003A4D98" w:rsidRPr="0019148B">
        <w:rPr>
          <w:rFonts w:ascii="Century Gothic" w:eastAsia="Microsoft YaHei UI" w:hAnsi="Century Gothic" w:cs="Malgun Gothic Semilight"/>
          <w:bCs/>
          <w:sz w:val="18"/>
          <w:szCs w:val="18"/>
          <w:lang w:eastAsia="en-AU"/>
        </w:rPr>
        <w:t>)</w:t>
      </w:r>
      <w:r w:rsidR="0019148B">
        <w:rPr>
          <w:rFonts w:ascii="Century Gothic" w:eastAsia="Microsoft YaHei UI" w:hAnsi="Century Gothic" w:cs="Malgun Gothic Semilight"/>
          <w:bCs/>
          <w:sz w:val="18"/>
          <w:szCs w:val="18"/>
          <w:lang w:eastAsia="en-AU"/>
        </w:rPr>
        <w:t>.</w:t>
      </w:r>
    </w:p>
    <w:p w14:paraId="196BAA31" w14:textId="77777777" w:rsidR="00887346" w:rsidRDefault="0019148B" w:rsidP="00515E32">
      <w:pPr>
        <w:pStyle w:val="ListParagraph"/>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(d) </w:t>
      </w:r>
      <w:r w:rsidR="00F13FFF">
        <w:rPr>
          <w:rFonts w:ascii="Century Gothic" w:eastAsia="Microsoft YaHei UI" w:hAnsi="Century Gothic" w:cs="Malgun Gothic Semilight"/>
          <w:bCs/>
          <w:sz w:val="18"/>
          <w:szCs w:val="18"/>
          <w:lang w:eastAsia="en-AU"/>
        </w:rPr>
        <w:t>A copy of the signed consent is kept in the HMB Donor File.</w:t>
      </w:r>
    </w:p>
    <w:p w14:paraId="526CD225" w14:textId="77777777" w:rsidR="00F13FFF" w:rsidRPr="00F13FFF" w:rsidRDefault="00F13FFF" w:rsidP="00F13FFF">
      <w:pPr>
        <w:pStyle w:val="ListParagraph"/>
        <w:spacing w:after="0"/>
        <w:ind w:left="1134"/>
        <w:rPr>
          <w:rFonts w:ascii="Century Gothic" w:eastAsia="Microsoft YaHei UI" w:hAnsi="Century Gothic" w:cs="Malgun Gothic Semilight"/>
          <w:bCs/>
          <w:sz w:val="18"/>
          <w:szCs w:val="18"/>
          <w:lang w:eastAsia="en-AU"/>
        </w:rPr>
      </w:pPr>
    </w:p>
    <w:p w14:paraId="33C6C60F" w14:textId="77777777" w:rsidR="00593F71" w:rsidRPr="00F06F56" w:rsidRDefault="00593F71" w:rsidP="006F3F4A">
      <w:pPr>
        <w:pStyle w:val="ListParagraph"/>
        <w:numPr>
          <w:ilvl w:val="0"/>
          <w:numId w:val="165"/>
        </w:numPr>
        <w:spacing w:after="0"/>
        <w:rPr>
          <w:rFonts w:ascii="Century Gothic" w:eastAsia="Microsoft YaHei UI" w:hAnsi="Century Gothic" w:cs="Malgun Gothic Semilight"/>
          <w:b/>
          <w:bCs/>
          <w:color w:val="4F81BD" w:themeColor="accent1"/>
          <w:sz w:val="24"/>
          <w:szCs w:val="24"/>
          <w:lang w:eastAsia="en-AU"/>
        </w:rPr>
      </w:pPr>
      <w:r w:rsidRPr="00852253">
        <w:rPr>
          <w:rFonts w:ascii="Century Gothic" w:eastAsia="Microsoft YaHei UI" w:hAnsi="Century Gothic" w:cs="Malgun Gothic Semilight"/>
          <w:b/>
          <w:bCs/>
          <w:color w:val="0070C0"/>
          <w:sz w:val="24"/>
          <w:szCs w:val="24"/>
          <w:lang w:eastAsia="en-AU"/>
        </w:rPr>
        <w:t xml:space="preserve">Screening </w:t>
      </w:r>
      <w:r w:rsidR="000F608D" w:rsidRPr="00852253">
        <w:rPr>
          <w:rFonts w:ascii="Century Gothic" w:eastAsia="Microsoft YaHei UI" w:hAnsi="Century Gothic" w:cs="Malgun Gothic Semilight"/>
          <w:b/>
          <w:bCs/>
          <w:color w:val="0070C0"/>
          <w:sz w:val="24"/>
          <w:szCs w:val="24"/>
          <w:lang w:eastAsia="en-AU"/>
        </w:rPr>
        <w:t xml:space="preserve">potential </w:t>
      </w:r>
      <w:r w:rsidRPr="00852253">
        <w:rPr>
          <w:rFonts w:ascii="Century Gothic" w:eastAsia="Microsoft YaHei UI" w:hAnsi="Century Gothic" w:cs="Malgun Gothic Semilight"/>
          <w:b/>
          <w:bCs/>
          <w:color w:val="0070C0"/>
          <w:sz w:val="24"/>
          <w:szCs w:val="24"/>
          <w:lang w:eastAsia="en-AU"/>
        </w:rPr>
        <w:t>donors</w:t>
      </w:r>
    </w:p>
    <w:p w14:paraId="6BA90783" w14:textId="77777777" w:rsidR="00366B54" w:rsidRPr="00396822" w:rsidRDefault="00366B54" w:rsidP="00366B54">
      <w:pPr>
        <w:pStyle w:val="ListParagraph"/>
        <w:spacing w:after="0"/>
        <w:ind w:left="555"/>
        <w:rPr>
          <w:rFonts w:ascii="Century Gothic" w:eastAsia="Microsoft YaHei UI" w:hAnsi="Century Gothic" w:cs="Malgun Gothic Semilight"/>
          <w:b/>
          <w:bCs/>
          <w:color w:val="4F81BD" w:themeColor="accent1"/>
          <w:sz w:val="18"/>
          <w:szCs w:val="18"/>
          <w:lang w:eastAsia="en-AU"/>
        </w:rPr>
      </w:pPr>
    </w:p>
    <w:p w14:paraId="4E92132B" w14:textId="77777777" w:rsidR="008C011C" w:rsidRPr="00F06F56" w:rsidRDefault="00892BD0" w:rsidP="00892BD0">
      <w:pPr>
        <w:spacing w:after="0"/>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bCs/>
          <w:color w:val="0070C0"/>
          <w:sz w:val="24"/>
          <w:szCs w:val="24"/>
          <w:lang w:eastAsia="en-AU"/>
        </w:rPr>
        <w:t>1</w:t>
      </w:r>
      <w:r w:rsidR="009E1F44" w:rsidRPr="00852253">
        <w:rPr>
          <w:rFonts w:ascii="Century Gothic" w:eastAsia="Microsoft YaHei UI" w:hAnsi="Century Gothic" w:cs="Malgun Gothic Semilight"/>
          <w:bCs/>
          <w:color w:val="0070C0"/>
          <w:sz w:val="24"/>
          <w:szCs w:val="24"/>
          <w:lang w:eastAsia="en-AU"/>
        </w:rPr>
        <w:t>4</w:t>
      </w:r>
      <w:r w:rsidRPr="00852253">
        <w:rPr>
          <w:rFonts w:ascii="Century Gothic" w:eastAsia="Microsoft YaHei UI" w:hAnsi="Century Gothic" w:cs="Malgun Gothic Semilight"/>
          <w:bCs/>
          <w:color w:val="0070C0"/>
          <w:sz w:val="24"/>
          <w:szCs w:val="24"/>
          <w:lang w:eastAsia="en-AU"/>
        </w:rPr>
        <w:t xml:space="preserve">.1. </w:t>
      </w:r>
      <w:r w:rsidR="00094521" w:rsidRPr="00F06F56">
        <w:rPr>
          <w:rFonts w:ascii="Century Gothic" w:eastAsia="Microsoft YaHei UI" w:hAnsi="Century Gothic" w:cs="Malgun Gothic Semilight"/>
          <w:bCs/>
          <w:color w:val="4F81BD" w:themeColor="accent1"/>
          <w:sz w:val="24"/>
          <w:szCs w:val="24"/>
          <w:lang w:eastAsia="en-AU"/>
        </w:rPr>
        <w:t xml:space="preserve">  </w:t>
      </w:r>
      <w:r w:rsidR="00C95AF7" w:rsidRPr="00852253">
        <w:rPr>
          <w:rFonts w:ascii="Century Gothic" w:eastAsia="Microsoft YaHei UI" w:hAnsi="Century Gothic" w:cs="Malgun Gothic Semilight"/>
          <w:bCs/>
          <w:color w:val="0070C0"/>
          <w:sz w:val="24"/>
          <w:szCs w:val="24"/>
          <w:lang w:eastAsia="en-AU"/>
        </w:rPr>
        <w:t>Process outline</w:t>
      </w:r>
    </w:p>
    <w:p w14:paraId="54F625B9" w14:textId="77777777" w:rsidR="00FA1ABA" w:rsidRPr="00F06F56" w:rsidRDefault="00FA1ABA" w:rsidP="00892BD0">
      <w:pPr>
        <w:spacing w:after="0"/>
        <w:rPr>
          <w:rFonts w:ascii="Century Gothic" w:eastAsia="Microsoft YaHei UI" w:hAnsi="Century Gothic" w:cs="Malgun Gothic Semilight"/>
          <w:bCs/>
          <w:color w:val="4F81BD" w:themeColor="accent1"/>
          <w:sz w:val="18"/>
          <w:szCs w:val="18"/>
          <w:lang w:eastAsia="en-AU"/>
        </w:rPr>
      </w:pPr>
    </w:p>
    <w:p w14:paraId="02120087" w14:textId="77777777" w:rsidR="00892BD0" w:rsidRPr="00D750BB" w:rsidRDefault="00D37F6B" w:rsidP="00CF5C0E">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F06F56">
        <w:rPr>
          <w:rFonts w:ascii="Century Gothic" w:eastAsia="Microsoft YaHei UI" w:hAnsi="Century Gothic" w:cs="Malgun Gothic Semilight"/>
          <w:bCs/>
          <w:lang w:eastAsia="en-AU"/>
        </w:rPr>
        <w:t>1</w:t>
      </w:r>
      <w:r w:rsidR="009E1F44">
        <w:rPr>
          <w:rFonts w:ascii="Century Gothic" w:eastAsia="Microsoft YaHei UI" w:hAnsi="Century Gothic" w:cs="Malgun Gothic Semilight"/>
          <w:bCs/>
          <w:lang w:eastAsia="en-AU"/>
        </w:rPr>
        <w:t>4</w:t>
      </w:r>
      <w:r w:rsidRPr="00F06F56">
        <w:rPr>
          <w:rFonts w:ascii="Century Gothic" w:eastAsia="Microsoft YaHei UI" w:hAnsi="Century Gothic" w:cs="Malgun Gothic Semilight"/>
          <w:bCs/>
          <w:lang w:eastAsia="en-AU"/>
        </w:rPr>
        <w:t xml:space="preserve">.1.1. The donor </w:t>
      </w:r>
      <w:r w:rsidR="000F608D">
        <w:rPr>
          <w:rFonts w:ascii="Century Gothic" w:eastAsia="Microsoft YaHei UI" w:hAnsi="Century Gothic" w:cs="Malgun Gothic Semilight"/>
          <w:bCs/>
          <w:lang w:eastAsia="en-AU"/>
        </w:rPr>
        <w:t>screening</w:t>
      </w:r>
      <w:r w:rsidR="000F608D" w:rsidRPr="00F06F56">
        <w:rPr>
          <w:rFonts w:ascii="Century Gothic" w:eastAsia="Microsoft YaHei UI" w:hAnsi="Century Gothic" w:cs="Malgun Gothic Semilight"/>
          <w:bCs/>
          <w:lang w:eastAsia="en-AU"/>
        </w:rPr>
        <w:t xml:space="preserve"> </w:t>
      </w:r>
      <w:r w:rsidRPr="00F06F56">
        <w:rPr>
          <w:rFonts w:ascii="Century Gothic" w:eastAsia="Microsoft YaHei UI" w:hAnsi="Century Gothic" w:cs="Malgun Gothic Semilight"/>
          <w:bCs/>
          <w:lang w:eastAsia="en-AU"/>
        </w:rPr>
        <w:t>process ensure</w:t>
      </w:r>
      <w:r w:rsidR="00FA1ABA" w:rsidRPr="00F06F56">
        <w:rPr>
          <w:rFonts w:ascii="Century Gothic" w:eastAsia="Microsoft YaHei UI" w:hAnsi="Century Gothic" w:cs="Malgun Gothic Semilight"/>
          <w:bCs/>
          <w:lang w:eastAsia="en-AU"/>
        </w:rPr>
        <w:t>s</w:t>
      </w:r>
      <w:r w:rsidRPr="00F06F56">
        <w:rPr>
          <w:rFonts w:ascii="Century Gothic" w:eastAsia="Microsoft YaHei UI" w:hAnsi="Century Gothic" w:cs="Malgun Gothic Semilight"/>
          <w:bCs/>
          <w:lang w:eastAsia="en-AU"/>
        </w:rPr>
        <w:t xml:space="preserve"> that </w:t>
      </w:r>
      <w:r w:rsidR="00CF5C0E" w:rsidRPr="00F06F56">
        <w:rPr>
          <w:rFonts w:ascii="Century Gothic" w:eastAsia="Microsoft YaHei UI" w:hAnsi="Century Gothic" w:cs="Malgun Gothic Semilight"/>
          <w:bCs/>
          <w:lang w:eastAsia="en-AU"/>
        </w:rPr>
        <w:t>donated human milk provenance</w:t>
      </w:r>
      <w:r w:rsidRPr="00F06F56">
        <w:rPr>
          <w:rFonts w:ascii="Century Gothic" w:eastAsia="Microsoft YaHei UI" w:hAnsi="Century Gothic" w:cs="Malgun Gothic Semilight"/>
          <w:bCs/>
          <w:lang w:eastAsia="en-AU"/>
        </w:rPr>
        <w:t xml:space="preserve"> is appropriate for </w:t>
      </w:r>
      <w:r w:rsidR="00CF5C0E" w:rsidRPr="00F06F56">
        <w:rPr>
          <w:rFonts w:ascii="Century Gothic" w:eastAsia="Microsoft YaHei UI" w:hAnsi="Century Gothic" w:cs="Malgun Gothic Semilight"/>
          <w:bCs/>
          <w:lang w:eastAsia="en-AU"/>
        </w:rPr>
        <w:t>later</w:t>
      </w:r>
      <w:r w:rsidR="00FA1ABA" w:rsidRPr="00F06F56">
        <w:rPr>
          <w:rFonts w:ascii="Century Gothic" w:eastAsia="Microsoft YaHei UI" w:hAnsi="Century Gothic" w:cs="Malgun Gothic Semilight"/>
          <w:bCs/>
          <w:lang w:eastAsia="en-AU"/>
        </w:rPr>
        <w:t xml:space="preserve"> processing </w:t>
      </w:r>
      <w:r w:rsidR="00CF5C0E" w:rsidRPr="00F06F56">
        <w:rPr>
          <w:rFonts w:ascii="Century Gothic" w:eastAsia="Microsoft YaHei UI" w:hAnsi="Century Gothic" w:cs="Malgun Gothic Semilight"/>
          <w:bCs/>
          <w:lang w:eastAsia="en-AU"/>
        </w:rPr>
        <w:t>and use</w:t>
      </w:r>
      <w:r w:rsidR="007405BB" w:rsidRPr="00F06F56">
        <w:rPr>
          <w:rFonts w:ascii="Century Gothic" w:eastAsia="Microsoft YaHei UI" w:hAnsi="Century Gothic" w:cs="Malgun Gothic Semilight"/>
          <w:bCs/>
          <w:lang w:eastAsia="en-AU"/>
        </w:rPr>
        <w:t>.</w:t>
      </w:r>
      <w:r w:rsidR="00DD4EF1">
        <w:rPr>
          <w:rFonts w:ascii="Century Gothic" w:eastAsia="Microsoft YaHei UI" w:hAnsi="Century Gothic" w:cs="Malgun Gothic Semilight"/>
          <w:bCs/>
          <w:lang w:eastAsia="en-AU"/>
        </w:rPr>
        <w:t xml:space="preserve"> </w:t>
      </w:r>
      <w:r w:rsidR="00B960EC" w:rsidRPr="00852253">
        <w:rPr>
          <w:rFonts w:ascii="Century Gothic" w:eastAsia="Microsoft YaHei UI" w:hAnsi="Century Gothic" w:cs="Malgun Gothic Semilight"/>
          <w:bCs/>
          <w:color w:val="0070C0"/>
          <w:sz w:val="18"/>
          <w:szCs w:val="18"/>
          <w:vertAlign w:val="superscript"/>
          <w:lang w:eastAsia="en-AU"/>
        </w:rPr>
        <w:t>(1)(2)</w:t>
      </w:r>
      <w:r w:rsidR="00806515" w:rsidRPr="00852253">
        <w:rPr>
          <w:rFonts w:ascii="Century Gothic" w:eastAsia="Microsoft YaHei UI" w:hAnsi="Century Gothic" w:cs="Malgun Gothic Semilight"/>
          <w:bCs/>
          <w:color w:val="0070C0"/>
          <w:sz w:val="18"/>
          <w:szCs w:val="18"/>
          <w:vertAlign w:val="superscript"/>
          <w:lang w:eastAsia="en-AU"/>
        </w:rPr>
        <w:t>(3)</w:t>
      </w:r>
    </w:p>
    <w:p w14:paraId="07AAF81D" w14:textId="77777777" w:rsidR="007405BB" w:rsidRPr="00F06F56" w:rsidRDefault="007405BB" w:rsidP="00CF5C0E">
      <w:pPr>
        <w:spacing w:after="0"/>
        <w:ind w:left="709" w:hanging="709"/>
        <w:rPr>
          <w:rFonts w:ascii="Century Gothic" w:eastAsia="Microsoft YaHei UI" w:hAnsi="Century Gothic" w:cs="Malgun Gothic Semilight"/>
          <w:bCs/>
          <w:sz w:val="18"/>
          <w:szCs w:val="18"/>
          <w:lang w:eastAsia="en-AU"/>
        </w:rPr>
      </w:pPr>
    </w:p>
    <w:p w14:paraId="44FD2570" w14:textId="77777777" w:rsidR="000420FB" w:rsidRPr="00BB7C26" w:rsidRDefault="000420FB" w:rsidP="006F3F4A">
      <w:pPr>
        <w:pStyle w:val="ListParagraph"/>
        <w:numPr>
          <w:ilvl w:val="0"/>
          <w:numId w:val="72"/>
        </w:numPr>
        <w:spacing w:after="0"/>
        <w:ind w:left="1134" w:hanging="425"/>
        <w:rPr>
          <w:rFonts w:ascii="Century Gothic" w:eastAsia="Microsoft YaHei UI" w:hAnsi="Century Gothic" w:cs="Malgun Gothic Semilight"/>
          <w:bCs/>
          <w:color w:val="4F81BD" w:themeColor="accent1"/>
          <w:sz w:val="18"/>
          <w:szCs w:val="18"/>
          <w:lang w:eastAsia="en-AU"/>
        </w:rPr>
      </w:pPr>
      <w:r w:rsidRPr="00F06F56">
        <w:rPr>
          <w:rFonts w:ascii="Century Gothic" w:eastAsia="Microsoft YaHei UI" w:hAnsi="Century Gothic" w:cs="Malgun Gothic Semilight"/>
          <w:bCs/>
          <w:sz w:val="18"/>
          <w:szCs w:val="18"/>
          <w:lang w:eastAsia="en-AU"/>
        </w:rPr>
        <w:t>The voluntary consent</w:t>
      </w:r>
      <w:r w:rsidR="00505044">
        <w:rPr>
          <w:rFonts w:ascii="Century Gothic" w:eastAsia="Microsoft YaHei UI" w:hAnsi="Century Gothic" w:cs="Malgun Gothic Semilight"/>
          <w:bCs/>
          <w:sz w:val="18"/>
          <w:szCs w:val="18"/>
          <w:lang w:eastAsia="en-AU"/>
        </w:rPr>
        <w:t xml:space="preserve"> for screening</w:t>
      </w:r>
      <w:r w:rsidR="00095167">
        <w:rPr>
          <w:rFonts w:ascii="Century Gothic" w:eastAsia="Microsoft YaHei UI" w:hAnsi="Century Gothic" w:cs="Malgun Gothic Semilight"/>
          <w:bCs/>
          <w:sz w:val="18"/>
          <w:szCs w:val="18"/>
          <w:lang w:eastAsia="en-AU"/>
        </w:rPr>
        <w:t xml:space="preserve"> is confirmed</w:t>
      </w:r>
      <w:r w:rsidR="005C6D2B">
        <w:rPr>
          <w:rFonts w:ascii="Century Gothic" w:eastAsia="Microsoft YaHei UI" w:hAnsi="Century Gothic" w:cs="Malgun Gothic Semilight"/>
          <w:bCs/>
          <w:sz w:val="18"/>
          <w:szCs w:val="18"/>
          <w:lang w:eastAsia="en-AU"/>
        </w:rPr>
        <w:t xml:space="preserve">. </w:t>
      </w:r>
    </w:p>
    <w:p w14:paraId="3E920D4C" w14:textId="77777777" w:rsidR="00FA1ABA" w:rsidRPr="00F06F56" w:rsidRDefault="000C052E" w:rsidP="006F3F4A">
      <w:pPr>
        <w:pStyle w:val="ListParagraph"/>
        <w:numPr>
          <w:ilvl w:val="0"/>
          <w:numId w:val="72"/>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There is a documented procedure defining the assessment requirements including an acceptable timeframe for</w:t>
      </w:r>
      <w:r w:rsidR="000F608D">
        <w:rPr>
          <w:rFonts w:ascii="Century Gothic" w:eastAsia="Microsoft YaHei UI" w:hAnsi="Century Gothic" w:cs="Malgun Gothic Semilight"/>
          <w:bCs/>
          <w:sz w:val="18"/>
          <w:szCs w:val="18"/>
          <w:lang w:eastAsia="en-AU"/>
        </w:rPr>
        <w:t xml:space="preserve"> the </w:t>
      </w:r>
      <w:r w:rsidRPr="00F06F56">
        <w:rPr>
          <w:rFonts w:ascii="Century Gothic" w:eastAsia="Microsoft YaHei UI" w:hAnsi="Century Gothic" w:cs="Malgun Gothic Semilight"/>
          <w:bCs/>
          <w:sz w:val="18"/>
          <w:szCs w:val="18"/>
          <w:lang w:eastAsia="en-AU"/>
        </w:rPr>
        <w:t>assessment.</w:t>
      </w:r>
    </w:p>
    <w:p w14:paraId="04150271" w14:textId="77777777" w:rsidR="007929DC" w:rsidRPr="00F06F56" w:rsidRDefault="000C052E" w:rsidP="006F3F4A">
      <w:pPr>
        <w:pStyle w:val="ListParagraph"/>
        <w:numPr>
          <w:ilvl w:val="0"/>
          <w:numId w:val="72"/>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The</w:t>
      </w:r>
      <w:r w:rsidR="00681ADC" w:rsidRPr="00F06F56">
        <w:rPr>
          <w:rFonts w:ascii="Century Gothic" w:eastAsia="Microsoft YaHei UI" w:hAnsi="Century Gothic" w:cs="Malgun Gothic Semilight"/>
          <w:bCs/>
          <w:sz w:val="18"/>
          <w:szCs w:val="18"/>
          <w:lang w:eastAsia="en-AU"/>
        </w:rPr>
        <w:t xml:space="preserve">re is </w:t>
      </w:r>
      <w:r w:rsidR="000420FB" w:rsidRPr="00F06F56">
        <w:rPr>
          <w:rFonts w:ascii="Century Gothic" w:eastAsia="Microsoft YaHei UI" w:hAnsi="Century Gothic" w:cs="Malgun Gothic Semilight"/>
          <w:bCs/>
          <w:sz w:val="18"/>
          <w:szCs w:val="18"/>
          <w:lang w:eastAsia="en-AU"/>
        </w:rPr>
        <w:t>a</w:t>
      </w:r>
      <w:r w:rsidR="00681ADC" w:rsidRPr="00F06F56">
        <w:rPr>
          <w:rFonts w:ascii="Century Gothic" w:eastAsia="Microsoft YaHei UI" w:hAnsi="Century Gothic" w:cs="Malgun Gothic Semilight"/>
          <w:bCs/>
          <w:sz w:val="18"/>
          <w:szCs w:val="18"/>
          <w:lang w:eastAsia="en-AU"/>
        </w:rPr>
        <w:t xml:space="preserve"> procedure to</w:t>
      </w:r>
      <w:r w:rsidRPr="00F06F56">
        <w:rPr>
          <w:rFonts w:ascii="Century Gothic" w:eastAsia="Microsoft YaHei UI" w:hAnsi="Century Gothic" w:cs="Malgun Gothic Semilight"/>
          <w:bCs/>
          <w:sz w:val="18"/>
          <w:szCs w:val="18"/>
          <w:lang w:eastAsia="en-AU"/>
        </w:rPr>
        <w:t xml:space="preserve"> obtain</w:t>
      </w:r>
      <w:r w:rsidR="00681ADC" w:rsidRPr="00F06F56">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 xml:space="preserve">information on medical conditions </w:t>
      </w:r>
      <w:r w:rsidR="000420FB" w:rsidRPr="00F06F56">
        <w:rPr>
          <w:rFonts w:ascii="Century Gothic" w:eastAsia="Microsoft YaHei UI" w:hAnsi="Century Gothic" w:cs="Malgun Gothic Semilight"/>
          <w:bCs/>
          <w:sz w:val="18"/>
          <w:szCs w:val="18"/>
          <w:lang w:eastAsia="en-AU"/>
        </w:rPr>
        <w:t>and</w:t>
      </w:r>
      <w:r w:rsidRPr="00F06F56">
        <w:rPr>
          <w:rFonts w:ascii="Century Gothic" w:eastAsia="Microsoft YaHei UI" w:hAnsi="Century Gothic" w:cs="Malgun Gothic Semilight"/>
          <w:bCs/>
          <w:sz w:val="18"/>
          <w:szCs w:val="18"/>
          <w:lang w:eastAsia="en-AU"/>
        </w:rPr>
        <w:t xml:space="preserve"> social behaviours </w:t>
      </w:r>
      <w:r w:rsidR="00672FF1" w:rsidRPr="00F06F56">
        <w:rPr>
          <w:rFonts w:ascii="Century Gothic" w:eastAsia="Microsoft YaHei UI" w:hAnsi="Century Gothic" w:cs="Malgun Gothic Semilight"/>
          <w:bCs/>
          <w:sz w:val="18"/>
          <w:szCs w:val="18"/>
          <w:lang w:eastAsia="en-AU"/>
        </w:rPr>
        <w:t>that</w:t>
      </w:r>
      <w:r w:rsidR="007929DC" w:rsidRPr="00F06F56">
        <w:rPr>
          <w:rFonts w:ascii="Century Gothic" w:eastAsia="Microsoft YaHei UI" w:hAnsi="Century Gothic" w:cs="Malgun Gothic Semilight"/>
          <w:bCs/>
          <w:sz w:val="18"/>
          <w:szCs w:val="18"/>
          <w:lang w:eastAsia="en-AU"/>
        </w:rPr>
        <w:t xml:space="preserve"> include</w:t>
      </w:r>
      <w:r w:rsidR="000420FB" w:rsidRPr="00F06F56">
        <w:rPr>
          <w:rFonts w:ascii="Century Gothic" w:eastAsia="Microsoft YaHei UI" w:hAnsi="Century Gothic" w:cs="Malgun Gothic Semilight"/>
          <w:bCs/>
          <w:sz w:val="18"/>
          <w:szCs w:val="18"/>
          <w:lang w:eastAsia="en-AU"/>
        </w:rPr>
        <w:t>s, at a minimum</w:t>
      </w:r>
      <w:r w:rsidR="007929DC" w:rsidRPr="00F06F56">
        <w:rPr>
          <w:rFonts w:ascii="Century Gothic" w:eastAsia="Microsoft YaHei UI" w:hAnsi="Century Gothic" w:cs="Malgun Gothic Semilight"/>
          <w:bCs/>
          <w:sz w:val="18"/>
          <w:szCs w:val="18"/>
          <w:lang w:eastAsia="en-AU"/>
        </w:rPr>
        <w:t xml:space="preserve">: </w:t>
      </w:r>
    </w:p>
    <w:p w14:paraId="350B56C2" w14:textId="77777777" w:rsidR="007929DC" w:rsidRPr="0031139E" w:rsidRDefault="0031139E" w:rsidP="0031139E">
      <w:pPr>
        <w:tabs>
          <w:tab w:val="left" w:pos="1985"/>
        </w:tabs>
        <w:spacing w:after="0"/>
        <w:ind w:firstLine="1701"/>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i.</w:t>
      </w:r>
      <w:r w:rsidR="005F616E" w:rsidRPr="0031139E">
        <w:rPr>
          <w:rFonts w:ascii="Century Gothic" w:eastAsia="Microsoft YaHei UI" w:hAnsi="Century Gothic" w:cs="Malgun Gothic Semilight"/>
          <w:bCs/>
          <w:sz w:val="18"/>
          <w:szCs w:val="18"/>
          <w:lang w:eastAsia="en-AU"/>
        </w:rPr>
        <w:t xml:space="preserve"> </w:t>
      </w:r>
      <w:r w:rsidR="00A8782E">
        <w:rPr>
          <w:rFonts w:ascii="Century Gothic" w:eastAsia="Microsoft YaHei UI" w:hAnsi="Century Gothic" w:cs="Malgun Gothic Semilight"/>
          <w:bCs/>
          <w:sz w:val="18"/>
          <w:szCs w:val="18"/>
          <w:lang w:eastAsia="en-AU"/>
        </w:rPr>
        <w:t xml:space="preserve">   </w:t>
      </w:r>
      <w:r w:rsidR="000420FB" w:rsidRPr="0031139E">
        <w:rPr>
          <w:rFonts w:ascii="Century Gothic" w:eastAsia="Microsoft YaHei UI" w:hAnsi="Century Gothic" w:cs="Malgun Gothic Semilight"/>
          <w:bCs/>
          <w:sz w:val="18"/>
          <w:szCs w:val="18"/>
          <w:lang w:eastAsia="en-AU"/>
        </w:rPr>
        <w:t>M</w:t>
      </w:r>
      <w:r w:rsidR="007929DC" w:rsidRPr="0031139E">
        <w:rPr>
          <w:rFonts w:ascii="Century Gothic" w:eastAsia="Microsoft YaHei UI" w:hAnsi="Century Gothic" w:cs="Malgun Gothic Semilight"/>
          <w:bCs/>
          <w:sz w:val="18"/>
          <w:szCs w:val="18"/>
          <w:lang w:eastAsia="en-AU"/>
        </w:rPr>
        <w:t>edico-social questionnaire</w:t>
      </w:r>
      <w:r w:rsidR="000420FB" w:rsidRPr="0031139E">
        <w:rPr>
          <w:rFonts w:ascii="Century Gothic" w:eastAsia="Microsoft YaHei UI" w:hAnsi="Century Gothic" w:cs="Malgun Gothic Semilight"/>
          <w:bCs/>
          <w:sz w:val="18"/>
          <w:szCs w:val="18"/>
          <w:lang w:eastAsia="en-AU"/>
        </w:rPr>
        <w:t xml:space="preserve"> and interview</w:t>
      </w:r>
      <w:r w:rsidR="007929DC" w:rsidRPr="0031139E">
        <w:rPr>
          <w:rFonts w:ascii="Century Gothic" w:eastAsia="Microsoft YaHei UI" w:hAnsi="Century Gothic" w:cs="Malgun Gothic Semilight"/>
          <w:bCs/>
          <w:sz w:val="18"/>
          <w:szCs w:val="18"/>
          <w:lang w:eastAsia="en-AU"/>
        </w:rPr>
        <w:t>;</w:t>
      </w:r>
      <w:r w:rsidR="006F24BC" w:rsidRPr="0031139E">
        <w:rPr>
          <w:rFonts w:ascii="Century Gothic" w:eastAsia="Microsoft YaHei UI" w:hAnsi="Century Gothic" w:cs="Malgun Gothic Semilight"/>
          <w:bCs/>
          <w:sz w:val="18"/>
          <w:szCs w:val="18"/>
          <w:lang w:eastAsia="en-AU"/>
        </w:rPr>
        <w:t xml:space="preserve"> and</w:t>
      </w:r>
    </w:p>
    <w:p w14:paraId="0F0C22AD" w14:textId="77777777" w:rsidR="00C30784" w:rsidRPr="0031139E" w:rsidRDefault="0031139E" w:rsidP="0031139E">
      <w:pPr>
        <w:tabs>
          <w:tab w:val="left" w:pos="1701"/>
        </w:tabs>
        <w:spacing w:after="0"/>
        <w:ind w:firstLine="1701"/>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ii. </w:t>
      </w:r>
      <w:r w:rsidR="00A8782E">
        <w:rPr>
          <w:rFonts w:ascii="Century Gothic" w:eastAsia="Microsoft YaHei UI" w:hAnsi="Century Gothic" w:cs="Malgun Gothic Semilight"/>
          <w:bCs/>
          <w:sz w:val="18"/>
          <w:szCs w:val="18"/>
          <w:lang w:eastAsia="en-AU"/>
        </w:rPr>
        <w:t xml:space="preserve">  </w:t>
      </w:r>
      <w:r w:rsidR="000F608D" w:rsidRPr="0031139E">
        <w:rPr>
          <w:rFonts w:ascii="Century Gothic" w:eastAsia="Microsoft YaHei UI" w:hAnsi="Century Gothic" w:cs="Malgun Gothic Semilight"/>
          <w:bCs/>
          <w:sz w:val="18"/>
          <w:szCs w:val="18"/>
          <w:lang w:eastAsia="en-AU"/>
        </w:rPr>
        <w:t>Blood s</w:t>
      </w:r>
      <w:r w:rsidR="007929DC" w:rsidRPr="0031139E">
        <w:rPr>
          <w:rFonts w:ascii="Century Gothic" w:eastAsia="Microsoft YaHei UI" w:hAnsi="Century Gothic" w:cs="Malgun Gothic Semilight"/>
          <w:bCs/>
          <w:sz w:val="18"/>
          <w:szCs w:val="18"/>
          <w:lang w:eastAsia="en-AU"/>
        </w:rPr>
        <w:t>erology and NAT testing</w:t>
      </w:r>
      <w:r w:rsidR="005C6D2B" w:rsidRPr="0031139E">
        <w:rPr>
          <w:rFonts w:ascii="Century Gothic" w:eastAsia="Microsoft YaHei UI" w:hAnsi="Century Gothic" w:cs="Malgun Gothic Semilight"/>
          <w:bCs/>
          <w:sz w:val="18"/>
          <w:szCs w:val="18"/>
          <w:lang w:eastAsia="en-AU"/>
        </w:rPr>
        <w:t>.</w:t>
      </w:r>
    </w:p>
    <w:p w14:paraId="5F9B044A" w14:textId="77777777" w:rsidR="009E1F44" w:rsidRPr="00F06F56" w:rsidRDefault="009E1F44" w:rsidP="009E1F44">
      <w:pPr>
        <w:spacing w:after="0"/>
        <w:rPr>
          <w:rFonts w:ascii="Century Gothic" w:eastAsia="Microsoft YaHei UI" w:hAnsi="Century Gothic" w:cs="Malgun Gothic Semilight"/>
          <w:bCs/>
          <w:color w:val="4F81BD" w:themeColor="accent1"/>
          <w:sz w:val="18"/>
          <w:szCs w:val="18"/>
          <w:lang w:eastAsia="en-AU"/>
        </w:rPr>
      </w:pPr>
    </w:p>
    <w:p w14:paraId="5900629F" w14:textId="77777777" w:rsidR="000C052E" w:rsidRDefault="00D3521C" w:rsidP="006F3F4A">
      <w:pPr>
        <w:pStyle w:val="ListParagraph"/>
        <w:numPr>
          <w:ilvl w:val="1"/>
          <w:numId w:val="165"/>
        </w:numPr>
        <w:spacing w:after="0"/>
        <w:ind w:left="709" w:hanging="709"/>
        <w:rPr>
          <w:rFonts w:ascii="Century Gothic" w:hAnsi="Century Gothic"/>
          <w:color w:val="4F81BD" w:themeColor="accent1"/>
          <w:sz w:val="24"/>
          <w:szCs w:val="24"/>
          <w:lang w:eastAsia="en-AU"/>
        </w:rPr>
      </w:pPr>
      <w:r w:rsidRPr="00852253">
        <w:rPr>
          <w:rFonts w:ascii="Century Gothic" w:hAnsi="Century Gothic"/>
          <w:color w:val="0070C0"/>
          <w:sz w:val="24"/>
          <w:szCs w:val="24"/>
          <w:lang w:eastAsia="en-AU"/>
        </w:rPr>
        <w:t>M</w:t>
      </w:r>
      <w:r w:rsidR="00CF5C0E" w:rsidRPr="00852253">
        <w:rPr>
          <w:rFonts w:ascii="Century Gothic" w:hAnsi="Century Gothic"/>
          <w:color w:val="0070C0"/>
          <w:sz w:val="24"/>
          <w:szCs w:val="24"/>
          <w:lang w:eastAsia="en-AU"/>
        </w:rPr>
        <w:t>edico</w:t>
      </w:r>
      <w:r w:rsidR="00094521" w:rsidRPr="00852253">
        <w:rPr>
          <w:rFonts w:ascii="Century Gothic" w:hAnsi="Century Gothic"/>
          <w:color w:val="0070C0"/>
          <w:sz w:val="24"/>
          <w:szCs w:val="24"/>
          <w:lang w:eastAsia="en-AU"/>
        </w:rPr>
        <w:t>-</w:t>
      </w:r>
      <w:r w:rsidR="00CF5C0E" w:rsidRPr="00852253">
        <w:rPr>
          <w:rFonts w:ascii="Century Gothic" w:hAnsi="Century Gothic"/>
          <w:color w:val="0070C0"/>
          <w:sz w:val="24"/>
          <w:szCs w:val="24"/>
          <w:lang w:eastAsia="en-AU"/>
        </w:rPr>
        <w:t xml:space="preserve">social </w:t>
      </w:r>
      <w:r w:rsidR="00E7440E" w:rsidRPr="00852253">
        <w:rPr>
          <w:rFonts w:ascii="Century Gothic" w:hAnsi="Century Gothic"/>
          <w:color w:val="0070C0"/>
          <w:sz w:val="24"/>
          <w:szCs w:val="24"/>
          <w:lang w:eastAsia="en-AU"/>
        </w:rPr>
        <w:t>questionnaire and interview</w:t>
      </w:r>
    </w:p>
    <w:p w14:paraId="7ED4627F" w14:textId="77777777" w:rsidR="00505044" w:rsidRPr="00505044" w:rsidRDefault="00505044" w:rsidP="00505044">
      <w:pPr>
        <w:pStyle w:val="ListParagraph"/>
        <w:spacing w:after="0"/>
        <w:rPr>
          <w:rFonts w:ascii="Century Gothic" w:hAnsi="Century Gothic"/>
          <w:color w:val="4F81BD" w:themeColor="accent1"/>
          <w:sz w:val="24"/>
          <w:szCs w:val="24"/>
          <w:lang w:eastAsia="en-AU"/>
        </w:rPr>
      </w:pPr>
    </w:p>
    <w:p w14:paraId="34D3A231" w14:textId="77777777" w:rsidR="00505044" w:rsidRPr="00E7440E" w:rsidRDefault="00505044" w:rsidP="00505044">
      <w:pPr>
        <w:spacing w:after="0"/>
        <w:ind w:left="709" w:hanging="709"/>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lang w:eastAsia="en-AU"/>
        </w:rPr>
        <w:t>1</w:t>
      </w:r>
      <w:r w:rsidR="00F17E41">
        <w:rPr>
          <w:rFonts w:ascii="Century Gothic" w:eastAsia="Microsoft YaHei UI" w:hAnsi="Century Gothic" w:cs="Malgun Gothic Semilight"/>
          <w:bCs/>
          <w:lang w:eastAsia="en-AU"/>
        </w:rPr>
        <w:t>4</w:t>
      </w:r>
      <w:r>
        <w:rPr>
          <w:rFonts w:ascii="Century Gothic" w:eastAsia="Microsoft YaHei UI" w:hAnsi="Century Gothic" w:cs="Malgun Gothic Semilight"/>
          <w:bCs/>
          <w:lang w:eastAsia="en-AU"/>
        </w:rPr>
        <w:t xml:space="preserve">.2.1. </w:t>
      </w:r>
      <w:r w:rsidRPr="00E7440E">
        <w:rPr>
          <w:rFonts w:ascii="Century Gothic" w:eastAsia="Microsoft YaHei UI" w:hAnsi="Century Gothic" w:cs="Malgun Gothic Semilight"/>
          <w:bCs/>
          <w:lang w:eastAsia="en-AU"/>
        </w:rPr>
        <w:t>The medico-social questionnaire content</w:t>
      </w:r>
      <w:r w:rsidR="0038207D">
        <w:rPr>
          <w:rFonts w:ascii="Century Gothic" w:eastAsia="Microsoft YaHei UI" w:hAnsi="Century Gothic" w:cs="Malgun Gothic Semilight"/>
          <w:bCs/>
          <w:lang w:eastAsia="en-AU"/>
        </w:rPr>
        <w:t xml:space="preserve"> and interview</w:t>
      </w:r>
      <w:r w:rsidRPr="00E7440E">
        <w:rPr>
          <w:rFonts w:ascii="Century Gothic" w:eastAsia="Microsoft YaHei UI" w:hAnsi="Century Gothic" w:cs="Malgun Gothic Semilight"/>
          <w:bCs/>
          <w:lang w:eastAsia="en-AU"/>
        </w:rPr>
        <w:t xml:space="preserve"> explore medical and lifestyle risk factors</w:t>
      </w:r>
      <w:r w:rsidR="00F17E41">
        <w:rPr>
          <w:rFonts w:ascii="Century Gothic" w:eastAsia="Microsoft YaHei UI" w:hAnsi="Century Gothic" w:cs="Malgun Gothic Semilight"/>
          <w:bCs/>
          <w:lang w:eastAsia="en-AU"/>
        </w:rPr>
        <w:t>.</w:t>
      </w:r>
      <w:r w:rsidR="00B960EC">
        <w:rPr>
          <w:rFonts w:ascii="Century Gothic" w:eastAsia="Microsoft YaHei UI" w:hAnsi="Century Gothic" w:cs="Malgun Gothic Semilight"/>
          <w:bCs/>
          <w:lang w:eastAsia="en-AU"/>
        </w:rPr>
        <w:t xml:space="preserve"> </w:t>
      </w:r>
      <w:r w:rsidR="00DD4EF1" w:rsidRPr="00852253">
        <w:rPr>
          <w:rFonts w:ascii="Century Gothic" w:eastAsia="Microsoft YaHei UI" w:hAnsi="Century Gothic" w:cs="Malgun Gothic Semilight"/>
          <w:bCs/>
          <w:color w:val="0070C0"/>
          <w:sz w:val="18"/>
          <w:szCs w:val="18"/>
          <w:vertAlign w:val="superscript"/>
          <w:lang w:eastAsia="en-AU"/>
        </w:rPr>
        <w:t>(1)(2)(3)</w:t>
      </w:r>
    </w:p>
    <w:p w14:paraId="3601F59D" w14:textId="77777777" w:rsidR="00505044" w:rsidRDefault="00505044" w:rsidP="00505044">
      <w:pPr>
        <w:spacing w:after="0"/>
        <w:ind w:left="709" w:hanging="709"/>
        <w:rPr>
          <w:rFonts w:ascii="Century Gothic" w:eastAsia="Microsoft YaHei UI" w:hAnsi="Century Gothic" w:cs="Malgun Gothic Semilight"/>
          <w:bCs/>
          <w:lang w:eastAsia="en-AU"/>
        </w:rPr>
      </w:pPr>
    </w:p>
    <w:p w14:paraId="04384A47" w14:textId="77777777" w:rsidR="00971F55" w:rsidRDefault="00971F55" w:rsidP="006F3F4A">
      <w:pPr>
        <w:pStyle w:val="ListParagraph"/>
        <w:numPr>
          <w:ilvl w:val="0"/>
          <w:numId w:val="144"/>
        </w:numPr>
        <w:spacing w:after="0"/>
        <w:ind w:left="1134" w:hanging="425"/>
        <w:rPr>
          <w:rFonts w:ascii="Century Gothic" w:eastAsia="Microsoft YaHei UI" w:hAnsi="Century Gothic" w:cs="Malgun Gothic Semilight"/>
          <w:bCs/>
          <w:sz w:val="18"/>
          <w:szCs w:val="18"/>
          <w:lang w:eastAsia="en-AU"/>
        </w:rPr>
      </w:pPr>
      <w:r w:rsidRPr="00570E9C">
        <w:rPr>
          <w:rFonts w:ascii="Century Gothic" w:eastAsia="Microsoft YaHei UI" w:hAnsi="Century Gothic" w:cs="Malgun Gothic Semilight"/>
          <w:bCs/>
          <w:sz w:val="18"/>
          <w:szCs w:val="18"/>
          <w:lang w:eastAsia="en-AU"/>
        </w:rPr>
        <w:t>The interview is conducted by a</w:t>
      </w:r>
      <w:r>
        <w:rPr>
          <w:rFonts w:ascii="Century Gothic" w:eastAsia="Microsoft YaHei UI" w:hAnsi="Century Gothic" w:cs="Malgun Gothic Semilight"/>
          <w:bCs/>
          <w:sz w:val="18"/>
          <w:szCs w:val="18"/>
          <w:lang w:eastAsia="en-AU"/>
        </w:rPr>
        <w:t xml:space="preserve"> HMB</w:t>
      </w:r>
      <w:r w:rsidRPr="00570E9C">
        <w:rPr>
          <w:rFonts w:ascii="Century Gothic" w:eastAsia="Microsoft YaHei UI" w:hAnsi="Century Gothic" w:cs="Malgun Gothic Semilight"/>
          <w:bCs/>
          <w:sz w:val="18"/>
          <w:szCs w:val="18"/>
          <w:lang w:eastAsia="en-AU"/>
        </w:rPr>
        <w:t xml:space="preserve"> trained professional </w:t>
      </w:r>
      <w:r w:rsidRPr="00852253">
        <w:rPr>
          <w:rFonts w:ascii="Century Gothic" w:eastAsia="Microsoft YaHei UI" w:hAnsi="Century Gothic" w:cs="Malgun Gothic Semilight"/>
          <w:bCs/>
          <w:color w:val="0070C0"/>
          <w:sz w:val="18"/>
          <w:szCs w:val="18"/>
          <w:lang w:eastAsia="en-AU"/>
        </w:rPr>
        <w:t>(as in 6.2.</w:t>
      </w:r>
      <w:r w:rsidR="00A8782E" w:rsidRPr="00852253">
        <w:rPr>
          <w:rFonts w:ascii="Century Gothic" w:eastAsia="Microsoft YaHei UI" w:hAnsi="Century Gothic" w:cs="Malgun Gothic Semilight"/>
          <w:bCs/>
          <w:color w:val="0070C0"/>
          <w:sz w:val="18"/>
          <w:szCs w:val="18"/>
          <w:lang w:eastAsia="en-AU"/>
        </w:rPr>
        <w:t>1</w:t>
      </w:r>
      <w:r w:rsidRPr="00852253">
        <w:rPr>
          <w:rFonts w:ascii="Century Gothic" w:eastAsia="Microsoft YaHei UI" w:hAnsi="Century Gothic" w:cs="Malgun Gothic Semilight"/>
          <w:bCs/>
          <w:color w:val="0070C0"/>
          <w:sz w:val="18"/>
          <w:szCs w:val="18"/>
          <w:lang w:eastAsia="en-AU"/>
        </w:rPr>
        <w:t xml:space="preserve">) </w:t>
      </w:r>
      <w:r w:rsidRPr="00570E9C">
        <w:rPr>
          <w:rFonts w:ascii="Century Gothic" w:eastAsia="Microsoft YaHei UI" w:hAnsi="Century Gothic" w:cs="Malgun Gothic Semilight"/>
          <w:bCs/>
          <w:sz w:val="18"/>
          <w:szCs w:val="18"/>
          <w:lang w:eastAsia="en-AU"/>
        </w:rPr>
        <w:t xml:space="preserve">that understands the rationale for the questions being asked and the HMB </w:t>
      </w:r>
      <w:r>
        <w:rPr>
          <w:rFonts w:ascii="Century Gothic" w:eastAsia="Microsoft YaHei UI" w:hAnsi="Century Gothic" w:cs="Malgun Gothic Semilight"/>
          <w:bCs/>
          <w:sz w:val="18"/>
          <w:szCs w:val="18"/>
          <w:lang w:eastAsia="en-AU"/>
        </w:rPr>
        <w:t xml:space="preserve">deferral </w:t>
      </w:r>
      <w:r w:rsidRPr="00570E9C">
        <w:rPr>
          <w:rFonts w:ascii="Century Gothic" w:eastAsia="Microsoft YaHei UI" w:hAnsi="Century Gothic" w:cs="Malgun Gothic Semilight"/>
          <w:bCs/>
          <w:sz w:val="18"/>
          <w:szCs w:val="18"/>
          <w:lang w:eastAsia="en-AU"/>
        </w:rPr>
        <w:t>criteria.</w:t>
      </w:r>
      <w:r w:rsidR="0031139E">
        <w:rPr>
          <w:rFonts w:ascii="Century Gothic" w:eastAsia="Microsoft YaHei UI" w:hAnsi="Century Gothic" w:cs="Malgun Gothic Semilight"/>
          <w:bCs/>
          <w:sz w:val="18"/>
          <w:szCs w:val="18"/>
          <w:lang w:eastAsia="en-AU"/>
        </w:rPr>
        <w:t xml:space="preserve"> </w:t>
      </w:r>
      <w:r w:rsidR="000243F6" w:rsidRPr="00852253">
        <w:rPr>
          <w:rFonts w:ascii="Century Gothic" w:eastAsia="Microsoft YaHei UI" w:hAnsi="Century Gothic" w:cs="Malgun Gothic Semilight"/>
          <w:bCs/>
          <w:color w:val="0070C0"/>
          <w:sz w:val="18"/>
          <w:szCs w:val="18"/>
          <w:lang w:eastAsia="en-AU"/>
        </w:rPr>
        <w:t>(as in 15.1.1.)</w:t>
      </w:r>
    </w:p>
    <w:p w14:paraId="7E8628C8" w14:textId="77777777" w:rsidR="00F17E41" w:rsidRDefault="00505044" w:rsidP="006F3F4A">
      <w:pPr>
        <w:pStyle w:val="ListParagraph"/>
        <w:numPr>
          <w:ilvl w:val="0"/>
          <w:numId w:val="144"/>
        </w:numPr>
        <w:spacing w:after="0"/>
        <w:ind w:left="1134" w:hanging="425"/>
        <w:rPr>
          <w:rFonts w:ascii="Century Gothic" w:eastAsia="Microsoft YaHei UI" w:hAnsi="Century Gothic" w:cs="Malgun Gothic Semilight"/>
          <w:bCs/>
          <w:sz w:val="18"/>
          <w:szCs w:val="18"/>
          <w:lang w:eastAsia="en-AU"/>
        </w:rPr>
      </w:pPr>
      <w:r w:rsidRPr="00AD1831">
        <w:rPr>
          <w:rFonts w:ascii="Century Gothic" w:eastAsia="Microsoft YaHei UI" w:hAnsi="Century Gothic" w:cs="Malgun Gothic Semilight"/>
          <w:bCs/>
          <w:sz w:val="18"/>
          <w:szCs w:val="18"/>
          <w:lang w:eastAsia="en-AU"/>
        </w:rPr>
        <w:t>The medi</w:t>
      </w:r>
      <w:r w:rsidRPr="001D255A">
        <w:rPr>
          <w:rFonts w:ascii="Century Gothic" w:eastAsia="Microsoft YaHei UI" w:hAnsi="Century Gothic" w:cs="Malgun Gothic Semilight"/>
          <w:bCs/>
          <w:sz w:val="18"/>
          <w:szCs w:val="18"/>
          <w:lang w:eastAsia="en-AU"/>
        </w:rPr>
        <w:t>co-social questionnaire is written and administered</w:t>
      </w:r>
      <w:r w:rsidRPr="008926F3">
        <w:rPr>
          <w:rFonts w:ascii="Century Gothic" w:eastAsia="Microsoft YaHei UI" w:hAnsi="Century Gothic" w:cs="Malgun Gothic Semilight"/>
          <w:bCs/>
          <w:sz w:val="18"/>
          <w:szCs w:val="18"/>
          <w:lang w:eastAsia="en-AU"/>
        </w:rPr>
        <w:t xml:space="preserve"> using clear language avoiding technical terms where possible</w:t>
      </w:r>
      <w:r w:rsidR="00A8782E">
        <w:rPr>
          <w:rFonts w:ascii="Century Gothic" w:eastAsia="Microsoft YaHei UI" w:hAnsi="Century Gothic" w:cs="Malgun Gothic Semilight"/>
          <w:bCs/>
          <w:sz w:val="18"/>
          <w:szCs w:val="18"/>
          <w:lang w:eastAsia="en-AU"/>
        </w:rPr>
        <w:t>:</w:t>
      </w:r>
    </w:p>
    <w:p w14:paraId="7BD77A30" w14:textId="77777777" w:rsidR="00505044" w:rsidRPr="008926F3" w:rsidRDefault="00AD1831" w:rsidP="006F3F4A">
      <w:pPr>
        <w:pStyle w:val="ListParagraph"/>
        <w:numPr>
          <w:ilvl w:val="2"/>
          <w:numId w:val="144"/>
        </w:numPr>
        <w:spacing w:after="0"/>
        <w:ind w:left="1985" w:hanging="284"/>
        <w:rPr>
          <w:rFonts w:ascii="Century Gothic" w:eastAsia="Microsoft YaHei UI" w:hAnsi="Century Gothic" w:cs="Malgun Gothic Semilight"/>
          <w:bCs/>
          <w:sz w:val="18"/>
          <w:szCs w:val="18"/>
          <w:lang w:eastAsia="en-AU"/>
        </w:rPr>
      </w:pPr>
      <w:r w:rsidRPr="00AD1831">
        <w:rPr>
          <w:rFonts w:ascii="Century Gothic" w:eastAsia="Microsoft YaHei UI" w:hAnsi="Century Gothic" w:cs="Malgun Gothic Semilight"/>
          <w:bCs/>
          <w:sz w:val="18"/>
          <w:szCs w:val="18"/>
          <w:lang w:eastAsia="en-AU"/>
        </w:rPr>
        <w:t>S</w:t>
      </w:r>
      <w:r w:rsidR="00304421" w:rsidRPr="001D255A">
        <w:rPr>
          <w:rFonts w:ascii="Century Gothic" w:eastAsia="Microsoft YaHei UI" w:hAnsi="Century Gothic" w:cs="Malgun Gothic Semilight"/>
          <w:bCs/>
          <w:sz w:val="18"/>
          <w:szCs w:val="18"/>
          <w:lang w:eastAsia="en-AU"/>
        </w:rPr>
        <w:t>uitable</w:t>
      </w:r>
      <w:r w:rsidR="00505044" w:rsidRPr="001D255A">
        <w:rPr>
          <w:rFonts w:ascii="Century Gothic" w:eastAsia="Microsoft YaHei UI" w:hAnsi="Century Gothic" w:cs="Malgun Gothic Semilight"/>
          <w:bCs/>
          <w:sz w:val="18"/>
          <w:szCs w:val="18"/>
          <w:lang w:eastAsia="en-AU"/>
        </w:rPr>
        <w:t xml:space="preserve"> </w:t>
      </w:r>
      <w:r w:rsidR="006B6124">
        <w:rPr>
          <w:rFonts w:ascii="Century Gothic" w:eastAsia="Microsoft YaHei UI" w:hAnsi="Century Gothic" w:cs="Malgun Gothic Semilight"/>
          <w:bCs/>
          <w:sz w:val="18"/>
          <w:szCs w:val="18"/>
          <w:lang w:eastAsia="en-AU"/>
        </w:rPr>
        <w:t>int</w:t>
      </w:r>
      <w:r w:rsidR="005D4F78">
        <w:rPr>
          <w:rFonts w:ascii="Century Gothic" w:eastAsia="Microsoft YaHei UI" w:hAnsi="Century Gothic" w:cs="Malgun Gothic Semilight"/>
          <w:bCs/>
          <w:sz w:val="18"/>
          <w:szCs w:val="18"/>
          <w:lang w:eastAsia="en-AU"/>
        </w:rPr>
        <w:t>e</w:t>
      </w:r>
      <w:r w:rsidR="006B6124">
        <w:rPr>
          <w:rFonts w:ascii="Century Gothic" w:eastAsia="Microsoft YaHei UI" w:hAnsi="Century Gothic" w:cs="Malgun Gothic Semilight"/>
          <w:bCs/>
          <w:sz w:val="18"/>
          <w:szCs w:val="18"/>
          <w:lang w:eastAsia="en-AU"/>
        </w:rPr>
        <w:t>rpreter</w:t>
      </w:r>
      <w:r w:rsidR="00505044" w:rsidRPr="001D255A">
        <w:rPr>
          <w:rFonts w:ascii="Century Gothic" w:eastAsia="Microsoft YaHei UI" w:hAnsi="Century Gothic" w:cs="Malgun Gothic Semilight"/>
          <w:bCs/>
          <w:sz w:val="18"/>
          <w:szCs w:val="18"/>
          <w:lang w:eastAsia="en-AU"/>
        </w:rPr>
        <w:t>s are available,</w:t>
      </w:r>
      <w:r w:rsidR="00505044" w:rsidRPr="008926F3">
        <w:rPr>
          <w:rFonts w:ascii="Century Gothic" w:eastAsia="Microsoft YaHei UI" w:hAnsi="Century Gothic" w:cs="Malgun Gothic Semilight"/>
          <w:bCs/>
          <w:sz w:val="18"/>
          <w:szCs w:val="18"/>
          <w:lang w:eastAsia="en-AU"/>
        </w:rPr>
        <w:t xml:space="preserve"> if required.</w:t>
      </w:r>
    </w:p>
    <w:p w14:paraId="14777542" w14:textId="77777777" w:rsidR="00505044" w:rsidRDefault="00505044" w:rsidP="006F3F4A">
      <w:pPr>
        <w:pStyle w:val="ListParagraph"/>
        <w:numPr>
          <w:ilvl w:val="0"/>
          <w:numId w:val="144"/>
        </w:numPr>
        <w:spacing w:after="0"/>
        <w:ind w:left="1134" w:hanging="425"/>
        <w:rPr>
          <w:rFonts w:ascii="Century Gothic" w:eastAsia="Microsoft YaHei UI" w:hAnsi="Century Gothic" w:cs="Malgun Gothic Semilight"/>
          <w:bCs/>
          <w:sz w:val="18"/>
          <w:szCs w:val="18"/>
          <w:lang w:eastAsia="en-AU"/>
        </w:rPr>
      </w:pPr>
      <w:r w:rsidRPr="00E7440E">
        <w:rPr>
          <w:rFonts w:ascii="Century Gothic" w:eastAsia="Microsoft YaHei UI" w:hAnsi="Century Gothic" w:cs="Malgun Gothic Semilight"/>
          <w:bCs/>
          <w:sz w:val="18"/>
          <w:szCs w:val="18"/>
          <w:lang w:eastAsia="en-AU"/>
        </w:rPr>
        <w:t xml:space="preserve">The content of the medico-social questionnaire is reviewed at regular intervals and updated to reflect emerging and re-emerging </w:t>
      </w:r>
      <w:r w:rsidR="00F17E41">
        <w:rPr>
          <w:rFonts w:ascii="Century Gothic" w:eastAsia="Microsoft YaHei UI" w:hAnsi="Century Gothic" w:cs="Malgun Gothic Semilight"/>
          <w:bCs/>
          <w:sz w:val="18"/>
          <w:szCs w:val="18"/>
          <w:lang w:eastAsia="en-AU"/>
        </w:rPr>
        <w:t>diseases</w:t>
      </w:r>
      <w:r w:rsidR="00B01F70">
        <w:rPr>
          <w:rFonts w:ascii="Century Gothic" w:eastAsia="Microsoft YaHei UI" w:hAnsi="Century Gothic" w:cs="Malgun Gothic Semilight"/>
          <w:bCs/>
          <w:sz w:val="18"/>
          <w:szCs w:val="18"/>
          <w:lang w:eastAsia="en-AU"/>
        </w:rPr>
        <w:t xml:space="preserve"> and </w:t>
      </w:r>
      <w:r w:rsidRPr="00E7440E">
        <w:rPr>
          <w:rFonts w:ascii="Century Gothic" w:eastAsia="Microsoft YaHei UI" w:hAnsi="Century Gothic" w:cs="Malgun Gothic Semilight"/>
          <w:bCs/>
          <w:sz w:val="18"/>
          <w:szCs w:val="18"/>
          <w:lang w:eastAsia="en-AU"/>
        </w:rPr>
        <w:t>risks.</w:t>
      </w:r>
    </w:p>
    <w:p w14:paraId="45DA1528" w14:textId="77777777" w:rsidR="00505044" w:rsidRDefault="00505044" w:rsidP="006F3F4A">
      <w:pPr>
        <w:pStyle w:val="ListParagraph"/>
        <w:numPr>
          <w:ilvl w:val="0"/>
          <w:numId w:val="144"/>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Where further information is deemed necessary to establish suitability, the potential donor </w:t>
      </w:r>
      <w:r w:rsidR="000243F6">
        <w:rPr>
          <w:rFonts w:ascii="Century Gothic" w:eastAsia="Microsoft YaHei UI" w:hAnsi="Century Gothic" w:cs="Malgun Gothic Semilight"/>
          <w:bCs/>
          <w:sz w:val="18"/>
          <w:szCs w:val="18"/>
          <w:lang w:eastAsia="en-AU"/>
        </w:rPr>
        <w:t xml:space="preserve">is </w:t>
      </w:r>
      <w:r w:rsidR="00FF7972">
        <w:rPr>
          <w:rFonts w:ascii="Century Gothic" w:eastAsia="Microsoft YaHei UI" w:hAnsi="Century Gothic" w:cs="Malgun Gothic Semilight"/>
          <w:bCs/>
          <w:sz w:val="18"/>
          <w:szCs w:val="18"/>
          <w:lang w:eastAsia="en-AU"/>
        </w:rPr>
        <w:t xml:space="preserve">invited to pursue it (e.g. GP, neonatal clinic) or where possible, </w:t>
      </w:r>
      <w:r>
        <w:rPr>
          <w:rFonts w:ascii="Century Gothic" w:eastAsia="Microsoft YaHei UI" w:hAnsi="Century Gothic" w:cs="Malgun Gothic Semilight"/>
          <w:bCs/>
          <w:sz w:val="18"/>
          <w:szCs w:val="18"/>
          <w:lang w:eastAsia="en-AU"/>
        </w:rPr>
        <w:t>author</w:t>
      </w:r>
      <w:r w:rsidR="00866BF8">
        <w:rPr>
          <w:rFonts w:ascii="Century Gothic" w:eastAsia="Microsoft YaHei UI" w:hAnsi="Century Gothic" w:cs="Malgun Gothic Semilight"/>
          <w:bCs/>
          <w:sz w:val="18"/>
          <w:szCs w:val="18"/>
          <w:lang w:eastAsia="en-AU"/>
        </w:rPr>
        <w:t>is</w:t>
      </w:r>
      <w:r>
        <w:rPr>
          <w:rFonts w:ascii="Century Gothic" w:eastAsia="Microsoft YaHei UI" w:hAnsi="Century Gothic" w:cs="Malgun Gothic Semilight"/>
          <w:bCs/>
          <w:sz w:val="18"/>
          <w:szCs w:val="18"/>
          <w:lang w:eastAsia="en-AU"/>
        </w:rPr>
        <w:t>e</w:t>
      </w:r>
      <w:r w:rsidR="000243F6">
        <w:rPr>
          <w:rFonts w:ascii="Century Gothic" w:eastAsia="Microsoft YaHei UI" w:hAnsi="Century Gothic" w:cs="Malgun Gothic Semilight"/>
          <w:bCs/>
          <w:sz w:val="18"/>
          <w:szCs w:val="18"/>
          <w:lang w:eastAsia="en-AU"/>
        </w:rPr>
        <w:t xml:space="preserve"> the</w:t>
      </w:r>
      <w:r w:rsidR="00FF7972">
        <w:rPr>
          <w:rFonts w:ascii="Century Gothic" w:eastAsia="Microsoft YaHei UI" w:hAnsi="Century Gothic" w:cs="Malgun Gothic Semilight"/>
          <w:bCs/>
          <w:sz w:val="18"/>
          <w:szCs w:val="18"/>
          <w:lang w:eastAsia="en-AU"/>
        </w:rPr>
        <w:t xml:space="preserve"> </w:t>
      </w:r>
      <w:r w:rsidR="00FF7972" w:rsidRPr="00515E32">
        <w:rPr>
          <w:rFonts w:ascii="Century Gothic" w:eastAsia="Microsoft YaHei UI" w:hAnsi="Century Gothic" w:cs="Malgun Gothic Semilight"/>
          <w:bCs/>
          <w:sz w:val="18"/>
          <w:szCs w:val="18"/>
          <w:lang w:eastAsia="en-AU"/>
        </w:rPr>
        <w:t xml:space="preserve">HMB </w:t>
      </w:r>
      <w:r w:rsidR="00F11E50" w:rsidRPr="00515E32">
        <w:rPr>
          <w:rFonts w:ascii="Century Gothic" w:eastAsia="Microsoft YaHei UI" w:hAnsi="Century Gothic" w:cs="Malgun Gothic Semilight"/>
          <w:bCs/>
          <w:sz w:val="18"/>
          <w:szCs w:val="18"/>
          <w:lang w:eastAsia="en-AU"/>
        </w:rPr>
        <w:t>to do so</w:t>
      </w:r>
      <w:r w:rsidR="00F17E41">
        <w:rPr>
          <w:rFonts w:ascii="Century Gothic" w:eastAsia="Microsoft YaHei UI" w:hAnsi="Century Gothic" w:cs="Malgun Gothic Semilight"/>
          <w:bCs/>
          <w:sz w:val="18"/>
          <w:szCs w:val="18"/>
          <w:lang w:eastAsia="en-AU"/>
        </w:rPr>
        <w:t xml:space="preserve"> on their behalf</w:t>
      </w:r>
      <w:r w:rsidR="00F11E50">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w:t>
      </w:r>
    </w:p>
    <w:p w14:paraId="5A6A7180" w14:textId="77777777" w:rsidR="009E1F44" w:rsidRPr="00570E9C" w:rsidRDefault="009E1F44" w:rsidP="008459E1">
      <w:pPr>
        <w:pStyle w:val="ListParagraph"/>
        <w:spacing w:after="0"/>
        <w:ind w:left="1134"/>
        <w:rPr>
          <w:rFonts w:ascii="Century Gothic" w:eastAsia="Microsoft YaHei UI" w:hAnsi="Century Gothic" w:cs="Malgun Gothic Semilight"/>
          <w:bCs/>
          <w:sz w:val="18"/>
          <w:szCs w:val="18"/>
          <w:lang w:eastAsia="en-AU"/>
        </w:rPr>
      </w:pPr>
    </w:p>
    <w:p w14:paraId="409130C3" w14:textId="77777777" w:rsidR="00F260E3" w:rsidRDefault="000C052E" w:rsidP="00B01F70">
      <w:pPr>
        <w:spacing w:after="0"/>
        <w:ind w:left="709" w:hanging="709"/>
        <w:rPr>
          <w:rFonts w:ascii="Century Gothic" w:hAnsi="Century Gothic"/>
          <w:lang w:eastAsia="en-AU"/>
        </w:rPr>
      </w:pPr>
      <w:r w:rsidRPr="00E7440E">
        <w:rPr>
          <w:rFonts w:ascii="Century Gothic" w:eastAsia="Microsoft YaHei UI" w:hAnsi="Century Gothic" w:cs="Malgun Gothic Semilight"/>
          <w:bCs/>
          <w:lang w:eastAsia="en-AU"/>
        </w:rPr>
        <w:t>1</w:t>
      </w:r>
      <w:r w:rsidR="00F17E41">
        <w:rPr>
          <w:rFonts w:ascii="Century Gothic" w:eastAsia="Microsoft YaHei UI" w:hAnsi="Century Gothic" w:cs="Malgun Gothic Semilight"/>
          <w:bCs/>
          <w:lang w:eastAsia="en-AU"/>
        </w:rPr>
        <w:t>4</w:t>
      </w:r>
      <w:r w:rsidRPr="00E7440E">
        <w:rPr>
          <w:rFonts w:ascii="Century Gothic" w:eastAsia="Microsoft YaHei UI" w:hAnsi="Century Gothic" w:cs="Malgun Gothic Semilight"/>
          <w:bCs/>
          <w:lang w:eastAsia="en-AU"/>
        </w:rPr>
        <w:t>.</w:t>
      </w:r>
      <w:r w:rsidR="00D3521C" w:rsidRPr="00E7440E">
        <w:rPr>
          <w:rFonts w:ascii="Century Gothic" w:eastAsia="Microsoft YaHei UI" w:hAnsi="Century Gothic" w:cs="Malgun Gothic Semilight"/>
          <w:bCs/>
          <w:lang w:eastAsia="en-AU"/>
        </w:rPr>
        <w:t>2.</w:t>
      </w:r>
      <w:r w:rsidR="00505044">
        <w:rPr>
          <w:rFonts w:ascii="Century Gothic" w:eastAsia="Microsoft YaHei UI" w:hAnsi="Century Gothic" w:cs="Malgun Gothic Semilight"/>
          <w:bCs/>
          <w:lang w:eastAsia="en-AU"/>
        </w:rPr>
        <w:t>2</w:t>
      </w:r>
      <w:r w:rsidR="009E1F44">
        <w:rPr>
          <w:rFonts w:ascii="Century Gothic" w:eastAsia="Microsoft YaHei UI" w:hAnsi="Century Gothic" w:cs="Malgun Gothic Semilight"/>
          <w:bCs/>
          <w:lang w:eastAsia="en-AU"/>
        </w:rPr>
        <w:t xml:space="preserve">. </w:t>
      </w:r>
      <w:r w:rsidR="00F260E3" w:rsidRPr="00E7440E">
        <w:rPr>
          <w:rFonts w:ascii="Century Gothic" w:hAnsi="Century Gothic"/>
          <w:lang w:eastAsia="en-AU"/>
        </w:rPr>
        <w:t>The medico-social interview takes place prior</w:t>
      </w:r>
      <w:r w:rsidR="008459E1">
        <w:rPr>
          <w:rFonts w:ascii="Century Gothic" w:hAnsi="Century Gothic"/>
          <w:lang w:eastAsia="en-AU"/>
        </w:rPr>
        <w:t xml:space="preserve"> </w:t>
      </w:r>
      <w:r w:rsidR="00F260E3" w:rsidRPr="00E7440E">
        <w:rPr>
          <w:rFonts w:ascii="Century Gothic" w:hAnsi="Century Gothic"/>
          <w:lang w:eastAsia="en-AU"/>
        </w:rPr>
        <w:t xml:space="preserve">to the first </w:t>
      </w:r>
      <w:r w:rsidR="008459E1">
        <w:rPr>
          <w:rFonts w:ascii="Century Gothic" w:hAnsi="Century Gothic"/>
          <w:lang w:eastAsia="en-AU"/>
        </w:rPr>
        <w:t>milk deposit</w:t>
      </w:r>
      <w:r w:rsidR="00F260E3" w:rsidRPr="00E7440E">
        <w:rPr>
          <w:rFonts w:ascii="Century Gothic" w:hAnsi="Century Gothic"/>
          <w:lang w:eastAsia="en-AU"/>
        </w:rPr>
        <w:t>.</w:t>
      </w:r>
      <w:r w:rsidR="002E0C06">
        <w:rPr>
          <w:rFonts w:ascii="Century Gothic" w:hAnsi="Century Gothic"/>
          <w:lang w:eastAsia="en-AU"/>
        </w:rPr>
        <w:t xml:space="preserve"> </w:t>
      </w:r>
      <w:r w:rsidR="00CB3718" w:rsidRPr="00852253">
        <w:rPr>
          <w:rFonts w:ascii="Century Gothic" w:hAnsi="Century Gothic"/>
          <w:color w:val="0070C0"/>
          <w:sz w:val="18"/>
          <w:szCs w:val="18"/>
          <w:vertAlign w:val="superscript"/>
          <w:lang w:eastAsia="en-AU"/>
        </w:rPr>
        <w:t>(2)(4)</w:t>
      </w:r>
      <w:r w:rsidR="00DD4EF1" w:rsidRPr="00852253">
        <w:rPr>
          <w:rFonts w:ascii="Century Gothic" w:hAnsi="Century Gothic"/>
          <w:color w:val="0070C0"/>
          <w:sz w:val="18"/>
          <w:szCs w:val="18"/>
          <w:vertAlign w:val="superscript"/>
          <w:lang w:eastAsia="en-AU"/>
        </w:rPr>
        <w:t>(5)</w:t>
      </w:r>
    </w:p>
    <w:p w14:paraId="1D088CF2" w14:textId="77777777" w:rsidR="00304421" w:rsidRDefault="00304421" w:rsidP="00576E59">
      <w:pPr>
        <w:pStyle w:val="ListParagraph"/>
        <w:tabs>
          <w:tab w:val="left" w:pos="1134"/>
        </w:tabs>
        <w:spacing w:after="0"/>
        <w:ind w:left="1134" w:hanging="474"/>
        <w:rPr>
          <w:rFonts w:ascii="Century Gothic" w:hAnsi="Century Gothic"/>
          <w:sz w:val="18"/>
          <w:szCs w:val="18"/>
          <w:lang w:eastAsia="en-AU"/>
        </w:rPr>
      </w:pPr>
    </w:p>
    <w:p w14:paraId="6C13ED2A" w14:textId="77777777" w:rsidR="00E7440E" w:rsidRDefault="00E7440E" w:rsidP="00576E59">
      <w:pPr>
        <w:pStyle w:val="ListParagraph"/>
        <w:tabs>
          <w:tab w:val="left" w:pos="1134"/>
        </w:tabs>
        <w:spacing w:after="0"/>
        <w:ind w:left="1134" w:hanging="474"/>
        <w:rPr>
          <w:rFonts w:ascii="Century Gothic" w:eastAsia="Microsoft YaHei UI" w:hAnsi="Century Gothic" w:cs="Malgun Gothic Semilight"/>
          <w:bCs/>
          <w:sz w:val="18"/>
          <w:szCs w:val="18"/>
          <w:lang w:eastAsia="en-AU"/>
        </w:rPr>
      </w:pPr>
      <w:r>
        <w:rPr>
          <w:rFonts w:ascii="Century Gothic" w:hAnsi="Century Gothic"/>
          <w:sz w:val="18"/>
          <w:szCs w:val="18"/>
          <w:lang w:eastAsia="en-AU"/>
        </w:rPr>
        <w:t xml:space="preserve">(a) </w:t>
      </w:r>
      <w:r w:rsidR="00576E59">
        <w:rPr>
          <w:rFonts w:ascii="Century Gothic" w:hAnsi="Century Gothic"/>
          <w:sz w:val="18"/>
          <w:szCs w:val="18"/>
          <w:lang w:eastAsia="en-AU"/>
        </w:rPr>
        <w:t xml:space="preserve">   </w:t>
      </w:r>
      <w:r>
        <w:rPr>
          <w:rFonts w:ascii="Century Gothic" w:hAnsi="Century Gothic"/>
          <w:sz w:val="18"/>
          <w:szCs w:val="18"/>
          <w:lang w:eastAsia="en-AU"/>
        </w:rPr>
        <w:t>T</w:t>
      </w:r>
      <w:r w:rsidRPr="00BC41BE">
        <w:rPr>
          <w:rFonts w:ascii="Century Gothic" w:hAnsi="Century Gothic"/>
          <w:sz w:val="18"/>
          <w:szCs w:val="18"/>
          <w:lang w:eastAsia="en-AU"/>
        </w:rPr>
        <w:t xml:space="preserve">he medico-social interview takes place </w:t>
      </w:r>
      <w:r w:rsidRPr="00BC41BE">
        <w:rPr>
          <w:rFonts w:ascii="Century Gothic" w:eastAsia="Microsoft YaHei UI" w:hAnsi="Century Gothic" w:cs="Malgun Gothic Semilight"/>
          <w:bCs/>
          <w:sz w:val="18"/>
          <w:szCs w:val="18"/>
          <w:lang w:eastAsia="en-AU"/>
        </w:rPr>
        <w:t>at a mutually acceptable time and location</w:t>
      </w:r>
      <w:r>
        <w:rPr>
          <w:rFonts w:ascii="Century Gothic" w:eastAsia="Microsoft YaHei UI" w:hAnsi="Century Gothic" w:cs="Malgun Gothic Semilight"/>
          <w:bCs/>
          <w:sz w:val="18"/>
          <w:szCs w:val="18"/>
          <w:lang w:eastAsia="en-AU"/>
        </w:rPr>
        <w:t>.</w:t>
      </w:r>
      <w:r w:rsidRPr="00BC41BE">
        <w:rPr>
          <w:rFonts w:ascii="Century Gothic" w:eastAsia="Microsoft YaHei UI" w:hAnsi="Century Gothic" w:cs="Malgun Gothic Semilight"/>
          <w:bCs/>
          <w:sz w:val="18"/>
          <w:szCs w:val="18"/>
          <w:lang w:eastAsia="en-AU"/>
        </w:rPr>
        <w:t xml:space="preserve"> </w:t>
      </w:r>
    </w:p>
    <w:p w14:paraId="537E4883" w14:textId="77777777" w:rsidR="00E7440E" w:rsidRDefault="00E7440E" w:rsidP="00576E59">
      <w:pPr>
        <w:pStyle w:val="ListParagraph"/>
        <w:spacing w:after="0"/>
        <w:ind w:left="1134" w:hanging="47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(b) </w:t>
      </w:r>
      <w:r w:rsidR="00576E59">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The arrangements </w:t>
      </w:r>
      <w:r w:rsidR="00505044">
        <w:rPr>
          <w:rFonts w:ascii="Century Gothic" w:eastAsia="Microsoft YaHei UI" w:hAnsi="Century Gothic" w:cs="Malgun Gothic Semilight"/>
          <w:bCs/>
          <w:sz w:val="18"/>
          <w:szCs w:val="18"/>
          <w:lang w:eastAsia="en-AU"/>
        </w:rPr>
        <w:t xml:space="preserve">and interviews </w:t>
      </w:r>
      <w:r>
        <w:rPr>
          <w:rFonts w:ascii="Century Gothic" w:eastAsia="Microsoft YaHei UI" w:hAnsi="Century Gothic" w:cs="Malgun Gothic Semilight"/>
          <w:bCs/>
          <w:sz w:val="18"/>
          <w:szCs w:val="18"/>
          <w:lang w:eastAsia="en-AU"/>
        </w:rPr>
        <w:t xml:space="preserve">are </w:t>
      </w:r>
      <w:r w:rsidRPr="00BC41BE">
        <w:rPr>
          <w:rFonts w:ascii="Century Gothic" w:eastAsia="Microsoft YaHei UI" w:hAnsi="Century Gothic" w:cs="Malgun Gothic Semilight"/>
          <w:bCs/>
          <w:sz w:val="18"/>
          <w:szCs w:val="18"/>
          <w:lang w:eastAsia="en-AU"/>
        </w:rPr>
        <w:t>underpinned by privacy and confidentiality</w:t>
      </w:r>
      <w:r w:rsidR="00B01F70">
        <w:rPr>
          <w:rFonts w:ascii="Century Gothic" w:eastAsia="Microsoft YaHei UI" w:hAnsi="Century Gothic" w:cs="Malgun Gothic Semilight"/>
          <w:bCs/>
          <w:sz w:val="18"/>
          <w:szCs w:val="18"/>
          <w:lang w:eastAsia="en-AU"/>
        </w:rPr>
        <w:t>.</w:t>
      </w:r>
      <w:r w:rsidRPr="00BC41BE">
        <w:rPr>
          <w:rFonts w:ascii="Century Gothic" w:eastAsia="Microsoft YaHei UI" w:hAnsi="Century Gothic" w:cs="Malgun Gothic Semilight"/>
          <w:bCs/>
          <w:sz w:val="18"/>
          <w:szCs w:val="18"/>
          <w:lang w:eastAsia="en-AU"/>
        </w:rPr>
        <w:t xml:space="preserve"> </w:t>
      </w:r>
    </w:p>
    <w:p w14:paraId="2EB0A4EE" w14:textId="77777777" w:rsidR="000243F6" w:rsidRDefault="00E7440E" w:rsidP="00576E59">
      <w:pPr>
        <w:spacing w:after="0"/>
        <w:ind w:left="1134" w:hanging="47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(c)</w:t>
      </w:r>
      <w:r w:rsidR="00576E59">
        <w:rPr>
          <w:rFonts w:ascii="Century Gothic" w:eastAsia="Microsoft YaHei UI" w:hAnsi="Century Gothic" w:cs="Malgun Gothic Semilight"/>
          <w:bCs/>
          <w:sz w:val="18"/>
          <w:szCs w:val="18"/>
          <w:lang w:eastAsia="en-AU"/>
        </w:rPr>
        <w:t xml:space="preserve">    </w:t>
      </w:r>
      <w:r w:rsidRPr="00BC41BE">
        <w:rPr>
          <w:rFonts w:ascii="Century Gothic" w:eastAsia="Microsoft YaHei UI" w:hAnsi="Century Gothic" w:cs="Malgun Gothic Semilight"/>
          <w:bCs/>
          <w:sz w:val="18"/>
          <w:szCs w:val="18"/>
          <w:lang w:eastAsia="en-AU"/>
        </w:rPr>
        <w:t xml:space="preserve">Face to </w:t>
      </w:r>
      <w:r w:rsidRPr="00515E32">
        <w:rPr>
          <w:rFonts w:ascii="Century Gothic" w:eastAsia="Microsoft YaHei UI" w:hAnsi="Century Gothic" w:cs="Malgun Gothic Semilight"/>
          <w:bCs/>
          <w:sz w:val="18"/>
          <w:szCs w:val="18"/>
          <w:lang w:eastAsia="en-AU"/>
        </w:rPr>
        <w:t>face</w:t>
      </w:r>
      <w:r w:rsidR="00F11E50" w:rsidRPr="00515E32">
        <w:rPr>
          <w:rFonts w:ascii="Century Gothic" w:eastAsia="Microsoft YaHei UI" w:hAnsi="Century Gothic" w:cs="Malgun Gothic Semilight"/>
          <w:bCs/>
          <w:sz w:val="18"/>
          <w:szCs w:val="18"/>
          <w:lang w:eastAsia="en-AU"/>
        </w:rPr>
        <w:t xml:space="preserve"> or </w:t>
      </w:r>
      <w:r w:rsidR="00E95D55">
        <w:rPr>
          <w:rFonts w:ascii="Century Gothic" w:eastAsia="Microsoft YaHei UI" w:hAnsi="Century Gothic" w:cs="Malgun Gothic Semilight"/>
          <w:bCs/>
          <w:sz w:val="18"/>
          <w:szCs w:val="18"/>
          <w:lang w:eastAsia="en-AU"/>
        </w:rPr>
        <w:t>t</w:t>
      </w:r>
      <w:r w:rsidR="00F11E50" w:rsidRPr="00515E32">
        <w:rPr>
          <w:rFonts w:ascii="Century Gothic" w:eastAsia="Microsoft YaHei UI" w:hAnsi="Century Gothic" w:cs="Malgun Gothic Semilight"/>
          <w:bCs/>
          <w:sz w:val="18"/>
          <w:szCs w:val="18"/>
          <w:lang w:eastAsia="en-AU"/>
        </w:rPr>
        <w:t>elehealth</w:t>
      </w:r>
      <w:r w:rsidR="00F11E50">
        <w:rPr>
          <w:rFonts w:ascii="Century Gothic" w:eastAsia="Microsoft YaHei UI" w:hAnsi="Century Gothic" w:cs="Malgun Gothic Semilight"/>
          <w:bCs/>
          <w:sz w:val="18"/>
          <w:szCs w:val="18"/>
          <w:lang w:eastAsia="en-AU"/>
        </w:rPr>
        <w:t xml:space="preserve"> </w:t>
      </w:r>
      <w:r w:rsidRPr="00BC41BE">
        <w:rPr>
          <w:rFonts w:ascii="Century Gothic" w:eastAsia="Microsoft YaHei UI" w:hAnsi="Century Gothic" w:cs="Malgun Gothic Semilight"/>
          <w:bCs/>
          <w:sz w:val="18"/>
          <w:szCs w:val="18"/>
          <w:lang w:eastAsia="en-AU"/>
        </w:rPr>
        <w:t>interactions are prefer</w:t>
      </w:r>
      <w:r w:rsidR="00304421">
        <w:rPr>
          <w:rFonts w:ascii="Century Gothic" w:eastAsia="Microsoft YaHei UI" w:hAnsi="Century Gothic" w:cs="Malgun Gothic Semilight"/>
          <w:bCs/>
          <w:sz w:val="18"/>
          <w:szCs w:val="18"/>
          <w:lang w:eastAsia="en-AU"/>
        </w:rPr>
        <w:t>red</w:t>
      </w:r>
      <w:r w:rsidR="000243F6">
        <w:rPr>
          <w:rFonts w:ascii="Century Gothic" w:eastAsia="Microsoft YaHei UI" w:hAnsi="Century Gothic" w:cs="Malgun Gothic Semilight"/>
          <w:bCs/>
          <w:sz w:val="18"/>
          <w:szCs w:val="18"/>
          <w:lang w:eastAsia="en-AU"/>
        </w:rPr>
        <w:t>.</w:t>
      </w:r>
    </w:p>
    <w:p w14:paraId="49B4020C" w14:textId="77777777" w:rsidR="000243F6" w:rsidRDefault="00576E59" w:rsidP="000243F6">
      <w:pPr>
        <w:spacing w:after="0"/>
        <w:ind w:left="1134" w:hanging="47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(d) </w:t>
      </w:r>
      <w:r w:rsidR="00E7440E" w:rsidRPr="00BC41BE">
        <w:rPr>
          <w:rFonts w:ascii="Century Gothic" w:eastAsia="Microsoft YaHei UI" w:hAnsi="Century Gothic" w:cs="Malgun Gothic Semilight"/>
          <w:bCs/>
          <w:sz w:val="18"/>
          <w:szCs w:val="18"/>
          <w:lang w:eastAsia="en-AU"/>
        </w:rPr>
        <w:t xml:space="preserve"> </w:t>
      </w:r>
      <w:r w:rsidR="000243F6">
        <w:rPr>
          <w:rFonts w:ascii="Century Gothic" w:eastAsia="Microsoft YaHei UI" w:hAnsi="Century Gothic" w:cs="Malgun Gothic Semilight"/>
          <w:bCs/>
          <w:sz w:val="18"/>
          <w:szCs w:val="18"/>
          <w:lang w:eastAsia="en-AU"/>
        </w:rPr>
        <w:t xml:space="preserve">  </w:t>
      </w:r>
      <w:r w:rsidR="00001ADE">
        <w:rPr>
          <w:rFonts w:ascii="Century Gothic" w:eastAsia="Microsoft YaHei UI" w:hAnsi="Century Gothic" w:cs="Malgun Gothic Semilight"/>
          <w:bCs/>
          <w:sz w:val="18"/>
          <w:szCs w:val="18"/>
          <w:lang w:eastAsia="en-AU"/>
        </w:rPr>
        <w:t>D</w:t>
      </w:r>
      <w:r w:rsidR="000243F6">
        <w:rPr>
          <w:rFonts w:ascii="Century Gothic" w:eastAsia="Microsoft YaHei UI" w:hAnsi="Century Gothic" w:cs="Malgun Gothic Semilight"/>
          <w:bCs/>
          <w:sz w:val="18"/>
          <w:szCs w:val="18"/>
          <w:lang w:eastAsia="en-AU"/>
        </w:rPr>
        <w:t>onor identity is confirmed at the time of the first milk deposit.</w:t>
      </w:r>
    </w:p>
    <w:p w14:paraId="19BF5A0F" w14:textId="77777777" w:rsidR="00F73EC9" w:rsidRDefault="00F73EC9" w:rsidP="000243F6">
      <w:pPr>
        <w:spacing w:after="0"/>
        <w:ind w:left="1134" w:hanging="474"/>
        <w:rPr>
          <w:rFonts w:ascii="Century Gothic" w:eastAsia="Microsoft YaHei UI" w:hAnsi="Century Gothic" w:cs="Malgun Gothic Semilight"/>
          <w:bCs/>
          <w:sz w:val="18"/>
          <w:szCs w:val="18"/>
          <w:lang w:eastAsia="en-AU"/>
        </w:rPr>
      </w:pPr>
    </w:p>
    <w:p w14:paraId="5CEEA0CD" w14:textId="77777777" w:rsidR="00F73EC9" w:rsidRDefault="00F73EC9" w:rsidP="000243F6">
      <w:pPr>
        <w:spacing w:after="0"/>
        <w:ind w:left="1134" w:hanging="474"/>
        <w:rPr>
          <w:rFonts w:ascii="Century Gothic" w:eastAsia="Microsoft YaHei UI" w:hAnsi="Century Gothic" w:cs="Malgun Gothic Semilight"/>
          <w:bCs/>
          <w:sz w:val="18"/>
          <w:szCs w:val="18"/>
          <w:lang w:eastAsia="en-AU"/>
        </w:rPr>
      </w:pPr>
    </w:p>
    <w:p w14:paraId="499BD0E2" w14:textId="77777777" w:rsidR="00F73EC9" w:rsidRDefault="00F73EC9" w:rsidP="000243F6">
      <w:pPr>
        <w:spacing w:after="0"/>
        <w:ind w:left="1134" w:hanging="474"/>
        <w:rPr>
          <w:rFonts w:ascii="Century Gothic" w:eastAsia="Microsoft YaHei UI" w:hAnsi="Century Gothic" w:cs="Malgun Gothic Semilight"/>
          <w:bCs/>
          <w:sz w:val="18"/>
          <w:szCs w:val="18"/>
          <w:lang w:eastAsia="en-AU"/>
        </w:rPr>
      </w:pPr>
    </w:p>
    <w:p w14:paraId="79A943F7" w14:textId="77777777" w:rsidR="00F73EC9" w:rsidRDefault="00F73EC9" w:rsidP="000243F6">
      <w:pPr>
        <w:spacing w:after="0"/>
        <w:ind w:left="1134" w:hanging="474"/>
        <w:rPr>
          <w:rFonts w:ascii="Century Gothic" w:eastAsia="Microsoft YaHei UI" w:hAnsi="Century Gothic" w:cs="Malgun Gothic Semilight"/>
          <w:bCs/>
          <w:sz w:val="18"/>
          <w:szCs w:val="18"/>
          <w:lang w:eastAsia="en-AU"/>
        </w:rPr>
      </w:pPr>
    </w:p>
    <w:p w14:paraId="6DA16113" w14:textId="77777777" w:rsidR="00F73EC9" w:rsidRDefault="00F73EC9" w:rsidP="000243F6">
      <w:pPr>
        <w:spacing w:after="0"/>
        <w:ind w:left="1134" w:hanging="474"/>
        <w:rPr>
          <w:rFonts w:ascii="Century Gothic" w:eastAsia="Microsoft YaHei UI" w:hAnsi="Century Gothic" w:cs="Malgun Gothic Semilight"/>
          <w:bCs/>
          <w:sz w:val="18"/>
          <w:szCs w:val="18"/>
          <w:lang w:eastAsia="en-AU"/>
        </w:rPr>
      </w:pPr>
    </w:p>
    <w:p w14:paraId="631609F7" w14:textId="77777777" w:rsidR="00593F71" w:rsidRPr="00F17E41" w:rsidRDefault="00C1352B" w:rsidP="00F17E41">
      <w:pPr>
        <w:spacing w:after="0"/>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bCs/>
          <w:color w:val="0070C0"/>
          <w:sz w:val="24"/>
          <w:szCs w:val="24"/>
          <w:lang w:eastAsia="en-AU"/>
        </w:rPr>
        <w:lastRenderedPageBreak/>
        <w:t>1</w:t>
      </w:r>
      <w:r w:rsidR="00F17E41" w:rsidRPr="00852253">
        <w:rPr>
          <w:rFonts w:ascii="Century Gothic" w:eastAsia="Microsoft YaHei UI" w:hAnsi="Century Gothic" w:cs="Malgun Gothic Semilight"/>
          <w:bCs/>
          <w:color w:val="0070C0"/>
          <w:sz w:val="24"/>
          <w:szCs w:val="24"/>
          <w:lang w:eastAsia="en-AU"/>
        </w:rPr>
        <w:t>4</w:t>
      </w:r>
      <w:r w:rsidR="00BD2F0E" w:rsidRPr="00852253">
        <w:rPr>
          <w:rFonts w:ascii="Century Gothic" w:eastAsia="Microsoft YaHei UI" w:hAnsi="Century Gothic" w:cs="Malgun Gothic Semilight"/>
          <w:bCs/>
          <w:color w:val="0070C0"/>
          <w:sz w:val="24"/>
          <w:szCs w:val="24"/>
          <w:lang w:eastAsia="en-AU"/>
        </w:rPr>
        <w:t>.3</w:t>
      </w:r>
      <w:r w:rsidR="00593F71" w:rsidRPr="00852253">
        <w:rPr>
          <w:rFonts w:ascii="Century Gothic" w:eastAsia="Microsoft YaHei UI" w:hAnsi="Century Gothic" w:cs="Malgun Gothic Semilight"/>
          <w:bCs/>
          <w:color w:val="0070C0"/>
          <w:sz w:val="24"/>
          <w:szCs w:val="24"/>
          <w:lang w:eastAsia="en-AU"/>
        </w:rPr>
        <w:t xml:space="preserve">. </w:t>
      </w:r>
      <w:r w:rsidR="005218F9" w:rsidRPr="00F17E41">
        <w:rPr>
          <w:rFonts w:ascii="Century Gothic" w:eastAsia="Microsoft YaHei UI" w:hAnsi="Century Gothic" w:cs="Malgun Gothic Semilight"/>
          <w:bCs/>
          <w:color w:val="4F81BD" w:themeColor="accent1"/>
          <w:sz w:val="24"/>
          <w:szCs w:val="24"/>
          <w:lang w:eastAsia="en-AU"/>
        </w:rPr>
        <w:t xml:space="preserve"> </w:t>
      </w:r>
      <w:r w:rsidR="00593F71" w:rsidRPr="00852253">
        <w:rPr>
          <w:rFonts w:ascii="Century Gothic" w:eastAsia="Microsoft YaHei UI" w:hAnsi="Century Gothic" w:cs="Malgun Gothic Semilight"/>
          <w:bCs/>
          <w:color w:val="0070C0"/>
          <w:sz w:val="24"/>
          <w:szCs w:val="24"/>
          <w:lang w:eastAsia="en-AU"/>
        </w:rPr>
        <w:t>Serolog</w:t>
      </w:r>
      <w:r w:rsidR="00FE36C1" w:rsidRPr="00852253">
        <w:rPr>
          <w:rFonts w:ascii="Century Gothic" w:eastAsia="Microsoft YaHei UI" w:hAnsi="Century Gothic" w:cs="Malgun Gothic Semilight"/>
          <w:bCs/>
          <w:color w:val="0070C0"/>
          <w:sz w:val="24"/>
          <w:szCs w:val="24"/>
          <w:lang w:eastAsia="en-AU"/>
        </w:rPr>
        <w:t>y</w:t>
      </w:r>
      <w:r w:rsidR="00593F71" w:rsidRPr="00852253">
        <w:rPr>
          <w:rFonts w:ascii="Century Gothic" w:eastAsia="Microsoft YaHei UI" w:hAnsi="Century Gothic" w:cs="Malgun Gothic Semilight"/>
          <w:bCs/>
          <w:color w:val="0070C0"/>
          <w:sz w:val="24"/>
          <w:szCs w:val="24"/>
          <w:lang w:eastAsia="en-AU"/>
        </w:rPr>
        <w:t xml:space="preserve"> </w:t>
      </w:r>
      <w:r w:rsidR="00940374" w:rsidRPr="00852253">
        <w:rPr>
          <w:rFonts w:ascii="Century Gothic" w:eastAsia="Microsoft YaHei UI" w:hAnsi="Century Gothic" w:cs="Malgun Gothic Semilight"/>
          <w:bCs/>
          <w:color w:val="0070C0"/>
          <w:sz w:val="24"/>
          <w:szCs w:val="24"/>
          <w:lang w:eastAsia="en-AU"/>
        </w:rPr>
        <w:t xml:space="preserve">and </w:t>
      </w:r>
      <w:r w:rsidR="007F0FF8" w:rsidRPr="00852253">
        <w:rPr>
          <w:rFonts w:ascii="Century Gothic" w:eastAsia="Microsoft YaHei UI" w:hAnsi="Century Gothic" w:cs="Malgun Gothic Semilight"/>
          <w:bCs/>
          <w:color w:val="0070C0"/>
          <w:sz w:val="24"/>
          <w:szCs w:val="24"/>
          <w:lang w:eastAsia="en-AU"/>
        </w:rPr>
        <w:t>Nucleic Acid Amplification Technique (NAT)</w:t>
      </w:r>
      <w:r w:rsidR="00940374" w:rsidRPr="00852253">
        <w:rPr>
          <w:rFonts w:ascii="Century Gothic" w:eastAsia="Microsoft YaHei UI" w:hAnsi="Century Gothic" w:cs="Malgun Gothic Semilight"/>
          <w:bCs/>
          <w:color w:val="0070C0"/>
          <w:sz w:val="24"/>
          <w:szCs w:val="24"/>
          <w:lang w:eastAsia="en-AU"/>
        </w:rPr>
        <w:t xml:space="preserve"> </w:t>
      </w:r>
      <w:r w:rsidR="00593F71" w:rsidRPr="00852253">
        <w:rPr>
          <w:rFonts w:ascii="Century Gothic" w:eastAsia="Microsoft YaHei UI" w:hAnsi="Century Gothic" w:cs="Malgun Gothic Semilight"/>
          <w:bCs/>
          <w:color w:val="0070C0"/>
          <w:sz w:val="24"/>
          <w:szCs w:val="24"/>
          <w:lang w:eastAsia="en-AU"/>
        </w:rPr>
        <w:t xml:space="preserve">testing </w:t>
      </w:r>
    </w:p>
    <w:p w14:paraId="5F893081" w14:textId="77777777" w:rsidR="00E95D55" w:rsidRPr="00F06F56" w:rsidRDefault="00E95D55" w:rsidP="004D701F">
      <w:pPr>
        <w:spacing w:after="0"/>
        <w:rPr>
          <w:rFonts w:ascii="Century Gothic" w:eastAsia="Microsoft YaHei UI" w:hAnsi="Century Gothic" w:cs="Malgun Gothic Semilight"/>
          <w:bCs/>
          <w:sz w:val="18"/>
          <w:szCs w:val="18"/>
          <w:lang w:eastAsia="en-AU"/>
        </w:rPr>
      </w:pPr>
    </w:p>
    <w:p w14:paraId="2D16B4A8" w14:textId="77777777" w:rsidR="008926F3" w:rsidRDefault="008C011C" w:rsidP="00600E3A">
      <w:pPr>
        <w:pStyle w:val="ListParagraph"/>
        <w:spacing w:after="0"/>
        <w:ind w:hanging="720"/>
        <w:rPr>
          <w:rFonts w:ascii="Century Gothic" w:eastAsia="Microsoft YaHei UI" w:hAnsi="Century Gothic" w:cs="Malgun Gothic Semilight"/>
          <w:bCs/>
          <w:color w:val="4F81BD" w:themeColor="accent1"/>
          <w:sz w:val="18"/>
          <w:szCs w:val="18"/>
          <w:vertAlign w:val="superscript"/>
          <w:lang w:eastAsia="en-AU"/>
        </w:rPr>
      </w:pPr>
      <w:r w:rsidRPr="00F06F56">
        <w:rPr>
          <w:rFonts w:ascii="Century Gothic" w:eastAsia="Microsoft YaHei UI" w:hAnsi="Century Gothic" w:cs="Malgun Gothic Semilight"/>
          <w:bCs/>
          <w:lang w:eastAsia="en-AU"/>
        </w:rPr>
        <w:t>1</w:t>
      </w:r>
      <w:r w:rsidR="00F17E41">
        <w:rPr>
          <w:rFonts w:ascii="Century Gothic" w:eastAsia="Microsoft YaHei UI" w:hAnsi="Century Gothic" w:cs="Malgun Gothic Semilight"/>
          <w:bCs/>
          <w:lang w:eastAsia="en-AU"/>
        </w:rPr>
        <w:t>4</w:t>
      </w:r>
      <w:r w:rsidR="001257BB" w:rsidRPr="00F06F56">
        <w:rPr>
          <w:rFonts w:ascii="Century Gothic" w:eastAsia="Microsoft YaHei UI" w:hAnsi="Century Gothic" w:cs="Malgun Gothic Semilight"/>
          <w:bCs/>
          <w:lang w:eastAsia="en-AU"/>
        </w:rPr>
        <w:t>.</w:t>
      </w:r>
      <w:r w:rsidR="0068532D" w:rsidRPr="00F06F56">
        <w:rPr>
          <w:rFonts w:ascii="Century Gothic" w:eastAsia="Microsoft YaHei UI" w:hAnsi="Century Gothic" w:cs="Malgun Gothic Semilight"/>
          <w:bCs/>
          <w:lang w:eastAsia="en-AU"/>
        </w:rPr>
        <w:t>3.</w:t>
      </w:r>
      <w:r w:rsidR="001257BB" w:rsidRPr="00F06F56">
        <w:rPr>
          <w:rFonts w:ascii="Century Gothic" w:eastAsia="Microsoft YaHei UI" w:hAnsi="Century Gothic" w:cs="Malgun Gothic Semilight"/>
          <w:bCs/>
          <w:lang w:eastAsia="en-AU"/>
        </w:rPr>
        <w:t>1.</w:t>
      </w:r>
      <w:r w:rsidR="002233B3">
        <w:rPr>
          <w:rFonts w:ascii="Century Gothic" w:eastAsia="Microsoft YaHei UI" w:hAnsi="Century Gothic" w:cs="Malgun Gothic Semilight"/>
          <w:bCs/>
          <w:lang w:eastAsia="en-AU"/>
        </w:rPr>
        <w:t xml:space="preserve"> </w:t>
      </w:r>
      <w:r w:rsidR="007653FB">
        <w:rPr>
          <w:rFonts w:ascii="Century Gothic" w:eastAsia="Microsoft YaHei UI" w:hAnsi="Century Gothic" w:cs="Malgun Gothic Semilight"/>
          <w:bCs/>
          <w:lang w:eastAsia="en-AU"/>
        </w:rPr>
        <w:t xml:space="preserve">Infectious disease </w:t>
      </w:r>
      <w:r w:rsidR="00F17E41">
        <w:rPr>
          <w:rFonts w:ascii="Century Gothic" w:eastAsia="Microsoft YaHei UI" w:hAnsi="Century Gothic" w:cs="Malgun Gothic Semilight"/>
          <w:bCs/>
          <w:lang w:eastAsia="en-AU"/>
        </w:rPr>
        <w:t xml:space="preserve">blood </w:t>
      </w:r>
      <w:r w:rsidR="007653FB">
        <w:rPr>
          <w:rFonts w:ascii="Century Gothic" w:eastAsia="Microsoft YaHei UI" w:hAnsi="Century Gothic" w:cs="Malgun Gothic Semilight"/>
          <w:bCs/>
          <w:lang w:eastAsia="en-AU"/>
        </w:rPr>
        <w:t>sc</w:t>
      </w:r>
      <w:r w:rsidR="0038207D">
        <w:rPr>
          <w:rFonts w:ascii="Century Gothic" w:eastAsia="Microsoft YaHei UI" w:hAnsi="Century Gothic" w:cs="Malgun Gothic Semilight"/>
          <w:bCs/>
          <w:lang w:eastAsia="en-AU"/>
        </w:rPr>
        <w:t>r</w:t>
      </w:r>
      <w:r w:rsidR="007653FB">
        <w:rPr>
          <w:rFonts w:ascii="Century Gothic" w:eastAsia="Microsoft YaHei UI" w:hAnsi="Century Gothic" w:cs="Malgun Gothic Semilight"/>
          <w:bCs/>
          <w:lang w:eastAsia="en-AU"/>
        </w:rPr>
        <w:t>eening</w:t>
      </w:r>
      <w:r w:rsidR="008926F3" w:rsidRPr="00F06F56">
        <w:rPr>
          <w:rFonts w:ascii="Century Gothic" w:eastAsia="Microsoft YaHei UI" w:hAnsi="Century Gothic" w:cs="Malgun Gothic Semilight"/>
          <w:bCs/>
          <w:lang w:eastAsia="en-AU"/>
        </w:rPr>
        <w:t xml:space="preserve"> is performed as close as possible</w:t>
      </w:r>
      <w:r w:rsidR="008926F3">
        <w:rPr>
          <w:rFonts w:ascii="Century Gothic" w:eastAsia="Microsoft YaHei UI" w:hAnsi="Century Gothic" w:cs="Malgun Gothic Semilight"/>
          <w:bCs/>
          <w:lang w:eastAsia="en-AU"/>
        </w:rPr>
        <w:t xml:space="preserve"> to</w:t>
      </w:r>
      <w:r w:rsidR="008926F3" w:rsidRPr="00F06F56">
        <w:rPr>
          <w:rFonts w:ascii="Century Gothic" w:eastAsia="Microsoft YaHei UI" w:hAnsi="Century Gothic" w:cs="Malgun Gothic Semilight"/>
          <w:bCs/>
          <w:lang w:eastAsia="en-AU"/>
        </w:rPr>
        <w:t xml:space="preserve"> the first milk </w:t>
      </w:r>
      <w:r w:rsidR="00F17E41">
        <w:rPr>
          <w:rFonts w:ascii="Century Gothic" w:eastAsia="Microsoft YaHei UI" w:hAnsi="Century Gothic" w:cs="Malgun Gothic Semilight"/>
          <w:bCs/>
          <w:lang w:eastAsia="en-AU"/>
        </w:rPr>
        <w:t>expression for donation.</w:t>
      </w:r>
      <w:r w:rsidR="00B960EC">
        <w:rPr>
          <w:rFonts w:ascii="Century Gothic" w:eastAsia="Microsoft YaHei UI" w:hAnsi="Century Gothic" w:cs="Malgun Gothic Semilight"/>
          <w:bCs/>
          <w:lang w:eastAsia="en-AU"/>
        </w:rPr>
        <w:t xml:space="preserve"> </w:t>
      </w:r>
      <w:r w:rsidR="00B960EC" w:rsidRPr="00852253">
        <w:rPr>
          <w:rFonts w:ascii="Century Gothic" w:eastAsia="Microsoft YaHei UI" w:hAnsi="Century Gothic" w:cs="Malgun Gothic Semilight"/>
          <w:bCs/>
          <w:color w:val="0070C0"/>
          <w:sz w:val="18"/>
          <w:szCs w:val="18"/>
          <w:vertAlign w:val="superscript"/>
          <w:lang w:eastAsia="en-AU"/>
        </w:rPr>
        <w:t>(1)(3)(4)</w:t>
      </w:r>
      <w:r w:rsidR="00DD4EF1" w:rsidRPr="00852253">
        <w:rPr>
          <w:rFonts w:ascii="Century Gothic" w:eastAsia="Microsoft YaHei UI" w:hAnsi="Century Gothic" w:cs="Malgun Gothic Semilight"/>
          <w:bCs/>
          <w:color w:val="0070C0"/>
          <w:sz w:val="18"/>
          <w:szCs w:val="18"/>
          <w:vertAlign w:val="superscript"/>
          <w:lang w:eastAsia="en-AU"/>
        </w:rPr>
        <w:t xml:space="preserve">(5)(6) </w:t>
      </w:r>
    </w:p>
    <w:p w14:paraId="5B1D6B2B" w14:textId="77777777" w:rsidR="00600E3A" w:rsidRPr="00F06F56" w:rsidRDefault="00600E3A" w:rsidP="00600E3A">
      <w:pPr>
        <w:pStyle w:val="ListParagraph"/>
        <w:spacing w:after="0"/>
        <w:ind w:hanging="720"/>
        <w:rPr>
          <w:rFonts w:ascii="Century Gothic" w:eastAsia="Microsoft YaHei UI" w:hAnsi="Century Gothic" w:cs="Malgun Gothic Semilight"/>
          <w:bCs/>
          <w:sz w:val="18"/>
          <w:szCs w:val="18"/>
          <w:lang w:eastAsia="en-AU"/>
        </w:rPr>
      </w:pPr>
    </w:p>
    <w:p w14:paraId="12A53E2B" w14:textId="77777777" w:rsidR="008926F3" w:rsidRDefault="00DF3B64" w:rsidP="006F3F4A">
      <w:pPr>
        <w:pStyle w:val="ListParagraph"/>
        <w:numPr>
          <w:ilvl w:val="0"/>
          <w:numId w:val="75"/>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Donors </w:t>
      </w:r>
      <w:r w:rsidR="00510268">
        <w:rPr>
          <w:rFonts w:ascii="Century Gothic" w:eastAsia="Microsoft YaHei UI" w:hAnsi="Century Gothic" w:cs="Malgun Gothic Semilight"/>
          <w:bCs/>
          <w:sz w:val="18"/>
          <w:szCs w:val="18"/>
          <w:lang w:eastAsia="en-AU"/>
        </w:rPr>
        <w:t xml:space="preserve">are </w:t>
      </w:r>
      <w:r>
        <w:rPr>
          <w:rFonts w:ascii="Century Gothic" w:eastAsia="Microsoft YaHei UI" w:hAnsi="Century Gothic" w:cs="Malgun Gothic Semilight"/>
          <w:bCs/>
          <w:sz w:val="18"/>
          <w:szCs w:val="18"/>
          <w:lang w:eastAsia="en-AU"/>
        </w:rPr>
        <w:t>reminded that serology and NAT testing is mandatory and s</w:t>
      </w:r>
      <w:r w:rsidR="008926F3" w:rsidRPr="00F06F56">
        <w:rPr>
          <w:rFonts w:ascii="Century Gothic" w:eastAsia="Microsoft YaHei UI" w:hAnsi="Century Gothic" w:cs="Malgun Gothic Semilight"/>
          <w:bCs/>
          <w:sz w:val="18"/>
          <w:szCs w:val="18"/>
          <w:lang w:eastAsia="en-AU"/>
        </w:rPr>
        <w:t>pecific consen</w:t>
      </w:r>
      <w:r>
        <w:rPr>
          <w:rFonts w:ascii="Century Gothic" w:eastAsia="Microsoft YaHei UI" w:hAnsi="Century Gothic" w:cs="Malgun Gothic Semilight"/>
          <w:bCs/>
          <w:sz w:val="18"/>
          <w:szCs w:val="18"/>
          <w:lang w:eastAsia="en-AU"/>
        </w:rPr>
        <w:t>t</w:t>
      </w:r>
      <w:r w:rsidR="008926F3" w:rsidRPr="00F06F56">
        <w:rPr>
          <w:rFonts w:ascii="Century Gothic" w:eastAsia="Microsoft YaHei UI" w:hAnsi="Century Gothic" w:cs="Malgun Gothic Semilight"/>
          <w:bCs/>
          <w:sz w:val="18"/>
          <w:szCs w:val="18"/>
          <w:lang w:eastAsia="en-AU"/>
        </w:rPr>
        <w:t xml:space="preserve"> is </w:t>
      </w:r>
      <w:r w:rsidR="008926F3">
        <w:rPr>
          <w:rFonts w:ascii="Century Gothic" w:eastAsia="Microsoft YaHei UI" w:hAnsi="Century Gothic" w:cs="Malgun Gothic Semilight"/>
          <w:bCs/>
          <w:sz w:val="18"/>
          <w:szCs w:val="18"/>
          <w:lang w:eastAsia="en-AU"/>
        </w:rPr>
        <w:t>confirmed</w:t>
      </w:r>
      <w:r w:rsidR="00F17E41">
        <w:rPr>
          <w:rFonts w:ascii="Century Gothic" w:eastAsia="Microsoft YaHei UI" w:hAnsi="Century Gothic" w:cs="Malgun Gothic Semilight"/>
          <w:bCs/>
          <w:sz w:val="18"/>
          <w:szCs w:val="18"/>
          <w:lang w:eastAsia="en-AU"/>
        </w:rPr>
        <w:t>.</w:t>
      </w:r>
      <w:r w:rsidR="008926F3">
        <w:rPr>
          <w:rFonts w:ascii="Century Gothic" w:eastAsia="Microsoft YaHei UI" w:hAnsi="Century Gothic" w:cs="Malgun Gothic Semilight"/>
          <w:bCs/>
          <w:sz w:val="18"/>
          <w:szCs w:val="18"/>
          <w:lang w:eastAsia="en-AU"/>
        </w:rPr>
        <w:t xml:space="preserve"> </w:t>
      </w:r>
    </w:p>
    <w:p w14:paraId="684EC086" w14:textId="77777777" w:rsidR="008926F3" w:rsidRDefault="008926F3" w:rsidP="006F3F4A">
      <w:pPr>
        <w:pStyle w:val="ListParagraph"/>
        <w:numPr>
          <w:ilvl w:val="0"/>
          <w:numId w:val="75"/>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Antenatal </w:t>
      </w:r>
      <w:r w:rsidR="000B6CD8">
        <w:rPr>
          <w:rFonts w:ascii="Century Gothic" w:eastAsia="Microsoft YaHei UI" w:hAnsi="Century Gothic" w:cs="Malgun Gothic Semilight"/>
          <w:bCs/>
          <w:sz w:val="18"/>
          <w:szCs w:val="18"/>
          <w:lang w:eastAsia="en-AU"/>
        </w:rPr>
        <w:t xml:space="preserve">serology </w:t>
      </w:r>
      <w:r w:rsidR="00A8782E">
        <w:rPr>
          <w:rFonts w:ascii="Century Gothic" w:eastAsia="Microsoft YaHei UI" w:hAnsi="Century Gothic" w:cs="Malgun Gothic Semilight"/>
          <w:bCs/>
          <w:sz w:val="18"/>
          <w:szCs w:val="18"/>
          <w:lang w:eastAsia="en-AU"/>
        </w:rPr>
        <w:t>and/</w:t>
      </w:r>
      <w:r w:rsidR="000B6CD8">
        <w:rPr>
          <w:rFonts w:ascii="Century Gothic" w:eastAsia="Microsoft YaHei UI" w:hAnsi="Century Gothic" w:cs="Malgun Gothic Semilight"/>
          <w:bCs/>
          <w:sz w:val="18"/>
          <w:szCs w:val="18"/>
          <w:lang w:eastAsia="en-AU"/>
        </w:rPr>
        <w:t xml:space="preserve">or NAT </w:t>
      </w:r>
      <w:r w:rsidRPr="00F06F56">
        <w:rPr>
          <w:rFonts w:ascii="Century Gothic" w:eastAsia="Microsoft YaHei UI" w:hAnsi="Century Gothic" w:cs="Malgun Gothic Semilight"/>
          <w:bCs/>
          <w:sz w:val="18"/>
          <w:szCs w:val="18"/>
          <w:lang w:eastAsia="en-AU"/>
        </w:rPr>
        <w:t xml:space="preserve">tests results are not </w:t>
      </w:r>
      <w:r w:rsidR="00F11E50" w:rsidRPr="00515E32">
        <w:rPr>
          <w:rFonts w:ascii="Century Gothic" w:eastAsia="Microsoft YaHei UI" w:hAnsi="Century Gothic" w:cs="Malgun Gothic Semilight"/>
          <w:bCs/>
          <w:sz w:val="18"/>
          <w:szCs w:val="18"/>
          <w:lang w:eastAsia="en-AU"/>
        </w:rPr>
        <w:t>suitable</w:t>
      </w:r>
      <w:r w:rsidRPr="00515E32">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 xml:space="preserve"> </w:t>
      </w:r>
    </w:p>
    <w:p w14:paraId="303CCAC5" w14:textId="77777777" w:rsidR="009179EC" w:rsidRPr="00F06F56" w:rsidRDefault="009179EC" w:rsidP="00177A2F">
      <w:pPr>
        <w:pStyle w:val="ListParagraph"/>
        <w:spacing w:after="0"/>
        <w:ind w:left="1353"/>
        <w:rPr>
          <w:rFonts w:ascii="Century Gothic" w:eastAsia="Microsoft YaHei UI" w:hAnsi="Century Gothic" w:cs="Malgun Gothic Semilight"/>
          <w:b/>
          <w:bCs/>
          <w:sz w:val="16"/>
          <w:szCs w:val="16"/>
          <w:lang w:eastAsia="en-AU"/>
        </w:rPr>
      </w:pPr>
    </w:p>
    <w:p w14:paraId="273BA53C" w14:textId="77777777" w:rsidR="008D4F8E" w:rsidRPr="005D595E" w:rsidRDefault="003E401F" w:rsidP="006F3F4A">
      <w:pPr>
        <w:pStyle w:val="ListParagraph"/>
        <w:numPr>
          <w:ilvl w:val="2"/>
          <w:numId w:val="166"/>
        </w:numPr>
        <w:spacing w:after="0"/>
        <w:rPr>
          <w:rFonts w:ascii="Century Gothic" w:eastAsia="Microsoft YaHei UI" w:hAnsi="Century Gothic" w:cs="Malgun Gothic Semilight"/>
          <w:bCs/>
          <w:lang w:eastAsia="en-AU"/>
        </w:rPr>
      </w:pPr>
      <w:r w:rsidRPr="005D595E">
        <w:rPr>
          <w:rFonts w:ascii="Century Gothic" w:eastAsia="Microsoft YaHei UI" w:hAnsi="Century Gothic" w:cs="Malgun Gothic Semilight"/>
          <w:bCs/>
          <w:lang w:eastAsia="en-AU"/>
        </w:rPr>
        <w:t xml:space="preserve">The </w:t>
      </w:r>
      <w:r w:rsidR="00594BC4" w:rsidRPr="005D595E">
        <w:rPr>
          <w:rFonts w:ascii="Century Gothic" w:eastAsia="Microsoft YaHei UI" w:hAnsi="Century Gothic" w:cs="Malgun Gothic Semilight"/>
          <w:bCs/>
          <w:lang w:eastAsia="en-AU"/>
        </w:rPr>
        <w:t xml:space="preserve">serology and </w:t>
      </w:r>
      <w:r w:rsidR="007F0FF8" w:rsidRPr="005D595E">
        <w:rPr>
          <w:rFonts w:ascii="Century Gothic" w:eastAsia="Microsoft YaHei UI" w:hAnsi="Century Gothic" w:cs="Malgun Gothic Semilight"/>
          <w:bCs/>
          <w:lang w:eastAsia="en-AU"/>
        </w:rPr>
        <w:t>NAT</w:t>
      </w:r>
      <w:r w:rsidR="00594BC4" w:rsidRPr="005D595E">
        <w:rPr>
          <w:rFonts w:ascii="Century Gothic" w:eastAsia="Microsoft YaHei UI" w:hAnsi="Century Gothic" w:cs="Malgun Gothic Semilight"/>
          <w:bCs/>
          <w:lang w:eastAsia="en-AU"/>
        </w:rPr>
        <w:t xml:space="preserve"> </w:t>
      </w:r>
      <w:r w:rsidRPr="005D595E">
        <w:rPr>
          <w:rFonts w:ascii="Century Gothic" w:eastAsia="Microsoft YaHei UI" w:hAnsi="Century Gothic" w:cs="Malgun Gothic Semilight"/>
          <w:bCs/>
          <w:lang w:eastAsia="en-AU"/>
        </w:rPr>
        <w:t xml:space="preserve">testing </w:t>
      </w:r>
      <w:r w:rsidR="00810A2E" w:rsidRPr="005D595E">
        <w:rPr>
          <w:rFonts w:ascii="Century Gothic" w:eastAsia="Microsoft YaHei UI" w:hAnsi="Century Gothic" w:cs="Malgun Gothic Semilight"/>
          <w:bCs/>
          <w:lang w:eastAsia="en-AU"/>
        </w:rPr>
        <w:t xml:space="preserve">regimen </w:t>
      </w:r>
      <w:r w:rsidR="008D4F8E" w:rsidRPr="005D595E">
        <w:rPr>
          <w:rFonts w:ascii="Century Gothic" w:eastAsia="Microsoft YaHei UI" w:hAnsi="Century Gothic" w:cs="Malgun Gothic Semilight"/>
          <w:bCs/>
          <w:lang w:eastAsia="en-AU"/>
        </w:rPr>
        <w:t>reflects curren</w:t>
      </w:r>
      <w:r w:rsidR="00810A2E" w:rsidRPr="005D595E">
        <w:rPr>
          <w:rFonts w:ascii="Century Gothic" w:eastAsia="Microsoft YaHei UI" w:hAnsi="Century Gothic" w:cs="Malgun Gothic Semilight"/>
          <w:bCs/>
          <w:lang w:eastAsia="en-AU"/>
        </w:rPr>
        <w:t xml:space="preserve">t </w:t>
      </w:r>
      <w:r w:rsidR="00DB0CC2" w:rsidRPr="005D595E">
        <w:rPr>
          <w:rFonts w:ascii="Century Gothic" w:eastAsia="Microsoft YaHei UI" w:hAnsi="Century Gothic" w:cs="Malgun Gothic Semilight"/>
          <w:bCs/>
          <w:lang w:eastAsia="en-AU"/>
        </w:rPr>
        <w:t xml:space="preserve">HMB </w:t>
      </w:r>
      <w:r w:rsidR="008D4F8E" w:rsidRPr="005D595E">
        <w:rPr>
          <w:rFonts w:ascii="Century Gothic" w:eastAsia="Microsoft YaHei UI" w:hAnsi="Century Gothic" w:cs="Malgun Gothic Semilight"/>
          <w:bCs/>
          <w:lang w:eastAsia="en-AU"/>
        </w:rPr>
        <w:t xml:space="preserve">policy </w:t>
      </w:r>
      <w:r w:rsidR="00481F6D" w:rsidRPr="005D595E">
        <w:rPr>
          <w:rFonts w:ascii="Century Gothic" w:eastAsia="Microsoft YaHei UI" w:hAnsi="Century Gothic" w:cs="Malgun Gothic Semilight"/>
          <w:bCs/>
          <w:lang w:eastAsia="en-AU"/>
        </w:rPr>
        <w:t xml:space="preserve">and regulatory requirements </w:t>
      </w:r>
      <w:r w:rsidR="008D4F8E" w:rsidRPr="005D595E">
        <w:rPr>
          <w:rFonts w:ascii="Century Gothic" w:eastAsia="Microsoft YaHei UI" w:hAnsi="Century Gothic" w:cs="Malgun Gothic Semilight"/>
          <w:bCs/>
          <w:lang w:eastAsia="en-AU"/>
        </w:rPr>
        <w:t xml:space="preserve">regarding transmission of </w:t>
      </w:r>
      <w:r w:rsidR="00810A2E" w:rsidRPr="005D595E">
        <w:rPr>
          <w:rFonts w:ascii="Century Gothic" w:eastAsia="Microsoft YaHei UI" w:hAnsi="Century Gothic" w:cs="Malgun Gothic Semilight"/>
          <w:bCs/>
          <w:lang w:eastAsia="en-AU"/>
        </w:rPr>
        <w:t>infectious diseases</w:t>
      </w:r>
      <w:r w:rsidR="007405BB" w:rsidRPr="005D595E">
        <w:rPr>
          <w:rFonts w:ascii="Century Gothic" w:eastAsia="Microsoft YaHei UI" w:hAnsi="Century Gothic" w:cs="Malgun Gothic Semilight"/>
          <w:bCs/>
          <w:lang w:eastAsia="en-AU"/>
        </w:rPr>
        <w:t>.</w:t>
      </w:r>
      <w:r w:rsidR="00DD4EF1">
        <w:rPr>
          <w:rFonts w:ascii="Century Gothic" w:eastAsia="Microsoft YaHei UI" w:hAnsi="Century Gothic" w:cs="Malgun Gothic Semilight"/>
          <w:bCs/>
          <w:lang w:eastAsia="en-AU"/>
        </w:rPr>
        <w:t xml:space="preserve"> </w:t>
      </w:r>
      <w:r w:rsidR="00B960EC" w:rsidRPr="00852253">
        <w:rPr>
          <w:rFonts w:ascii="Century Gothic" w:eastAsia="Microsoft YaHei UI" w:hAnsi="Century Gothic" w:cs="Malgun Gothic Semilight"/>
          <w:bCs/>
          <w:color w:val="0070C0"/>
          <w:sz w:val="18"/>
          <w:szCs w:val="18"/>
          <w:vertAlign w:val="superscript"/>
          <w:lang w:eastAsia="en-AU"/>
        </w:rPr>
        <w:t>(1)(2)(3)</w:t>
      </w:r>
      <w:r w:rsidR="009E0753" w:rsidRPr="00852253">
        <w:rPr>
          <w:rFonts w:ascii="Century Gothic" w:eastAsia="Microsoft YaHei UI" w:hAnsi="Century Gothic" w:cs="Malgun Gothic Semilight"/>
          <w:bCs/>
          <w:color w:val="0070C0"/>
          <w:sz w:val="18"/>
          <w:szCs w:val="18"/>
          <w:vertAlign w:val="superscript"/>
          <w:lang w:eastAsia="en-AU"/>
        </w:rPr>
        <w:t>(4)</w:t>
      </w:r>
      <w:r w:rsidR="001F1C5A" w:rsidRPr="00852253">
        <w:rPr>
          <w:rFonts w:ascii="Century Gothic" w:eastAsia="Microsoft YaHei UI" w:hAnsi="Century Gothic" w:cs="Malgun Gothic Semilight"/>
          <w:bCs/>
          <w:color w:val="0070C0"/>
          <w:sz w:val="18"/>
          <w:szCs w:val="18"/>
          <w:vertAlign w:val="superscript"/>
          <w:lang w:eastAsia="en-AU"/>
        </w:rPr>
        <w:t>(6)(7)(8)</w:t>
      </w:r>
      <w:r w:rsidR="0060778A" w:rsidRPr="00852253">
        <w:rPr>
          <w:rFonts w:ascii="Century Gothic" w:eastAsia="Microsoft YaHei UI" w:hAnsi="Century Gothic" w:cs="Malgun Gothic Semilight"/>
          <w:bCs/>
          <w:color w:val="0070C0"/>
          <w:sz w:val="18"/>
          <w:szCs w:val="18"/>
          <w:vertAlign w:val="superscript"/>
          <w:lang w:eastAsia="en-AU"/>
        </w:rPr>
        <w:t>(9)</w:t>
      </w:r>
    </w:p>
    <w:p w14:paraId="363EB515" w14:textId="77777777" w:rsidR="007405BB" w:rsidRPr="00F06F56" w:rsidRDefault="007405BB" w:rsidP="007405BB">
      <w:pPr>
        <w:pStyle w:val="ListParagraph"/>
        <w:spacing w:after="0"/>
        <w:rPr>
          <w:rFonts w:ascii="Century Gothic" w:eastAsia="Microsoft YaHei UI" w:hAnsi="Century Gothic" w:cs="Malgun Gothic Semilight"/>
          <w:bCs/>
          <w:sz w:val="18"/>
          <w:szCs w:val="18"/>
          <w:lang w:eastAsia="en-AU"/>
        </w:rPr>
      </w:pPr>
    </w:p>
    <w:p w14:paraId="1EB5A8A5" w14:textId="77777777" w:rsidR="008D4F8E" w:rsidRPr="00F06F56" w:rsidRDefault="007405BB" w:rsidP="006F3F4A">
      <w:pPr>
        <w:pStyle w:val="ListParagraph"/>
        <w:numPr>
          <w:ilvl w:val="0"/>
          <w:numId w:val="73"/>
        </w:numPr>
        <w:spacing w:after="0"/>
        <w:ind w:left="1134" w:hanging="425"/>
        <w:rPr>
          <w:rFonts w:ascii="Century Gothic" w:eastAsia="Microsoft YaHei UI" w:hAnsi="Century Gothic" w:cs="Malgun Gothic Semilight"/>
          <w:b/>
          <w:bCs/>
          <w:sz w:val="16"/>
          <w:szCs w:val="16"/>
          <w:lang w:eastAsia="en-AU"/>
        </w:rPr>
      </w:pPr>
      <w:r w:rsidRPr="00F06F56">
        <w:rPr>
          <w:rFonts w:ascii="Century Gothic" w:eastAsia="Microsoft YaHei UI" w:hAnsi="Century Gothic" w:cs="Malgun Gothic Semilight"/>
          <w:bCs/>
          <w:sz w:val="18"/>
          <w:szCs w:val="18"/>
          <w:lang w:eastAsia="en-AU"/>
        </w:rPr>
        <w:t>The</w:t>
      </w:r>
      <w:r w:rsidR="00810A2E" w:rsidRPr="00F06F56">
        <w:rPr>
          <w:rFonts w:ascii="Century Gothic" w:eastAsia="Microsoft YaHei UI" w:hAnsi="Century Gothic" w:cs="Malgun Gothic Semilight"/>
          <w:bCs/>
          <w:sz w:val="18"/>
          <w:szCs w:val="18"/>
          <w:lang w:eastAsia="en-AU"/>
        </w:rPr>
        <w:t xml:space="preserve"> recommended t</w:t>
      </w:r>
      <w:r w:rsidR="008D4F8E" w:rsidRPr="00F06F56">
        <w:rPr>
          <w:rFonts w:ascii="Century Gothic" w:eastAsia="Microsoft YaHei UI" w:hAnsi="Century Gothic" w:cs="Malgun Gothic Semilight"/>
          <w:bCs/>
          <w:sz w:val="18"/>
          <w:szCs w:val="18"/>
          <w:lang w:eastAsia="en-AU"/>
        </w:rPr>
        <w:t>esting regimen includes</w:t>
      </w:r>
      <w:r w:rsidR="00DB0CC2">
        <w:rPr>
          <w:rFonts w:ascii="Century Gothic" w:eastAsia="Microsoft YaHei UI" w:hAnsi="Century Gothic" w:cs="Malgun Gothic Semilight"/>
          <w:bCs/>
          <w:sz w:val="18"/>
          <w:szCs w:val="18"/>
          <w:lang w:eastAsia="en-AU"/>
        </w:rPr>
        <w:t xml:space="preserve"> testing for</w:t>
      </w:r>
      <w:r w:rsidR="008D4F8E" w:rsidRPr="00F06F56">
        <w:rPr>
          <w:rFonts w:ascii="Century Gothic" w:eastAsia="Microsoft YaHei UI" w:hAnsi="Century Gothic" w:cs="Malgun Gothic Semilight"/>
          <w:bCs/>
          <w:sz w:val="18"/>
          <w:szCs w:val="18"/>
          <w:lang w:eastAsia="en-AU"/>
        </w:rPr>
        <w:t xml:space="preserve">: </w:t>
      </w:r>
    </w:p>
    <w:p w14:paraId="3A137664" w14:textId="77777777" w:rsidR="008D4F8E" w:rsidRPr="00F06F56" w:rsidRDefault="00810A2E" w:rsidP="006F3F4A">
      <w:pPr>
        <w:pStyle w:val="ListParagraph"/>
        <w:numPr>
          <w:ilvl w:val="0"/>
          <w:numId w:val="74"/>
        </w:numPr>
        <w:spacing w:after="0"/>
        <w:ind w:left="1985" w:hanging="284"/>
        <w:rPr>
          <w:rFonts w:ascii="Century Gothic" w:eastAsia="Microsoft YaHei UI" w:hAnsi="Century Gothic" w:cs="Malgun Gothic Semilight"/>
          <w:bCs/>
          <w:sz w:val="18"/>
          <w:szCs w:val="18"/>
          <w:lang w:eastAsia="en-AU"/>
        </w:rPr>
      </w:pPr>
      <w:r w:rsidRPr="00F06F56">
        <w:rPr>
          <w:rFonts w:ascii="Century Gothic" w:hAnsi="Century Gothic" w:cs="Arial"/>
          <w:color w:val="222222"/>
          <w:sz w:val="18"/>
          <w:szCs w:val="18"/>
          <w:shd w:val="clear" w:color="auto" w:fill="FFFFFF"/>
        </w:rPr>
        <w:t xml:space="preserve">Human Immunodeficiency </w:t>
      </w:r>
      <w:r w:rsidR="0001115A" w:rsidRPr="00F06F56">
        <w:rPr>
          <w:rFonts w:ascii="Century Gothic" w:hAnsi="Century Gothic" w:cs="Arial"/>
          <w:color w:val="222222"/>
          <w:sz w:val="18"/>
          <w:szCs w:val="18"/>
          <w:shd w:val="clear" w:color="auto" w:fill="FFFFFF"/>
        </w:rPr>
        <w:t>v</w:t>
      </w:r>
      <w:r w:rsidRPr="00F06F56">
        <w:rPr>
          <w:rFonts w:ascii="Century Gothic" w:hAnsi="Century Gothic" w:cs="Arial"/>
          <w:color w:val="222222"/>
          <w:sz w:val="18"/>
          <w:szCs w:val="18"/>
          <w:shd w:val="clear" w:color="auto" w:fill="FFFFFF"/>
        </w:rPr>
        <w:t>irus</w:t>
      </w:r>
      <w:r w:rsidR="0001115A" w:rsidRPr="00F06F56">
        <w:rPr>
          <w:rFonts w:ascii="Century Gothic" w:hAnsi="Century Gothic" w:cs="Arial"/>
          <w:color w:val="222222"/>
          <w:sz w:val="18"/>
          <w:szCs w:val="18"/>
          <w:shd w:val="clear" w:color="auto" w:fill="FFFFFF"/>
        </w:rPr>
        <w:t xml:space="preserve">es </w:t>
      </w:r>
      <w:r w:rsidRPr="00F06F56">
        <w:rPr>
          <w:rFonts w:ascii="Century Gothic" w:hAnsi="Century Gothic" w:cs="Arial"/>
          <w:color w:val="222222"/>
          <w:sz w:val="18"/>
          <w:szCs w:val="18"/>
          <w:shd w:val="clear" w:color="auto" w:fill="FFFFFF"/>
        </w:rPr>
        <w:t>(</w:t>
      </w:r>
      <w:r w:rsidR="008D4F8E" w:rsidRPr="00F06F56">
        <w:rPr>
          <w:rFonts w:ascii="Century Gothic" w:eastAsia="Microsoft YaHei UI" w:hAnsi="Century Gothic" w:cs="Malgun Gothic Semilight"/>
          <w:bCs/>
          <w:sz w:val="18"/>
          <w:szCs w:val="18"/>
          <w:lang w:eastAsia="en-AU"/>
        </w:rPr>
        <w:t xml:space="preserve">HIV </w:t>
      </w:r>
      <w:r w:rsidR="0001115A" w:rsidRPr="00F06F56">
        <w:rPr>
          <w:rFonts w:ascii="Century Gothic" w:eastAsia="Microsoft YaHei UI" w:hAnsi="Century Gothic" w:cs="Malgun Gothic Semilight"/>
          <w:bCs/>
          <w:sz w:val="18"/>
          <w:szCs w:val="18"/>
          <w:lang w:eastAsia="en-AU"/>
        </w:rPr>
        <w:t xml:space="preserve">type </w:t>
      </w:r>
      <w:r w:rsidR="008D4F8E" w:rsidRPr="00F06F56">
        <w:rPr>
          <w:rFonts w:ascii="Century Gothic" w:eastAsia="Microsoft YaHei UI" w:hAnsi="Century Gothic" w:cs="Malgun Gothic Semilight"/>
          <w:bCs/>
          <w:sz w:val="18"/>
          <w:szCs w:val="18"/>
          <w:lang w:eastAsia="en-AU"/>
        </w:rPr>
        <w:t xml:space="preserve">1 and </w:t>
      </w:r>
      <w:r w:rsidR="0001115A" w:rsidRPr="00F06F56">
        <w:rPr>
          <w:rFonts w:ascii="Century Gothic" w:eastAsia="Microsoft YaHei UI" w:hAnsi="Century Gothic" w:cs="Malgun Gothic Semilight"/>
          <w:bCs/>
          <w:sz w:val="18"/>
          <w:szCs w:val="18"/>
          <w:lang w:eastAsia="en-AU"/>
        </w:rPr>
        <w:t xml:space="preserve">type </w:t>
      </w:r>
      <w:r w:rsidR="008D4F8E" w:rsidRPr="00F06F56">
        <w:rPr>
          <w:rFonts w:ascii="Century Gothic" w:eastAsia="Microsoft YaHei UI" w:hAnsi="Century Gothic" w:cs="Malgun Gothic Semilight"/>
          <w:bCs/>
          <w:sz w:val="18"/>
          <w:szCs w:val="18"/>
          <w:lang w:eastAsia="en-AU"/>
        </w:rPr>
        <w:t>2</w:t>
      </w:r>
      <w:r w:rsidRPr="00F06F56">
        <w:rPr>
          <w:rFonts w:ascii="Century Gothic" w:eastAsia="Microsoft YaHei UI" w:hAnsi="Century Gothic" w:cs="Malgun Gothic Semilight"/>
          <w:bCs/>
          <w:sz w:val="18"/>
          <w:szCs w:val="18"/>
          <w:lang w:eastAsia="en-AU"/>
        </w:rPr>
        <w:t xml:space="preserve"> </w:t>
      </w:r>
      <w:r w:rsidR="007405BB" w:rsidRPr="00F06F56">
        <w:rPr>
          <w:rFonts w:ascii="Century Gothic" w:eastAsia="Microsoft YaHei UI" w:hAnsi="Century Gothic" w:cs="Malgun Gothic Semilight"/>
          <w:bCs/>
          <w:sz w:val="18"/>
          <w:szCs w:val="18"/>
          <w:lang w:eastAsia="en-AU"/>
        </w:rPr>
        <w:t>a</w:t>
      </w:r>
      <w:r w:rsidRPr="00F06F56">
        <w:rPr>
          <w:rFonts w:ascii="Century Gothic" w:eastAsia="Microsoft YaHei UI" w:hAnsi="Century Gothic" w:cs="Malgun Gothic Semilight"/>
          <w:bCs/>
          <w:sz w:val="18"/>
          <w:szCs w:val="18"/>
          <w:lang w:eastAsia="en-AU"/>
        </w:rPr>
        <w:t>ntibod</w:t>
      </w:r>
      <w:r w:rsidR="007405BB" w:rsidRPr="00F06F56">
        <w:rPr>
          <w:rFonts w:ascii="Century Gothic" w:eastAsia="Microsoft YaHei UI" w:hAnsi="Century Gothic" w:cs="Malgun Gothic Semilight"/>
          <w:bCs/>
          <w:sz w:val="18"/>
          <w:szCs w:val="18"/>
          <w:lang w:eastAsia="en-AU"/>
        </w:rPr>
        <w:t>ies</w:t>
      </w:r>
      <w:r w:rsidR="000243F6">
        <w:rPr>
          <w:rFonts w:ascii="Century Gothic" w:eastAsia="Microsoft YaHei UI" w:hAnsi="Century Gothic" w:cs="Malgun Gothic Semilight"/>
          <w:bCs/>
          <w:sz w:val="18"/>
          <w:szCs w:val="18"/>
          <w:lang w:eastAsia="en-AU"/>
        </w:rPr>
        <w:t xml:space="preserve"> and </w:t>
      </w:r>
      <w:r w:rsidR="008D4F8E" w:rsidRPr="00F06F56">
        <w:rPr>
          <w:rFonts w:ascii="Century Gothic" w:eastAsia="Microsoft YaHei UI" w:hAnsi="Century Gothic" w:cs="Malgun Gothic Semilight"/>
          <w:bCs/>
          <w:sz w:val="18"/>
          <w:szCs w:val="18"/>
          <w:lang w:eastAsia="en-AU"/>
        </w:rPr>
        <w:t xml:space="preserve">RNA); </w:t>
      </w:r>
    </w:p>
    <w:p w14:paraId="17B1B9DD" w14:textId="77777777" w:rsidR="008D4F8E" w:rsidRPr="00F06F56" w:rsidRDefault="008D4F8E" w:rsidP="006F3F4A">
      <w:pPr>
        <w:pStyle w:val="ListParagraph"/>
        <w:numPr>
          <w:ilvl w:val="0"/>
          <w:numId w:val="74"/>
        </w:numPr>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Hepatitis B</w:t>
      </w:r>
      <w:r w:rsidR="0001115A" w:rsidRPr="00F06F56">
        <w:rPr>
          <w:rFonts w:ascii="Century Gothic" w:eastAsia="Microsoft YaHei UI" w:hAnsi="Century Gothic" w:cs="Malgun Gothic Semilight"/>
          <w:bCs/>
          <w:sz w:val="18"/>
          <w:szCs w:val="18"/>
          <w:lang w:eastAsia="en-AU"/>
        </w:rPr>
        <w:t xml:space="preserve"> viruses</w:t>
      </w:r>
      <w:r w:rsidRPr="00F06F56">
        <w:rPr>
          <w:rFonts w:ascii="Century Gothic" w:eastAsia="Microsoft YaHei UI" w:hAnsi="Century Gothic" w:cs="Malgun Gothic Semilight"/>
          <w:bCs/>
          <w:sz w:val="18"/>
          <w:szCs w:val="18"/>
          <w:lang w:eastAsia="en-AU"/>
        </w:rPr>
        <w:t xml:space="preserve"> (surface </w:t>
      </w:r>
      <w:r w:rsidR="006A0141" w:rsidRPr="00F06F56">
        <w:rPr>
          <w:rFonts w:ascii="Century Gothic" w:eastAsia="Microsoft YaHei UI" w:hAnsi="Century Gothic" w:cs="Malgun Gothic Semilight"/>
          <w:bCs/>
          <w:sz w:val="18"/>
          <w:szCs w:val="18"/>
          <w:lang w:eastAsia="en-AU"/>
        </w:rPr>
        <w:t>antigen</w:t>
      </w:r>
      <w:r w:rsidR="000243F6">
        <w:rPr>
          <w:rFonts w:ascii="Century Gothic" w:eastAsia="Microsoft YaHei UI" w:hAnsi="Century Gothic" w:cs="Malgun Gothic Semilight"/>
          <w:bCs/>
          <w:sz w:val="18"/>
          <w:szCs w:val="18"/>
          <w:lang w:eastAsia="en-AU"/>
        </w:rPr>
        <w:t xml:space="preserve"> and</w:t>
      </w:r>
      <w:r w:rsidRPr="00F06F56">
        <w:rPr>
          <w:rFonts w:ascii="Century Gothic" w:eastAsia="Microsoft YaHei UI" w:hAnsi="Century Gothic" w:cs="Malgun Gothic Semilight"/>
          <w:bCs/>
          <w:sz w:val="18"/>
          <w:szCs w:val="18"/>
          <w:lang w:eastAsia="en-AU"/>
        </w:rPr>
        <w:t xml:space="preserve"> DNA); </w:t>
      </w:r>
    </w:p>
    <w:p w14:paraId="18341D78" w14:textId="77777777" w:rsidR="008D4F8E" w:rsidRPr="00F06F56" w:rsidRDefault="008D4F8E" w:rsidP="006F3F4A">
      <w:pPr>
        <w:pStyle w:val="ListParagraph"/>
        <w:numPr>
          <w:ilvl w:val="0"/>
          <w:numId w:val="74"/>
        </w:numPr>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Hepatitis C</w:t>
      </w:r>
      <w:r w:rsidR="0001115A" w:rsidRPr="00F06F56">
        <w:rPr>
          <w:rFonts w:ascii="Century Gothic" w:eastAsia="Microsoft YaHei UI" w:hAnsi="Century Gothic" w:cs="Malgun Gothic Semilight"/>
          <w:bCs/>
          <w:sz w:val="18"/>
          <w:szCs w:val="18"/>
          <w:lang w:eastAsia="en-AU"/>
        </w:rPr>
        <w:t xml:space="preserve"> virus</w:t>
      </w:r>
      <w:r w:rsidRPr="00F06F56">
        <w:rPr>
          <w:rFonts w:ascii="Century Gothic" w:eastAsia="Microsoft YaHei UI" w:hAnsi="Century Gothic" w:cs="Malgun Gothic Semilight"/>
          <w:bCs/>
          <w:sz w:val="18"/>
          <w:szCs w:val="18"/>
          <w:lang w:eastAsia="en-AU"/>
        </w:rPr>
        <w:t xml:space="preserve"> </w:t>
      </w:r>
      <w:r w:rsidR="00515E32">
        <w:rPr>
          <w:rFonts w:ascii="Century Gothic" w:eastAsia="Microsoft YaHei UI" w:hAnsi="Century Gothic" w:cs="Malgun Gothic Semilight"/>
          <w:bCs/>
          <w:sz w:val="18"/>
          <w:szCs w:val="18"/>
          <w:lang w:eastAsia="en-AU"/>
        </w:rPr>
        <w:t>(</w:t>
      </w:r>
      <w:r w:rsidR="00810A2E" w:rsidRPr="00F06F56">
        <w:rPr>
          <w:rFonts w:ascii="Century Gothic" w:eastAsia="Microsoft YaHei UI" w:hAnsi="Century Gothic" w:cs="Malgun Gothic Semilight"/>
          <w:bCs/>
          <w:sz w:val="18"/>
          <w:szCs w:val="18"/>
          <w:lang w:eastAsia="en-AU"/>
        </w:rPr>
        <w:t>antibody</w:t>
      </w:r>
      <w:r w:rsidR="000243F6">
        <w:rPr>
          <w:rFonts w:ascii="Century Gothic" w:eastAsia="Microsoft YaHei UI" w:hAnsi="Century Gothic" w:cs="Malgun Gothic Semilight"/>
          <w:bCs/>
          <w:sz w:val="18"/>
          <w:szCs w:val="18"/>
          <w:lang w:eastAsia="en-AU"/>
        </w:rPr>
        <w:t xml:space="preserve"> and</w:t>
      </w:r>
      <w:r w:rsidRPr="00F06F56">
        <w:rPr>
          <w:rFonts w:ascii="Century Gothic" w:eastAsia="Microsoft YaHei UI" w:hAnsi="Century Gothic" w:cs="Malgun Gothic Semilight"/>
          <w:bCs/>
          <w:sz w:val="18"/>
          <w:szCs w:val="18"/>
          <w:lang w:eastAsia="en-AU"/>
        </w:rPr>
        <w:t xml:space="preserve"> RNA);</w:t>
      </w:r>
    </w:p>
    <w:p w14:paraId="225B3154" w14:textId="77777777" w:rsidR="008D4F8E" w:rsidRPr="00F06F56" w:rsidRDefault="00810A2E" w:rsidP="006F3F4A">
      <w:pPr>
        <w:pStyle w:val="ListParagraph"/>
        <w:numPr>
          <w:ilvl w:val="0"/>
          <w:numId w:val="74"/>
        </w:numPr>
        <w:spacing w:after="0"/>
        <w:ind w:left="1985" w:hanging="284"/>
        <w:rPr>
          <w:rFonts w:ascii="Century Gothic" w:eastAsia="Microsoft YaHei UI" w:hAnsi="Century Gothic" w:cs="Malgun Gothic Semilight"/>
          <w:bCs/>
          <w:sz w:val="18"/>
          <w:szCs w:val="18"/>
          <w:lang w:eastAsia="en-AU"/>
        </w:rPr>
      </w:pPr>
      <w:r w:rsidRPr="00F06F56">
        <w:rPr>
          <w:rFonts w:ascii="Century Gothic" w:hAnsi="Century Gothic" w:cs="Arial"/>
          <w:sz w:val="18"/>
          <w:szCs w:val="18"/>
          <w:shd w:val="clear" w:color="auto" w:fill="FFFFFF"/>
        </w:rPr>
        <w:t>H</w:t>
      </w:r>
      <w:r w:rsidR="0001115A" w:rsidRPr="00F06F56">
        <w:rPr>
          <w:rFonts w:ascii="Century Gothic" w:hAnsi="Century Gothic" w:cs="Arial"/>
          <w:sz w:val="18"/>
          <w:szCs w:val="18"/>
          <w:shd w:val="clear" w:color="auto" w:fill="FFFFFF"/>
        </w:rPr>
        <w:t>uman T</w:t>
      </w:r>
      <w:r w:rsidR="0001115A" w:rsidRPr="00F06F56">
        <w:rPr>
          <w:rFonts w:ascii="Century Gothic" w:hAnsi="Century Gothic" w:cs="Times New Roman"/>
          <w:sz w:val="18"/>
          <w:szCs w:val="18"/>
        </w:rPr>
        <w:t xml:space="preserve">–Lymphotropic </w:t>
      </w:r>
      <w:r w:rsidR="0001115A" w:rsidRPr="00F06F56">
        <w:rPr>
          <w:rFonts w:ascii="Century Gothic" w:hAnsi="Century Gothic" w:cs="Arial"/>
          <w:sz w:val="18"/>
          <w:szCs w:val="18"/>
          <w:shd w:val="clear" w:color="auto" w:fill="FFFFFF"/>
        </w:rPr>
        <w:t>v</w:t>
      </w:r>
      <w:r w:rsidRPr="00F06F56">
        <w:rPr>
          <w:rFonts w:ascii="Century Gothic" w:hAnsi="Century Gothic" w:cs="Arial"/>
          <w:sz w:val="18"/>
          <w:szCs w:val="18"/>
          <w:shd w:val="clear" w:color="auto" w:fill="FFFFFF"/>
        </w:rPr>
        <w:t>irus</w:t>
      </w:r>
      <w:r w:rsidR="0001115A" w:rsidRPr="00F06F56">
        <w:rPr>
          <w:rFonts w:ascii="Century Gothic" w:hAnsi="Century Gothic" w:cs="Arial"/>
          <w:sz w:val="18"/>
          <w:szCs w:val="18"/>
          <w:shd w:val="clear" w:color="auto" w:fill="FFFFFF"/>
        </w:rPr>
        <w:t>es</w:t>
      </w:r>
      <w:r w:rsidRPr="00F06F56">
        <w:rPr>
          <w:rFonts w:ascii="Century Gothic" w:hAnsi="Century Gothic" w:cs="Arial"/>
          <w:sz w:val="18"/>
          <w:szCs w:val="18"/>
          <w:shd w:val="clear" w:color="auto" w:fill="FFFFFF"/>
        </w:rPr>
        <w:t xml:space="preserve"> </w:t>
      </w:r>
      <w:r w:rsidR="007405BB" w:rsidRPr="00F06F56">
        <w:rPr>
          <w:rFonts w:ascii="Century Gothic" w:hAnsi="Century Gothic" w:cs="Arial"/>
          <w:sz w:val="18"/>
          <w:szCs w:val="18"/>
          <w:shd w:val="clear" w:color="auto" w:fill="FFFFFF"/>
        </w:rPr>
        <w:t>types 1 and 2</w:t>
      </w:r>
      <w:r w:rsidR="00E95D55">
        <w:rPr>
          <w:rFonts w:ascii="Century Gothic" w:hAnsi="Century Gothic" w:cs="Arial"/>
          <w:sz w:val="18"/>
          <w:szCs w:val="18"/>
          <w:shd w:val="clear" w:color="auto" w:fill="FFFFFF"/>
        </w:rPr>
        <w:t xml:space="preserve"> </w:t>
      </w:r>
      <w:r w:rsidR="00E95D55">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H</w:t>
      </w:r>
      <w:r w:rsidR="008D4F8E" w:rsidRPr="00F06F56">
        <w:rPr>
          <w:rFonts w:ascii="Century Gothic" w:eastAsia="Microsoft YaHei UI" w:hAnsi="Century Gothic" w:cs="Malgun Gothic Semilight"/>
          <w:bCs/>
          <w:sz w:val="18"/>
          <w:szCs w:val="18"/>
          <w:lang w:eastAsia="en-AU"/>
        </w:rPr>
        <w:t>TLV 1 and 2</w:t>
      </w:r>
      <w:r w:rsidRPr="00F06F56">
        <w:rPr>
          <w:rFonts w:ascii="Century Gothic" w:eastAsia="Microsoft YaHei UI" w:hAnsi="Century Gothic" w:cs="Malgun Gothic Semilight"/>
          <w:bCs/>
          <w:sz w:val="18"/>
          <w:szCs w:val="18"/>
          <w:lang w:eastAsia="en-AU"/>
        </w:rPr>
        <w:t xml:space="preserve"> antibod</w:t>
      </w:r>
      <w:r w:rsidR="007405BB" w:rsidRPr="00F06F56">
        <w:rPr>
          <w:rFonts w:ascii="Century Gothic" w:eastAsia="Microsoft YaHei UI" w:hAnsi="Century Gothic" w:cs="Malgun Gothic Semilight"/>
          <w:bCs/>
          <w:sz w:val="18"/>
          <w:szCs w:val="18"/>
          <w:lang w:eastAsia="en-AU"/>
        </w:rPr>
        <w:t>ies</w:t>
      </w:r>
      <w:r w:rsidR="008D4F8E" w:rsidRPr="00F06F56">
        <w:rPr>
          <w:rFonts w:ascii="Century Gothic" w:eastAsia="Microsoft YaHei UI" w:hAnsi="Century Gothic" w:cs="Malgun Gothic Semilight"/>
          <w:bCs/>
          <w:sz w:val="18"/>
          <w:szCs w:val="18"/>
          <w:lang w:eastAsia="en-AU"/>
        </w:rPr>
        <w:t>);</w:t>
      </w:r>
      <w:r w:rsidR="005D4A99">
        <w:rPr>
          <w:rFonts w:ascii="Century Gothic" w:eastAsia="Microsoft YaHei UI" w:hAnsi="Century Gothic" w:cs="Malgun Gothic Semilight"/>
          <w:bCs/>
          <w:sz w:val="18"/>
          <w:szCs w:val="18"/>
          <w:lang w:eastAsia="en-AU"/>
        </w:rPr>
        <w:t xml:space="preserve"> and</w:t>
      </w:r>
    </w:p>
    <w:p w14:paraId="1F8027DA" w14:textId="77777777" w:rsidR="008D4F8E" w:rsidRPr="00F06F56" w:rsidRDefault="008D4F8E" w:rsidP="006F3F4A">
      <w:pPr>
        <w:pStyle w:val="ListParagraph"/>
        <w:numPr>
          <w:ilvl w:val="0"/>
          <w:numId w:val="74"/>
        </w:numPr>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Syphilis (</w:t>
      </w:r>
      <w:r w:rsidR="00DB0CC2">
        <w:rPr>
          <w:rFonts w:ascii="Century Gothic" w:eastAsia="Microsoft YaHei UI" w:hAnsi="Century Gothic" w:cs="Malgun Gothic Semilight"/>
          <w:bCs/>
          <w:sz w:val="18"/>
          <w:szCs w:val="18"/>
          <w:lang w:eastAsia="en-AU"/>
        </w:rPr>
        <w:t>antibodies</w:t>
      </w:r>
      <w:r w:rsidRPr="00F06F56">
        <w:rPr>
          <w:rFonts w:ascii="Century Gothic" w:eastAsia="Microsoft YaHei UI" w:hAnsi="Century Gothic" w:cs="Malgun Gothic Semilight"/>
          <w:bCs/>
          <w:sz w:val="18"/>
          <w:szCs w:val="18"/>
          <w:lang w:eastAsia="en-AU"/>
        </w:rPr>
        <w:t>)</w:t>
      </w:r>
      <w:r w:rsidR="00E95D55">
        <w:rPr>
          <w:rFonts w:ascii="Century Gothic" w:eastAsia="Microsoft YaHei UI" w:hAnsi="Century Gothic" w:cs="Malgun Gothic Semilight"/>
          <w:bCs/>
          <w:sz w:val="18"/>
          <w:szCs w:val="18"/>
          <w:lang w:eastAsia="en-AU"/>
        </w:rPr>
        <w:t>.</w:t>
      </w:r>
    </w:p>
    <w:p w14:paraId="1285A2DA" w14:textId="77777777" w:rsidR="003E401F" w:rsidRDefault="008D4F8E" w:rsidP="006F3F4A">
      <w:pPr>
        <w:pStyle w:val="ListParagraph"/>
        <w:numPr>
          <w:ilvl w:val="0"/>
          <w:numId w:val="73"/>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Other tests may be conducted pending provenance</w:t>
      </w:r>
      <w:r w:rsidR="001F1C5A">
        <w:rPr>
          <w:rFonts w:ascii="Century Gothic" w:eastAsia="Microsoft YaHei UI" w:hAnsi="Century Gothic" w:cs="Malgun Gothic Semilight"/>
          <w:bCs/>
          <w:sz w:val="18"/>
          <w:szCs w:val="18"/>
          <w:lang w:eastAsia="en-AU"/>
        </w:rPr>
        <w:t xml:space="preserve">, </w:t>
      </w:r>
      <w:r w:rsidR="00F17E41">
        <w:rPr>
          <w:rFonts w:ascii="Century Gothic" w:eastAsia="Microsoft YaHei UI" w:hAnsi="Century Gothic" w:cs="Malgun Gothic Semilight"/>
          <w:bCs/>
          <w:sz w:val="18"/>
          <w:szCs w:val="18"/>
          <w:lang w:eastAsia="en-AU"/>
        </w:rPr>
        <w:t>recipient needs</w:t>
      </w:r>
      <w:r w:rsidRPr="00F06F56">
        <w:rPr>
          <w:rFonts w:ascii="Century Gothic" w:eastAsia="Microsoft YaHei UI" w:hAnsi="Century Gothic" w:cs="Malgun Gothic Semilight"/>
          <w:bCs/>
          <w:sz w:val="18"/>
          <w:szCs w:val="18"/>
          <w:lang w:eastAsia="en-AU"/>
        </w:rPr>
        <w:t xml:space="preserve"> </w:t>
      </w:r>
      <w:r w:rsidR="001F1C5A">
        <w:rPr>
          <w:rFonts w:ascii="Century Gothic" w:eastAsia="Microsoft YaHei UI" w:hAnsi="Century Gothic" w:cs="Malgun Gothic Semilight"/>
          <w:bCs/>
          <w:sz w:val="18"/>
          <w:szCs w:val="18"/>
          <w:lang w:eastAsia="en-AU"/>
        </w:rPr>
        <w:t xml:space="preserve">and processing </w:t>
      </w:r>
      <w:r w:rsidR="007C0CAE">
        <w:rPr>
          <w:rFonts w:ascii="Century Gothic" w:eastAsia="Microsoft YaHei UI" w:hAnsi="Century Gothic" w:cs="Malgun Gothic Semilight"/>
          <w:bCs/>
          <w:color w:val="000000"/>
          <w:sz w:val="18"/>
          <w:szCs w:val="18"/>
          <w:lang w:eastAsia="en-AU"/>
        </w:rPr>
        <w:t xml:space="preserve">pathogen </w:t>
      </w:r>
      <w:r w:rsidR="007C0CAE">
        <w:rPr>
          <w:rFonts w:ascii="Century Gothic" w:eastAsia="Microsoft YaHei UI" w:hAnsi="Century Gothic" w:cs="Malgun Gothic Semilight"/>
          <w:bCs/>
          <w:sz w:val="18"/>
          <w:szCs w:val="18"/>
          <w:lang w:eastAsia="en-AU"/>
        </w:rPr>
        <w:t>reduction or elimination</w:t>
      </w:r>
      <w:r w:rsidR="001F1C5A">
        <w:rPr>
          <w:rFonts w:ascii="Century Gothic" w:eastAsia="Microsoft YaHei UI" w:hAnsi="Century Gothic" w:cs="Malgun Gothic Semilight"/>
          <w:bCs/>
          <w:sz w:val="18"/>
          <w:szCs w:val="18"/>
          <w:lang w:eastAsia="en-AU"/>
        </w:rPr>
        <w:t xml:space="preserve"> efficiencies</w:t>
      </w:r>
      <w:r w:rsidR="00A8782E">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 xml:space="preserve">(e.g. </w:t>
      </w:r>
      <w:r w:rsidR="0054198C">
        <w:rPr>
          <w:rFonts w:ascii="Century Gothic" w:eastAsia="Microsoft YaHei UI" w:hAnsi="Century Gothic" w:cs="Malgun Gothic Semilight"/>
          <w:bCs/>
          <w:sz w:val="18"/>
          <w:szCs w:val="18"/>
          <w:lang w:eastAsia="en-AU"/>
        </w:rPr>
        <w:t>Cytomegalovirus - CMV</w:t>
      </w:r>
      <w:r w:rsidR="00E95D55">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w:t>
      </w:r>
    </w:p>
    <w:p w14:paraId="2BC531B4" w14:textId="77777777" w:rsidR="004A1D7F" w:rsidRPr="005D4F78" w:rsidRDefault="004A1D7F" w:rsidP="006F3F4A">
      <w:pPr>
        <w:pStyle w:val="ListParagraph"/>
        <w:numPr>
          <w:ilvl w:val="0"/>
          <w:numId w:val="73"/>
        </w:numPr>
        <w:spacing w:after="0"/>
        <w:ind w:left="1134" w:hanging="425"/>
        <w:rPr>
          <w:rFonts w:ascii="Century Gothic" w:eastAsia="Microsoft YaHei UI" w:hAnsi="Century Gothic" w:cs="Malgun Gothic Semilight"/>
          <w:bCs/>
          <w:sz w:val="18"/>
          <w:szCs w:val="18"/>
          <w:lang w:eastAsia="en-AU"/>
        </w:rPr>
      </w:pPr>
      <w:r w:rsidRPr="005D4F78">
        <w:rPr>
          <w:rFonts w:ascii="Century Gothic" w:eastAsia="Microsoft YaHei UI" w:hAnsi="Century Gothic" w:cs="Malgun Gothic Semilight"/>
          <w:bCs/>
          <w:sz w:val="18"/>
          <w:szCs w:val="18"/>
          <w:lang w:eastAsia="en-AU"/>
        </w:rPr>
        <w:t xml:space="preserve">Consideration for re-testing of on-going donors at set intervals (e.g. every </w:t>
      </w:r>
      <w:r w:rsidR="00F73EC9">
        <w:rPr>
          <w:rFonts w:ascii="Century Gothic" w:eastAsia="Microsoft YaHei UI" w:hAnsi="Century Gothic" w:cs="Malgun Gothic Semilight"/>
          <w:bCs/>
          <w:sz w:val="18"/>
          <w:szCs w:val="18"/>
          <w:lang w:eastAsia="en-AU"/>
        </w:rPr>
        <w:t>three (</w:t>
      </w:r>
      <w:r w:rsidRPr="005D4F78">
        <w:rPr>
          <w:rFonts w:ascii="Century Gothic" w:eastAsia="Microsoft YaHei UI" w:hAnsi="Century Gothic" w:cs="Malgun Gothic Semilight"/>
          <w:bCs/>
          <w:sz w:val="18"/>
          <w:szCs w:val="18"/>
          <w:lang w:eastAsia="en-AU"/>
        </w:rPr>
        <w:t>3</w:t>
      </w:r>
      <w:r w:rsidR="00F73EC9">
        <w:rPr>
          <w:rFonts w:ascii="Century Gothic" w:eastAsia="Microsoft YaHei UI" w:hAnsi="Century Gothic" w:cs="Malgun Gothic Semilight"/>
          <w:bCs/>
          <w:sz w:val="18"/>
          <w:szCs w:val="18"/>
          <w:lang w:eastAsia="en-AU"/>
        </w:rPr>
        <w:t>)</w:t>
      </w:r>
      <w:r w:rsidRPr="005D4F78">
        <w:rPr>
          <w:rFonts w:ascii="Century Gothic" w:eastAsia="Microsoft YaHei UI" w:hAnsi="Century Gothic" w:cs="Malgun Gothic Semilight"/>
          <w:bCs/>
          <w:sz w:val="18"/>
          <w:szCs w:val="18"/>
          <w:lang w:eastAsia="en-AU"/>
        </w:rPr>
        <w:t xml:space="preserve"> months)</w:t>
      </w:r>
      <w:r w:rsidR="00703E9D" w:rsidRPr="005D4F78">
        <w:rPr>
          <w:rFonts w:ascii="Century Gothic" w:eastAsia="Microsoft YaHei UI" w:hAnsi="Century Gothic" w:cs="Malgun Gothic Semilight"/>
          <w:bCs/>
          <w:sz w:val="18"/>
          <w:szCs w:val="18"/>
          <w:lang w:eastAsia="en-AU"/>
        </w:rPr>
        <w:t xml:space="preserve"> </w:t>
      </w:r>
      <w:r w:rsidR="00B960EC" w:rsidRPr="005D4F78">
        <w:rPr>
          <w:rFonts w:ascii="Century Gothic" w:eastAsia="Microsoft YaHei UI" w:hAnsi="Century Gothic" w:cs="Malgun Gothic Semilight"/>
          <w:bCs/>
          <w:sz w:val="18"/>
          <w:szCs w:val="18"/>
          <w:lang w:eastAsia="en-AU"/>
        </w:rPr>
        <w:t>as a precautionary measure</w:t>
      </w:r>
      <w:r w:rsidR="008C7283" w:rsidRPr="005D4F78">
        <w:rPr>
          <w:rFonts w:ascii="Century Gothic" w:eastAsia="Microsoft YaHei UI" w:hAnsi="Century Gothic" w:cs="Malgun Gothic Semilight"/>
          <w:bCs/>
          <w:sz w:val="18"/>
          <w:szCs w:val="18"/>
          <w:lang w:eastAsia="en-AU"/>
        </w:rPr>
        <w:t xml:space="preserve"> to capture</w:t>
      </w:r>
      <w:r w:rsidR="00CF1DB6" w:rsidRPr="005D4F78">
        <w:rPr>
          <w:rFonts w:ascii="Century Gothic" w:eastAsia="Microsoft YaHei UI" w:hAnsi="Century Gothic" w:cs="Malgun Gothic Semilight"/>
          <w:bCs/>
          <w:sz w:val="18"/>
          <w:szCs w:val="18"/>
          <w:lang w:eastAsia="en-AU"/>
        </w:rPr>
        <w:t xml:space="preserve"> an emerging disease, </w:t>
      </w:r>
      <w:r w:rsidR="00B960EC" w:rsidRPr="005D4F78">
        <w:rPr>
          <w:rFonts w:ascii="Century Gothic" w:eastAsia="Microsoft YaHei UI" w:hAnsi="Century Gothic" w:cs="Malgun Gothic Semilight"/>
          <w:bCs/>
          <w:sz w:val="18"/>
          <w:szCs w:val="18"/>
          <w:lang w:eastAsia="en-AU"/>
        </w:rPr>
        <w:t xml:space="preserve">or if </w:t>
      </w:r>
      <w:r w:rsidR="00D750BB" w:rsidRPr="005D4F78">
        <w:rPr>
          <w:rFonts w:ascii="Century Gothic" w:eastAsia="Microsoft YaHei UI" w:hAnsi="Century Gothic" w:cs="Malgun Gothic Semilight"/>
          <w:bCs/>
          <w:sz w:val="18"/>
          <w:szCs w:val="18"/>
          <w:lang w:eastAsia="en-AU"/>
        </w:rPr>
        <w:t>relevant</w:t>
      </w:r>
      <w:r w:rsidR="00CF1DB6" w:rsidRPr="005D4F78">
        <w:rPr>
          <w:rFonts w:ascii="Century Gothic" w:eastAsia="Microsoft YaHei UI" w:hAnsi="Century Gothic" w:cs="Malgun Gothic Semilight"/>
          <w:bCs/>
          <w:sz w:val="18"/>
          <w:szCs w:val="18"/>
          <w:lang w:eastAsia="en-AU"/>
        </w:rPr>
        <w:t xml:space="preserve"> donor</w:t>
      </w:r>
      <w:r w:rsidR="00B960EC" w:rsidRPr="005D4F78">
        <w:rPr>
          <w:rFonts w:ascii="Century Gothic" w:eastAsia="Microsoft YaHei UI" w:hAnsi="Century Gothic" w:cs="Malgun Gothic Semilight"/>
          <w:bCs/>
          <w:sz w:val="18"/>
          <w:szCs w:val="18"/>
          <w:lang w:eastAsia="en-AU"/>
        </w:rPr>
        <w:t xml:space="preserve"> medico-social circumstances change</w:t>
      </w:r>
      <w:r w:rsidR="008C7283" w:rsidRPr="005D4F78">
        <w:rPr>
          <w:rFonts w:ascii="Century Gothic" w:eastAsia="Microsoft YaHei UI" w:hAnsi="Century Gothic" w:cs="Malgun Gothic Semilight"/>
          <w:bCs/>
          <w:sz w:val="18"/>
          <w:szCs w:val="18"/>
          <w:lang w:eastAsia="en-AU"/>
        </w:rPr>
        <w:t>, is recommended</w:t>
      </w:r>
      <w:r w:rsidRPr="005D4F78">
        <w:rPr>
          <w:rFonts w:ascii="Century Gothic" w:eastAsia="Microsoft YaHei UI" w:hAnsi="Century Gothic" w:cs="Malgun Gothic Semilight"/>
          <w:bCs/>
          <w:sz w:val="18"/>
          <w:szCs w:val="18"/>
          <w:lang w:eastAsia="en-AU"/>
        </w:rPr>
        <w:t>.</w:t>
      </w:r>
    </w:p>
    <w:p w14:paraId="47109C2F" w14:textId="77777777" w:rsidR="0037686B" w:rsidRDefault="00835326" w:rsidP="006F3F4A">
      <w:pPr>
        <w:pStyle w:val="ListParagraph"/>
        <w:numPr>
          <w:ilvl w:val="0"/>
          <w:numId w:val="73"/>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Efficacy</w:t>
      </w:r>
      <w:r w:rsidR="0037686B">
        <w:rPr>
          <w:rFonts w:ascii="Century Gothic" w:eastAsia="Microsoft YaHei UI" w:hAnsi="Century Gothic" w:cs="Malgun Gothic Semilight"/>
          <w:bCs/>
          <w:sz w:val="18"/>
          <w:szCs w:val="18"/>
          <w:lang w:eastAsia="en-AU"/>
        </w:rPr>
        <w:t xml:space="preserve"> </w:t>
      </w:r>
      <w:r w:rsidR="00AD4419">
        <w:rPr>
          <w:rFonts w:ascii="Century Gothic" w:eastAsia="Microsoft YaHei UI" w:hAnsi="Century Gothic" w:cs="Malgun Gothic Semilight"/>
          <w:bCs/>
          <w:sz w:val="18"/>
          <w:szCs w:val="18"/>
          <w:lang w:eastAsia="en-AU"/>
        </w:rPr>
        <w:t xml:space="preserve">and currency </w:t>
      </w:r>
      <w:r w:rsidR="0037686B">
        <w:rPr>
          <w:rFonts w:ascii="Century Gothic" w:eastAsia="Microsoft YaHei UI" w:hAnsi="Century Gothic" w:cs="Malgun Gothic Semilight"/>
          <w:bCs/>
          <w:sz w:val="18"/>
          <w:szCs w:val="18"/>
          <w:lang w:eastAsia="en-AU"/>
        </w:rPr>
        <w:t>of</w:t>
      </w:r>
      <w:r>
        <w:rPr>
          <w:rFonts w:ascii="Century Gothic" w:eastAsia="Microsoft YaHei UI" w:hAnsi="Century Gothic" w:cs="Malgun Gothic Semilight"/>
          <w:bCs/>
          <w:sz w:val="18"/>
          <w:szCs w:val="18"/>
          <w:lang w:eastAsia="en-AU"/>
        </w:rPr>
        <w:t xml:space="preserve"> the HMB</w:t>
      </w:r>
      <w:r w:rsidR="0037686B">
        <w:rPr>
          <w:rFonts w:ascii="Century Gothic" w:eastAsia="Microsoft YaHei UI" w:hAnsi="Century Gothic" w:cs="Malgun Gothic Semilight"/>
          <w:bCs/>
          <w:sz w:val="18"/>
          <w:szCs w:val="18"/>
          <w:lang w:eastAsia="en-AU"/>
        </w:rPr>
        <w:t xml:space="preserve"> testing regimen is reviewed:</w:t>
      </w:r>
    </w:p>
    <w:p w14:paraId="63449016" w14:textId="77777777" w:rsidR="0037686B" w:rsidRDefault="0037686B" w:rsidP="0037686B">
      <w:pPr>
        <w:pStyle w:val="ListParagraph"/>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    </w:t>
      </w:r>
      <w:r w:rsidR="00A8782E">
        <w:rPr>
          <w:rFonts w:ascii="Century Gothic" w:eastAsia="Microsoft YaHei UI" w:hAnsi="Century Gothic" w:cs="Malgun Gothic Semilight"/>
          <w:bCs/>
          <w:sz w:val="18"/>
          <w:szCs w:val="18"/>
          <w:lang w:eastAsia="en-AU"/>
        </w:rPr>
        <w:t xml:space="preserve"> </w:t>
      </w:r>
      <w:r w:rsidR="00835326">
        <w:rPr>
          <w:rFonts w:ascii="Century Gothic" w:eastAsia="Microsoft YaHei UI" w:hAnsi="Century Gothic" w:cs="Malgun Gothic Semilight"/>
          <w:bCs/>
          <w:sz w:val="18"/>
          <w:szCs w:val="18"/>
          <w:lang w:eastAsia="en-AU"/>
        </w:rPr>
        <w:t>As t</w:t>
      </w:r>
      <w:r>
        <w:rPr>
          <w:rFonts w:ascii="Century Gothic" w:eastAsia="Microsoft YaHei UI" w:hAnsi="Century Gothic" w:cs="Malgun Gothic Semilight"/>
          <w:bCs/>
          <w:sz w:val="18"/>
          <w:szCs w:val="18"/>
          <w:lang w:eastAsia="en-AU"/>
        </w:rPr>
        <w:t xml:space="preserve">he donor cohort changes (e.g. new catchment area); </w:t>
      </w:r>
    </w:p>
    <w:p w14:paraId="5858941A" w14:textId="77777777" w:rsidR="005A0117" w:rsidRDefault="0037686B" w:rsidP="005A0117">
      <w:pPr>
        <w:pStyle w:val="ListParagraph"/>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ii.    </w:t>
      </w:r>
      <w:r w:rsidR="005A0117">
        <w:rPr>
          <w:rFonts w:ascii="Century Gothic" w:eastAsia="Microsoft YaHei UI" w:hAnsi="Century Gothic" w:cs="Malgun Gothic Semilight"/>
          <w:bCs/>
          <w:sz w:val="18"/>
          <w:szCs w:val="18"/>
          <w:lang w:eastAsia="en-AU"/>
        </w:rPr>
        <w:t>W</w:t>
      </w:r>
      <w:r>
        <w:rPr>
          <w:rFonts w:ascii="Century Gothic" w:eastAsia="Microsoft YaHei UI" w:hAnsi="Century Gothic" w:cs="Malgun Gothic Semilight"/>
          <w:bCs/>
          <w:sz w:val="18"/>
          <w:szCs w:val="18"/>
          <w:lang w:eastAsia="en-AU"/>
        </w:rPr>
        <w:t>here a relevant emerging or re-emerging infectious disease is detected in the</w:t>
      </w:r>
      <w:r w:rsidR="00A8782E">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community</w:t>
      </w:r>
      <w:r w:rsidR="005A0117">
        <w:rPr>
          <w:rFonts w:ascii="Century Gothic" w:eastAsia="Microsoft YaHei UI" w:hAnsi="Century Gothic" w:cs="Malgun Gothic Semilight"/>
          <w:bCs/>
          <w:sz w:val="18"/>
          <w:szCs w:val="18"/>
          <w:lang w:eastAsia="en-AU"/>
        </w:rPr>
        <w:t xml:space="preserve"> and more specifically, in the potential or on-going donor cohort;</w:t>
      </w:r>
      <w:r w:rsidR="00AD4419">
        <w:rPr>
          <w:rFonts w:ascii="Century Gothic" w:eastAsia="Microsoft YaHei UI" w:hAnsi="Century Gothic" w:cs="Malgun Gothic Semilight"/>
          <w:bCs/>
          <w:sz w:val="18"/>
          <w:szCs w:val="18"/>
          <w:lang w:eastAsia="en-AU"/>
        </w:rPr>
        <w:t xml:space="preserve"> </w:t>
      </w:r>
    </w:p>
    <w:p w14:paraId="593689CD" w14:textId="77777777" w:rsidR="0037686B" w:rsidRDefault="00515E32" w:rsidP="00515E32">
      <w:pPr>
        <w:pStyle w:val="ListParagraph"/>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iii.  </w:t>
      </w:r>
      <w:r w:rsidR="00A8782E">
        <w:rPr>
          <w:rFonts w:ascii="Century Gothic" w:eastAsia="Microsoft YaHei UI" w:hAnsi="Century Gothic" w:cs="Malgun Gothic Semilight"/>
          <w:bCs/>
          <w:sz w:val="18"/>
          <w:szCs w:val="18"/>
          <w:lang w:eastAsia="en-AU"/>
        </w:rPr>
        <w:t xml:space="preserve"> </w:t>
      </w:r>
      <w:r w:rsidR="00835326">
        <w:rPr>
          <w:rFonts w:ascii="Century Gothic" w:eastAsia="Microsoft YaHei UI" w:hAnsi="Century Gothic" w:cs="Malgun Gothic Semilight"/>
          <w:bCs/>
          <w:sz w:val="18"/>
          <w:szCs w:val="18"/>
          <w:lang w:eastAsia="en-AU"/>
        </w:rPr>
        <w:t>A</w:t>
      </w:r>
      <w:r w:rsidR="0037686B">
        <w:rPr>
          <w:rFonts w:ascii="Century Gothic" w:eastAsia="Microsoft YaHei UI" w:hAnsi="Century Gothic" w:cs="Malgun Gothic Semilight"/>
          <w:bCs/>
          <w:sz w:val="18"/>
          <w:szCs w:val="18"/>
          <w:lang w:eastAsia="en-AU"/>
        </w:rPr>
        <w:t xml:space="preserve">s part of </w:t>
      </w:r>
      <w:r w:rsidR="00AD4419">
        <w:rPr>
          <w:rFonts w:ascii="Century Gothic" w:eastAsia="Microsoft YaHei UI" w:hAnsi="Century Gothic" w:cs="Malgun Gothic Semilight"/>
          <w:bCs/>
          <w:sz w:val="18"/>
          <w:szCs w:val="18"/>
          <w:lang w:eastAsia="en-AU"/>
        </w:rPr>
        <w:t xml:space="preserve">the </w:t>
      </w:r>
      <w:r w:rsidR="00835326">
        <w:rPr>
          <w:rFonts w:ascii="Century Gothic" w:eastAsia="Microsoft YaHei UI" w:hAnsi="Century Gothic" w:cs="Malgun Gothic Semilight"/>
          <w:bCs/>
          <w:sz w:val="18"/>
          <w:szCs w:val="18"/>
          <w:lang w:eastAsia="en-AU"/>
        </w:rPr>
        <w:t>process</w:t>
      </w:r>
      <w:r w:rsidR="0037686B">
        <w:rPr>
          <w:rFonts w:ascii="Century Gothic" w:eastAsia="Microsoft YaHei UI" w:hAnsi="Century Gothic" w:cs="Malgun Gothic Semilight"/>
          <w:bCs/>
          <w:sz w:val="18"/>
          <w:szCs w:val="18"/>
          <w:lang w:eastAsia="en-AU"/>
        </w:rPr>
        <w:t xml:space="preserve"> validation</w:t>
      </w:r>
      <w:r w:rsidR="00835326">
        <w:rPr>
          <w:rFonts w:ascii="Century Gothic" w:eastAsia="Microsoft YaHei UI" w:hAnsi="Century Gothic" w:cs="Malgun Gothic Semilight"/>
          <w:bCs/>
          <w:sz w:val="18"/>
          <w:szCs w:val="18"/>
          <w:lang w:eastAsia="en-AU"/>
        </w:rPr>
        <w:t xml:space="preserve"> </w:t>
      </w:r>
      <w:r w:rsidR="00AD4419">
        <w:rPr>
          <w:rFonts w:ascii="Century Gothic" w:eastAsia="Microsoft YaHei UI" w:hAnsi="Century Gothic" w:cs="Malgun Gothic Semilight"/>
          <w:bCs/>
          <w:sz w:val="18"/>
          <w:szCs w:val="18"/>
          <w:lang w:eastAsia="en-AU"/>
        </w:rPr>
        <w:t>during</w:t>
      </w:r>
      <w:r w:rsidR="00835326">
        <w:rPr>
          <w:rFonts w:ascii="Century Gothic" w:eastAsia="Microsoft YaHei UI" w:hAnsi="Century Gothic" w:cs="Malgun Gothic Semilight"/>
          <w:bCs/>
          <w:sz w:val="18"/>
          <w:szCs w:val="18"/>
          <w:lang w:eastAsia="en-AU"/>
        </w:rPr>
        <w:t xml:space="preserve"> the</w:t>
      </w:r>
      <w:r w:rsidR="0037686B">
        <w:rPr>
          <w:rFonts w:ascii="Century Gothic" w:eastAsia="Microsoft YaHei UI" w:hAnsi="Century Gothic" w:cs="Malgun Gothic Semilight"/>
          <w:bCs/>
          <w:sz w:val="18"/>
          <w:szCs w:val="18"/>
          <w:lang w:eastAsia="en-AU"/>
        </w:rPr>
        <w:t xml:space="preserve"> implementation of a new </w:t>
      </w:r>
      <w:r w:rsidR="00AD4419">
        <w:rPr>
          <w:rFonts w:ascii="Century Gothic" w:eastAsia="Microsoft YaHei UI" w:hAnsi="Century Gothic" w:cs="Malgun Gothic Semilight"/>
          <w:bCs/>
          <w:sz w:val="18"/>
          <w:szCs w:val="18"/>
          <w:lang w:eastAsia="en-AU"/>
        </w:rPr>
        <w:t xml:space="preserve">processing </w:t>
      </w:r>
      <w:r w:rsidR="0037686B">
        <w:rPr>
          <w:rFonts w:ascii="Century Gothic" w:eastAsia="Microsoft YaHei UI" w:hAnsi="Century Gothic" w:cs="Malgun Gothic Semilight"/>
          <w:bCs/>
          <w:sz w:val="18"/>
          <w:szCs w:val="18"/>
          <w:lang w:eastAsia="en-AU"/>
        </w:rPr>
        <w:t>method</w:t>
      </w:r>
      <w:r w:rsidR="00835326">
        <w:rPr>
          <w:rFonts w:ascii="Century Gothic" w:eastAsia="Microsoft YaHei UI" w:hAnsi="Century Gothic" w:cs="Malgun Gothic Semilight"/>
          <w:bCs/>
          <w:sz w:val="18"/>
          <w:szCs w:val="18"/>
          <w:lang w:eastAsia="en-AU"/>
        </w:rPr>
        <w:t xml:space="preserve"> or step</w:t>
      </w:r>
      <w:r w:rsidR="00AD4419">
        <w:rPr>
          <w:rFonts w:ascii="Century Gothic" w:eastAsia="Microsoft YaHei UI" w:hAnsi="Century Gothic" w:cs="Malgun Gothic Semilight"/>
          <w:bCs/>
          <w:sz w:val="18"/>
          <w:szCs w:val="18"/>
          <w:lang w:eastAsia="en-AU"/>
        </w:rPr>
        <w:t xml:space="preserve"> or equipment; </w:t>
      </w:r>
    </w:p>
    <w:p w14:paraId="1C516DF1" w14:textId="77777777" w:rsidR="00AD4419" w:rsidRDefault="00515E32" w:rsidP="00515E32">
      <w:pPr>
        <w:pStyle w:val="ListParagraph"/>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iv. </w:t>
      </w:r>
      <w:r w:rsidR="00A8782E">
        <w:rPr>
          <w:rFonts w:ascii="Century Gothic" w:eastAsia="Microsoft YaHei UI" w:hAnsi="Century Gothic" w:cs="Malgun Gothic Semilight"/>
          <w:bCs/>
          <w:sz w:val="18"/>
          <w:szCs w:val="18"/>
          <w:lang w:eastAsia="en-AU"/>
        </w:rPr>
        <w:t xml:space="preserve"> </w:t>
      </w:r>
      <w:r w:rsidR="00AD4419">
        <w:rPr>
          <w:rFonts w:ascii="Century Gothic" w:eastAsia="Microsoft YaHei UI" w:hAnsi="Century Gothic" w:cs="Malgun Gothic Semilight"/>
          <w:bCs/>
          <w:sz w:val="18"/>
          <w:szCs w:val="18"/>
          <w:lang w:eastAsia="en-AU"/>
        </w:rPr>
        <w:t>Where there are changes in testing assays;</w:t>
      </w:r>
      <w:r w:rsidR="000243F6">
        <w:rPr>
          <w:rFonts w:ascii="Century Gothic" w:eastAsia="Microsoft YaHei UI" w:hAnsi="Century Gothic" w:cs="Malgun Gothic Semilight"/>
          <w:bCs/>
          <w:sz w:val="18"/>
          <w:szCs w:val="18"/>
          <w:lang w:eastAsia="en-AU"/>
        </w:rPr>
        <w:t xml:space="preserve"> and</w:t>
      </w:r>
    </w:p>
    <w:p w14:paraId="7AF382AD" w14:textId="77777777" w:rsidR="00AD4419" w:rsidRPr="00B960EC" w:rsidRDefault="00A8782E" w:rsidP="00515E32">
      <w:pPr>
        <w:pStyle w:val="ListParagraph"/>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v.   </w:t>
      </w:r>
      <w:r w:rsidR="00AD4419">
        <w:rPr>
          <w:rFonts w:ascii="Century Gothic" w:eastAsia="Microsoft YaHei UI" w:hAnsi="Century Gothic" w:cs="Malgun Gothic Semilight"/>
          <w:bCs/>
          <w:sz w:val="18"/>
          <w:szCs w:val="18"/>
          <w:lang w:eastAsia="en-AU"/>
        </w:rPr>
        <w:t>Where there are changes in the regulatory testing requirements.</w:t>
      </w:r>
    </w:p>
    <w:p w14:paraId="6AE915AA" w14:textId="77777777" w:rsidR="008926F3" w:rsidRPr="00F06F56" w:rsidRDefault="008926F3" w:rsidP="00C41B28">
      <w:pPr>
        <w:pStyle w:val="ListParagraph"/>
        <w:spacing w:after="0"/>
        <w:rPr>
          <w:rFonts w:ascii="Century Gothic" w:eastAsia="Microsoft YaHei UI" w:hAnsi="Century Gothic" w:cs="Malgun Gothic Semilight"/>
          <w:bCs/>
          <w:sz w:val="18"/>
          <w:szCs w:val="18"/>
          <w:lang w:eastAsia="en-AU"/>
        </w:rPr>
      </w:pPr>
    </w:p>
    <w:p w14:paraId="0AF10D7A" w14:textId="77777777" w:rsidR="00F17E41" w:rsidRPr="00480CFD" w:rsidRDefault="004D701F" w:rsidP="006F3F4A">
      <w:pPr>
        <w:pStyle w:val="ListParagraph"/>
        <w:numPr>
          <w:ilvl w:val="2"/>
          <w:numId w:val="166"/>
        </w:numPr>
        <w:spacing w:after="0"/>
        <w:ind w:left="709"/>
        <w:rPr>
          <w:rFonts w:ascii="Century Gothic" w:eastAsia="Microsoft YaHei UI" w:hAnsi="Century Gothic" w:cs="Malgun Gothic Semilight"/>
          <w:bCs/>
          <w:sz w:val="18"/>
          <w:szCs w:val="18"/>
          <w:lang w:eastAsia="en-AU"/>
        </w:rPr>
      </w:pPr>
      <w:r w:rsidRPr="00480CFD">
        <w:rPr>
          <w:rFonts w:ascii="Century Gothic" w:eastAsia="Microsoft YaHei UI" w:hAnsi="Century Gothic" w:cs="Malgun Gothic Semilight"/>
          <w:bCs/>
          <w:lang w:eastAsia="en-AU"/>
        </w:rPr>
        <w:t xml:space="preserve">The serology and NAT testing is conducted in </w:t>
      </w:r>
      <w:r w:rsidR="00A749C4" w:rsidRPr="00480CFD">
        <w:rPr>
          <w:rFonts w:ascii="Century Gothic" w:eastAsia="Microsoft YaHei UI" w:hAnsi="Century Gothic" w:cs="Malgun Gothic Semilight"/>
          <w:bCs/>
          <w:lang w:eastAsia="en-AU"/>
        </w:rPr>
        <w:t xml:space="preserve">an </w:t>
      </w:r>
      <w:r w:rsidRPr="00480CFD">
        <w:rPr>
          <w:rFonts w:ascii="Century Gothic" w:eastAsia="Microsoft YaHei UI" w:hAnsi="Century Gothic" w:cs="Malgun Gothic Semilight"/>
          <w:bCs/>
          <w:lang w:eastAsia="en-AU"/>
        </w:rPr>
        <w:t xml:space="preserve">accredited </w:t>
      </w:r>
      <w:r w:rsidR="00A749C4" w:rsidRPr="00480CFD">
        <w:rPr>
          <w:rFonts w:ascii="Century Gothic" w:eastAsia="Microsoft YaHei UI" w:hAnsi="Century Gothic" w:cs="Malgun Gothic Semilight"/>
          <w:bCs/>
          <w:lang w:eastAsia="en-AU"/>
        </w:rPr>
        <w:t xml:space="preserve">testing </w:t>
      </w:r>
      <w:r w:rsidRPr="00480CFD">
        <w:rPr>
          <w:rFonts w:ascii="Century Gothic" w:eastAsia="Microsoft YaHei UI" w:hAnsi="Century Gothic" w:cs="Malgun Gothic Semilight"/>
          <w:bCs/>
          <w:lang w:eastAsia="en-AU"/>
        </w:rPr>
        <w:t>laboratory</w:t>
      </w:r>
      <w:r w:rsidR="00A53F8E" w:rsidRPr="00480CFD">
        <w:rPr>
          <w:rFonts w:ascii="Century Gothic" w:eastAsia="Microsoft YaHei UI" w:hAnsi="Century Gothic" w:cs="Malgun Gothic Semilight"/>
          <w:bCs/>
          <w:lang w:eastAsia="en-AU"/>
        </w:rPr>
        <w:t xml:space="preserve"> and results are managed accordingly</w:t>
      </w:r>
      <w:r w:rsidR="00B960EC" w:rsidRPr="00480CFD">
        <w:rPr>
          <w:rFonts w:ascii="Century Gothic" w:eastAsia="Microsoft YaHei UI" w:hAnsi="Century Gothic" w:cs="Malgun Gothic Semilight"/>
          <w:bCs/>
          <w:lang w:eastAsia="en-AU"/>
        </w:rPr>
        <w:t xml:space="preserve">. </w:t>
      </w:r>
      <w:r w:rsidR="00B960EC" w:rsidRPr="00852253">
        <w:rPr>
          <w:rFonts w:ascii="Century Gothic" w:eastAsia="Microsoft YaHei UI" w:hAnsi="Century Gothic" w:cs="Malgun Gothic Semilight"/>
          <w:bCs/>
          <w:color w:val="0070C0"/>
          <w:sz w:val="18"/>
          <w:szCs w:val="18"/>
          <w:vertAlign w:val="superscript"/>
          <w:lang w:eastAsia="en-AU"/>
        </w:rPr>
        <w:t>(1)(2)(3)</w:t>
      </w:r>
    </w:p>
    <w:p w14:paraId="5C9EB864" w14:textId="77777777" w:rsidR="00480CFD" w:rsidRPr="00480CFD" w:rsidRDefault="00480CFD" w:rsidP="00480CFD">
      <w:pPr>
        <w:pStyle w:val="ListParagraph"/>
        <w:spacing w:after="0"/>
        <w:ind w:left="709"/>
        <w:rPr>
          <w:rFonts w:ascii="Century Gothic" w:eastAsia="Microsoft YaHei UI" w:hAnsi="Century Gothic" w:cs="Malgun Gothic Semilight"/>
          <w:bCs/>
          <w:sz w:val="18"/>
          <w:szCs w:val="18"/>
          <w:lang w:eastAsia="en-AU"/>
        </w:rPr>
      </w:pPr>
    </w:p>
    <w:p w14:paraId="5014C193" w14:textId="77777777" w:rsidR="00AD4419" w:rsidRPr="00AD4419" w:rsidRDefault="00467929" w:rsidP="006F3F4A">
      <w:pPr>
        <w:pStyle w:val="ListParagraph"/>
        <w:numPr>
          <w:ilvl w:val="0"/>
          <w:numId w:val="167"/>
        </w:numPr>
        <w:spacing w:after="0"/>
        <w:ind w:left="1134" w:hanging="425"/>
        <w:rPr>
          <w:rFonts w:ascii="Century Gothic" w:eastAsia="Microsoft YaHei UI" w:hAnsi="Century Gothic" w:cs="Malgun Gothic Semilight"/>
          <w:bCs/>
          <w:sz w:val="16"/>
          <w:szCs w:val="16"/>
          <w:lang w:eastAsia="en-AU"/>
        </w:rPr>
      </w:pPr>
      <w:r w:rsidRPr="00332E0E">
        <w:rPr>
          <w:rFonts w:ascii="Century Gothic" w:eastAsia="Microsoft YaHei UI" w:hAnsi="Century Gothic" w:cs="Malgun Gothic Semilight"/>
          <w:bCs/>
          <w:sz w:val="18"/>
          <w:szCs w:val="18"/>
          <w:lang w:eastAsia="en-AU"/>
        </w:rPr>
        <w:t>The testing facility</w:t>
      </w:r>
      <w:r w:rsidR="004D701F" w:rsidRPr="00332E0E">
        <w:rPr>
          <w:rFonts w:ascii="Century Gothic" w:eastAsia="Microsoft YaHei UI" w:hAnsi="Century Gothic" w:cs="Malgun Gothic Semilight"/>
          <w:bCs/>
          <w:sz w:val="18"/>
          <w:szCs w:val="18"/>
          <w:lang w:eastAsia="en-AU"/>
        </w:rPr>
        <w:t xml:space="preserve"> </w:t>
      </w:r>
      <w:r w:rsidRPr="00332E0E">
        <w:rPr>
          <w:rFonts w:ascii="Century Gothic" w:eastAsia="Microsoft YaHei UI" w:hAnsi="Century Gothic" w:cs="Malgun Gothic Semilight"/>
          <w:bCs/>
          <w:sz w:val="18"/>
          <w:szCs w:val="18"/>
          <w:lang w:eastAsia="en-AU"/>
        </w:rPr>
        <w:t xml:space="preserve">performs screening tests </w:t>
      </w:r>
      <w:r w:rsidR="004D701F" w:rsidRPr="00332E0E">
        <w:rPr>
          <w:rFonts w:ascii="Century Gothic" w:eastAsia="Microsoft YaHei UI" w:hAnsi="Century Gothic" w:cs="Malgun Gothic Semilight"/>
          <w:bCs/>
          <w:sz w:val="18"/>
          <w:szCs w:val="18"/>
          <w:lang w:eastAsia="en-AU"/>
        </w:rPr>
        <w:t xml:space="preserve">using </w:t>
      </w:r>
      <w:r w:rsidRPr="00332E0E">
        <w:rPr>
          <w:rFonts w:ascii="Century Gothic" w:eastAsia="Microsoft YaHei UI" w:hAnsi="Century Gothic" w:cs="Malgun Gothic Semilight"/>
          <w:bCs/>
          <w:sz w:val="18"/>
          <w:szCs w:val="18"/>
          <w:lang w:eastAsia="en-AU"/>
        </w:rPr>
        <w:t xml:space="preserve">documented procedures, </w:t>
      </w:r>
      <w:r w:rsidR="004D701F" w:rsidRPr="00332E0E">
        <w:rPr>
          <w:rFonts w:ascii="Century Gothic" w:eastAsia="Microsoft YaHei UI" w:hAnsi="Century Gothic" w:cs="Malgun Gothic Semilight"/>
          <w:bCs/>
          <w:sz w:val="18"/>
          <w:szCs w:val="18"/>
          <w:lang w:eastAsia="en-AU"/>
        </w:rPr>
        <w:t xml:space="preserve">qualified equipment and </w:t>
      </w:r>
      <w:r w:rsidRPr="00332E0E">
        <w:rPr>
          <w:rFonts w:ascii="Century Gothic" w:eastAsia="Microsoft YaHei UI" w:hAnsi="Century Gothic" w:cs="Malgun Gothic Semilight"/>
          <w:bCs/>
          <w:sz w:val="18"/>
          <w:szCs w:val="18"/>
          <w:lang w:eastAsia="en-AU"/>
        </w:rPr>
        <w:t xml:space="preserve">validated </w:t>
      </w:r>
      <w:r w:rsidR="004D701F" w:rsidRPr="00332E0E">
        <w:rPr>
          <w:rFonts w:ascii="Century Gothic" w:eastAsia="Microsoft YaHei UI" w:hAnsi="Century Gothic" w:cs="Malgun Gothic Semilight"/>
          <w:bCs/>
          <w:sz w:val="18"/>
          <w:szCs w:val="18"/>
          <w:lang w:eastAsia="en-AU"/>
        </w:rPr>
        <w:t>methodology</w:t>
      </w:r>
      <w:r w:rsidRPr="00332E0E">
        <w:rPr>
          <w:rFonts w:ascii="Century Gothic" w:eastAsia="Microsoft YaHei UI" w:hAnsi="Century Gothic" w:cs="Malgun Gothic Semilight"/>
          <w:bCs/>
          <w:sz w:val="18"/>
          <w:szCs w:val="18"/>
          <w:lang w:eastAsia="en-AU"/>
        </w:rPr>
        <w:t xml:space="preserve"> (including acceptance criteria for individual tests)</w:t>
      </w:r>
      <w:r w:rsidR="00A8782E">
        <w:rPr>
          <w:rFonts w:ascii="Century Gothic" w:eastAsia="Microsoft YaHei UI" w:hAnsi="Century Gothic" w:cs="Malgun Gothic Semilight"/>
          <w:bCs/>
          <w:sz w:val="18"/>
          <w:szCs w:val="18"/>
          <w:lang w:eastAsia="en-AU"/>
        </w:rPr>
        <w:t>:</w:t>
      </w:r>
      <w:r w:rsidR="00703E9D">
        <w:rPr>
          <w:rFonts w:ascii="Century Gothic" w:eastAsia="Microsoft YaHei UI" w:hAnsi="Century Gothic" w:cs="Malgun Gothic Semilight"/>
          <w:bCs/>
          <w:sz w:val="18"/>
          <w:szCs w:val="18"/>
          <w:lang w:eastAsia="en-AU"/>
        </w:rPr>
        <w:t xml:space="preserve"> </w:t>
      </w:r>
    </w:p>
    <w:p w14:paraId="4752F7CC" w14:textId="77777777" w:rsidR="004D701F" w:rsidRPr="00332E0E" w:rsidRDefault="00AD4419" w:rsidP="00AD4419">
      <w:pPr>
        <w:pStyle w:val="ListParagraph"/>
        <w:spacing w:after="0"/>
        <w:ind w:left="1985" w:hanging="284"/>
        <w:rPr>
          <w:rFonts w:ascii="Century Gothic" w:eastAsia="Microsoft YaHei UI" w:hAnsi="Century Gothic" w:cs="Malgun Gothic Semilight"/>
          <w:bCs/>
          <w:sz w:val="16"/>
          <w:szCs w:val="16"/>
          <w:lang w:eastAsia="en-AU"/>
        </w:rPr>
      </w:pPr>
      <w:r>
        <w:rPr>
          <w:rFonts w:ascii="Century Gothic" w:eastAsia="Microsoft YaHei UI" w:hAnsi="Century Gothic" w:cs="Malgun Gothic Semilight"/>
          <w:bCs/>
          <w:sz w:val="18"/>
          <w:szCs w:val="18"/>
          <w:lang w:eastAsia="en-AU"/>
        </w:rPr>
        <w:t xml:space="preserve">i. </w:t>
      </w:r>
      <w:r w:rsidR="005D4A99">
        <w:rPr>
          <w:rFonts w:ascii="Century Gothic" w:eastAsia="Microsoft YaHei UI" w:hAnsi="Century Gothic" w:cs="Malgun Gothic Semilight"/>
          <w:bCs/>
          <w:sz w:val="18"/>
          <w:szCs w:val="18"/>
          <w:lang w:eastAsia="en-AU"/>
        </w:rPr>
        <w:t xml:space="preserve">   A</w:t>
      </w:r>
      <w:r w:rsidR="00703E9D">
        <w:rPr>
          <w:rFonts w:ascii="Century Gothic" w:eastAsia="Microsoft YaHei UI" w:hAnsi="Century Gothic" w:cs="Malgun Gothic Semilight"/>
          <w:bCs/>
          <w:sz w:val="18"/>
          <w:szCs w:val="18"/>
          <w:lang w:eastAsia="en-AU"/>
        </w:rPr>
        <w:t>liquots of tested material are stored as per</w:t>
      </w:r>
      <w:r w:rsidR="00DD4EF1">
        <w:rPr>
          <w:rFonts w:ascii="Century Gothic" w:eastAsia="Microsoft YaHei UI" w:hAnsi="Century Gothic" w:cs="Malgun Gothic Semilight"/>
          <w:bCs/>
          <w:sz w:val="18"/>
          <w:szCs w:val="18"/>
          <w:lang w:eastAsia="en-AU"/>
        </w:rPr>
        <w:t xml:space="preserve"> regulatory</w:t>
      </w:r>
      <w:r w:rsidR="00703E9D">
        <w:rPr>
          <w:rFonts w:ascii="Century Gothic" w:eastAsia="Microsoft YaHei UI" w:hAnsi="Century Gothic" w:cs="Malgun Gothic Semilight"/>
          <w:bCs/>
          <w:sz w:val="18"/>
          <w:szCs w:val="18"/>
          <w:lang w:eastAsia="en-AU"/>
        </w:rPr>
        <w:t xml:space="preserve"> requirements.</w:t>
      </w:r>
    </w:p>
    <w:p w14:paraId="54F92D51" w14:textId="77777777" w:rsidR="00480CFD" w:rsidRPr="00480CFD" w:rsidRDefault="00657EBC" w:rsidP="006F3F4A">
      <w:pPr>
        <w:pStyle w:val="ListParagraph"/>
        <w:numPr>
          <w:ilvl w:val="0"/>
          <w:numId w:val="167"/>
        </w:numPr>
        <w:spacing w:after="0"/>
        <w:ind w:left="1134" w:hanging="425"/>
        <w:rPr>
          <w:rFonts w:ascii="Century Gothic" w:eastAsia="Microsoft YaHei UI" w:hAnsi="Century Gothic" w:cs="Malgun Gothic Semilight"/>
          <w:bCs/>
          <w:lang w:eastAsia="en-AU"/>
        </w:rPr>
      </w:pPr>
      <w:r w:rsidRPr="00332E0E">
        <w:rPr>
          <w:rFonts w:ascii="Century Gothic" w:eastAsia="Microsoft YaHei UI" w:hAnsi="Century Gothic" w:cs="Malgun Gothic Semilight"/>
          <w:bCs/>
          <w:sz w:val="18"/>
          <w:szCs w:val="18"/>
          <w:lang w:eastAsia="en-AU"/>
        </w:rPr>
        <w:t>Test results are communicated clearly</w:t>
      </w:r>
      <w:r w:rsidR="00F73A56" w:rsidRPr="00332E0E">
        <w:rPr>
          <w:rFonts w:ascii="Century Gothic" w:eastAsia="Microsoft YaHei UI" w:hAnsi="Century Gothic" w:cs="Malgun Gothic Semilight"/>
          <w:bCs/>
          <w:sz w:val="18"/>
          <w:szCs w:val="18"/>
          <w:lang w:eastAsia="en-AU"/>
        </w:rPr>
        <w:t xml:space="preserve"> </w:t>
      </w:r>
      <w:r w:rsidR="009179EC" w:rsidRPr="00332E0E">
        <w:rPr>
          <w:rFonts w:ascii="Century Gothic" w:eastAsia="Microsoft YaHei UI" w:hAnsi="Century Gothic" w:cs="Malgun Gothic Semilight"/>
          <w:bCs/>
          <w:sz w:val="18"/>
          <w:szCs w:val="18"/>
          <w:lang w:eastAsia="en-AU"/>
        </w:rPr>
        <w:t xml:space="preserve">between the testing </w:t>
      </w:r>
      <w:r w:rsidR="00177A2F" w:rsidRPr="00332E0E">
        <w:rPr>
          <w:rFonts w:ascii="Century Gothic" w:eastAsia="Microsoft YaHei UI" w:hAnsi="Century Gothic" w:cs="Malgun Gothic Semilight"/>
          <w:bCs/>
          <w:sz w:val="18"/>
          <w:szCs w:val="18"/>
          <w:lang w:eastAsia="en-AU"/>
        </w:rPr>
        <w:t xml:space="preserve">laboratory </w:t>
      </w:r>
      <w:r w:rsidR="009179EC" w:rsidRPr="00332E0E">
        <w:rPr>
          <w:rFonts w:ascii="Century Gothic" w:eastAsia="Microsoft YaHei UI" w:hAnsi="Century Gothic" w:cs="Malgun Gothic Semilight"/>
          <w:bCs/>
          <w:sz w:val="18"/>
          <w:szCs w:val="18"/>
          <w:lang w:eastAsia="en-AU"/>
        </w:rPr>
        <w:t xml:space="preserve">and the HMB, </w:t>
      </w:r>
      <w:r w:rsidR="00F73A56" w:rsidRPr="00332E0E">
        <w:rPr>
          <w:rFonts w:ascii="Century Gothic" w:eastAsia="Microsoft YaHei UI" w:hAnsi="Century Gothic" w:cs="Malgun Gothic Semilight"/>
          <w:bCs/>
          <w:sz w:val="18"/>
          <w:szCs w:val="18"/>
          <w:lang w:eastAsia="en-AU"/>
        </w:rPr>
        <w:t>and appropriate interpretive comments are provided</w:t>
      </w:r>
      <w:r w:rsidR="00A8782E">
        <w:rPr>
          <w:rFonts w:ascii="Century Gothic" w:eastAsia="Microsoft YaHei UI" w:hAnsi="Century Gothic" w:cs="Malgun Gothic Semilight"/>
          <w:bCs/>
          <w:sz w:val="18"/>
          <w:szCs w:val="18"/>
          <w:lang w:eastAsia="en-AU"/>
        </w:rPr>
        <w:t>:</w:t>
      </w:r>
    </w:p>
    <w:p w14:paraId="764C5EF4" w14:textId="77777777" w:rsidR="00F73A56" w:rsidRPr="00E969BE" w:rsidRDefault="00A8782E" w:rsidP="005D4A99">
      <w:pPr>
        <w:pStyle w:val="ListParagraph"/>
        <w:spacing w:after="0"/>
        <w:ind w:left="1985" w:hanging="284"/>
        <w:rPr>
          <w:rFonts w:ascii="Century Gothic" w:eastAsia="Microsoft YaHei UI" w:hAnsi="Century Gothic" w:cs="Malgun Gothic Semilight"/>
          <w:bCs/>
          <w:lang w:eastAsia="en-AU"/>
        </w:rPr>
      </w:pPr>
      <w:r>
        <w:rPr>
          <w:rFonts w:ascii="Century Gothic" w:eastAsia="Microsoft YaHei UI" w:hAnsi="Century Gothic" w:cs="Malgun Gothic Semilight"/>
          <w:bCs/>
          <w:sz w:val="18"/>
          <w:szCs w:val="18"/>
          <w:lang w:eastAsia="en-AU"/>
        </w:rPr>
        <w:t>i.</w:t>
      </w:r>
      <w:r w:rsidR="005D4A99">
        <w:rPr>
          <w:rFonts w:ascii="Century Gothic" w:eastAsia="Microsoft YaHei UI" w:hAnsi="Century Gothic" w:cs="Malgun Gothic Semilight"/>
          <w:bCs/>
          <w:sz w:val="18"/>
          <w:szCs w:val="18"/>
          <w:lang w:eastAsia="en-AU"/>
        </w:rPr>
        <w:t xml:space="preserve">   </w:t>
      </w:r>
      <w:r w:rsidR="00A749C4" w:rsidRPr="00332E0E">
        <w:rPr>
          <w:rFonts w:ascii="Century Gothic" w:eastAsia="Microsoft YaHei UI" w:hAnsi="Century Gothic" w:cs="Malgun Gothic Semilight"/>
          <w:bCs/>
          <w:sz w:val="18"/>
          <w:szCs w:val="18"/>
          <w:lang w:eastAsia="en-AU"/>
        </w:rPr>
        <w:t xml:space="preserve">Written results follow </w:t>
      </w:r>
      <w:r w:rsidR="00E21626" w:rsidRPr="00332E0E">
        <w:rPr>
          <w:rFonts w:ascii="Century Gothic" w:eastAsia="Microsoft YaHei UI" w:hAnsi="Century Gothic" w:cs="Malgun Gothic Semilight"/>
          <w:bCs/>
          <w:sz w:val="18"/>
          <w:szCs w:val="18"/>
          <w:lang w:eastAsia="en-AU"/>
        </w:rPr>
        <w:t xml:space="preserve">the </w:t>
      </w:r>
      <w:r w:rsidR="00A749C4" w:rsidRPr="00332E0E">
        <w:rPr>
          <w:rFonts w:ascii="Century Gothic" w:eastAsia="Microsoft YaHei UI" w:hAnsi="Century Gothic" w:cs="Malgun Gothic Semilight"/>
          <w:bCs/>
          <w:sz w:val="18"/>
          <w:szCs w:val="18"/>
          <w:lang w:eastAsia="en-AU"/>
        </w:rPr>
        <w:t>v</w:t>
      </w:r>
      <w:r w:rsidR="009179EC" w:rsidRPr="00332E0E">
        <w:rPr>
          <w:rFonts w:ascii="Century Gothic" w:eastAsia="Microsoft YaHei UI" w:hAnsi="Century Gothic" w:cs="Malgun Gothic Semilight"/>
          <w:bCs/>
          <w:sz w:val="18"/>
          <w:szCs w:val="18"/>
          <w:lang w:eastAsia="en-AU"/>
        </w:rPr>
        <w:t xml:space="preserve">erbal </w:t>
      </w:r>
      <w:r w:rsidR="00F73A56" w:rsidRPr="00332E0E">
        <w:rPr>
          <w:rFonts w:ascii="Century Gothic" w:eastAsia="Microsoft YaHei UI" w:hAnsi="Century Gothic" w:cs="Malgun Gothic Semilight"/>
          <w:bCs/>
          <w:sz w:val="18"/>
          <w:szCs w:val="18"/>
          <w:lang w:eastAsia="en-AU"/>
        </w:rPr>
        <w:t>communication</w:t>
      </w:r>
      <w:r w:rsidR="00480CFD">
        <w:rPr>
          <w:rFonts w:ascii="Century Gothic" w:eastAsia="Microsoft YaHei UI" w:hAnsi="Century Gothic" w:cs="Malgun Gothic Semilight"/>
          <w:bCs/>
          <w:sz w:val="18"/>
          <w:szCs w:val="18"/>
          <w:lang w:eastAsia="en-AU"/>
        </w:rPr>
        <w:t xml:space="preserve"> between </w:t>
      </w:r>
      <w:r w:rsidR="00480CFD" w:rsidRPr="00AE4446">
        <w:rPr>
          <w:rFonts w:ascii="Century Gothic" w:eastAsia="Microsoft YaHei UI" w:hAnsi="Century Gothic" w:cs="Malgun Gothic Semilight"/>
          <w:bCs/>
          <w:sz w:val="18"/>
          <w:szCs w:val="18"/>
          <w:lang w:eastAsia="en-AU"/>
        </w:rPr>
        <w:t>the lab</w:t>
      </w:r>
      <w:r w:rsidR="0031139E" w:rsidRPr="00AE4446">
        <w:rPr>
          <w:rFonts w:ascii="Century Gothic" w:eastAsia="Microsoft YaHei UI" w:hAnsi="Century Gothic" w:cs="Malgun Gothic Semilight"/>
          <w:bCs/>
          <w:sz w:val="18"/>
          <w:szCs w:val="18"/>
          <w:lang w:eastAsia="en-AU"/>
        </w:rPr>
        <w:t>oratory</w:t>
      </w:r>
      <w:r w:rsidR="0031139E">
        <w:rPr>
          <w:rFonts w:ascii="Century Gothic" w:eastAsia="Microsoft YaHei UI" w:hAnsi="Century Gothic" w:cs="Malgun Gothic Semilight"/>
          <w:bCs/>
          <w:sz w:val="18"/>
          <w:szCs w:val="18"/>
          <w:lang w:eastAsia="en-AU"/>
        </w:rPr>
        <w:t xml:space="preserve"> </w:t>
      </w:r>
      <w:r w:rsidR="00480CFD">
        <w:rPr>
          <w:rFonts w:ascii="Century Gothic" w:eastAsia="Microsoft YaHei UI" w:hAnsi="Century Gothic" w:cs="Malgun Gothic Semilight"/>
          <w:bCs/>
          <w:sz w:val="18"/>
          <w:szCs w:val="18"/>
          <w:lang w:eastAsia="en-AU"/>
        </w:rPr>
        <w:t>and the HMB.</w:t>
      </w:r>
    </w:p>
    <w:p w14:paraId="6AE3B15F" w14:textId="77777777" w:rsidR="00A53F8E" w:rsidRPr="00A53F8E" w:rsidRDefault="00E969BE" w:rsidP="006F3F4A">
      <w:pPr>
        <w:pStyle w:val="ListParagraph"/>
        <w:numPr>
          <w:ilvl w:val="0"/>
          <w:numId w:val="167"/>
        </w:numPr>
        <w:spacing w:after="0"/>
        <w:ind w:left="1134" w:hanging="425"/>
        <w:rPr>
          <w:rFonts w:ascii="Century Gothic" w:eastAsia="Microsoft YaHei UI" w:hAnsi="Century Gothic" w:cs="Malgun Gothic Semilight"/>
          <w:bCs/>
          <w:sz w:val="18"/>
          <w:szCs w:val="18"/>
          <w:lang w:eastAsia="en-AU"/>
        </w:rPr>
      </w:pPr>
      <w:r w:rsidRPr="00A53F8E">
        <w:rPr>
          <w:rFonts w:ascii="Century Gothic" w:eastAsia="Microsoft YaHei UI" w:hAnsi="Century Gothic" w:cs="Malgun Gothic Semilight"/>
          <w:bCs/>
          <w:sz w:val="18"/>
          <w:szCs w:val="18"/>
          <w:lang w:eastAsia="en-AU"/>
        </w:rPr>
        <w:t>Manual and electronic result entries in HMB Donor Records or results registries are confirmed by two staff members.</w:t>
      </w:r>
    </w:p>
    <w:p w14:paraId="3C1877BB" w14:textId="77777777" w:rsidR="00A53F8E" w:rsidRPr="000A4505" w:rsidRDefault="00E969BE" w:rsidP="006F3F4A">
      <w:pPr>
        <w:pStyle w:val="ListParagraph"/>
        <w:numPr>
          <w:ilvl w:val="0"/>
          <w:numId w:val="167"/>
        </w:numPr>
        <w:spacing w:after="0"/>
        <w:ind w:left="1134" w:hanging="425"/>
        <w:rPr>
          <w:rFonts w:ascii="Century Gothic" w:eastAsia="Microsoft YaHei UI" w:hAnsi="Century Gothic" w:cs="Malgun Gothic Semilight"/>
          <w:bCs/>
          <w:sz w:val="18"/>
          <w:szCs w:val="18"/>
          <w:lang w:eastAsia="en-AU"/>
        </w:rPr>
      </w:pPr>
      <w:r w:rsidRPr="00A53F8E">
        <w:rPr>
          <w:rFonts w:ascii="Century Gothic" w:eastAsia="Microsoft YaHei UI" w:hAnsi="Century Gothic" w:cs="Malgun Gothic Semilight"/>
          <w:bCs/>
          <w:sz w:val="18"/>
          <w:szCs w:val="18"/>
          <w:lang w:eastAsia="en-AU"/>
        </w:rPr>
        <w:t xml:space="preserve">The HMB </w:t>
      </w:r>
      <w:r w:rsidR="00143DD1">
        <w:rPr>
          <w:rFonts w:ascii="Century Gothic" w:eastAsia="Microsoft YaHei UI" w:hAnsi="Century Gothic" w:cs="Malgun Gothic Semilight"/>
          <w:bCs/>
          <w:sz w:val="18"/>
          <w:szCs w:val="18"/>
          <w:lang w:eastAsia="en-AU"/>
        </w:rPr>
        <w:t xml:space="preserve">has a protocol </w:t>
      </w:r>
      <w:r w:rsidRPr="00A53F8E">
        <w:rPr>
          <w:rFonts w:ascii="Century Gothic" w:eastAsia="Microsoft YaHei UI" w:hAnsi="Century Gothic" w:cs="Malgun Gothic Semilight"/>
          <w:bCs/>
          <w:sz w:val="18"/>
          <w:szCs w:val="18"/>
          <w:lang w:eastAsia="en-AU"/>
        </w:rPr>
        <w:t xml:space="preserve">to manage screening </w:t>
      </w:r>
      <w:r w:rsidR="001535B8">
        <w:rPr>
          <w:rFonts w:ascii="Century Gothic" w:eastAsia="Microsoft YaHei UI" w:hAnsi="Century Gothic" w:cs="Malgun Gothic Semilight"/>
          <w:bCs/>
          <w:sz w:val="18"/>
          <w:szCs w:val="18"/>
          <w:lang w:eastAsia="en-AU"/>
        </w:rPr>
        <w:t xml:space="preserve">blood </w:t>
      </w:r>
      <w:r w:rsidRPr="00A53F8E">
        <w:rPr>
          <w:rFonts w:ascii="Century Gothic" w:eastAsia="Microsoft YaHei UI" w:hAnsi="Century Gothic" w:cs="Malgun Gothic Semilight"/>
          <w:bCs/>
          <w:sz w:val="18"/>
          <w:szCs w:val="18"/>
          <w:lang w:eastAsia="en-AU"/>
        </w:rPr>
        <w:t>results</w:t>
      </w:r>
      <w:r w:rsidR="00A53F8E" w:rsidRPr="00A53F8E">
        <w:rPr>
          <w:rFonts w:ascii="Century Gothic" w:eastAsia="Microsoft YaHei UI" w:hAnsi="Century Gothic" w:cs="Malgun Gothic Semilight"/>
          <w:bCs/>
          <w:sz w:val="18"/>
          <w:szCs w:val="18"/>
          <w:lang w:eastAsia="en-AU"/>
        </w:rPr>
        <w:t xml:space="preserve"> to </w:t>
      </w:r>
      <w:r w:rsidR="00A53F8E" w:rsidRPr="000A4505">
        <w:rPr>
          <w:rFonts w:ascii="Century Gothic" w:eastAsia="Microsoft YaHei UI" w:hAnsi="Century Gothic" w:cs="Malgun Gothic Semilight"/>
          <w:bCs/>
          <w:sz w:val="18"/>
          <w:szCs w:val="18"/>
          <w:lang w:eastAsia="en-AU"/>
        </w:rPr>
        <w:t>include:</w:t>
      </w:r>
    </w:p>
    <w:p w14:paraId="11B62245" w14:textId="77777777" w:rsidR="00E969BE" w:rsidRPr="00E969BE" w:rsidRDefault="00E969BE" w:rsidP="002C0A73">
      <w:pPr>
        <w:pStyle w:val="ListParagraph"/>
        <w:numPr>
          <w:ilvl w:val="0"/>
          <w:numId w:val="213"/>
        </w:numPr>
        <w:spacing w:after="0"/>
        <w:ind w:left="1985" w:hanging="284"/>
        <w:rPr>
          <w:rFonts w:ascii="Century Gothic" w:eastAsia="Microsoft YaHei UI" w:hAnsi="Century Gothic" w:cs="Malgun Gothic Semilight"/>
          <w:bCs/>
          <w:sz w:val="18"/>
          <w:szCs w:val="18"/>
          <w:lang w:eastAsia="en-AU"/>
        </w:rPr>
      </w:pPr>
      <w:r>
        <w:rPr>
          <w:rFonts w:ascii="Century Gothic" w:hAnsi="Century Gothic" w:cstheme="minorHAnsi"/>
          <w:sz w:val="18"/>
          <w:szCs w:val="18"/>
        </w:rPr>
        <w:t>I</w:t>
      </w:r>
      <w:r w:rsidR="00D06500" w:rsidRPr="00E969BE">
        <w:rPr>
          <w:rFonts w:ascii="Century Gothic" w:hAnsi="Century Gothic" w:cstheme="minorHAnsi"/>
          <w:sz w:val="18"/>
          <w:szCs w:val="18"/>
        </w:rPr>
        <w:t>nterpret</w:t>
      </w:r>
      <w:r w:rsidR="00A53F8E">
        <w:rPr>
          <w:rFonts w:ascii="Century Gothic" w:hAnsi="Century Gothic" w:cstheme="minorHAnsi"/>
          <w:sz w:val="18"/>
          <w:szCs w:val="18"/>
        </w:rPr>
        <w:t>ation of</w:t>
      </w:r>
      <w:r w:rsidR="00D06500" w:rsidRPr="00E969BE">
        <w:rPr>
          <w:rFonts w:ascii="Century Gothic" w:hAnsi="Century Gothic" w:cstheme="minorHAnsi"/>
          <w:sz w:val="18"/>
          <w:szCs w:val="18"/>
        </w:rPr>
        <w:t xml:space="preserve"> </w:t>
      </w:r>
      <w:r>
        <w:rPr>
          <w:rFonts w:ascii="Century Gothic" w:hAnsi="Century Gothic" w:cstheme="minorHAnsi"/>
          <w:sz w:val="18"/>
          <w:szCs w:val="18"/>
        </w:rPr>
        <w:t xml:space="preserve">received </w:t>
      </w:r>
      <w:r w:rsidR="00D06500" w:rsidRPr="00E969BE">
        <w:rPr>
          <w:rFonts w:ascii="Century Gothic" w:hAnsi="Century Gothic" w:cstheme="minorHAnsi"/>
          <w:sz w:val="18"/>
          <w:szCs w:val="18"/>
        </w:rPr>
        <w:t xml:space="preserve">screening </w:t>
      </w:r>
      <w:r w:rsidR="001535B8">
        <w:rPr>
          <w:rFonts w:ascii="Century Gothic" w:hAnsi="Century Gothic" w:cstheme="minorHAnsi"/>
          <w:sz w:val="18"/>
          <w:szCs w:val="18"/>
        </w:rPr>
        <w:t xml:space="preserve">test </w:t>
      </w:r>
      <w:r w:rsidR="00D06500" w:rsidRPr="00E969BE">
        <w:rPr>
          <w:rFonts w:ascii="Century Gothic" w:hAnsi="Century Gothic" w:cstheme="minorHAnsi"/>
          <w:sz w:val="18"/>
          <w:szCs w:val="18"/>
        </w:rPr>
        <w:t>results</w:t>
      </w:r>
      <w:r w:rsidRPr="00E969BE">
        <w:rPr>
          <w:rFonts w:ascii="Century Gothic" w:hAnsi="Century Gothic" w:cstheme="minorHAnsi"/>
          <w:sz w:val="18"/>
          <w:szCs w:val="18"/>
        </w:rPr>
        <w:t>;</w:t>
      </w:r>
    </w:p>
    <w:p w14:paraId="134D62AC" w14:textId="77777777" w:rsidR="00E969BE" w:rsidRPr="00E969BE" w:rsidRDefault="00E969BE" w:rsidP="002C0A73">
      <w:pPr>
        <w:pStyle w:val="ListParagraph"/>
        <w:numPr>
          <w:ilvl w:val="0"/>
          <w:numId w:val="213"/>
        </w:numPr>
        <w:spacing w:after="0"/>
        <w:ind w:left="1985" w:hanging="284"/>
        <w:rPr>
          <w:rFonts w:ascii="Century Gothic" w:eastAsia="Microsoft YaHei UI" w:hAnsi="Century Gothic" w:cs="Malgun Gothic Semilight"/>
          <w:bCs/>
          <w:sz w:val="18"/>
          <w:szCs w:val="18"/>
          <w:lang w:eastAsia="en-AU"/>
        </w:rPr>
      </w:pPr>
      <w:r>
        <w:rPr>
          <w:rFonts w:ascii="Century Gothic" w:hAnsi="Century Gothic" w:cstheme="minorHAnsi"/>
          <w:sz w:val="18"/>
          <w:szCs w:val="18"/>
        </w:rPr>
        <w:t>R</w:t>
      </w:r>
      <w:r w:rsidR="00D06500" w:rsidRPr="00E969BE">
        <w:rPr>
          <w:rFonts w:ascii="Century Gothic" w:hAnsi="Century Gothic" w:cstheme="minorHAnsi"/>
          <w:sz w:val="18"/>
          <w:szCs w:val="18"/>
        </w:rPr>
        <w:t>equ</w:t>
      </w:r>
      <w:r w:rsidR="00A53F8E">
        <w:rPr>
          <w:rFonts w:ascii="Century Gothic" w:hAnsi="Century Gothic" w:cstheme="minorHAnsi"/>
          <w:sz w:val="18"/>
          <w:szCs w:val="18"/>
        </w:rPr>
        <w:t>isition of</w:t>
      </w:r>
      <w:r>
        <w:rPr>
          <w:rFonts w:ascii="Century Gothic" w:hAnsi="Century Gothic" w:cstheme="minorHAnsi"/>
          <w:sz w:val="18"/>
          <w:szCs w:val="18"/>
        </w:rPr>
        <w:t xml:space="preserve"> </w:t>
      </w:r>
      <w:r w:rsidR="00D06500" w:rsidRPr="00E969BE">
        <w:rPr>
          <w:rFonts w:ascii="Century Gothic" w:hAnsi="Century Gothic" w:cstheme="minorHAnsi"/>
          <w:sz w:val="18"/>
          <w:szCs w:val="18"/>
        </w:rPr>
        <w:t>confirmatory</w:t>
      </w:r>
      <w:r w:rsidR="00B17A3B">
        <w:rPr>
          <w:rFonts w:ascii="Century Gothic" w:hAnsi="Century Gothic" w:cstheme="minorHAnsi"/>
          <w:sz w:val="18"/>
          <w:szCs w:val="18"/>
        </w:rPr>
        <w:t xml:space="preserve"> </w:t>
      </w:r>
      <w:r w:rsidR="00321BD8" w:rsidRPr="00E969BE">
        <w:rPr>
          <w:rFonts w:ascii="Century Gothic" w:hAnsi="Century Gothic" w:cstheme="minorHAnsi"/>
          <w:sz w:val="18"/>
          <w:szCs w:val="18"/>
        </w:rPr>
        <w:t>testing</w:t>
      </w:r>
      <w:r>
        <w:rPr>
          <w:rFonts w:ascii="Century Gothic" w:hAnsi="Century Gothic" w:cstheme="minorHAnsi"/>
          <w:sz w:val="18"/>
          <w:szCs w:val="18"/>
        </w:rPr>
        <w:t xml:space="preserve"> (</w:t>
      </w:r>
      <w:r w:rsidRPr="00E969BE">
        <w:rPr>
          <w:rFonts w:ascii="Century Gothic" w:hAnsi="Century Gothic" w:cstheme="minorHAnsi"/>
          <w:sz w:val="18"/>
          <w:szCs w:val="18"/>
        </w:rPr>
        <w:t>where applicable</w:t>
      </w:r>
      <w:r>
        <w:rPr>
          <w:rFonts w:ascii="Century Gothic" w:hAnsi="Century Gothic" w:cstheme="minorHAnsi"/>
          <w:sz w:val="18"/>
          <w:szCs w:val="18"/>
        </w:rPr>
        <w:t>);</w:t>
      </w:r>
    </w:p>
    <w:p w14:paraId="1ACF1D67" w14:textId="77777777" w:rsidR="00E969BE" w:rsidRPr="00E969BE" w:rsidRDefault="00E969BE" w:rsidP="002C0A73">
      <w:pPr>
        <w:pStyle w:val="ListParagraph"/>
        <w:numPr>
          <w:ilvl w:val="0"/>
          <w:numId w:val="213"/>
        </w:numPr>
        <w:spacing w:after="0"/>
        <w:ind w:left="1985" w:hanging="284"/>
        <w:rPr>
          <w:rFonts w:ascii="Century Gothic" w:eastAsia="Microsoft YaHei UI" w:hAnsi="Century Gothic" w:cs="Malgun Gothic Semilight"/>
          <w:bCs/>
          <w:sz w:val="18"/>
          <w:szCs w:val="18"/>
          <w:lang w:eastAsia="en-AU"/>
        </w:rPr>
      </w:pPr>
      <w:r>
        <w:rPr>
          <w:rFonts w:ascii="Century Gothic" w:hAnsi="Century Gothic" w:cstheme="minorHAnsi"/>
          <w:sz w:val="18"/>
          <w:szCs w:val="18"/>
        </w:rPr>
        <w:t>D</w:t>
      </w:r>
      <w:r w:rsidR="00585869">
        <w:rPr>
          <w:rFonts w:ascii="Century Gothic" w:hAnsi="Century Gothic" w:cstheme="minorHAnsi"/>
          <w:sz w:val="18"/>
          <w:szCs w:val="18"/>
        </w:rPr>
        <w:t xml:space="preserve">ecision-making algorithm </w:t>
      </w:r>
      <w:r w:rsidR="00357913">
        <w:rPr>
          <w:rFonts w:ascii="Century Gothic" w:hAnsi="Century Gothic" w:cstheme="minorHAnsi"/>
          <w:sz w:val="18"/>
          <w:szCs w:val="18"/>
        </w:rPr>
        <w:t>for</w:t>
      </w:r>
      <w:r w:rsidR="00585869">
        <w:rPr>
          <w:rFonts w:ascii="Century Gothic" w:hAnsi="Century Gothic" w:cstheme="minorHAnsi"/>
          <w:sz w:val="18"/>
          <w:szCs w:val="18"/>
        </w:rPr>
        <w:t xml:space="preserve"> </w:t>
      </w:r>
      <w:r w:rsidR="001535B8">
        <w:rPr>
          <w:rFonts w:ascii="Century Gothic" w:hAnsi="Century Gothic" w:cstheme="minorHAnsi"/>
          <w:sz w:val="18"/>
          <w:szCs w:val="18"/>
        </w:rPr>
        <w:t xml:space="preserve">the deferral of </w:t>
      </w:r>
      <w:r w:rsidR="00585869">
        <w:rPr>
          <w:rFonts w:ascii="Century Gothic" w:hAnsi="Century Gothic" w:cstheme="minorHAnsi"/>
          <w:sz w:val="18"/>
          <w:szCs w:val="18"/>
        </w:rPr>
        <w:t>a</w:t>
      </w:r>
      <w:r>
        <w:rPr>
          <w:rFonts w:ascii="Century Gothic" w:hAnsi="Century Gothic" w:cstheme="minorHAnsi"/>
          <w:sz w:val="18"/>
          <w:szCs w:val="18"/>
        </w:rPr>
        <w:t xml:space="preserve"> potential donor (and </w:t>
      </w:r>
      <w:r w:rsidR="00585869">
        <w:rPr>
          <w:rFonts w:ascii="Century Gothic" w:hAnsi="Century Gothic" w:cstheme="minorHAnsi"/>
          <w:sz w:val="18"/>
          <w:szCs w:val="18"/>
        </w:rPr>
        <w:t xml:space="preserve">previously expressed </w:t>
      </w:r>
      <w:r>
        <w:rPr>
          <w:rFonts w:ascii="Century Gothic" w:hAnsi="Century Gothic" w:cstheme="minorHAnsi"/>
          <w:sz w:val="18"/>
          <w:szCs w:val="18"/>
        </w:rPr>
        <w:t>milk</w:t>
      </w:r>
      <w:r w:rsidR="00357913">
        <w:rPr>
          <w:rFonts w:ascii="Century Gothic" w:hAnsi="Century Gothic" w:cstheme="minorHAnsi"/>
          <w:sz w:val="18"/>
          <w:szCs w:val="18"/>
        </w:rPr>
        <w:t xml:space="preserve">) </w:t>
      </w:r>
      <w:r>
        <w:rPr>
          <w:rFonts w:ascii="Century Gothic" w:hAnsi="Century Gothic" w:cstheme="minorHAnsi"/>
          <w:sz w:val="18"/>
          <w:szCs w:val="18"/>
        </w:rPr>
        <w:t>based on screening results and/or confirmatory</w:t>
      </w:r>
      <w:r w:rsidR="00B17A3B">
        <w:rPr>
          <w:rFonts w:ascii="Century Gothic" w:hAnsi="Century Gothic" w:cstheme="minorHAnsi"/>
          <w:sz w:val="18"/>
          <w:szCs w:val="18"/>
        </w:rPr>
        <w:t xml:space="preserve"> </w:t>
      </w:r>
      <w:r>
        <w:rPr>
          <w:rFonts w:ascii="Century Gothic" w:hAnsi="Century Gothic" w:cstheme="minorHAnsi"/>
          <w:sz w:val="18"/>
          <w:szCs w:val="18"/>
        </w:rPr>
        <w:t>testing;</w:t>
      </w:r>
    </w:p>
    <w:p w14:paraId="16A7C5BF" w14:textId="77777777" w:rsidR="00585869" w:rsidRPr="00585869" w:rsidRDefault="00703E9D" w:rsidP="002C0A73">
      <w:pPr>
        <w:pStyle w:val="ListParagraph"/>
        <w:numPr>
          <w:ilvl w:val="0"/>
          <w:numId w:val="213"/>
        </w:numPr>
        <w:spacing w:after="0"/>
        <w:ind w:left="1985" w:hanging="284"/>
        <w:rPr>
          <w:rFonts w:ascii="Century Gothic" w:eastAsia="Microsoft YaHei UI" w:hAnsi="Century Gothic" w:cs="Malgun Gothic Semilight"/>
          <w:bCs/>
          <w:sz w:val="18"/>
          <w:szCs w:val="18"/>
          <w:lang w:eastAsia="en-AU"/>
        </w:rPr>
      </w:pPr>
      <w:r>
        <w:rPr>
          <w:rFonts w:ascii="Century Gothic" w:hAnsi="Century Gothic" w:cstheme="minorHAnsi"/>
          <w:sz w:val="18"/>
          <w:szCs w:val="18"/>
        </w:rPr>
        <w:t xml:space="preserve"> Disclosure of results and r</w:t>
      </w:r>
      <w:r w:rsidR="00E969BE">
        <w:rPr>
          <w:rFonts w:ascii="Century Gothic" w:hAnsi="Century Gothic" w:cstheme="minorHAnsi"/>
          <w:sz w:val="18"/>
          <w:szCs w:val="18"/>
        </w:rPr>
        <w:t>efer</w:t>
      </w:r>
      <w:r w:rsidR="00A53F8E">
        <w:rPr>
          <w:rFonts w:ascii="Century Gothic" w:hAnsi="Century Gothic" w:cstheme="minorHAnsi"/>
          <w:sz w:val="18"/>
          <w:szCs w:val="18"/>
        </w:rPr>
        <w:t>ral</w:t>
      </w:r>
      <w:r w:rsidR="00143DD1">
        <w:rPr>
          <w:rFonts w:ascii="Century Gothic" w:hAnsi="Century Gothic" w:cstheme="minorHAnsi"/>
          <w:sz w:val="18"/>
          <w:szCs w:val="18"/>
        </w:rPr>
        <w:t xml:space="preserve"> of</w:t>
      </w:r>
      <w:r w:rsidR="00E969BE">
        <w:rPr>
          <w:rFonts w:ascii="Century Gothic" w:hAnsi="Century Gothic" w:cstheme="minorHAnsi"/>
          <w:sz w:val="18"/>
          <w:szCs w:val="18"/>
        </w:rPr>
        <w:t xml:space="preserve"> potential donor</w:t>
      </w:r>
      <w:r w:rsidR="00585869">
        <w:rPr>
          <w:rFonts w:ascii="Century Gothic" w:hAnsi="Century Gothic" w:cstheme="minorHAnsi"/>
          <w:sz w:val="18"/>
          <w:szCs w:val="18"/>
        </w:rPr>
        <w:t xml:space="preserve"> </w:t>
      </w:r>
      <w:r w:rsidR="00E969BE">
        <w:rPr>
          <w:rFonts w:ascii="Century Gothic" w:hAnsi="Century Gothic" w:cstheme="minorHAnsi"/>
          <w:sz w:val="18"/>
          <w:szCs w:val="18"/>
        </w:rPr>
        <w:t>for further clinical follow-up and care</w:t>
      </w:r>
      <w:r w:rsidR="00A53F8E">
        <w:rPr>
          <w:rFonts w:ascii="Century Gothic" w:hAnsi="Century Gothic" w:cstheme="minorHAnsi"/>
          <w:sz w:val="18"/>
          <w:szCs w:val="18"/>
        </w:rPr>
        <w:t xml:space="preserve"> </w:t>
      </w:r>
      <w:r w:rsidR="009349E2">
        <w:rPr>
          <w:rFonts w:ascii="Century Gothic" w:hAnsi="Century Gothic" w:cstheme="minorHAnsi"/>
          <w:sz w:val="18"/>
          <w:szCs w:val="18"/>
        </w:rPr>
        <w:t xml:space="preserve">(where applicable); </w:t>
      </w:r>
      <w:r w:rsidR="00A12C9A" w:rsidRPr="00852253">
        <w:rPr>
          <w:rFonts w:ascii="Century Gothic" w:hAnsi="Century Gothic" w:cstheme="minorHAnsi"/>
          <w:color w:val="0070C0"/>
          <w:sz w:val="18"/>
          <w:szCs w:val="18"/>
        </w:rPr>
        <w:t>(as in 15.1.3.)</w:t>
      </w:r>
    </w:p>
    <w:p w14:paraId="3D59F53F" w14:textId="77777777" w:rsidR="00D06500" w:rsidRPr="00E969BE" w:rsidRDefault="00585869" w:rsidP="002C0A73">
      <w:pPr>
        <w:pStyle w:val="ListParagraph"/>
        <w:numPr>
          <w:ilvl w:val="0"/>
          <w:numId w:val="213"/>
        </w:numPr>
        <w:spacing w:after="0"/>
        <w:ind w:left="1985" w:hanging="284"/>
        <w:rPr>
          <w:rFonts w:ascii="Century Gothic" w:eastAsia="Microsoft YaHei UI" w:hAnsi="Century Gothic" w:cs="Malgun Gothic Semilight"/>
          <w:bCs/>
          <w:sz w:val="18"/>
          <w:szCs w:val="18"/>
          <w:lang w:eastAsia="en-AU"/>
        </w:rPr>
      </w:pPr>
      <w:r>
        <w:rPr>
          <w:rFonts w:ascii="Century Gothic" w:hAnsi="Century Gothic" w:cstheme="minorHAnsi"/>
          <w:sz w:val="18"/>
          <w:szCs w:val="18"/>
        </w:rPr>
        <w:t>Provi</w:t>
      </w:r>
      <w:r w:rsidR="001535B8">
        <w:rPr>
          <w:rFonts w:ascii="Century Gothic" w:hAnsi="Century Gothic" w:cstheme="minorHAnsi"/>
          <w:sz w:val="18"/>
          <w:szCs w:val="18"/>
        </w:rPr>
        <w:t>sion of</w:t>
      </w:r>
      <w:r>
        <w:rPr>
          <w:rFonts w:ascii="Century Gothic" w:hAnsi="Century Gothic" w:cstheme="minorHAnsi"/>
          <w:sz w:val="18"/>
          <w:szCs w:val="18"/>
        </w:rPr>
        <w:t xml:space="preserve"> support related to continuation or interruption of breastfeeding; </w:t>
      </w:r>
      <w:r w:rsidR="00E969BE">
        <w:rPr>
          <w:rFonts w:ascii="Century Gothic" w:hAnsi="Century Gothic" w:cstheme="minorHAnsi"/>
          <w:sz w:val="18"/>
          <w:szCs w:val="18"/>
        </w:rPr>
        <w:t>and</w:t>
      </w:r>
    </w:p>
    <w:p w14:paraId="3F2248F4" w14:textId="77777777" w:rsidR="00E969BE" w:rsidRPr="000A4505" w:rsidRDefault="00E969BE" w:rsidP="002C0A73">
      <w:pPr>
        <w:pStyle w:val="ListParagraph"/>
        <w:numPr>
          <w:ilvl w:val="0"/>
          <w:numId w:val="213"/>
        </w:numPr>
        <w:spacing w:after="0"/>
        <w:ind w:left="1985" w:hanging="284"/>
        <w:rPr>
          <w:rFonts w:ascii="Century Gothic" w:eastAsia="Microsoft YaHei UI" w:hAnsi="Century Gothic" w:cs="Malgun Gothic Semilight"/>
          <w:bCs/>
          <w:sz w:val="18"/>
          <w:szCs w:val="18"/>
          <w:lang w:eastAsia="en-AU"/>
        </w:rPr>
      </w:pPr>
      <w:r w:rsidRPr="00B17A3B">
        <w:rPr>
          <w:rFonts w:ascii="Century Gothic" w:hAnsi="Century Gothic" w:cstheme="minorHAnsi"/>
          <w:sz w:val="18"/>
          <w:szCs w:val="18"/>
        </w:rPr>
        <w:t>Notif</w:t>
      </w:r>
      <w:r w:rsidR="00A53F8E" w:rsidRPr="00B17A3B">
        <w:rPr>
          <w:rFonts w:ascii="Century Gothic" w:hAnsi="Century Gothic" w:cstheme="minorHAnsi"/>
          <w:sz w:val="18"/>
          <w:szCs w:val="18"/>
        </w:rPr>
        <w:t>ication</w:t>
      </w:r>
      <w:r w:rsidRPr="00B17A3B">
        <w:rPr>
          <w:rFonts w:ascii="Century Gothic" w:hAnsi="Century Gothic" w:cstheme="minorHAnsi"/>
          <w:sz w:val="18"/>
          <w:szCs w:val="18"/>
        </w:rPr>
        <w:t xml:space="preserve"> </w:t>
      </w:r>
      <w:r w:rsidR="00143DD1" w:rsidRPr="00B17A3B">
        <w:rPr>
          <w:rFonts w:ascii="Century Gothic" w:hAnsi="Century Gothic" w:cstheme="minorHAnsi"/>
          <w:sz w:val="18"/>
          <w:szCs w:val="18"/>
        </w:rPr>
        <w:t>of</w:t>
      </w:r>
      <w:r w:rsidR="00B17A3B" w:rsidRPr="00B17A3B">
        <w:rPr>
          <w:rFonts w:ascii="Century Gothic" w:hAnsi="Century Gothic" w:cstheme="minorHAnsi"/>
          <w:sz w:val="18"/>
          <w:szCs w:val="18"/>
        </w:rPr>
        <w:t xml:space="preserve"> state and territory</w:t>
      </w:r>
      <w:r w:rsidR="00B17A3B" w:rsidRPr="00B17A3B">
        <w:rPr>
          <w:rFonts w:ascii="Century Gothic" w:hAnsi="Century Gothic"/>
          <w:sz w:val="18"/>
          <w:szCs w:val="18"/>
        </w:rPr>
        <w:t xml:space="preserve"> relevant </w:t>
      </w:r>
      <w:r w:rsidR="00143DD1" w:rsidRPr="00B17A3B">
        <w:rPr>
          <w:rFonts w:ascii="Century Gothic" w:hAnsi="Century Gothic" w:cstheme="minorHAnsi"/>
          <w:sz w:val="18"/>
          <w:szCs w:val="18"/>
        </w:rPr>
        <w:t xml:space="preserve">health </w:t>
      </w:r>
      <w:r w:rsidRPr="00B17A3B">
        <w:rPr>
          <w:rFonts w:ascii="Century Gothic" w:hAnsi="Century Gothic" w:cstheme="minorHAnsi"/>
          <w:sz w:val="18"/>
          <w:szCs w:val="18"/>
        </w:rPr>
        <w:t xml:space="preserve">authority of positive </w:t>
      </w:r>
      <w:r w:rsidR="007C1850">
        <w:rPr>
          <w:rFonts w:ascii="Century Gothic" w:hAnsi="Century Gothic" w:cstheme="minorHAnsi"/>
          <w:sz w:val="18"/>
          <w:szCs w:val="18"/>
        </w:rPr>
        <w:t xml:space="preserve">confirmatory </w:t>
      </w:r>
      <w:r w:rsidRPr="00B17A3B">
        <w:rPr>
          <w:rFonts w:ascii="Century Gothic" w:hAnsi="Century Gothic" w:cstheme="minorHAnsi"/>
          <w:sz w:val="18"/>
          <w:szCs w:val="18"/>
        </w:rPr>
        <w:t>results (where applicable)</w:t>
      </w:r>
      <w:r w:rsidR="00143DD1" w:rsidRPr="00B17A3B">
        <w:rPr>
          <w:rFonts w:ascii="Century Gothic" w:hAnsi="Century Gothic" w:cstheme="minorHAnsi"/>
          <w:sz w:val="18"/>
          <w:szCs w:val="18"/>
        </w:rPr>
        <w:t>.</w:t>
      </w:r>
    </w:p>
    <w:p w14:paraId="21559508" w14:textId="77777777" w:rsidR="00932A5A" w:rsidRPr="0027782C" w:rsidRDefault="0027782C" w:rsidP="0027782C">
      <w:pPr>
        <w:spacing w:after="0"/>
        <w:rPr>
          <w:rFonts w:ascii="Century Gothic" w:eastAsia="Microsoft YaHei UI" w:hAnsi="Century Gothic" w:cs="Malgun Gothic Semilight"/>
          <w:b/>
          <w:bCs/>
          <w:color w:val="4F81BD" w:themeColor="accent1"/>
          <w:sz w:val="24"/>
          <w:szCs w:val="24"/>
          <w:lang w:eastAsia="en-AU"/>
        </w:rPr>
      </w:pPr>
      <w:r w:rsidRPr="00852253">
        <w:rPr>
          <w:rFonts w:ascii="Century Gothic" w:eastAsia="Microsoft YaHei UI" w:hAnsi="Century Gothic" w:cs="Malgun Gothic Semilight"/>
          <w:b/>
          <w:bCs/>
          <w:color w:val="0070C0"/>
          <w:sz w:val="24"/>
          <w:szCs w:val="24"/>
          <w:lang w:eastAsia="en-AU"/>
        </w:rPr>
        <w:lastRenderedPageBreak/>
        <w:t>1</w:t>
      </w:r>
      <w:r w:rsidR="000B6CD8" w:rsidRPr="00852253">
        <w:rPr>
          <w:rFonts w:ascii="Century Gothic" w:eastAsia="Microsoft YaHei UI" w:hAnsi="Century Gothic" w:cs="Malgun Gothic Semilight"/>
          <w:b/>
          <w:bCs/>
          <w:color w:val="0070C0"/>
          <w:sz w:val="24"/>
          <w:szCs w:val="24"/>
          <w:lang w:eastAsia="en-AU"/>
        </w:rPr>
        <w:t>5</w:t>
      </w:r>
      <w:r w:rsidRPr="00852253">
        <w:rPr>
          <w:rFonts w:ascii="Century Gothic" w:eastAsia="Microsoft YaHei UI" w:hAnsi="Century Gothic" w:cs="Malgun Gothic Semilight"/>
          <w:b/>
          <w:bCs/>
          <w:color w:val="0070C0"/>
          <w:sz w:val="24"/>
          <w:szCs w:val="24"/>
          <w:lang w:eastAsia="en-AU"/>
        </w:rPr>
        <w:t xml:space="preserve">. </w:t>
      </w:r>
      <w:r w:rsidR="00932A5A" w:rsidRPr="00852253">
        <w:rPr>
          <w:rFonts w:ascii="Century Gothic" w:eastAsia="Microsoft YaHei UI" w:hAnsi="Century Gothic" w:cs="Malgun Gothic Semilight"/>
          <w:b/>
          <w:bCs/>
          <w:color w:val="0070C0"/>
          <w:sz w:val="24"/>
          <w:szCs w:val="24"/>
          <w:lang w:eastAsia="en-AU"/>
        </w:rPr>
        <w:t xml:space="preserve">Donor </w:t>
      </w:r>
      <w:r w:rsidR="00C95AF7" w:rsidRPr="00852253">
        <w:rPr>
          <w:rFonts w:ascii="Century Gothic" w:eastAsia="Microsoft YaHei UI" w:hAnsi="Century Gothic" w:cs="Malgun Gothic Semilight"/>
          <w:b/>
          <w:bCs/>
          <w:color w:val="0070C0"/>
          <w:sz w:val="24"/>
          <w:szCs w:val="24"/>
          <w:lang w:eastAsia="en-AU"/>
        </w:rPr>
        <w:t>acceptance</w:t>
      </w:r>
      <w:r w:rsidR="00932A5A" w:rsidRPr="00852253">
        <w:rPr>
          <w:rFonts w:ascii="Century Gothic" w:eastAsia="Microsoft YaHei UI" w:hAnsi="Century Gothic" w:cs="Malgun Gothic Semilight"/>
          <w:b/>
          <w:bCs/>
          <w:color w:val="0070C0"/>
          <w:sz w:val="24"/>
          <w:szCs w:val="24"/>
          <w:lang w:eastAsia="en-AU"/>
        </w:rPr>
        <w:t xml:space="preserve"> or deferral</w:t>
      </w:r>
    </w:p>
    <w:p w14:paraId="6B4305F5" w14:textId="77777777" w:rsidR="008D4F8E" w:rsidRPr="0099435C" w:rsidRDefault="008D4F8E" w:rsidP="008D4F8E">
      <w:pPr>
        <w:pStyle w:val="ListParagraph"/>
        <w:spacing w:after="0"/>
        <w:ind w:left="660"/>
        <w:rPr>
          <w:rFonts w:ascii="Century Gothic" w:eastAsia="Microsoft YaHei UI" w:hAnsi="Century Gothic" w:cs="Malgun Gothic Semilight"/>
          <w:b/>
          <w:bCs/>
          <w:color w:val="4F81BD" w:themeColor="accent1"/>
          <w:sz w:val="18"/>
          <w:szCs w:val="18"/>
          <w:lang w:eastAsia="en-AU"/>
        </w:rPr>
      </w:pPr>
    </w:p>
    <w:p w14:paraId="05486EBC" w14:textId="77777777" w:rsidR="00505044" w:rsidRPr="00554360" w:rsidRDefault="008D4F8E" w:rsidP="002832BB">
      <w:pPr>
        <w:spacing w:after="0"/>
        <w:rPr>
          <w:rFonts w:ascii="Century Gothic" w:eastAsia="Microsoft YaHei UI" w:hAnsi="Century Gothic" w:cs="Malgun Gothic Semilight"/>
          <w:bCs/>
          <w:sz w:val="18"/>
          <w:szCs w:val="18"/>
          <w:lang w:eastAsia="en-AU"/>
        </w:rPr>
      </w:pPr>
      <w:r w:rsidRPr="00852253">
        <w:rPr>
          <w:rFonts w:ascii="Century Gothic" w:eastAsia="Microsoft YaHei UI" w:hAnsi="Century Gothic" w:cs="Malgun Gothic Semilight"/>
          <w:bCs/>
          <w:color w:val="0070C0"/>
          <w:sz w:val="24"/>
          <w:szCs w:val="24"/>
          <w:lang w:eastAsia="en-AU"/>
        </w:rPr>
        <w:t>1</w:t>
      </w:r>
      <w:r w:rsidR="000B6CD8" w:rsidRPr="00852253">
        <w:rPr>
          <w:rFonts w:ascii="Century Gothic" w:eastAsia="Microsoft YaHei UI" w:hAnsi="Century Gothic" w:cs="Malgun Gothic Semilight"/>
          <w:bCs/>
          <w:color w:val="0070C0"/>
          <w:sz w:val="24"/>
          <w:szCs w:val="24"/>
          <w:lang w:eastAsia="en-AU"/>
        </w:rPr>
        <w:t>5</w:t>
      </w:r>
      <w:r w:rsidRPr="00852253">
        <w:rPr>
          <w:rFonts w:ascii="Century Gothic" w:eastAsia="Microsoft YaHei UI" w:hAnsi="Century Gothic" w:cs="Malgun Gothic Semilight"/>
          <w:bCs/>
          <w:color w:val="0070C0"/>
          <w:sz w:val="24"/>
          <w:szCs w:val="24"/>
          <w:lang w:eastAsia="en-AU"/>
        </w:rPr>
        <w:t xml:space="preserve">.1. </w:t>
      </w:r>
      <w:r w:rsidR="00094521" w:rsidRPr="002832BB">
        <w:rPr>
          <w:rFonts w:ascii="Century Gothic" w:eastAsia="Microsoft YaHei UI" w:hAnsi="Century Gothic" w:cs="Malgun Gothic Semilight"/>
          <w:bCs/>
          <w:color w:val="4F81BD" w:themeColor="accent1"/>
          <w:sz w:val="24"/>
          <w:szCs w:val="24"/>
          <w:lang w:eastAsia="en-AU"/>
        </w:rPr>
        <w:t xml:space="preserve">  </w:t>
      </w:r>
      <w:r w:rsidRPr="00852253">
        <w:rPr>
          <w:rFonts w:ascii="Century Gothic" w:eastAsia="Microsoft YaHei UI" w:hAnsi="Century Gothic" w:cs="Malgun Gothic Semilight"/>
          <w:bCs/>
          <w:color w:val="0070C0"/>
          <w:sz w:val="24"/>
          <w:szCs w:val="24"/>
          <w:lang w:eastAsia="en-AU"/>
        </w:rPr>
        <w:t>Process of ascertaining suitability</w:t>
      </w:r>
    </w:p>
    <w:p w14:paraId="46CCD6F9" w14:textId="77777777" w:rsidR="0027782C" w:rsidRDefault="0027782C" w:rsidP="002832BB">
      <w:pPr>
        <w:spacing w:after="0"/>
        <w:rPr>
          <w:rFonts w:ascii="Century Gothic" w:eastAsia="Microsoft YaHei UI" w:hAnsi="Century Gothic" w:cs="Malgun Gothic Semilight"/>
          <w:bCs/>
          <w:lang w:eastAsia="en-AU"/>
        </w:rPr>
      </w:pPr>
    </w:p>
    <w:p w14:paraId="3B5FDC88" w14:textId="77777777" w:rsidR="00505044" w:rsidRDefault="0027782C" w:rsidP="00766AA8">
      <w:p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1</w:t>
      </w:r>
      <w:r w:rsidR="000B6CD8">
        <w:rPr>
          <w:rFonts w:ascii="Century Gothic" w:eastAsia="Microsoft YaHei UI" w:hAnsi="Century Gothic" w:cs="Malgun Gothic Semilight"/>
          <w:bCs/>
          <w:lang w:eastAsia="en-AU"/>
        </w:rPr>
        <w:t>5</w:t>
      </w:r>
      <w:r>
        <w:rPr>
          <w:rFonts w:ascii="Century Gothic" w:eastAsia="Microsoft YaHei UI" w:hAnsi="Century Gothic" w:cs="Malgun Gothic Semilight"/>
          <w:bCs/>
          <w:lang w:eastAsia="en-AU"/>
        </w:rPr>
        <w:t>.1.1.</w:t>
      </w:r>
      <w:r w:rsidR="0071794B">
        <w:rPr>
          <w:rFonts w:ascii="Century Gothic" w:eastAsia="Microsoft YaHei UI" w:hAnsi="Century Gothic" w:cs="Malgun Gothic Semilight"/>
          <w:bCs/>
          <w:lang w:eastAsia="en-AU"/>
        </w:rPr>
        <w:t xml:space="preserve"> </w:t>
      </w:r>
      <w:r w:rsidRPr="00554360">
        <w:rPr>
          <w:rFonts w:ascii="Century Gothic" w:eastAsia="Microsoft YaHei UI" w:hAnsi="Century Gothic" w:cs="Malgun Gothic Semilight"/>
          <w:bCs/>
          <w:lang w:eastAsia="en-AU"/>
        </w:rPr>
        <w:t xml:space="preserve">There is a documented procedure describing the </w:t>
      </w:r>
      <w:r w:rsidR="000B6CD8">
        <w:rPr>
          <w:rFonts w:ascii="Century Gothic" w:eastAsia="Microsoft YaHei UI" w:hAnsi="Century Gothic" w:cs="Malgun Gothic Semilight"/>
          <w:bCs/>
          <w:lang w:eastAsia="en-AU"/>
        </w:rPr>
        <w:t xml:space="preserve">donor </w:t>
      </w:r>
      <w:r w:rsidRPr="00554360">
        <w:rPr>
          <w:rFonts w:ascii="Century Gothic" w:eastAsia="Microsoft YaHei UI" w:hAnsi="Century Gothic" w:cs="Malgun Gothic Semilight"/>
          <w:bCs/>
          <w:lang w:eastAsia="en-AU"/>
        </w:rPr>
        <w:t>eligibility assessment process</w:t>
      </w:r>
      <w:r w:rsidR="000B6CD8">
        <w:rPr>
          <w:rFonts w:ascii="Century Gothic" w:eastAsia="Microsoft YaHei UI" w:hAnsi="Century Gothic" w:cs="Malgun Gothic Semilight"/>
          <w:bCs/>
          <w:lang w:eastAsia="en-AU"/>
        </w:rPr>
        <w:t>.</w:t>
      </w:r>
      <w:r w:rsidR="00600E3A">
        <w:rPr>
          <w:rFonts w:ascii="Century Gothic" w:eastAsia="Microsoft YaHei UI" w:hAnsi="Century Gothic" w:cs="Malgun Gothic Semilight"/>
          <w:bCs/>
          <w:lang w:eastAsia="en-AU"/>
        </w:rPr>
        <w:t xml:space="preserve"> </w:t>
      </w:r>
      <w:r w:rsidR="00C03303" w:rsidRPr="00852253">
        <w:rPr>
          <w:rFonts w:ascii="Century Gothic" w:eastAsia="Microsoft YaHei UI" w:hAnsi="Century Gothic" w:cs="Malgun Gothic Semilight"/>
          <w:bCs/>
          <w:color w:val="0070C0"/>
          <w:sz w:val="18"/>
          <w:szCs w:val="18"/>
          <w:vertAlign w:val="superscript"/>
          <w:lang w:eastAsia="en-AU"/>
        </w:rPr>
        <w:t>(1)</w:t>
      </w:r>
      <w:r w:rsidR="007B6880" w:rsidRPr="00852253">
        <w:rPr>
          <w:rFonts w:ascii="Century Gothic" w:eastAsia="Microsoft YaHei UI" w:hAnsi="Century Gothic" w:cs="Malgun Gothic Semilight"/>
          <w:bCs/>
          <w:color w:val="0070C0"/>
          <w:sz w:val="18"/>
          <w:szCs w:val="18"/>
          <w:vertAlign w:val="superscript"/>
          <w:lang w:eastAsia="en-AU"/>
        </w:rPr>
        <w:t>(2)</w:t>
      </w:r>
      <w:r w:rsidR="00807F45" w:rsidRPr="00852253">
        <w:rPr>
          <w:rFonts w:ascii="Century Gothic" w:eastAsia="Microsoft YaHei UI" w:hAnsi="Century Gothic" w:cs="Malgun Gothic Semilight"/>
          <w:bCs/>
          <w:color w:val="0070C0"/>
          <w:sz w:val="18"/>
          <w:szCs w:val="18"/>
          <w:vertAlign w:val="superscript"/>
          <w:lang w:eastAsia="en-AU"/>
        </w:rPr>
        <w:t>(3))(4)</w:t>
      </w:r>
      <w:r w:rsidR="00D35361" w:rsidRPr="00852253">
        <w:rPr>
          <w:rFonts w:ascii="Century Gothic" w:eastAsia="Microsoft YaHei UI" w:hAnsi="Century Gothic" w:cs="Malgun Gothic Semilight"/>
          <w:bCs/>
          <w:color w:val="0070C0"/>
          <w:sz w:val="18"/>
          <w:szCs w:val="18"/>
          <w:vertAlign w:val="superscript"/>
          <w:lang w:eastAsia="en-AU"/>
        </w:rPr>
        <w:t>(6)(7)</w:t>
      </w:r>
      <w:r w:rsidR="00807F45" w:rsidRPr="00852253">
        <w:rPr>
          <w:rFonts w:ascii="Century Gothic" w:eastAsia="Microsoft YaHei UI" w:hAnsi="Century Gothic" w:cs="Malgun Gothic Semilight"/>
          <w:bCs/>
          <w:color w:val="0070C0"/>
          <w:sz w:val="18"/>
          <w:szCs w:val="18"/>
          <w:vertAlign w:val="superscript"/>
          <w:lang w:eastAsia="en-AU"/>
        </w:rPr>
        <w:t>(9)(10)</w:t>
      </w:r>
    </w:p>
    <w:p w14:paraId="679C3195" w14:textId="77777777" w:rsidR="000B6CD8" w:rsidRPr="00554360" w:rsidRDefault="000B6CD8" w:rsidP="002832BB">
      <w:pPr>
        <w:spacing w:after="0"/>
        <w:rPr>
          <w:rFonts w:ascii="Century Gothic" w:eastAsia="Microsoft YaHei UI" w:hAnsi="Century Gothic" w:cs="Malgun Gothic Semilight"/>
          <w:bCs/>
          <w:sz w:val="18"/>
          <w:szCs w:val="18"/>
          <w:lang w:eastAsia="en-AU"/>
        </w:rPr>
      </w:pPr>
    </w:p>
    <w:p w14:paraId="6E271BB6" w14:textId="77777777" w:rsidR="0027782C" w:rsidRPr="00F06F56" w:rsidRDefault="0027782C" w:rsidP="006F3F4A">
      <w:pPr>
        <w:pStyle w:val="ListParagraph"/>
        <w:numPr>
          <w:ilvl w:val="0"/>
          <w:numId w:val="76"/>
        </w:numPr>
        <w:spacing w:after="0"/>
        <w:ind w:hanging="437"/>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Eligibility</w:t>
      </w:r>
      <w:r w:rsidR="007B6880">
        <w:rPr>
          <w:rFonts w:ascii="Century Gothic" w:eastAsia="Microsoft YaHei UI" w:hAnsi="Century Gothic" w:cs="Malgun Gothic Semilight"/>
          <w:bCs/>
          <w:sz w:val="18"/>
          <w:szCs w:val="18"/>
          <w:lang w:eastAsia="en-AU"/>
        </w:rPr>
        <w:t>, and continued eligibility,</w:t>
      </w:r>
      <w:r w:rsidRPr="00F06F56">
        <w:rPr>
          <w:rFonts w:ascii="Century Gothic" w:eastAsia="Microsoft YaHei UI" w:hAnsi="Century Gothic" w:cs="Malgun Gothic Semilight"/>
          <w:bCs/>
          <w:sz w:val="18"/>
          <w:szCs w:val="18"/>
          <w:lang w:eastAsia="en-AU"/>
        </w:rPr>
        <w:t xml:space="preserve"> is based on the premise that: </w:t>
      </w:r>
    </w:p>
    <w:p w14:paraId="6D5EF53F" w14:textId="77777777" w:rsidR="0027782C" w:rsidRPr="00F06F56" w:rsidRDefault="0027782C" w:rsidP="006F3F4A">
      <w:pPr>
        <w:pStyle w:val="ListParagraph"/>
        <w:numPr>
          <w:ilvl w:val="0"/>
          <w:numId w:val="77"/>
        </w:numPr>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There is voluntary, informed </w:t>
      </w:r>
      <w:r w:rsidR="0071794B">
        <w:rPr>
          <w:rFonts w:ascii="Century Gothic" w:eastAsia="Microsoft YaHei UI" w:hAnsi="Century Gothic" w:cs="Malgun Gothic Semilight"/>
          <w:bCs/>
          <w:sz w:val="18"/>
          <w:szCs w:val="18"/>
          <w:lang w:eastAsia="en-AU"/>
        </w:rPr>
        <w:t xml:space="preserve">and signed </w:t>
      </w:r>
      <w:r w:rsidRPr="00F06F56">
        <w:rPr>
          <w:rFonts w:ascii="Century Gothic" w:eastAsia="Microsoft YaHei UI" w:hAnsi="Century Gothic" w:cs="Malgun Gothic Semilight"/>
          <w:bCs/>
          <w:sz w:val="18"/>
          <w:szCs w:val="18"/>
          <w:lang w:eastAsia="en-AU"/>
        </w:rPr>
        <w:t>consent</w:t>
      </w:r>
      <w:r>
        <w:rPr>
          <w:rFonts w:ascii="Century Gothic" w:eastAsia="Microsoft YaHei UI" w:hAnsi="Century Gothic" w:cs="Malgun Gothic Semilight"/>
          <w:bCs/>
          <w:sz w:val="18"/>
          <w:szCs w:val="18"/>
          <w:lang w:eastAsia="en-AU"/>
        </w:rPr>
        <w:t>;</w:t>
      </w:r>
      <w:r w:rsidR="007B6880">
        <w:rPr>
          <w:rFonts w:ascii="Century Gothic" w:eastAsia="Microsoft YaHei UI" w:hAnsi="Century Gothic" w:cs="Malgun Gothic Semilight"/>
          <w:bCs/>
          <w:sz w:val="18"/>
          <w:szCs w:val="18"/>
          <w:lang w:eastAsia="en-AU"/>
        </w:rPr>
        <w:t xml:space="preserve"> </w:t>
      </w:r>
      <w:r w:rsidR="007B6880" w:rsidRPr="00852253">
        <w:rPr>
          <w:rFonts w:ascii="Century Gothic" w:eastAsia="Microsoft YaHei UI" w:hAnsi="Century Gothic" w:cs="Malgun Gothic Semilight"/>
          <w:bCs/>
          <w:color w:val="0070C0"/>
          <w:sz w:val="18"/>
          <w:szCs w:val="18"/>
          <w:lang w:eastAsia="en-AU"/>
        </w:rPr>
        <w:t>(as in 13.2.5.)</w:t>
      </w:r>
    </w:p>
    <w:p w14:paraId="6EF373E3" w14:textId="77777777" w:rsidR="0027782C" w:rsidRPr="00F06F56" w:rsidRDefault="0027782C" w:rsidP="006F3F4A">
      <w:pPr>
        <w:pStyle w:val="ListParagraph"/>
        <w:numPr>
          <w:ilvl w:val="0"/>
          <w:numId w:val="77"/>
        </w:numPr>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Donation will not be detrimental for the donor wellbeing</w:t>
      </w:r>
      <w:r>
        <w:rPr>
          <w:rFonts w:ascii="Century Gothic" w:eastAsia="Microsoft YaHei UI" w:hAnsi="Century Gothic" w:cs="Malgun Gothic Semilight"/>
          <w:bCs/>
          <w:sz w:val="18"/>
          <w:szCs w:val="18"/>
          <w:lang w:eastAsia="en-AU"/>
        </w:rPr>
        <w:t>;</w:t>
      </w:r>
    </w:p>
    <w:p w14:paraId="0CB1AB00" w14:textId="77777777" w:rsidR="0027782C" w:rsidRPr="00F06F56" w:rsidRDefault="0027782C" w:rsidP="006F3F4A">
      <w:pPr>
        <w:pStyle w:val="ListParagraph"/>
        <w:numPr>
          <w:ilvl w:val="0"/>
          <w:numId w:val="77"/>
        </w:numPr>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The lactating woman has sufficient milk to provide adequate nutrition to her </w:t>
      </w:r>
      <w:r w:rsidR="00F139E5">
        <w:rPr>
          <w:rFonts w:ascii="Century Gothic" w:eastAsia="Microsoft YaHei UI" w:hAnsi="Century Gothic" w:cs="Malgun Gothic Semilight"/>
          <w:bCs/>
          <w:sz w:val="18"/>
          <w:szCs w:val="18"/>
          <w:lang w:eastAsia="en-AU"/>
        </w:rPr>
        <w:t>infant</w:t>
      </w:r>
      <w:r>
        <w:rPr>
          <w:rFonts w:ascii="Century Gothic" w:eastAsia="Microsoft YaHei UI" w:hAnsi="Century Gothic" w:cs="Malgun Gothic Semilight"/>
          <w:bCs/>
          <w:sz w:val="18"/>
          <w:szCs w:val="18"/>
          <w:lang w:eastAsia="en-AU"/>
        </w:rPr>
        <w:t xml:space="preserve">; </w:t>
      </w:r>
    </w:p>
    <w:p w14:paraId="16F9E942" w14:textId="77777777" w:rsidR="0027782C" w:rsidRPr="00F06F56" w:rsidRDefault="0027782C" w:rsidP="006F3F4A">
      <w:pPr>
        <w:pStyle w:val="ListParagraph"/>
        <w:numPr>
          <w:ilvl w:val="0"/>
          <w:numId w:val="77"/>
        </w:numPr>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The risk of a medical condition, social behaviour, or exposure to toxic elements affecting the safety or quality o</w:t>
      </w:r>
      <w:r>
        <w:rPr>
          <w:rFonts w:ascii="Century Gothic" w:eastAsia="Microsoft YaHei UI" w:hAnsi="Century Gothic" w:cs="Malgun Gothic Semilight"/>
          <w:bCs/>
          <w:sz w:val="18"/>
          <w:szCs w:val="18"/>
          <w:lang w:eastAsia="en-AU"/>
        </w:rPr>
        <w:t xml:space="preserve">f the donated milk is </w:t>
      </w:r>
      <w:r w:rsidR="000A4505">
        <w:rPr>
          <w:rFonts w:ascii="Century Gothic" w:eastAsia="Microsoft YaHei UI" w:hAnsi="Century Gothic" w:cs="Malgun Gothic Semilight"/>
          <w:bCs/>
          <w:sz w:val="18"/>
          <w:szCs w:val="18"/>
          <w:lang w:eastAsia="en-AU"/>
        </w:rPr>
        <w:t>non-exist</w:t>
      </w:r>
      <w:r w:rsidR="00A12C9A">
        <w:rPr>
          <w:rFonts w:ascii="Century Gothic" w:eastAsia="Microsoft YaHei UI" w:hAnsi="Century Gothic" w:cs="Malgun Gothic Semilight"/>
          <w:bCs/>
          <w:sz w:val="18"/>
          <w:szCs w:val="18"/>
          <w:lang w:eastAsia="en-AU"/>
        </w:rPr>
        <w:t>e</w:t>
      </w:r>
      <w:r w:rsidR="000A4505">
        <w:rPr>
          <w:rFonts w:ascii="Century Gothic" w:eastAsia="Microsoft YaHei UI" w:hAnsi="Century Gothic" w:cs="Malgun Gothic Semilight"/>
          <w:bCs/>
          <w:sz w:val="18"/>
          <w:szCs w:val="18"/>
          <w:lang w:eastAsia="en-AU"/>
        </w:rPr>
        <w:t>nt</w:t>
      </w:r>
      <w:r>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minimal or can be mitigated</w:t>
      </w:r>
      <w:r w:rsidR="005F2F00">
        <w:rPr>
          <w:rFonts w:ascii="Century Gothic" w:eastAsia="Microsoft YaHei UI" w:hAnsi="Century Gothic" w:cs="Malgun Gothic Semilight"/>
          <w:bCs/>
          <w:sz w:val="18"/>
          <w:szCs w:val="18"/>
          <w:lang w:eastAsia="en-AU"/>
        </w:rPr>
        <w:t>; and</w:t>
      </w:r>
    </w:p>
    <w:p w14:paraId="0C763CAE" w14:textId="77777777" w:rsidR="0027782C" w:rsidRDefault="0027782C" w:rsidP="006F3F4A">
      <w:pPr>
        <w:pStyle w:val="ListParagraph"/>
        <w:numPr>
          <w:ilvl w:val="0"/>
          <w:numId w:val="77"/>
        </w:numPr>
        <w:spacing w:after="0"/>
        <w:ind w:left="1985" w:hanging="284"/>
        <w:rPr>
          <w:rFonts w:ascii="Century Gothic" w:eastAsia="Microsoft YaHei UI" w:hAnsi="Century Gothic" w:cs="Malgun Gothic Semilight"/>
          <w:bCs/>
          <w:sz w:val="18"/>
          <w:szCs w:val="18"/>
          <w:lang w:eastAsia="en-AU"/>
        </w:rPr>
      </w:pPr>
      <w:r w:rsidRPr="00C06CB0">
        <w:rPr>
          <w:rFonts w:ascii="Century Gothic" w:eastAsia="Microsoft YaHei UI" w:hAnsi="Century Gothic" w:cs="Malgun Gothic Semilight"/>
          <w:bCs/>
          <w:sz w:val="18"/>
          <w:szCs w:val="18"/>
          <w:lang w:eastAsia="en-AU"/>
        </w:rPr>
        <w:t xml:space="preserve">Changes in medico-social conditions are informed by the donor and may require reassessment regarding eligibility. </w:t>
      </w:r>
    </w:p>
    <w:p w14:paraId="2F029F6D" w14:textId="77777777" w:rsidR="0027782C" w:rsidRPr="00554360" w:rsidRDefault="00505044" w:rsidP="006F3F4A">
      <w:pPr>
        <w:pStyle w:val="ListParagraph"/>
        <w:numPr>
          <w:ilvl w:val="0"/>
          <w:numId w:val="76"/>
        </w:numPr>
        <w:spacing w:after="0"/>
        <w:rPr>
          <w:rFonts w:ascii="Century Gothic" w:eastAsia="Microsoft YaHei UI" w:hAnsi="Century Gothic" w:cs="Malgun Gothic Semilight"/>
          <w:bCs/>
          <w:sz w:val="18"/>
          <w:szCs w:val="18"/>
          <w:lang w:eastAsia="en-AU"/>
        </w:rPr>
      </w:pPr>
      <w:r w:rsidRPr="00554360">
        <w:rPr>
          <w:rFonts w:ascii="Century Gothic" w:eastAsia="Microsoft YaHei UI" w:hAnsi="Century Gothic" w:cs="Malgun Gothic Semilight"/>
          <w:bCs/>
          <w:sz w:val="18"/>
          <w:szCs w:val="18"/>
          <w:lang w:eastAsia="en-AU"/>
        </w:rPr>
        <w:t xml:space="preserve">The HMB has </w:t>
      </w:r>
      <w:r w:rsidR="006B2F04" w:rsidRPr="00554360">
        <w:rPr>
          <w:rFonts w:ascii="Century Gothic" w:eastAsia="Microsoft YaHei UI" w:hAnsi="Century Gothic" w:cs="Malgun Gothic Semilight"/>
          <w:bCs/>
          <w:sz w:val="18"/>
          <w:szCs w:val="18"/>
          <w:lang w:eastAsia="en-AU"/>
        </w:rPr>
        <w:t>a</w:t>
      </w:r>
      <w:r w:rsidRPr="00554360">
        <w:rPr>
          <w:rFonts w:ascii="Century Gothic" w:eastAsia="Microsoft YaHei UI" w:hAnsi="Century Gothic" w:cs="Malgun Gothic Semilight"/>
          <w:bCs/>
          <w:sz w:val="18"/>
          <w:szCs w:val="18"/>
          <w:lang w:eastAsia="en-AU"/>
        </w:rPr>
        <w:t xml:space="preserve"> </w:t>
      </w:r>
      <w:r w:rsidR="007A6BB1" w:rsidRPr="00554360">
        <w:rPr>
          <w:rFonts w:ascii="Century Gothic" w:eastAsia="Microsoft YaHei UI" w:hAnsi="Century Gothic" w:cs="Malgun Gothic Semilight"/>
          <w:bCs/>
          <w:sz w:val="18"/>
          <w:szCs w:val="18"/>
          <w:lang w:eastAsia="en-AU"/>
        </w:rPr>
        <w:t xml:space="preserve">Donor Eligibility </w:t>
      </w:r>
      <w:r w:rsidRPr="00554360">
        <w:rPr>
          <w:rFonts w:ascii="Century Gothic" w:eastAsia="Microsoft YaHei UI" w:hAnsi="Century Gothic" w:cs="Malgun Gothic Semilight"/>
          <w:bCs/>
          <w:sz w:val="18"/>
          <w:szCs w:val="18"/>
          <w:lang w:eastAsia="en-AU"/>
        </w:rPr>
        <w:t>Resource</w:t>
      </w:r>
      <w:r w:rsidR="000F6529">
        <w:rPr>
          <w:rFonts w:ascii="Century Gothic" w:eastAsia="Microsoft YaHei UI" w:hAnsi="Century Gothic" w:cs="Malgun Gothic Semilight"/>
          <w:bCs/>
          <w:sz w:val="18"/>
          <w:szCs w:val="18"/>
          <w:lang w:eastAsia="en-AU"/>
        </w:rPr>
        <w:t xml:space="preserve"> </w:t>
      </w:r>
      <w:r w:rsidRPr="00554360">
        <w:rPr>
          <w:rFonts w:ascii="Century Gothic" w:eastAsia="Microsoft YaHei UI" w:hAnsi="Century Gothic" w:cs="Malgun Gothic Semilight"/>
          <w:bCs/>
          <w:sz w:val="18"/>
          <w:szCs w:val="18"/>
          <w:lang w:eastAsia="en-AU"/>
        </w:rPr>
        <w:t xml:space="preserve">that establishes </w:t>
      </w:r>
      <w:r w:rsidR="006B2F04" w:rsidRPr="00554360">
        <w:rPr>
          <w:rFonts w:ascii="Century Gothic" w:eastAsia="Microsoft YaHei UI" w:hAnsi="Century Gothic" w:cs="Malgun Gothic Semilight"/>
          <w:bCs/>
          <w:sz w:val="18"/>
          <w:szCs w:val="18"/>
          <w:lang w:eastAsia="en-AU"/>
        </w:rPr>
        <w:t xml:space="preserve">donor </w:t>
      </w:r>
      <w:r w:rsidRPr="00554360">
        <w:rPr>
          <w:rFonts w:ascii="Century Gothic" w:eastAsia="Microsoft YaHei UI" w:hAnsi="Century Gothic" w:cs="Malgun Gothic Semilight"/>
          <w:bCs/>
          <w:sz w:val="18"/>
          <w:szCs w:val="18"/>
          <w:lang w:eastAsia="en-AU"/>
        </w:rPr>
        <w:t xml:space="preserve">permanent </w:t>
      </w:r>
      <w:r w:rsidR="00CE6528" w:rsidRPr="00554360">
        <w:rPr>
          <w:rFonts w:ascii="Century Gothic" w:eastAsia="Microsoft YaHei UI" w:hAnsi="Century Gothic" w:cs="Malgun Gothic Semilight"/>
          <w:bCs/>
          <w:sz w:val="18"/>
          <w:szCs w:val="18"/>
          <w:lang w:eastAsia="en-AU"/>
        </w:rPr>
        <w:t>or</w:t>
      </w:r>
      <w:r w:rsidRPr="00554360">
        <w:rPr>
          <w:rFonts w:ascii="Century Gothic" w:eastAsia="Microsoft YaHei UI" w:hAnsi="Century Gothic" w:cs="Malgun Gothic Semilight"/>
          <w:bCs/>
          <w:sz w:val="18"/>
          <w:szCs w:val="18"/>
          <w:lang w:eastAsia="en-AU"/>
        </w:rPr>
        <w:t xml:space="preserve"> temporary </w:t>
      </w:r>
      <w:r w:rsidR="00160B44">
        <w:rPr>
          <w:rFonts w:ascii="Century Gothic" w:eastAsia="Microsoft YaHei UI" w:hAnsi="Century Gothic" w:cs="Malgun Gothic Semilight"/>
          <w:bCs/>
          <w:sz w:val="18"/>
          <w:szCs w:val="18"/>
          <w:lang w:eastAsia="en-AU"/>
        </w:rPr>
        <w:t>deferral criteria.</w:t>
      </w:r>
    </w:p>
    <w:p w14:paraId="12AAE5A1" w14:textId="77777777" w:rsidR="00E45253" w:rsidRDefault="001573BB" w:rsidP="002C0A73">
      <w:pPr>
        <w:pStyle w:val="ListParagraph"/>
        <w:numPr>
          <w:ilvl w:val="0"/>
          <w:numId w:val="255"/>
        </w:numPr>
        <w:spacing w:after="0"/>
        <w:ind w:left="1985" w:hanging="284"/>
        <w:rPr>
          <w:rFonts w:ascii="Century Gothic" w:hAnsi="Century Gothic" w:cs="Times New Roman"/>
          <w:sz w:val="18"/>
          <w:szCs w:val="18"/>
        </w:rPr>
      </w:pPr>
      <w:r w:rsidRPr="001573BB">
        <w:rPr>
          <w:rFonts w:ascii="Century Gothic" w:hAnsi="Century Gothic" w:cs="Times New Roman"/>
          <w:sz w:val="18"/>
          <w:szCs w:val="18"/>
        </w:rPr>
        <w:t xml:space="preserve">The </w:t>
      </w:r>
      <w:r w:rsidR="000A4505" w:rsidRPr="00554360">
        <w:rPr>
          <w:rFonts w:ascii="Century Gothic" w:eastAsia="Microsoft YaHei UI" w:hAnsi="Century Gothic" w:cs="Malgun Gothic Semilight"/>
          <w:bCs/>
          <w:sz w:val="18"/>
          <w:szCs w:val="18"/>
          <w:lang w:eastAsia="en-AU"/>
        </w:rPr>
        <w:t xml:space="preserve">Donor Eligibility </w:t>
      </w:r>
      <w:r w:rsidRPr="001573BB">
        <w:rPr>
          <w:rFonts w:ascii="Century Gothic" w:hAnsi="Century Gothic" w:cs="Times New Roman"/>
          <w:sz w:val="18"/>
          <w:szCs w:val="18"/>
        </w:rPr>
        <w:t xml:space="preserve">Resource addresses the </w:t>
      </w:r>
      <w:r w:rsidR="00E45253">
        <w:rPr>
          <w:rFonts w:ascii="Century Gothic" w:hAnsi="Century Gothic" w:cs="Times New Roman"/>
          <w:sz w:val="18"/>
          <w:szCs w:val="18"/>
        </w:rPr>
        <w:t>wellbeing of the donor</w:t>
      </w:r>
      <w:r w:rsidR="001236A6" w:rsidRPr="00515E32">
        <w:rPr>
          <w:rFonts w:ascii="Century Gothic" w:hAnsi="Century Gothic" w:cs="Times New Roman"/>
          <w:sz w:val="18"/>
          <w:szCs w:val="18"/>
        </w:rPr>
        <w:t xml:space="preserve">, her </w:t>
      </w:r>
      <w:r w:rsidR="00F139E5" w:rsidRPr="00515E32">
        <w:rPr>
          <w:rFonts w:ascii="Century Gothic" w:hAnsi="Century Gothic" w:cs="Times New Roman"/>
          <w:sz w:val="18"/>
          <w:szCs w:val="18"/>
        </w:rPr>
        <w:t>infant</w:t>
      </w:r>
      <w:r w:rsidR="001236A6">
        <w:rPr>
          <w:rFonts w:ascii="Century Gothic" w:hAnsi="Century Gothic" w:cs="Times New Roman"/>
          <w:sz w:val="18"/>
          <w:szCs w:val="18"/>
        </w:rPr>
        <w:t xml:space="preserve"> </w:t>
      </w:r>
      <w:r w:rsidR="00E45253">
        <w:rPr>
          <w:rFonts w:ascii="Century Gothic" w:hAnsi="Century Gothic" w:cs="Times New Roman"/>
          <w:sz w:val="18"/>
          <w:szCs w:val="18"/>
        </w:rPr>
        <w:t>and of household contacts</w:t>
      </w:r>
      <w:r w:rsidR="00E45253" w:rsidRPr="001573BB">
        <w:rPr>
          <w:rFonts w:ascii="Century Gothic" w:hAnsi="Century Gothic" w:cs="Times New Roman"/>
          <w:sz w:val="18"/>
          <w:szCs w:val="18"/>
        </w:rPr>
        <w:t xml:space="preserve"> </w:t>
      </w:r>
      <w:r w:rsidR="00E45253">
        <w:rPr>
          <w:rFonts w:ascii="Century Gothic" w:hAnsi="Century Gothic" w:cs="Times New Roman"/>
          <w:sz w:val="18"/>
          <w:szCs w:val="18"/>
        </w:rPr>
        <w:t xml:space="preserve">to mitigate the risk </w:t>
      </w:r>
      <w:r w:rsidRPr="001573BB">
        <w:rPr>
          <w:rFonts w:ascii="Century Gothic" w:hAnsi="Century Gothic" w:cs="Times New Roman"/>
          <w:sz w:val="18"/>
          <w:szCs w:val="18"/>
        </w:rPr>
        <w:t xml:space="preserve">of potential contaminants affecting the quality </w:t>
      </w:r>
      <w:r w:rsidR="00EE6A9E">
        <w:rPr>
          <w:rFonts w:ascii="Century Gothic" w:hAnsi="Century Gothic" w:cs="Times New Roman"/>
          <w:sz w:val="18"/>
          <w:szCs w:val="18"/>
        </w:rPr>
        <w:t xml:space="preserve">and safety </w:t>
      </w:r>
      <w:r w:rsidRPr="001573BB">
        <w:rPr>
          <w:rFonts w:ascii="Century Gothic" w:hAnsi="Century Gothic" w:cs="Times New Roman"/>
          <w:sz w:val="18"/>
          <w:szCs w:val="18"/>
        </w:rPr>
        <w:t>of donated milk</w:t>
      </w:r>
      <w:r w:rsidR="005D4A99">
        <w:rPr>
          <w:rFonts w:ascii="Century Gothic" w:hAnsi="Century Gothic" w:cs="Times New Roman"/>
          <w:sz w:val="18"/>
          <w:szCs w:val="18"/>
        </w:rPr>
        <w:t>; and</w:t>
      </w:r>
    </w:p>
    <w:p w14:paraId="4137FA79" w14:textId="77777777" w:rsidR="00E45253" w:rsidRDefault="00E45253" w:rsidP="002C0A73">
      <w:pPr>
        <w:pStyle w:val="ListParagraph"/>
        <w:numPr>
          <w:ilvl w:val="0"/>
          <w:numId w:val="255"/>
        </w:numPr>
        <w:spacing w:after="0"/>
        <w:ind w:left="1985" w:hanging="284"/>
        <w:rPr>
          <w:rFonts w:ascii="Century Gothic" w:hAnsi="Century Gothic" w:cs="Times New Roman"/>
          <w:sz w:val="18"/>
          <w:szCs w:val="18"/>
        </w:rPr>
      </w:pPr>
      <w:r>
        <w:rPr>
          <w:rFonts w:ascii="Century Gothic" w:hAnsi="Century Gothic" w:cs="Times New Roman"/>
          <w:sz w:val="18"/>
          <w:szCs w:val="18"/>
        </w:rPr>
        <w:t>This includes assessing</w:t>
      </w:r>
      <w:r w:rsidR="001573BB" w:rsidRPr="001573BB">
        <w:rPr>
          <w:rFonts w:ascii="Century Gothic" w:hAnsi="Century Gothic" w:cs="Times New Roman"/>
          <w:sz w:val="18"/>
          <w:szCs w:val="18"/>
        </w:rPr>
        <w:t>:</w:t>
      </w:r>
    </w:p>
    <w:p w14:paraId="1B90DB83" w14:textId="77777777" w:rsidR="00E45253" w:rsidRDefault="00446C33" w:rsidP="002C0A73">
      <w:pPr>
        <w:pStyle w:val="ListParagraph"/>
        <w:numPr>
          <w:ilvl w:val="0"/>
          <w:numId w:val="256"/>
        </w:numPr>
        <w:spacing w:after="0"/>
        <w:rPr>
          <w:rFonts w:ascii="Century Gothic" w:hAnsi="Century Gothic" w:cs="Times New Roman"/>
          <w:sz w:val="18"/>
          <w:szCs w:val="18"/>
        </w:rPr>
      </w:pPr>
      <w:r>
        <w:rPr>
          <w:rFonts w:ascii="Century Gothic" w:hAnsi="Century Gothic" w:cs="Times New Roman"/>
          <w:sz w:val="18"/>
          <w:szCs w:val="18"/>
        </w:rPr>
        <w:t>I</w:t>
      </w:r>
      <w:r w:rsidR="001573BB" w:rsidRPr="001573BB">
        <w:rPr>
          <w:rFonts w:ascii="Century Gothic" w:hAnsi="Century Gothic" w:cs="Times New Roman"/>
          <w:sz w:val="18"/>
          <w:szCs w:val="18"/>
        </w:rPr>
        <w:t>nfectious disease</w:t>
      </w:r>
      <w:r w:rsidR="001573BB">
        <w:rPr>
          <w:rFonts w:ascii="Century Gothic" w:hAnsi="Century Gothic" w:cs="Times New Roman"/>
          <w:sz w:val="18"/>
          <w:szCs w:val="18"/>
        </w:rPr>
        <w:t>s</w:t>
      </w:r>
      <w:r w:rsidR="00357913">
        <w:rPr>
          <w:rFonts w:ascii="Century Gothic" w:hAnsi="Century Gothic" w:cs="Times New Roman"/>
          <w:sz w:val="18"/>
          <w:szCs w:val="18"/>
        </w:rPr>
        <w:t xml:space="preserve"> - </w:t>
      </w:r>
      <w:r w:rsidR="0007135E">
        <w:rPr>
          <w:rFonts w:ascii="Century Gothic" w:hAnsi="Century Gothic" w:cs="Times New Roman"/>
          <w:sz w:val="18"/>
          <w:szCs w:val="18"/>
        </w:rPr>
        <w:t>acute and chronic</w:t>
      </w:r>
      <w:r w:rsidR="001573BB" w:rsidRPr="001573BB">
        <w:rPr>
          <w:rFonts w:ascii="Century Gothic" w:hAnsi="Century Gothic" w:cs="Times New Roman"/>
          <w:sz w:val="18"/>
          <w:szCs w:val="18"/>
        </w:rPr>
        <w:t xml:space="preserve">; </w:t>
      </w:r>
    </w:p>
    <w:p w14:paraId="1F41E51E" w14:textId="77777777" w:rsidR="00E45253" w:rsidRDefault="00446C33" w:rsidP="002C0A73">
      <w:pPr>
        <w:pStyle w:val="ListParagraph"/>
        <w:numPr>
          <w:ilvl w:val="0"/>
          <w:numId w:val="256"/>
        </w:numPr>
        <w:spacing w:after="0"/>
        <w:rPr>
          <w:rFonts w:ascii="Century Gothic" w:hAnsi="Century Gothic" w:cs="Times New Roman"/>
          <w:sz w:val="18"/>
          <w:szCs w:val="18"/>
        </w:rPr>
      </w:pPr>
      <w:r>
        <w:rPr>
          <w:rFonts w:ascii="Century Gothic" w:hAnsi="Century Gothic" w:cs="Times New Roman"/>
          <w:sz w:val="18"/>
          <w:szCs w:val="18"/>
        </w:rPr>
        <w:t>A</w:t>
      </w:r>
      <w:r w:rsidR="001573BB">
        <w:rPr>
          <w:rFonts w:ascii="Century Gothic" w:hAnsi="Century Gothic" w:cs="Times New Roman"/>
          <w:sz w:val="18"/>
          <w:szCs w:val="18"/>
        </w:rPr>
        <w:t xml:space="preserve">cute and chronic </w:t>
      </w:r>
      <w:r w:rsidR="001573BB" w:rsidRPr="001573BB">
        <w:rPr>
          <w:rFonts w:ascii="Century Gothic" w:hAnsi="Century Gothic" w:cs="Times New Roman"/>
          <w:sz w:val="18"/>
          <w:szCs w:val="18"/>
        </w:rPr>
        <w:t>medical conditions</w:t>
      </w:r>
      <w:r w:rsidR="00E45253">
        <w:rPr>
          <w:rFonts w:ascii="Century Gothic" w:hAnsi="Century Gothic" w:cs="Times New Roman"/>
          <w:sz w:val="18"/>
          <w:szCs w:val="18"/>
        </w:rPr>
        <w:t>;</w:t>
      </w:r>
    </w:p>
    <w:p w14:paraId="3DFF700A" w14:textId="77777777" w:rsidR="00E45253" w:rsidRDefault="00446C33" w:rsidP="002C0A73">
      <w:pPr>
        <w:pStyle w:val="ListParagraph"/>
        <w:numPr>
          <w:ilvl w:val="0"/>
          <w:numId w:val="256"/>
        </w:numPr>
        <w:spacing w:after="0"/>
        <w:rPr>
          <w:rFonts w:ascii="Century Gothic" w:hAnsi="Century Gothic" w:cs="Times New Roman"/>
          <w:sz w:val="18"/>
          <w:szCs w:val="18"/>
        </w:rPr>
      </w:pPr>
      <w:r>
        <w:rPr>
          <w:rFonts w:ascii="Century Gothic" w:hAnsi="Century Gothic" w:cs="Times New Roman"/>
          <w:sz w:val="18"/>
          <w:szCs w:val="18"/>
        </w:rPr>
        <w:t>M</w:t>
      </w:r>
      <w:r w:rsidR="001573BB" w:rsidRPr="001573BB">
        <w:rPr>
          <w:rFonts w:ascii="Century Gothic" w:hAnsi="Century Gothic" w:cs="Times New Roman"/>
          <w:sz w:val="18"/>
          <w:szCs w:val="18"/>
        </w:rPr>
        <w:t>edication</w:t>
      </w:r>
      <w:r w:rsidR="001573BB">
        <w:rPr>
          <w:rFonts w:ascii="Century Gothic" w:hAnsi="Century Gothic" w:cs="Times New Roman"/>
          <w:sz w:val="18"/>
          <w:szCs w:val="18"/>
        </w:rPr>
        <w:t xml:space="preserve">; </w:t>
      </w:r>
    </w:p>
    <w:p w14:paraId="0B79F5B2" w14:textId="77777777" w:rsidR="00E45253" w:rsidRDefault="00446C33" w:rsidP="002C0A73">
      <w:pPr>
        <w:pStyle w:val="ListParagraph"/>
        <w:numPr>
          <w:ilvl w:val="0"/>
          <w:numId w:val="256"/>
        </w:numPr>
        <w:spacing w:after="0"/>
        <w:rPr>
          <w:rFonts w:ascii="Century Gothic" w:hAnsi="Century Gothic" w:cs="Times New Roman"/>
          <w:sz w:val="18"/>
          <w:szCs w:val="18"/>
        </w:rPr>
      </w:pPr>
      <w:r>
        <w:rPr>
          <w:rFonts w:ascii="Century Gothic" w:hAnsi="Century Gothic" w:cs="Times New Roman"/>
          <w:sz w:val="18"/>
          <w:szCs w:val="18"/>
        </w:rPr>
        <w:t>V</w:t>
      </w:r>
      <w:r w:rsidR="001573BB">
        <w:rPr>
          <w:rFonts w:ascii="Century Gothic" w:hAnsi="Century Gothic" w:cs="Times New Roman"/>
          <w:sz w:val="18"/>
          <w:szCs w:val="18"/>
        </w:rPr>
        <w:t>accination</w:t>
      </w:r>
      <w:r w:rsidR="00E45253">
        <w:rPr>
          <w:rFonts w:ascii="Century Gothic" w:hAnsi="Century Gothic" w:cs="Times New Roman"/>
          <w:sz w:val="18"/>
          <w:szCs w:val="18"/>
        </w:rPr>
        <w:t>s</w:t>
      </w:r>
      <w:r w:rsidR="001573BB">
        <w:rPr>
          <w:rFonts w:ascii="Century Gothic" w:hAnsi="Century Gothic" w:cs="Times New Roman"/>
          <w:sz w:val="18"/>
          <w:szCs w:val="18"/>
        </w:rPr>
        <w:t xml:space="preserve">; </w:t>
      </w:r>
      <w:r w:rsidR="00E45253">
        <w:rPr>
          <w:rFonts w:ascii="Century Gothic" w:hAnsi="Century Gothic" w:cs="Times New Roman"/>
          <w:sz w:val="18"/>
          <w:szCs w:val="18"/>
        </w:rPr>
        <w:t>and</w:t>
      </w:r>
    </w:p>
    <w:p w14:paraId="60D35AC5" w14:textId="77777777" w:rsidR="001573BB" w:rsidRDefault="00446C33" w:rsidP="002C0A73">
      <w:pPr>
        <w:pStyle w:val="ListParagraph"/>
        <w:numPr>
          <w:ilvl w:val="0"/>
          <w:numId w:val="256"/>
        </w:numPr>
        <w:spacing w:after="0"/>
        <w:rPr>
          <w:rFonts w:ascii="Century Gothic" w:hAnsi="Century Gothic" w:cs="Times New Roman"/>
          <w:sz w:val="18"/>
          <w:szCs w:val="18"/>
        </w:rPr>
      </w:pPr>
      <w:r>
        <w:rPr>
          <w:rFonts w:ascii="Century Gothic" w:hAnsi="Century Gothic" w:cs="Times New Roman"/>
          <w:sz w:val="18"/>
          <w:szCs w:val="18"/>
        </w:rPr>
        <w:t>S</w:t>
      </w:r>
      <w:r w:rsidR="001573BB">
        <w:rPr>
          <w:rFonts w:ascii="Century Gothic" w:hAnsi="Century Gothic" w:cs="Times New Roman"/>
          <w:sz w:val="18"/>
          <w:szCs w:val="18"/>
        </w:rPr>
        <w:t>ocial risk (</w:t>
      </w:r>
      <w:r w:rsidR="00E45253">
        <w:rPr>
          <w:rFonts w:ascii="Century Gothic" w:hAnsi="Century Gothic" w:cs="Times New Roman"/>
          <w:sz w:val="18"/>
          <w:szCs w:val="18"/>
        </w:rPr>
        <w:t>e.g. behaviour, diet, over the counter medication, workplace exposure to toxic substances, etc.</w:t>
      </w:r>
      <w:r w:rsidR="001573BB">
        <w:rPr>
          <w:rFonts w:ascii="Century Gothic" w:hAnsi="Century Gothic" w:cs="Times New Roman"/>
          <w:sz w:val="18"/>
          <w:szCs w:val="18"/>
        </w:rPr>
        <w:t>)</w:t>
      </w:r>
      <w:r w:rsidR="005D4A99">
        <w:rPr>
          <w:rFonts w:ascii="Century Gothic" w:hAnsi="Century Gothic" w:cs="Times New Roman"/>
          <w:sz w:val="18"/>
          <w:szCs w:val="18"/>
        </w:rPr>
        <w:t>.</w:t>
      </w:r>
      <w:r w:rsidR="001573BB">
        <w:rPr>
          <w:rFonts w:ascii="Century Gothic" w:hAnsi="Century Gothic" w:cs="Times New Roman"/>
          <w:sz w:val="18"/>
          <w:szCs w:val="18"/>
        </w:rPr>
        <w:t xml:space="preserve"> </w:t>
      </w:r>
    </w:p>
    <w:p w14:paraId="274E1EBF" w14:textId="77777777" w:rsidR="00673B15" w:rsidRPr="00523546" w:rsidRDefault="00505044" w:rsidP="006F3F4A">
      <w:pPr>
        <w:pStyle w:val="ListParagraph"/>
        <w:numPr>
          <w:ilvl w:val="0"/>
          <w:numId w:val="76"/>
        </w:numPr>
        <w:spacing w:after="0"/>
        <w:rPr>
          <w:rFonts w:ascii="Century Gothic" w:hAnsi="Century Gothic" w:cs="Times New Roman"/>
          <w:sz w:val="18"/>
          <w:szCs w:val="18"/>
        </w:rPr>
      </w:pPr>
      <w:r w:rsidRPr="00523546">
        <w:rPr>
          <w:rFonts w:ascii="Century Gothic" w:eastAsia="Microsoft YaHei UI" w:hAnsi="Century Gothic" w:cs="Malgun Gothic Semilight"/>
          <w:bCs/>
          <w:sz w:val="18"/>
          <w:szCs w:val="18"/>
          <w:lang w:eastAsia="en-AU"/>
        </w:rPr>
        <w:t>The</w:t>
      </w:r>
      <w:r w:rsidR="007A6BB1" w:rsidRPr="00523546">
        <w:rPr>
          <w:rFonts w:ascii="Century Gothic" w:eastAsia="Microsoft YaHei UI" w:hAnsi="Century Gothic" w:cs="Malgun Gothic Semilight"/>
          <w:bCs/>
          <w:sz w:val="18"/>
          <w:szCs w:val="18"/>
          <w:lang w:eastAsia="en-AU"/>
        </w:rPr>
        <w:t xml:space="preserve"> </w:t>
      </w:r>
      <w:r w:rsidR="000A4505" w:rsidRPr="00554360">
        <w:rPr>
          <w:rFonts w:ascii="Century Gothic" w:eastAsia="Microsoft YaHei UI" w:hAnsi="Century Gothic" w:cs="Malgun Gothic Semilight"/>
          <w:bCs/>
          <w:sz w:val="18"/>
          <w:szCs w:val="18"/>
          <w:lang w:eastAsia="en-AU"/>
        </w:rPr>
        <w:t xml:space="preserve">Donor Eligibility </w:t>
      </w:r>
      <w:r w:rsidRPr="00523546">
        <w:rPr>
          <w:rFonts w:ascii="Century Gothic" w:eastAsia="Microsoft YaHei UI" w:hAnsi="Century Gothic" w:cs="Malgun Gothic Semilight"/>
          <w:bCs/>
          <w:sz w:val="18"/>
          <w:szCs w:val="18"/>
          <w:lang w:eastAsia="en-AU"/>
        </w:rPr>
        <w:t>Resource is updated at intervals to reflect</w:t>
      </w:r>
      <w:r w:rsidR="00C06CB0" w:rsidRPr="00523546">
        <w:rPr>
          <w:rFonts w:ascii="Century Gothic" w:eastAsia="Microsoft YaHei UI" w:hAnsi="Century Gothic" w:cs="Malgun Gothic Semilight"/>
          <w:bCs/>
          <w:sz w:val="18"/>
          <w:szCs w:val="18"/>
          <w:lang w:eastAsia="en-AU"/>
        </w:rPr>
        <w:t xml:space="preserve"> changes in </w:t>
      </w:r>
      <w:r w:rsidR="00160B44" w:rsidRPr="00523546">
        <w:rPr>
          <w:rFonts w:ascii="Century Gothic" w:eastAsia="Microsoft YaHei UI" w:hAnsi="Century Gothic" w:cs="Malgun Gothic Semilight"/>
          <w:bCs/>
          <w:sz w:val="18"/>
          <w:szCs w:val="18"/>
          <w:lang w:eastAsia="en-AU"/>
        </w:rPr>
        <w:t>r</w:t>
      </w:r>
      <w:r w:rsidR="00C06CB0" w:rsidRPr="00523546">
        <w:rPr>
          <w:rFonts w:ascii="Century Gothic" w:eastAsia="Microsoft YaHei UI" w:hAnsi="Century Gothic" w:cs="Malgun Gothic Semilight"/>
          <w:bCs/>
          <w:sz w:val="18"/>
          <w:szCs w:val="18"/>
          <w:lang w:eastAsia="en-AU"/>
        </w:rPr>
        <w:t>isk (e.g.</w:t>
      </w:r>
      <w:r w:rsidRPr="00523546">
        <w:rPr>
          <w:rFonts w:ascii="Century Gothic" w:eastAsia="Microsoft YaHei UI" w:hAnsi="Century Gothic" w:cs="Malgun Gothic Semilight"/>
          <w:bCs/>
          <w:sz w:val="18"/>
          <w:szCs w:val="18"/>
          <w:lang w:eastAsia="en-AU"/>
        </w:rPr>
        <w:t xml:space="preserve"> emerging and re-emerging</w:t>
      </w:r>
      <w:r w:rsidR="00C06CB0" w:rsidRPr="00523546">
        <w:rPr>
          <w:rFonts w:ascii="Century Gothic" w:eastAsia="Microsoft YaHei UI" w:hAnsi="Century Gothic" w:cs="Malgun Gothic Semilight"/>
          <w:bCs/>
          <w:sz w:val="18"/>
          <w:szCs w:val="18"/>
          <w:lang w:eastAsia="en-AU"/>
        </w:rPr>
        <w:t xml:space="preserve"> disease</w:t>
      </w:r>
      <w:r w:rsidR="00160B44" w:rsidRPr="00523546">
        <w:rPr>
          <w:rFonts w:ascii="Century Gothic" w:eastAsia="Microsoft YaHei UI" w:hAnsi="Century Gothic" w:cs="Malgun Gothic Semilight"/>
          <w:bCs/>
          <w:sz w:val="18"/>
          <w:szCs w:val="18"/>
          <w:lang w:eastAsia="en-AU"/>
        </w:rPr>
        <w:t xml:space="preserve"> transmission</w:t>
      </w:r>
      <w:r w:rsidR="00C06CB0" w:rsidRPr="00523546">
        <w:rPr>
          <w:rFonts w:ascii="Century Gothic" w:eastAsia="Microsoft YaHei UI" w:hAnsi="Century Gothic" w:cs="Malgun Gothic Semilight"/>
          <w:bCs/>
          <w:sz w:val="18"/>
          <w:szCs w:val="18"/>
          <w:lang w:eastAsia="en-AU"/>
        </w:rPr>
        <w:t>)</w:t>
      </w:r>
      <w:r w:rsidR="0029779E">
        <w:rPr>
          <w:rFonts w:ascii="Century Gothic" w:eastAsia="Microsoft YaHei UI" w:hAnsi="Century Gothic" w:cs="Malgun Gothic Semilight"/>
          <w:bCs/>
          <w:sz w:val="18"/>
          <w:szCs w:val="18"/>
          <w:lang w:eastAsia="en-AU"/>
        </w:rPr>
        <w:t>:</w:t>
      </w:r>
      <w:r w:rsidR="00673B15" w:rsidRPr="00523546">
        <w:rPr>
          <w:rFonts w:ascii="Century Gothic" w:eastAsia="Microsoft YaHei UI" w:hAnsi="Century Gothic" w:cs="Malgun Gothic Semilight"/>
          <w:bCs/>
          <w:sz w:val="18"/>
          <w:szCs w:val="18"/>
          <w:lang w:eastAsia="en-AU"/>
        </w:rPr>
        <w:t xml:space="preserve"> </w:t>
      </w:r>
    </w:p>
    <w:p w14:paraId="7AFE3D6E" w14:textId="77777777" w:rsidR="00523546" w:rsidRDefault="00523546" w:rsidP="00523546">
      <w:pPr>
        <w:pStyle w:val="ListParagraph"/>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    Donor eligibility is reassessed against revised or new medico-social criteria prior to processing of any </w:t>
      </w:r>
      <w:r w:rsidR="00357913">
        <w:rPr>
          <w:rFonts w:ascii="Century Gothic" w:eastAsia="Microsoft YaHei UI" w:hAnsi="Century Gothic" w:cs="Malgun Gothic Semilight"/>
          <w:bCs/>
          <w:sz w:val="18"/>
          <w:szCs w:val="18"/>
          <w:lang w:eastAsia="en-AU"/>
        </w:rPr>
        <w:t>collected</w:t>
      </w:r>
      <w:r>
        <w:rPr>
          <w:rFonts w:ascii="Century Gothic" w:eastAsia="Microsoft YaHei UI" w:hAnsi="Century Gothic" w:cs="Malgun Gothic Semilight"/>
          <w:bCs/>
          <w:sz w:val="18"/>
          <w:szCs w:val="18"/>
          <w:lang w:eastAsia="en-AU"/>
        </w:rPr>
        <w:t xml:space="preserve"> donor milk, or release of DHM or </w:t>
      </w:r>
      <w:r w:rsidR="00557F90">
        <w:rPr>
          <w:rFonts w:ascii="Century Gothic" w:eastAsia="Microsoft YaHei UI" w:hAnsi="Century Gothic" w:cs="Malgun Gothic Semilight"/>
          <w:bCs/>
          <w:sz w:val="18"/>
          <w:szCs w:val="18"/>
          <w:lang w:eastAsia="en-AU"/>
        </w:rPr>
        <w:t>HMDP</w:t>
      </w:r>
      <w:r>
        <w:rPr>
          <w:rFonts w:ascii="Century Gothic" w:eastAsia="Microsoft YaHei UI" w:hAnsi="Century Gothic" w:cs="Malgun Gothic Semilight"/>
          <w:bCs/>
          <w:sz w:val="18"/>
          <w:szCs w:val="18"/>
          <w:lang w:eastAsia="en-AU"/>
        </w:rPr>
        <w:t>.</w:t>
      </w:r>
    </w:p>
    <w:p w14:paraId="0687A012" w14:textId="77777777" w:rsidR="00554360" w:rsidRDefault="00554360" w:rsidP="00554360">
      <w:pPr>
        <w:spacing w:after="0"/>
        <w:rPr>
          <w:rFonts w:ascii="Century Gothic" w:hAnsi="Century Gothic" w:cs="Times New Roman"/>
          <w:sz w:val="18"/>
          <w:szCs w:val="18"/>
        </w:rPr>
      </w:pPr>
    </w:p>
    <w:p w14:paraId="1C1496CD" w14:textId="77777777" w:rsidR="00554360" w:rsidRPr="00643762" w:rsidRDefault="00554360" w:rsidP="00554360">
      <w:pPr>
        <w:spacing w:after="0"/>
        <w:rPr>
          <w:rFonts w:ascii="Century Gothic" w:hAnsi="Century Gothic" w:cs="Times New Roman"/>
          <w:color w:val="4F81BD" w:themeColor="accent1"/>
          <w:sz w:val="18"/>
          <w:szCs w:val="18"/>
          <w:vertAlign w:val="superscript"/>
        </w:rPr>
      </w:pPr>
      <w:r>
        <w:rPr>
          <w:rFonts w:ascii="Century Gothic" w:hAnsi="Century Gothic" w:cs="Times New Roman"/>
        </w:rPr>
        <w:t>1</w:t>
      </w:r>
      <w:r w:rsidR="00160B44">
        <w:rPr>
          <w:rFonts w:ascii="Century Gothic" w:hAnsi="Century Gothic" w:cs="Times New Roman"/>
        </w:rPr>
        <w:t>5</w:t>
      </w:r>
      <w:r>
        <w:rPr>
          <w:rFonts w:ascii="Century Gothic" w:hAnsi="Century Gothic" w:cs="Times New Roman"/>
        </w:rPr>
        <w:t xml:space="preserve">.1.2. </w:t>
      </w:r>
      <w:r w:rsidRPr="00554360">
        <w:rPr>
          <w:rFonts w:ascii="Century Gothic" w:hAnsi="Century Gothic" w:cs="Times New Roman"/>
        </w:rPr>
        <w:t>Medico social information is reviewed against established suitability criteria</w:t>
      </w:r>
      <w:r w:rsidR="00160B44">
        <w:rPr>
          <w:rFonts w:ascii="Century Gothic" w:hAnsi="Century Gothic" w:cs="Times New Roman"/>
        </w:rPr>
        <w:t>.</w:t>
      </w:r>
      <w:r w:rsidR="00C03303" w:rsidRPr="00852253">
        <w:rPr>
          <w:rFonts w:ascii="Century Gothic" w:hAnsi="Century Gothic" w:cs="Times New Roman"/>
          <w:color w:val="0070C0"/>
          <w:sz w:val="18"/>
          <w:szCs w:val="18"/>
          <w:vertAlign w:val="superscript"/>
        </w:rPr>
        <w:t>(1)(2)</w:t>
      </w:r>
    </w:p>
    <w:p w14:paraId="5CE9FC28" w14:textId="77777777" w:rsidR="00673B15" w:rsidRPr="00F06F56" w:rsidRDefault="00673B15" w:rsidP="00673B15">
      <w:pPr>
        <w:pStyle w:val="ListParagraph"/>
        <w:spacing w:after="0"/>
        <w:ind w:left="1146"/>
        <w:rPr>
          <w:rFonts w:ascii="Century Gothic" w:hAnsi="Century Gothic" w:cs="Times New Roman"/>
          <w:sz w:val="18"/>
          <w:szCs w:val="18"/>
        </w:rPr>
      </w:pPr>
    </w:p>
    <w:p w14:paraId="177B6187" w14:textId="77777777" w:rsidR="00F0641F" w:rsidRPr="00160B44" w:rsidRDefault="00F0641F" w:rsidP="006F3F4A">
      <w:pPr>
        <w:pStyle w:val="ListParagraph"/>
        <w:numPr>
          <w:ilvl w:val="0"/>
          <w:numId w:val="168"/>
        </w:numPr>
        <w:spacing w:after="0"/>
        <w:ind w:left="1134" w:hanging="425"/>
        <w:rPr>
          <w:rFonts w:ascii="Century Gothic" w:eastAsia="Microsoft YaHei UI" w:hAnsi="Century Gothic" w:cs="Malgun Gothic Semilight"/>
          <w:bCs/>
          <w:sz w:val="18"/>
          <w:szCs w:val="18"/>
          <w:lang w:eastAsia="en-AU"/>
        </w:rPr>
      </w:pPr>
      <w:r w:rsidRPr="00160B44">
        <w:rPr>
          <w:rFonts w:ascii="Century Gothic" w:eastAsia="Microsoft YaHei UI" w:hAnsi="Century Gothic" w:cs="Malgun Gothic Semilight"/>
          <w:bCs/>
          <w:sz w:val="18"/>
          <w:szCs w:val="18"/>
          <w:lang w:eastAsia="en-AU"/>
        </w:rPr>
        <w:t>Qualified</w:t>
      </w:r>
      <w:r w:rsidR="00C06CB0" w:rsidRPr="00160B44">
        <w:rPr>
          <w:rFonts w:ascii="Century Gothic" w:eastAsia="Microsoft YaHei UI" w:hAnsi="Century Gothic" w:cs="Malgun Gothic Semilight"/>
          <w:bCs/>
          <w:sz w:val="18"/>
          <w:szCs w:val="18"/>
          <w:lang w:eastAsia="en-AU"/>
        </w:rPr>
        <w:t>,</w:t>
      </w:r>
      <w:r w:rsidRPr="00160B44">
        <w:rPr>
          <w:rFonts w:ascii="Century Gothic" w:eastAsia="Microsoft YaHei UI" w:hAnsi="Century Gothic" w:cs="Malgun Gothic Semilight"/>
          <w:bCs/>
          <w:sz w:val="18"/>
          <w:szCs w:val="18"/>
          <w:lang w:eastAsia="en-AU"/>
        </w:rPr>
        <w:t xml:space="preserve"> trained</w:t>
      </w:r>
      <w:r w:rsidR="00C06CB0" w:rsidRPr="00160B44">
        <w:rPr>
          <w:rFonts w:ascii="Century Gothic" w:eastAsia="Microsoft YaHei UI" w:hAnsi="Century Gothic" w:cs="Malgun Gothic Semilight"/>
          <w:bCs/>
          <w:sz w:val="18"/>
          <w:szCs w:val="18"/>
          <w:lang w:eastAsia="en-AU"/>
        </w:rPr>
        <w:t xml:space="preserve"> and competent</w:t>
      </w:r>
      <w:r w:rsidRPr="00160B44">
        <w:rPr>
          <w:rFonts w:ascii="Century Gothic" w:eastAsia="Microsoft YaHei UI" w:hAnsi="Century Gothic" w:cs="Malgun Gothic Semilight"/>
          <w:bCs/>
          <w:sz w:val="18"/>
          <w:szCs w:val="18"/>
          <w:lang w:eastAsia="en-AU"/>
        </w:rPr>
        <w:t xml:space="preserve"> HMB delegate(s)</w:t>
      </w:r>
      <w:r w:rsidR="001D455B">
        <w:rPr>
          <w:rFonts w:ascii="Century Gothic" w:eastAsia="Microsoft YaHei UI" w:hAnsi="Century Gothic" w:cs="Malgun Gothic Semilight"/>
          <w:bCs/>
          <w:sz w:val="18"/>
          <w:szCs w:val="18"/>
          <w:lang w:eastAsia="en-AU"/>
        </w:rPr>
        <w:t xml:space="preserve"> </w:t>
      </w:r>
      <w:r w:rsidR="001D455B" w:rsidRPr="00852253">
        <w:rPr>
          <w:rFonts w:ascii="Century Gothic" w:eastAsia="Microsoft YaHei UI" w:hAnsi="Century Gothic" w:cs="Malgun Gothic Semilight"/>
          <w:bCs/>
          <w:color w:val="0070C0"/>
          <w:sz w:val="18"/>
          <w:szCs w:val="18"/>
          <w:lang w:eastAsia="en-AU"/>
        </w:rPr>
        <w:t>(as in 6.1.1. and 6.2.2.)</w:t>
      </w:r>
      <w:r w:rsidRPr="001D455B">
        <w:rPr>
          <w:rFonts w:ascii="Century Gothic" w:eastAsia="Microsoft YaHei UI" w:hAnsi="Century Gothic" w:cs="Malgun Gothic Semilight"/>
          <w:bCs/>
          <w:color w:val="4F81BD" w:themeColor="accent1"/>
          <w:sz w:val="18"/>
          <w:szCs w:val="18"/>
          <w:lang w:eastAsia="en-AU"/>
        </w:rPr>
        <w:t xml:space="preserve"> </w:t>
      </w:r>
      <w:r w:rsidRPr="00160B44">
        <w:rPr>
          <w:rFonts w:ascii="Century Gothic" w:eastAsia="Microsoft YaHei UI" w:hAnsi="Century Gothic" w:cs="Malgun Gothic Semilight"/>
          <w:bCs/>
          <w:sz w:val="18"/>
          <w:szCs w:val="18"/>
          <w:lang w:eastAsia="en-AU"/>
        </w:rPr>
        <w:t xml:space="preserve">establish </w:t>
      </w:r>
      <w:r w:rsidR="00CE6528" w:rsidRPr="00160B44">
        <w:rPr>
          <w:rFonts w:ascii="Century Gothic" w:eastAsia="Microsoft YaHei UI" w:hAnsi="Century Gothic" w:cs="Malgun Gothic Semilight"/>
          <w:bCs/>
          <w:sz w:val="18"/>
          <w:szCs w:val="18"/>
          <w:lang w:eastAsia="en-AU"/>
        </w:rPr>
        <w:t xml:space="preserve">the </w:t>
      </w:r>
      <w:r w:rsidRPr="00160B44">
        <w:rPr>
          <w:rFonts w:ascii="Century Gothic" w:eastAsia="Microsoft YaHei UI" w:hAnsi="Century Gothic" w:cs="Malgun Gothic Semilight"/>
          <w:bCs/>
          <w:sz w:val="18"/>
          <w:szCs w:val="18"/>
          <w:lang w:eastAsia="en-AU"/>
        </w:rPr>
        <w:t>eligibility,</w:t>
      </w:r>
      <w:r w:rsidR="00B53C41" w:rsidRPr="00160B44">
        <w:rPr>
          <w:rFonts w:ascii="Century Gothic" w:eastAsia="Microsoft YaHei UI" w:hAnsi="Century Gothic" w:cs="Malgun Gothic Semilight"/>
          <w:bCs/>
          <w:sz w:val="18"/>
          <w:szCs w:val="18"/>
          <w:lang w:eastAsia="en-AU"/>
        </w:rPr>
        <w:t xml:space="preserve"> </w:t>
      </w:r>
      <w:r w:rsidR="005B58D3" w:rsidRPr="00160B44">
        <w:rPr>
          <w:rFonts w:ascii="Century Gothic" w:eastAsia="Microsoft YaHei UI" w:hAnsi="Century Gothic" w:cs="Malgun Gothic Semilight"/>
          <w:bCs/>
          <w:sz w:val="18"/>
          <w:szCs w:val="18"/>
          <w:lang w:eastAsia="en-AU"/>
        </w:rPr>
        <w:t xml:space="preserve">or </w:t>
      </w:r>
      <w:r w:rsidR="00CE6528" w:rsidRPr="00160B44">
        <w:rPr>
          <w:rFonts w:ascii="Century Gothic" w:eastAsia="Microsoft YaHei UI" w:hAnsi="Century Gothic" w:cs="Malgun Gothic Semilight"/>
          <w:bCs/>
          <w:sz w:val="18"/>
          <w:szCs w:val="18"/>
          <w:lang w:eastAsia="en-AU"/>
        </w:rPr>
        <w:t xml:space="preserve">the </w:t>
      </w:r>
      <w:r w:rsidRPr="00160B44">
        <w:rPr>
          <w:rFonts w:ascii="Century Gothic" w:eastAsia="Microsoft YaHei UI" w:hAnsi="Century Gothic" w:cs="Malgun Gothic Semilight"/>
          <w:bCs/>
          <w:sz w:val="18"/>
          <w:szCs w:val="18"/>
          <w:lang w:eastAsia="en-AU"/>
        </w:rPr>
        <w:t>temporary or</w:t>
      </w:r>
      <w:r w:rsidR="00CE6528" w:rsidRPr="00160B44">
        <w:rPr>
          <w:rFonts w:ascii="Century Gothic" w:eastAsia="Microsoft YaHei UI" w:hAnsi="Century Gothic" w:cs="Malgun Gothic Semilight"/>
          <w:bCs/>
          <w:sz w:val="18"/>
          <w:szCs w:val="18"/>
          <w:lang w:eastAsia="en-AU"/>
        </w:rPr>
        <w:t xml:space="preserve"> </w:t>
      </w:r>
      <w:r w:rsidR="0071794B" w:rsidRPr="00160B44">
        <w:rPr>
          <w:rFonts w:ascii="Century Gothic" w:eastAsia="Microsoft YaHei UI" w:hAnsi="Century Gothic" w:cs="Malgun Gothic Semilight"/>
          <w:bCs/>
          <w:sz w:val="18"/>
          <w:szCs w:val="18"/>
          <w:lang w:eastAsia="en-AU"/>
        </w:rPr>
        <w:t xml:space="preserve">the </w:t>
      </w:r>
      <w:r w:rsidRPr="00160B44">
        <w:rPr>
          <w:rFonts w:ascii="Century Gothic" w:eastAsia="Microsoft YaHei UI" w:hAnsi="Century Gothic" w:cs="Malgun Gothic Semilight"/>
          <w:bCs/>
          <w:sz w:val="18"/>
          <w:szCs w:val="18"/>
          <w:lang w:eastAsia="en-AU"/>
        </w:rPr>
        <w:t>permanent deferral status of potential</w:t>
      </w:r>
      <w:r w:rsidR="005B58D3" w:rsidRPr="00160B44">
        <w:rPr>
          <w:rFonts w:ascii="Century Gothic" w:eastAsia="Microsoft YaHei UI" w:hAnsi="Century Gothic" w:cs="Malgun Gothic Semilight"/>
          <w:bCs/>
          <w:sz w:val="18"/>
          <w:szCs w:val="18"/>
          <w:lang w:eastAsia="en-AU"/>
        </w:rPr>
        <w:t xml:space="preserve"> donors.</w:t>
      </w:r>
      <w:r w:rsidRPr="00160B44">
        <w:rPr>
          <w:rFonts w:ascii="Century Gothic" w:eastAsia="Microsoft YaHei UI" w:hAnsi="Century Gothic" w:cs="Malgun Gothic Semilight"/>
          <w:bCs/>
          <w:sz w:val="18"/>
          <w:szCs w:val="18"/>
          <w:lang w:eastAsia="en-AU"/>
        </w:rPr>
        <w:t xml:space="preserve"> </w:t>
      </w:r>
    </w:p>
    <w:p w14:paraId="73592718" w14:textId="77777777" w:rsidR="00554360" w:rsidRPr="00160B44" w:rsidRDefault="00554360" w:rsidP="006F3F4A">
      <w:pPr>
        <w:pStyle w:val="ListParagraph"/>
        <w:numPr>
          <w:ilvl w:val="0"/>
          <w:numId w:val="168"/>
        </w:numPr>
        <w:spacing w:after="0"/>
        <w:ind w:left="1134" w:hanging="425"/>
        <w:rPr>
          <w:rFonts w:ascii="Century Gothic" w:eastAsia="Microsoft YaHei UI" w:hAnsi="Century Gothic" w:cs="Malgun Gothic Semilight"/>
          <w:bCs/>
          <w:sz w:val="18"/>
          <w:szCs w:val="18"/>
          <w:lang w:eastAsia="en-AU"/>
        </w:rPr>
      </w:pPr>
      <w:r w:rsidRPr="00160B44">
        <w:rPr>
          <w:rFonts w:ascii="Century Gothic" w:eastAsia="Microsoft YaHei UI" w:hAnsi="Century Gothic" w:cs="Malgun Gothic Semilight"/>
          <w:bCs/>
          <w:sz w:val="18"/>
          <w:szCs w:val="18"/>
          <w:lang w:eastAsia="en-AU"/>
        </w:rPr>
        <w:t>Suitability is assessed against the established HMB criteria based on information collated f</w:t>
      </w:r>
      <w:r w:rsidR="004A1D7F">
        <w:rPr>
          <w:rFonts w:ascii="Century Gothic" w:eastAsia="Microsoft YaHei UI" w:hAnsi="Century Gothic" w:cs="Malgun Gothic Semilight"/>
          <w:bCs/>
          <w:sz w:val="18"/>
          <w:szCs w:val="18"/>
          <w:lang w:eastAsia="en-AU"/>
        </w:rPr>
        <w:t>ro</w:t>
      </w:r>
      <w:r w:rsidR="00D641BF">
        <w:rPr>
          <w:rFonts w:ascii="Century Gothic" w:eastAsia="Microsoft YaHei UI" w:hAnsi="Century Gothic" w:cs="Malgun Gothic Semilight"/>
          <w:bCs/>
          <w:sz w:val="18"/>
          <w:szCs w:val="18"/>
          <w:lang w:eastAsia="en-AU"/>
        </w:rPr>
        <w:t xml:space="preserve">m the medico-social </w:t>
      </w:r>
      <w:r w:rsidRPr="00160B44">
        <w:rPr>
          <w:rFonts w:ascii="Century Gothic" w:eastAsia="Microsoft YaHei UI" w:hAnsi="Century Gothic" w:cs="Malgun Gothic Semilight"/>
          <w:bCs/>
          <w:sz w:val="18"/>
          <w:szCs w:val="18"/>
          <w:lang w:eastAsia="en-AU"/>
        </w:rPr>
        <w:t xml:space="preserve">questionnaire interview responses, complementary medico-social information and the results of </w:t>
      </w:r>
      <w:r w:rsidR="001F1C5A">
        <w:rPr>
          <w:rFonts w:ascii="Century Gothic" w:eastAsia="Microsoft YaHei UI" w:hAnsi="Century Gothic" w:cs="Malgun Gothic Semilight"/>
          <w:bCs/>
          <w:sz w:val="18"/>
          <w:szCs w:val="18"/>
          <w:lang w:eastAsia="en-AU"/>
        </w:rPr>
        <w:t>screening (immunoassays and NAT testing)</w:t>
      </w:r>
      <w:r w:rsidR="00357913">
        <w:rPr>
          <w:rFonts w:ascii="Century Gothic" w:eastAsia="Microsoft YaHei UI" w:hAnsi="Century Gothic" w:cs="Malgun Gothic Semilight"/>
          <w:bCs/>
          <w:sz w:val="18"/>
          <w:szCs w:val="18"/>
          <w:lang w:eastAsia="en-AU"/>
        </w:rPr>
        <w:t>.</w:t>
      </w:r>
    </w:p>
    <w:p w14:paraId="3E3DC69E" w14:textId="77777777" w:rsidR="00554360" w:rsidRPr="00160B44" w:rsidRDefault="00554360" w:rsidP="006F3F4A">
      <w:pPr>
        <w:pStyle w:val="ListParagraph"/>
        <w:numPr>
          <w:ilvl w:val="0"/>
          <w:numId w:val="168"/>
        </w:numPr>
        <w:spacing w:after="0"/>
        <w:ind w:left="1134" w:hanging="425"/>
        <w:rPr>
          <w:rFonts w:ascii="Century Gothic" w:eastAsia="Microsoft YaHei UI" w:hAnsi="Century Gothic" w:cs="Malgun Gothic Semilight"/>
          <w:bCs/>
          <w:sz w:val="18"/>
          <w:szCs w:val="18"/>
          <w:lang w:eastAsia="en-AU"/>
        </w:rPr>
      </w:pPr>
      <w:r w:rsidRPr="00160B44">
        <w:rPr>
          <w:rFonts w:ascii="Century Gothic" w:eastAsia="Microsoft YaHei UI" w:hAnsi="Century Gothic" w:cs="Malgun Gothic Semilight"/>
          <w:bCs/>
          <w:sz w:val="18"/>
          <w:szCs w:val="18"/>
          <w:lang w:eastAsia="en-AU"/>
        </w:rPr>
        <w:t xml:space="preserve">There is an established consultation pathway with expert members </w:t>
      </w:r>
      <w:r w:rsidR="00AE4446">
        <w:rPr>
          <w:rFonts w:ascii="Century Gothic" w:eastAsia="Microsoft YaHei UI" w:hAnsi="Century Gothic" w:cs="Malgun Gothic Semilight"/>
          <w:bCs/>
          <w:sz w:val="18"/>
          <w:szCs w:val="18"/>
          <w:lang w:eastAsia="en-AU"/>
        </w:rPr>
        <w:t xml:space="preserve">of the </w:t>
      </w:r>
      <w:r w:rsidR="0031139E" w:rsidRPr="00AE4446">
        <w:rPr>
          <w:rFonts w:ascii="Century Gothic" w:eastAsia="Microsoft YaHei UI" w:hAnsi="Century Gothic" w:cs="Malgun Gothic Semilight"/>
          <w:bCs/>
          <w:sz w:val="18"/>
          <w:szCs w:val="18"/>
          <w:lang w:eastAsia="en-AU"/>
        </w:rPr>
        <w:t>HMB Advisory Committee</w:t>
      </w:r>
      <w:r w:rsidR="004676C1" w:rsidRPr="00AE4446">
        <w:rPr>
          <w:rFonts w:ascii="Century Gothic" w:eastAsia="Microsoft YaHei UI" w:hAnsi="Century Gothic" w:cs="Malgun Gothic Semilight"/>
          <w:bCs/>
          <w:sz w:val="18"/>
          <w:szCs w:val="18"/>
          <w:lang w:eastAsia="en-AU"/>
        </w:rPr>
        <w:t xml:space="preserve"> </w:t>
      </w:r>
      <w:r w:rsidRPr="00AE4446">
        <w:rPr>
          <w:rFonts w:ascii="Century Gothic" w:eastAsia="Microsoft YaHei UI" w:hAnsi="Century Gothic" w:cs="Malgun Gothic Semilight"/>
          <w:bCs/>
          <w:sz w:val="18"/>
          <w:szCs w:val="18"/>
          <w:lang w:eastAsia="en-AU"/>
        </w:rPr>
        <w:t>and/or with external subject matter experts t</w:t>
      </w:r>
      <w:r w:rsidRPr="00160B44">
        <w:rPr>
          <w:rFonts w:ascii="Century Gothic" w:eastAsia="Microsoft YaHei UI" w:hAnsi="Century Gothic" w:cs="Malgun Gothic Semilight"/>
          <w:bCs/>
          <w:sz w:val="18"/>
          <w:szCs w:val="18"/>
          <w:lang w:eastAsia="en-AU"/>
        </w:rPr>
        <w:t>o support the HMB delegate(s) in</w:t>
      </w:r>
      <w:r w:rsidR="00160B44">
        <w:rPr>
          <w:rFonts w:ascii="Century Gothic" w:eastAsia="Microsoft YaHei UI" w:hAnsi="Century Gothic" w:cs="Malgun Gothic Semilight"/>
          <w:bCs/>
          <w:sz w:val="18"/>
          <w:szCs w:val="18"/>
          <w:lang w:eastAsia="en-AU"/>
        </w:rPr>
        <w:t xml:space="preserve"> their decision making process.</w:t>
      </w:r>
    </w:p>
    <w:p w14:paraId="62F981D3" w14:textId="77777777" w:rsidR="00D06500" w:rsidRDefault="00554360" w:rsidP="006F3F4A">
      <w:pPr>
        <w:pStyle w:val="ListParagraph"/>
        <w:numPr>
          <w:ilvl w:val="0"/>
          <w:numId w:val="168"/>
        </w:numPr>
        <w:spacing w:after="0"/>
        <w:ind w:left="1134" w:hanging="425"/>
        <w:rPr>
          <w:rFonts w:ascii="Century Gothic" w:eastAsia="Microsoft YaHei UI" w:hAnsi="Century Gothic" w:cs="Malgun Gothic Semilight"/>
          <w:bCs/>
          <w:sz w:val="18"/>
          <w:szCs w:val="18"/>
          <w:lang w:eastAsia="en-AU"/>
        </w:rPr>
      </w:pPr>
      <w:r w:rsidRPr="00160B44">
        <w:rPr>
          <w:rFonts w:ascii="Century Gothic" w:eastAsia="Microsoft YaHei UI" w:hAnsi="Century Gothic" w:cs="Malgun Gothic Semilight"/>
          <w:bCs/>
          <w:sz w:val="18"/>
          <w:szCs w:val="18"/>
          <w:lang w:eastAsia="en-AU"/>
        </w:rPr>
        <w:t>As a precautionary measure, irrespective of negative blood screening results, a donor is deferred if her lifestyle or medical risks suggest that she could harbour harmful substances in her milk.</w:t>
      </w:r>
    </w:p>
    <w:p w14:paraId="18F6611C" w14:textId="77777777" w:rsidR="00D06500" w:rsidRPr="00D06500" w:rsidRDefault="00D06500" w:rsidP="00321BD8">
      <w:pPr>
        <w:pStyle w:val="ListParagraph"/>
        <w:spacing w:after="0"/>
        <w:ind w:firstLine="981"/>
        <w:rPr>
          <w:rFonts w:ascii="Century Gothic" w:eastAsia="Microsoft YaHei UI" w:hAnsi="Century Gothic" w:cs="Malgun Gothic Semilight"/>
          <w:bCs/>
          <w:sz w:val="18"/>
          <w:szCs w:val="18"/>
          <w:lang w:eastAsia="en-AU"/>
        </w:rPr>
      </w:pPr>
    </w:p>
    <w:p w14:paraId="3EF82066" w14:textId="77777777" w:rsidR="00374D77" w:rsidRDefault="00374D77" w:rsidP="006F3F4A">
      <w:pPr>
        <w:pStyle w:val="ListParagraph"/>
        <w:numPr>
          <w:ilvl w:val="2"/>
          <w:numId w:val="169"/>
        </w:numPr>
        <w:spacing w:after="0"/>
        <w:rPr>
          <w:rFonts w:ascii="Century Gothic" w:eastAsia="Microsoft YaHei UI" w:hAnsi="Century Gothic" w:cs="Malgun Gothic Semilight"/>
          <w:bCs/>
          <w:lang w:eastAsia="en-AU"/>
        </w:rPr>
      </w:pPr>
      <w:r w:rsidRPr="00160B44">
        <w:rPr>
          <w:rFonts w:ascii="Century Gothic" w:eastAsia="Microsoft YaHei UI" w:hAnsi="Century Gothic" w:cs="Malgun Gothic Semilight"/>
          <w:bCs/>
          <w:lang w:eastAsia="en-AU"/>
        </w:rPr>
        <w:t xml:space="preserve">Support and reassurance is given to a potential donor if </w:t>
      </w:r>
      <w:r w:rsidR="005F7539" w:rsidRPr="00160B44">
        <w:rPr>
          <w:rFonts w:ascii="Century Gothic" w:eastAsia="Microsoft YaHei UI" w:hAnsi="Century Gothic" w:cs="Malgun Gothic Semilight"/>
          <w:bCs/>
          <w:lang w:eastAsia="en-AU"/>
        </w:rPr>
        <w:t>she</w:t>
      </w:r>
      <w:r w:rsidRPr="00160B44">
        <w:rPr>
          <w:rFonts w:ascii="Century Gothic" w:eastAsia="Microsoft YaHei UI" w:hAnsi="Century Gothic" w:cs="Malgun Gothic Semilight"/>
          <w:bCs/>
          <w:lang w:eastAsia="en-AU"/>
        </w:rPr>
        <w:t>, or her milk, is found not to be eligible</w:t>
      </w:r>
      <w:r w:rsidR="00160B44">
        <w:rPr>
          <w:rFonts w:ascii="Century Gothic" w:eastAsia="Microsoft YaHei UI" w:hAnsi="Century Gothic" w:cs="Malgun Gothic Semilight"/>
          <w:bCs/>
          <w:lang w:eastAsia="en-AU"/>
        </w:rPr>
        <w:t>.</w:t>
      </w:r>
      <w:r w:rsidR="00643762">
        <w:rPr>
          <w:rFonts w:ascii="Century Gothic" w:eastAsia="Microsoft YaHei UI" w:hAnsi="Century Gothic" w:cs="Malgun Gothic Semilight"/>
          <w:bCs/>
          <w:lang w:eastAsia="en-AU"/>
        </w:rPr>
        <w:t xml:space="preserve"> </w:t>
      </w:r>
      <w:r w:rsidR="00643762" w:rsidRPr="00852253">
        <w:rPr>
          <w:rFonts w:ascii="Century Gothic" w:eastAsia="Microsoft YaHei UI" w:hAnsi="Century Gothic" w:cs="Malgun Gothic Semilight"/>
          <w:bCs/>
          <w:color w:val="0070C0"/>
          <w:sz w:val="18"/>
          <w:szCs w:val="18"/>
          <w:vertAlign w:val="superscript"/>
          <w:lang w:eastAsia="en-AU"/>
        </w:rPr>
        <w:t>(</w:t>
      </w:r>
      <w:r w:rsidR="00C03303" w:rsidRPr="00852253">
        <w:rPr>
          <w:rFonts w:ascii="Century Gothic" w:eastAsia="Microsoft YaHei UI" w:hAnsi="Century Gothic" w:cs="Malgun Gothic Semilight"/>
          <w:bCs/>
          <w:color w:val="0070C0"/>
          <w:sz w:val="18"/>
          <w:szCs w:val="18"/>
          <w:vertAlign w:val="superscript"/>
          <w:lang w:eastAsia="en-AU"/>
        </w:rPr>
        <w:t>4)</w:t>
      </w:r>
      <w:r w:rsidR="00D35361" w:rsidRPr="00852253">
        <w:rPr>
          <w:rFonts w:ascii="Century Gothic" w:eastAsia="Microsoft YaHei UI" w:hAnsi="Century Gothic" w:cs="Malgun Gothic Semilight"/>
          <w:bCs/>
          <w:color w:val="0070C0"/>
          <w:sz w:val="18"/>
          <w:szCs w:val="18"/>
          <w:vertAlign w:val="superscript"/>
          <w:lang w:eastAsia="en-AU"/>
        </w:rPr>
        <w:t>(5)</w:t>
      </w:r>
    </w:p>
    <w:p w14:paraId="4FFFCFDB" w14:textId="77777777" w:rsidR="00160B44" w:rsidRPr="00160B44" w:rsidRDefault="00160B44" w:rsidP="00160B44">
      <w:pPr>
        <w:pStyle w:val="ListParagraph"/>
        <w:spacing w:after="0"/>
        <w:rPr>
          <w:rFonts w:ascii="Century Gothic" w:eastAsia="Microsoft YaHei UI" w:hAnsi="Century Gothic" w:cs="Malgun Gothic Semilight"/>
          <w:bCs/>
          <w:sz w:val="18"/>
          <w:szCs w:val="18"/>
          <w:lang w:eastAsia="en-AU"/>
        </w:rPr>
      </w:pPr>
    </w:p>
    <w:p w14:paraId="23D5E67E" w14:textId="77777777" w:rsidR="00AD080E" w:rsidRPr="0057247F" w:rsidRDefault="0071794B" w:rsidP="006F3F4A">
      <w:pPr>
        <w:pStyle w:val="ListParagraph"/>
        <w:numPr>
          <w:ilvl w:val="0"/>
          <w:numId w:val="170"/>
        </w:numPr>
        <w:spacing w:after="0"/>
        <w:ind w:left="1134" w:hanging="414"/>
        <w:rPr>
          <w:rFonts w:ascii="Century Gothic" w:eastAsia="Microsoft YaHei UI" w:hAnsi="Century Gothic" w:cs="Malgun Gothic Semilight"/>
          <w:bCs/>
          <w:sz w:val="18"/>
          <w:szCs w:val="18"/>
          <w:lang w:eastAsia="en-AU"/>
        </w:rPr>
      </w:pPr>
      <w:r w:rsidRPr="0057247F">
        <w:rPr>
          <w:rFonts w:ascii="Century Gothic" w:eastAsia="Microsoft YaHei UI" w:hAnsi="Century Gothic" w:cs="Malgun Gothic Semilight"/>
          <w:bCs/>
          <w:sz w:val="18"/>
          <w:szCs w:val="18"/>
          <w:lang w:eastAsia="en-AU"/>
        </w:rPr>
        <w:t>M</w:t>
      </w:r>
      <w:r w:rsidR="00CF4C66" w:rsidRPr="0057247F">
        <w:rPr>
          <w:rFonts w:ascii="Century Gothic" w:eastAsia="Microsoft YaHei UI" w:hAnsi="Century Gothic" w:cs="Malgun Gothic Semilight"/>
          <w:bCs/>
          <w:sz w:val="18"/>
          <w:szCs w:val="18"/>
          <w:lang w:eastAsia="en-AU"/>
        </w:rPr>
        <w:t xml:space="preserve">edico-social findings leading to deferrals </w:t>
      </w:r>
      <w:r w:rsidR="00D641BF">
        <w:rPr>
          <w:rFonts w:ascii="Century Gothic" w:eastAsia="Microsoft YaHei UI" w:hAnsi="Century Gothic" w:cs="Malgun Gothic Semilight"/>
          <w:bCs/>
          <w:sz w:val="18"/>
          <w:szCs w:val="18"/>
          <w:lang w:eastAsia="en-AU"/>
        </w:rPr>
        <w:t>(including confirmed serology</w:t>
      </w:r>
      <w:r w:rsidR="0009617F">
        <w:rPr>
          <w:rFonts w:ascii="Century Gothic" w:eastAsia="Microsoft YaHei UI" w:hAnsi="Century Gothic" w:cs="Malgun Gothic Semilight"/>
          <w:bCs/>
          <w:sz w:val="18"/>
          <w:szCs w:val="18"/>
          <w:lang w:eastAsia="en-AU"/>
        </w:rPr>
        <w:t>)</w:t>
      </w:r>
      <w:r w:rsidR="00D641BF">
        <w:rPr>
          <w:rFonts w:ascii="Century Gothic" w:eastAsia="Microsoft YaHei UI" w:hAnsi="Century Gothic" w:cs="Malgun Gothic Semilight"/>
          <w:bCs/>
          <w:sz w:val="18"/>
          <w:szCs w:val="18"/>
          <w:lang w:eastAsia="en-AU"/>
        </w:rPr>
        <w:t xml:space="preserve"> </w:t>
      </w:r>
      <w:r w:rsidR="00AD080E" w:rsidRPr="0057247F">
        <w:rPr>
          <w:rFonts w:ascii="Century Gothic" w:eastAsia="Microsoft YaHei UI" w:hAnsi="Century Gothic" w:cs="Malgun Gothic Semilight"/>
          <w:bCs/>
          <w:sz w:val="18"/>
          <w:szCs w:val="18"/>
          <w:lang w:eastAsia="en-AU"/>
        </w:rPr>
        <w:t>are communicated to potential donors, in a face</w:t>
      </w:r>
      <w:r w:rsidR="000A4505">
        <w:rPr>
          <w:rFonts w:ascii="Century Gothic" w:eastAsia="Microsoft YaHei UI" w:hAnsi="Century Gothic" w:cs="Malgun Gothic Semilight"/>
          <w:bCs/>
          <w:sz w:val="18"/>
          <w:szCs w:val="18"/>
          <w:lang w:eastAsia="en-AU"/>
        </w:rPr>
        <w:t xml:space="preserve"> </w:t>
      </w:r>
      <w:r w:rsidR="00AD080E" w:rsidRPr="0057247F">
        <w:rPr>
          <w:rFonts w:ascii="Century Gothic" w:eastAsia="Microsoft YaHei UI" w:hAnsi="Century Gothic" w:cs="Malgun Gothic Semilight"/>
          <w:bCs/>
          <w:sz w:val="18"/>
          <w:szCs w:val="18"/>
          <w:lang w:eastAsia="en-AU"/>
        </w:rPr>
        <w:t>to face</w:t>
      </w:r>
      <w:r w:rsidR="000F556B" w:rsidRPr="0057247F">
        <w:rPr>
          <w:rFonts w:ascii="Century Gothic" w:eastAsia="Microsoft YaHei UI" w:hAnsi="Century Gothic" w:cs="Malgun Gothic Semilight"/>
          <w:bCs/>
          <w:sz w:val="18"/>
          <w:szCs w:val="18"/>
          <w:lang w:eastAsia="en-AU"/>
        </w:rPr>
        <w:t xml:space="preserve"> or telehealth </w:t>
      </w:r>
      <w:r w:rsidR="00AD080E" w:rsidRPr="0057247F">
        <w:rPr>
          <w:rFonts w:ascii="Century Gothic" w:eastAsia="Microsoft YaHei UI" w:hAnsi="Century Gothic" w:cs="Malgun Gothic Semilight"/>
          <w:bCs/>
          <w:sz w:val="18"/>
          <w:szCs w:val="18"/>
          <w:lang w:eastAsia="en-AU"/>
        </w:rPr>
        <w:t>scheduled appointment:</w:t>
      </w:r>
    </w:p>
    <w:p w14:paraId="5FF832C2" w14:textId="77777777" w:rsidR="00AD080E" w:rsidRPr="00CF4C66" w:rsidRDefault="00AD080E" w:rsidP="006F3F4A">
      <w:pPr>
        <w:pStyle w:val="ListParagraph"/>
        <w:numPr>
          <w:ilvl w:val="2"/>
          <w:numId w:val="170"/>
        </w:numPr>
        <w:spacing w:after="0"/>
        <w:ind w:left="1985" w:hanging="284"/>
        <w:rPr>
          <w:rFonts w:ascii="Century Gothic" w:eastAsia="Microsoft YaHei UI" w:hAnsi="Century Gothic" w:cs="Malgun Gothic Semilight"/>
          <w:bCs/>
          <w:sz w:val="18"/>
          <w:szCs w:val="18"/>
          <w:lang w:eastAsia="en-AU"/>
        </w:rPr>
      </w:pPr>
      <w:r w:rsidRPr="00CF4C66">
        <w:rPr>
          <w:rFonts w:ascii="Century Gothic" w:eastAsia="Microsoft YaHei UI" w:hAnsi="Century Gothic" w:cs="Malgun Gothic Semilight"/>
          <w:bCs/>
          <w:sz w:val="18"/>
          <w:szCs w:val="18"/>
          <w:lang w:eastAsia="en-AU"/>
        </w:rPr>
        <w:t>By HMB</w:t>
      </w:r>
      <w:r w:rsidR="000F556B" w:rsidRPr="000F556B">
        <w:rPr>
          <w:rFonts w:ascii="Century Gothic" w:eastAsia="Microsoft YaHei UI" w:hAnsi="Century Gothic" w:cs="Malgun Gothic Semilight"/>
          <w:bCs/>
          <w:sz w:val="18"/>
          <w:szCs w:val="18"/>
          <w:lang w:eastAsia="en-AU"/>
        </w:rPr>
        <w:t xml:space="preserve"> </w:t>
      </w:r>
      <w:r w:rsidRPr="00CF4C66">
        <w:rPr>
          <w:rFonts w:ascii="Century Gothic" w:eastAsia="Microsoft YaHei UI" w:hAnsi="Century Gothic" w:cs="Malgun Gothic Semilight"/>
          <w:bCs/>
          <w:sz w:val="18"/>
          <w:szCs w:val="18"/>
          <w:lang w:eastAsia="en-AU"/>
        </w:rPr>
        <w:t>qualified staff</w:t>
      </w:r>
      <w:r w:rsidR="00CF4C66">
        <w:rPr>
          <w:rFonts w:ascii="Century Gothic" w:eastAsia="Microsoft YaHei UI" w:hAnsi="Century Gothic" w:cs="Malgun Gothic Semilight"/>
          <w:bCs/>
          <w:sz w:val="18"/>
          <w:szCs w:val="18"/>
          <w:lang w:eastAsia="en-AU"/>
        </w:rPr>
        <w:t>;</w:t>
      </w:r>
      <w:r w:rsidRPr="00CF4C66">
        <w:rPr>
          <w:rFonts w:ascii="Century Gothic" w:eastAsia="Microsoft YaHei UI" w:hAnsi="Century Gothic" w:cs="Malgun Gothic Semilight"/>
          <w:bCs/>
          <w:sz w:val="18"/>
          <w:szCs w:val="18"/>
          <w:lang w:eastAsia="en-AU"/>
        </w:rPr>
        <w:t xml:space="preserve"> </w:t>
      </w:r>
      <w:r w:rsidR="00CF4C66">
        <w:rPr>
          <w:rFonts w:ascii="Century Gothic" w:eastAsia="Microsoft YaHei UI" w:hAnsi="Century Gothic" w:cs="Malgun Gothic Semilight"/>
          <w:bCs/>
          <w:sz w:val="18"/>
          <w:szCs w:val="18"/>
          <w:lang w:eastAsia="en-AU"/>
        </w:rPr>
        <w:t>or</w:t>
      </w:r>
    </w:p>
    <w:p w14:paraId="4FC02527" w14:textId="77777777" w:rsidR="00AD080E" w:rsidRPr="00CF4C66" w:rsidRDefault="000F556B" w:rsidP="006F3F4A">
      <w:pPr>
        <w:pStyle w:val="ListParagraph"/>
        <w:numPr>
          <w:ilvl w:val="2"/>
          <w:numId w:val="170"/>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lastRenderedPageBreak/>
        <w:t>B</w:t>
      </w:r>
      <w:r w:rsidR="00AD080E" w:rsidRPr="00CF4C66">
        <w:rPr>
          <w:rFonts w:ascii="Century Gothic" w:eastAsia="Microsoft YaHei UI" w:hAnsi="Century Gothic" w:cs="Malgun Gothic Semilight"/>
          <w:bCs/>
          <w:sz w:val="18"/>
          <w:szCs w:val="18"/>
          <w:lang w:eastAsia="en-AU"/>
        </w:rPr>
        <w:t>y the clinician caring for the mother or infant</w:t>
      </w:r>
      <w:r w:rsidR="00CF4C66">
        <w:rPr>
          <w:rFonts w:ascii="Century Gothic" w:eastAsia="Microsoft YaHei UI" w:hAnsi="Century Gothic" w:cs="Malgun Gothic Semilight"/>
          <w:bCs/>
          <w:sz w:val="18"/>
          <w:szCs w:val="18"/>
          <w:lang w:eastAsia="en-AU"/>
        </w:rPr>
        <w:t>,</w:t>
      </w:r>
      <w:r w:rsidR="00AD080E" w:rsidRPr="00CF4C66">
        <w:rPr>
          <w:rFonts w:ascii="Century Gothic" w:eastAsia="Microsoft YaHei UI" w:hAnsi="Century Gothic" w:cs="Malgun Gothic Semilight"/>
          <w:bCs/>
          <w:sz w:val="18"/>
          <w:szCs w:val="18"/>
          <w:lang w:eastAsia="en-AU"/>
        </w:rPr>
        <w:t xml:space="preserve"> if the donation occurred in </w:t>
      </w:r>
      <w:r w:rsidR="00CF4C66">
        <w:rPr>
          <w:rFonts w:ascii="Century Gothic" w:eastAsia="Microsoft YaHei UI" w:hAnsi="Century Gothic" w:cs="Malgun Gothic Semilight"/>
          <w:bCs/>
          <w:sz w:val="18"/>
          <w:szCs w:val="18"/>
          <w:lang w:eastAsia="en-AU"/>
        </w:rPr>
        <w:t xml:space="preserve">a </w:t>
      </w:r>
      <w:r w:rsidR="00432BFE">
        <w:rPr>
          <w:rFonts w:ascii="Century Gothic" w:eastAsia="Microsoft YaHei UI" w:hAnsi="Century Gothic" w:cs="Malgun Gothic Semilight"/>
          <w:bCs/>
          <w:sz w:val="18"/>
          <w:szCs w:val="18"/>
          <w:lang w:eastAsia="en-AU"/>
        </w:rPr>
        <w:t>h</w:t>
      </w:r>
      <w:r w:rsidR="00432BFE" w:rsidRPr="00CF4C66">
        <w:rPr>
          <w:rFonts w:ascii="Century Gothic" w:eastAsia="Microsoft YaHei UI" w:hAnsi="Century Gothic" w:cs="Malgun Gothic Semilight"/>
          <w:bCs/>
          <w:sz w:val="18"/>
          <w:szCs w:val="18"/>
          <w:lang w:eastAsia="en-AU"/>
        </w:rPr>
        <w:t>ospital</w:t>
      </w:r>
      <w:r w:rsidR="00CF4C66">
        <w:rPr>
          <w:rFonts w:ascii="Century Gothic" w:eastAsia="Microsoft YaHei UI" w:hAnsi="Century Gothic" w:cs="Malgun Gothic Semilight"/>
          <w:bCs/>
          <w:sz w:val="18"/>
          <w:szCs w:val="18"/>
          <w:lang w:eastAsia="en-AU"/>
        </w:rPr>
        <w:t xml:space="preserve">; </w:t>
      </w:r>
      <w:r w:rsidR="005F2F00">
        <w:rPr>
          <w:rFonts w:ascii="Century Gothic" w:eastAsia="Microsoft YaHei UI" w:hAnsi="Century Gothic" w:cs="Malgun Gothic Semilight"/>
          <w:bCs/>
          <w:sz w:val="18"/>
          <w:szCs w:val="18"/>
          <w:lang w:eastAsia="en-AU"/>
        </w:rPr>
        <w:t>or</w:t>
      </w:r>
    </w:p>
    <w:p w14:paraId="195E197E" w14:textId="0D578460" w:rsidR="00AD080E" w:rsidRDefault="000F556B" w:rsidP="006F3F4A">
      <w:pPr>
        <w:pStyle w:val="ListParagraph"/>
        <w:numPr>
          <w:ilvl w:val="2"/>
          <w:numId w:val="170"/>
        </w:numPr>
        <w:spacing w:after="0"/>
        <w:ind w:left="1985" w:hanging="284"/>
        <w:rPr>
          <w:rFonts w:ascii="Century Gothic" w:eastAsia="Microsoft YaHei UI" w:hAnsi="Century Gothic" w:cs="Malgun Gothic Semilight"/>
          <w:bCs/>
          <w:sz w:val="18"/>
          <w:szCs w:val="18"/>
          <w:lang w:eastAsia="en-AU"/>
        </w:rPr>
      </w:pPr>
      <w:r w:rsidRPr="00CF4C66">
        <w:rPr>
          <w:rFonts w:ascii="Century Gothic" w:eastAsia="Microsoft YaHei UI" w:hAnsi="Century Gothic" w:cs="Malgun Gothic Semilight"/>
          <w:bCs/>
          <w:sz w:val="18"/>
          <w:szCs w:val="18"/>
          <w:lang w:eastAsia="en-AU"/>
        </w:rPr>
        <w:t>By</w:t>
      </w:r>
      <w:r w:rsidR="00AD080E" w:rsidRPr="00CF4C66">
        <w:rPr>
          <w:rFonts w:ascii="Century Gothic" w:eastAsia="Microsoft YaHei UI" w:hAnsi="Century Gothic" w:cs="Malgun Gothic Semilight"/>
          <w:bCs/>
          <w:sz w:val="18"/>
          <w:szCs w:val="18"/>
          <w:lang w:eastAsia="en-AU"/>
        </w:rPr>
        <w:t xml:space="preserve"> the donor’s GP or </w:t>
      </w:r>
      <w:r w:rsidR="002E0C06">
        <w:rPr>
          <w:rFonts w:ascii="Century Gothic" w:eastAsia="Microsoft YaHei UI" w:hAnsi="Century Gothic" w:cs="Malgun Gothic Semilight"/>
          <w:bCs/>
          <w:sz w:val="18"/>
          <w:szCs w:val="18"/>
          <w:lang w:eastAsia="en-AU"/>
        </w:rPr>
        <w:t xml:space="preserve">referred </w:t>
      </w:r>
      <w:r w:rsidR="000F6529">
        <w:rPr>
          <w:rFonts w:ascii="Century Gothic" w:eastAsia="Microsoft YaHei UI" w:hAnsi="Century Gothic" w:cs="Malgun Gothic Semilight"/>
          <w:bCs/>
          <w:sz w:val="18"/>
          <w:szCs w:val="18"/>
          <w:lang w:eastAsia="en-AU"/>
        </w:rPr>
        <w:t>infectious disease specialist</w:t>
      </w:r>
      <w:r w:rsidR="00AD080E" w:rsidRPr="00CF4C66">
        <w:rPr>
          <w:rFonts w:ascii="Century Gothic" w:eastAsia="Microsoft YaHei UI" w:hAnsi="Century Gothic" w:cs="Malgun Gothic Semilight"/>
          <w:bCs/>
          <w:sz w:val="18"/>
          <w:szCs w:val="18"/>
          <w:lang w:eastAsia="en-AU"/>
        </w:rPr>
        <w:t xml:space="preserve">. </w:t>
      </w:r>
    </w:p>
    <w:p w14:paraId="4A04C5D3" w14:textId="77777777" w:rsidR="0009617F" w:rsidRPr="0057247F" w:rsidRDefault="0009617F" w:rsidP="006F3F4A">
      <w:pPr>
        <w:pStyle w:val="ListParagraph"/>
        <w:numPr>
          <w:ilvl w:val="0"/>
          <w:numId w:val="170"/>
        </w:numPr>
        <w:spacing w:after="0"/>
        <w:ind w:left="1134" w:hanging="414"/>
        <w:rPr>
          <w:rFonts w:ascii="Century Gothic" w:eastAsia="Microsoft YaHei UI" w:hAnsi="Century Gothic" w:cs="Malgun Gothic Semilight"/>
          <w:bCs/>
          <w:lang w:eastAsia="en-AU"/>
        </w:rPr>
      </w:pPr>
      <w:r w:rsidRPr="0057247F">
        <w:rPr>
          <w:rFonts w:ascii="Century Gothic" w:eastAsia="Microsoft YaHei UI" w:hAnsi="Century Gothic" w:cs="Malgun Gothic Semilight"/>
          <w:bCs/>
          <w:sz w:val="18"/>
          <w:szCs w:val="18"/>
          <w:lang w:eastAsia="en-AU"/>
        </w:rPr>
        <w:t xml:space="preserve">The donor understands the reasons for deferral (temporary or permanent) and is reassured that her milk, but for specific circumstances, remains the best nutritional source for her own </w:t>
      </w:r>
      <w:r w:rsidR="00F139E5">
        <w:rPr>
          <w:rFonts w:ascii="Century Gothic" w:eastAsia="Microsoft YaHei UI" w:hAnsi="Century Gothic" w:cs="Malgun Gothic Semilight"/>
          <w:bCs/>
          <w:sz w:val="18"/>
          <w:szCs w:val="18"/>
          <w:lang w:eastAsia="en-AU"/>
        </w:rPr>
        <w:t>infant</w:t>
      </w:r>
      <w:r w:rsidRPr="0057247F">
        <w:rPr>
          <w:rFonts w:ascii="Century Gothic" w:eastAsia="Microsoft YaHei UI" w:hAnsi="Century Gothic" w:cs="Malgun Gothic Semilight"/>
          <w:bCs/>
          <w:sz w:val="18"/>
          <w:szCs w:val="18"/>
          <w:lang w:eastAsia="en-AU"/>
        </w:rPr>
        <w:t xml:space="preserve">. </w:t>
      </w:r>
    </w:p>
    <w:p w14:paraId="3425FB55" w14:textId="77777777" w:rsidR="0009617F" w:rsidRDefault="0009617F" w:rsidP="006F3F4A">
      <w:pPr>
        <w:pStyle w:val="ListParagraph"/>
        <w:numPr>
          <w:ilvl w:val="0"/>
          <w:numId w:val="170"/>
        </w:numPr>
        <w:spacing w:after="0"/>
        <w:ind w:left="1134" w:hanging="414"/>
        <w:rPr>
          <w:rFonts w:ascii="Century Gothic" w:eastAsia="Microsoft YaHei UI" w:hAnsi="Century Gothic" w:cs="Malgun Gothic Semilight"/>
          <w:bCs/>
          <w:sz w:val="18"/>
          <w:szCs w:val="18"/>
          <w:lang w:eastAsia="en-AU"/>
        </w:rPr>
      </w:pPr>
      <w:r w:rsidRPr="0057247F">
        <w:rPr>
          <w:rFonts w:ascii="Century Gothic" w:eastAsia="Microsoft YaHei UI" w:hAnsi="Century Gothic" w:cs="Malgun Gothic Semilight"/>
          <w:bCs/>
          <w:sz w:val="18"/>
          <w:szCs w:val="18"/>
          <w:lang w:eastAsia="en-AU"/>
        </w:rPr>
        <w:t xml:space="preserve">If there is a medical contra-indication for continuing breastfeeding, </w:t>
      </w:r>
      <w:r>
        <w:rPr>
          <w:rFonts w:ascii="Century Gothic" w:eastAsia="Microsoft YaHei UI" w:hAnsi="Century Gothic" w:cs="Malgun Gothic Semilight"/>
          <w:bCs/>
          <w:sz w:val="18"/>
          <w:szCs w:val="18"/>
          <w:lang w:eastAsia="en-AU"/>
        </w:rPr>
        <w:t xml:space="preserve">or concerns on the welfare of own </w:t>
      </w:r>
      <w:r w:rsidR="00F139E5">
        <w:rPr>
          <w:rFonts w:ascii="Century Gothic" w:eastAsia="Microsoft YaHei UI" w:hAnsi="Century Gothic" w:cs="Malgun Gothic Semilight"/>
          <w:bCs/>
          <w:sz w:val="18"/>
          <w:szCs w:val="18"/>
          <w:lang w:eastAsia="en-AU"/>
        </w:rPr>
        <w:t>infant</w:t>
      </w:r>
      <w:r>
        <w:rPr>
          <w:rFonts w:ascii="Century Gothic" w:eastAsia="Microsoft YaHei UI" w:hAnsi="Century Gothic" w:cs="Malgun Gothic Semilight"/>
          <w:bCs/>
          <w:sz w:val="18"/>
          <w:szCs w:val="18"/>
          <w:lang w:eastAsia="en-AU"/>
        </w:rPr>
        <w:t xml:space="preserve">, </w:t>
      </w:r>
      <w:r w:rsidRPr="0057247F">
        <w:rPr>
          <w:rFonts w:ascii="Century Gothic" w:eastAsia="Microsoft YaHei UI" w:hAnsi="Century Gothic" w:cs="Malgun Gothic Semilight"/>
          <w:bCs/>
          <w:sz w:val="18"/>
          <w:szCs w:val="18"/>
          <w:lang w:eastAsia="en-AU"/>
        </w:rPr>
        <w:t>the donor receives adequate explanation</w:t>
      </w:r>
      <w:r w:rsidR="00A53F8E">
        <w:rPr>
          <w:rFonts w:ascii="Century Gothic" w:eastAsia="Microsoft YaHei UI" w:hAnsi="Century Gothic" w:cs="Malgun Gothic Semilight"/>
          <w:bCs/>
          <w:sz w:val="18"/>
          <w:szCs w:val="18"/>
          <w:lang w:eastAsia="en-AU"/>
        </w:rPr>
        <w:t xml:space="preserve">, support </w:t>
      </w:r>
      <w:r w:rsidRPr="0057247F">
        <w:rPr>
          <w:rFonts w:ascii="Century Gothic" w:eastAsia="Microsoft YaHei UI" w:hAnsi="Century Gothic" w:cs="Malgun Gothic Semilight"/>
          <w:bCs/>
          <w:sz w:val="18"/>
          <w:szCs w:val="18"/>
          <w:lang w:eastAsia="en-AU"/>
        </w:rPr>
        <w:t xml:space="preserve">and </w:t>
      </w:r>
      <w:r>
        <w:rPr>
          <w:rFonts w:ascii="Century Gothic" w:eastAsia="Microsoft YaHei UI" w:hAnsi="Century Gothic" w:cs="Malgun Gothic Semilight"/>
          <w:bCs/>
          <w:sz w:val="18"/>
          <w:szCs w:val="18"/>
          <w:lang w:eastAsia="en-AU"/>
        </w:rPr>
        <w:t xml:space="preserve">the </w:t>
      </w:r>
      <w:r w:rsidRPr="0057247F">
        <w:rPr>
          <w:rFonts w:ascii="Century Gothic" w:eastAsia="Microsoft YaHei UI" w:hAnsi="Century Gothic" w:cs="Malgun Gothic Semilight"/>
          <w:bCs/>
          <w:sz w:val="18"/>
          <w:szCs w:val="18"/>
          <w:lang w:eastAsia="en-AU"/>
        </w:rPr>
        <w:t>instructions</w:t>
      </w:r>
      <w:r w:rsidR="00A53F8E">
        <w:rPr>
          <w:rFonts w:ascii="Century Gothic" w:eastAsia="Microsoft YaHei UI" w:hAnsi="Century Gothic" w:cs="Malgun Gothic Semilight"/>
          <w:bCs/>
          <w:sz w:val="18"/>
          <w:szCs w:val="18"/>
          <w:lang w:eastAsia="en-AU"/>
        </w:rPr>
        <w:t xml:space="preserve"> on how to receive further counsel </w:t>
      </w:r>
      <w:r>
        <w:rPr>
          <w:rFonts w:ascii="Century Gothic" w:eastAsia="Microsoft YaHei UI" w:hAnsi="Century Gothic" w:cs="Malgun Gothic Semilight"/>
          <w:bCs/>
          <w:sz w:val="18"/>
          <w:szCs w:val="18"/>
          <w:lang w:eastAsia="en-AU"/>
        </w:rPr>
        <w:t>from</w:t>
      </w:r>
      <w:r w:rsidRPr="0057247F">
        <w:rPr>
          <w:rFonts w:ascii="Century Gothic" w:eastAsia="Microsoft YaHei UI" w:hAnsi="Century Gothic" w:cs="Malgun Gothic Semilight"/>
          <w:bCs/>
          <w:sz w:val="18"/>
          <w:szCs w:val="18"/>
          <w:lang w:eastAsia="en-AU"/>
        </w:rPr>
        <w:t xml:space="preserve"> appropriate health professionals</w:t>
      </w:r>
      <w:r w:rsidR="00A53F8E">
        <w:rPr>
          <w:rFonts w:ascii="Century Gothic" w:eastAsia="Microsoft YaHei UI" w:hAnsi="Century Gothic" w:cs="Malgun Gothic Semilight"/>
          <w:bCs/>
          <w:sz w:val="18"/>
          <w:szCs w:val="18"/>
          <w:lang w:eastAsia="en-AU"/>
        </w:rPr>
        <w:t>.</w:t>
      </w:r>
    </w:p>
    <w:p w14:paraId="3027B0E4" w14:textId="77777777" w:rsidR="00143DD1" w:rsidRDefault="00143DD1" w:rsidP="006F3F4A">
      <w:pPr>
        <w:pStyle w:val="ListParagraph"/>
        <w:numPr>
          <w:ilvl w:val="0"/>
          <w:numId w:val="170"/>
        </w:numPr>
        <w:spacing w:after="0"/>
        <w:ind w:left="1134" w:hanging="414"/>
        <w:rPr>
          <w:rFonts w:ascii="Century Gothic" w:eastAsia="Microsoft YaHei UI" w:hAnsi="Century Gothic" w:cs="Malgun Gothic Semilight"/>
          <w:bCs/>
          <w:sz w:val="18"/>
          <w:szCs w:val="18"/>
          <w:lang w:eastAsia="en-AU"/>
        </w:rPr>
      </w:pPr>
      <w:r>
        <w:rPr>
          <w:rFonts w:ascii="Century Gothic" w:hAnsi="Century Gothic" w:cstheme="minorHAnsi"/>
          <w:sz w:val="18"/>
          <w:szCs w:val="18"/>
        </w:rPr>
        <w:t>The donor is referred for further clinical follow-up and care where applicable.</w:t>
      </w:r>
    </w:p>
    <w:p w14:paraId="7DB9D977" w14:textId="77777777" w:rsidR="009179EC" w:rsidRPr="00F06F56" w:rsidRDefault="009179EC" w:rsidP="00AE590E">
      <w:pPr>
        <w:pStyle w:val="ListParagraph"/>
        <w:spacing w:after="0"/>
        <w:ind w:left="555"/>
        <w:rPr>
          <w:rFonts w:ascii="Century Gothic" w:eastAsia="Microsoft YaHei UI" w:hAnsi="Century Gothic" w:cs="Malgun Gothic Semilight"/>
          <w:bCs/>
          <w:sz w:val="18"/>
          <w:szCs w:val="18"/>
          <w:lang w:eastAsia="en-AU"/>
        </w:rPr>
      </w:pPr>
    </w:p>
    <w:p w14:paraId="5DD8A4BD" w14:textId="77777777" w:rsidR="00374D77" w:rsidRPr="0057247F" w:rsidRDefault="00374D77" w:rsidP="006F3F4A">
      <w:pPr>
        <w:pStyle w:val="ListParagraph"/>
        <w:numPr>
          <w:ilvl w:val="2"/>
          <w:numId w:val="169"/>
        </w:numPr>
        <w:spacing w:after="0"/>
        <w:rPr>
          <w:rFonts w:ascii="Century Gothic" w:eastAsia="Microsoft YaHei UI" w:hAnsi="Century Gothic" w:cs="Malgun Gothic Semilight"/>
          <w:bCs/>
          <w:lang w:eastAsia="en-AU"/>
        </w:rPr>
      </w:pPr>
      <w:r w:rsidRPr="0057247F">
        <w:rPr>
          <w:rFonts w:ascii="Century Gothic" w:eastAsia="Microsoft YaHei UI" w:hAnsi="Century Gothic" w:cs="Malgun Gothic Semilight"/>
          <w:bCs/>
          <w:lang w:eastAsia="en-AU"/>
        </w:rPr>
        <w:t xml:space="preserve">Any milk </w:t>
      </w:r>
      <w:r w:rsidR="00D61805" w:rsidRPr="0057247F">
        <w:rPr>
          <w:rFonts w:ascii="Century Gothic" w:eastAsia="Microsoft YaHei UI" w:hAnsi="Century Gothic" w:cs="Malgun Gothic Semilight"/>
          <w:bCs/>
          <w:lang w:eastAsia="en-AU"/>
        </w:rPr>
        <w:t>donated by</w:t>
      </w:r>
      <w:r w:rsidRPr="0057247F">
        <w:rPr>
          <w:rFonts w:ascii="Century Gothic" w:eastAsia="Microsoft YaHei UI" w:hAnsi="Century Gothic" w:cs="Malgun Gothic Semilight"/>
          <w:bCs/>
          <w:lang w:eastAsia="en-AU"/>
        </w:rPr>
        <w:t xml:space="preserve"> a donor found not to be eligible is segregated</w:t>
      </w:r>
      <w:r w:rsidR="00D61805" w:rsidRPr="0057247F">
        <w:rPr>
          <w:rFonts w:ascii="Century Gothic" w:eastAsia="Microsoft YaHei UI" w:hAnsi="Century Gothic" w:cs="Malgun Gothic Semilight"/>
          <w:bCs/>
          <w:lang w:eastAsia="en-AU"/>
        </w:rPr>
        <w:t xml:space="preserve">, </w:t>
      </w:r>
      <w:r w:rsidRPr="0057247F">
        <w:rPr>
          <w:rFonts w:ascii="Century Gothic" w:eastAsia="Microsoft YaHei UI" w:hAnsi="Century Gothic" w:cs="Malgun Gothic Semilight"/>
          <w:bCs/>
          <w:lang w:eastAsia="en-AU"/>
        </w:rPr>
        <w:t xml:space="preserve">excluded from processing and disposed of. </w:t>
      </w:r>
      <w:r w:rsidR="00C03303" w:rsidRPr="00852253">
        <w:rPr>
          <w:rFonts w:ascii="Century Gothic" w:eastAsia="Microsoft YaHei UI" w:hAnsi="Century Gothic" w:cs="Malgun Gothic Semilight"/>
          <w:bCs/>
          <w:color w:val="0070C0"/>
          <w:sz w:val="18"/>
          <w:szCs w:val="18"/>
          <w:vertAlign w:val="superscript"/>
          <w:lang w:eastAsia="en-AU"/>
        </w:rPr>
        <w:t>(5)</w:t>
      </w:r>
    </w:p>
    <w:p w14:paraId="5B34BFE6" w14:textId="77777777" w:rsidR="00733147" w:rsidRPr="00EF7E23" w:rsidRDefault="00733147" w:rsidP="00733147">
      <w:pPr>
        <w:pStyle w:val="ListParagraph"/>
        <w:spacing w:after="0"/>
        <w:ind w:left="709"/>
        <w:rPr>
          <w:rFonts w:ascii="Century Gothic" w:eastAsia="Microsoft YaHei UI" w:hAnsi="Century Gothic" w:cs="Malgun Gothic Semilight"/>
          <w:bCs/>
          <w:sz w:val="18"/>
          <w:szCs w:val="18"/>
          <w:lang w:eastAsia="en-AU"/>
        </w:rPr>
      </w:pPr>
    </w:p>
    <w:p w14:paraId="11B2C136" w14:textId="77777777" w:rsidR="00374D77" w:rsidRPr="00AE590E" w:rsidRDefault="00733147" w:rsidP="006F3F4A">
      <w:pPr>
        <w:pStyle w:val="ListParagraph"/>
        <w:numPr>
          <w:ilvl w:val="0"/>
          <w:numId w:val="81"/>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Reflective of donor consent</w:t>
      </w:r>
      <w:r w:rsidRPr="001236A6">
        <w:rPr>
          <w:rFonts w:ascii="Century Gothic" w:eastAsia="Microsoft YaHei UI" w:hAnsi="Century Gothic" w:cs="Malgun Gothic Semilight"/>
          <w:bCs/>
          <w:sz w:val="18"/>
          <w:szCs w:val="18"/>
          <w:lang w:eastAsia="en-AU"/>
        </w:rPr>
        <w:t xml:space="preserve">, </w:t>
      </w:r>
      <w:r w:rsidR="001236A6" w:rsidRPr="001236A6">
        <w:rPr>
          <w:rFonts w:ascii="Century Gothic" w:eastAsia="Microsoft YaHei UI" w:hAnsi="Century Gothic" w:cs="Malgun Gothic Semilight"/>
          <w:bCs/>
          <w:sz w:val="18"/>
          <w:szCs w:val="18"/>
          <w:lang w:eastAsia="en-AU"/>
        </w:rPr>
        <w:t xml:space="preserve">discarded </w:t>
      </w:r>
      <w:r w:rsidR="002E0C06" w:rsidRPr="001236A6">
        <w:rPr>
          <w:rFonts w:ascii="Century Gothic" w:eastAsia="Microsoft YaHei UI" w:hAnsi="Century Gothic" w:cs="Malgun Gothic Semilight"/>
          <w:bCs/>
          <w:sz w:val="18"/>
          <w:szCs w:val="18"/>
          <w:lang w:eastAsia="en-AU"/>
        </w:rPr>
        <w:t xml:space="preserve">donated </w:t>
      </w:r>
      <w:r w:rsidRPr="001236A6">
        <w:rPr>
          <w:rFonts w:ascii="Century Gothic" w:eastAsia="Microsoft YaHei UI" w:hAnsi="Century Gothic" w:cs="Malgun Gothic Semilight"/>
          <w:bCs/>
          <w:sz w:val="18"/>
          <w:szCs w:val="18"/>
          <w:lang w:eastAsia="en-AU"/>
        </w:rPr>
        <w:t xml:space="preserve">milk </w:t>
      </w:r>
      <w:r w:rsidR="001236A6" w:rsidRPr="001236A6">
        <w:rPr>
          <w:rFonts w:ascii="Century Gothic" w:eastAsia="Microsoft YaHei UI" w:hAnsi="Century Gothic" w:cs="Malgun Gothic Semilight"/>
          <w:bCs/>
          <w:sz w:val="18"/>
          <w:szCs w:val="18"/>
          <w:lang w:eastAsia="en-AU"/>
        </w:rPr>
        <w:t>is</w:t>
      </w:r>
      <w:r w:rsidR="001236A6">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 xml:space="preserve">used </w:t>
      </w:r>
      <w:r w:rsidR="00A12C9A">
        <w:rPr>
          <w:rFonts w:ascii="Century Gothic" w:eastAsia="Microsoft YaHei UI" w:hAnsi="Century Gothic" w:cs="Malgun Gothic Semilight"/>
          <w:bCs/>
          <w:sz w:val="18"/>
          <w:szCs w:val="18"/>
          <w:lang w:eastAsia="en-AU"/>
        </w:rPr>
        <w:t>in</w:t>
      </w:r>
      <w:r w:rsidRPr="00F06F56">
        <w:rPr>
          <w:rFonts w:ascii="Century Gothic" w:eastAsia="Microsoft YaHei UI" w:hAnsi="Century Gothic" w:cs="Malgun Gothic Semilight"/>
          <w:bCs/>
          <w:sz w:val="18"/>
          <w:szCs w:val="18"/>
          <w:lang w:eastAsia="en-AU"/>
        </w:rPr>
        <w:t xml:space="preserve"> </w:t>
      </w:r>
      <w:r w:rsidR="00692DB9">
        <w:rPr>
          <w:rFonts w:ascii="Century Gothic" w:eastAsia="Microsoft YaHei UI" w:hAnsi="Century Gothic" w:cs="Malgun Gothic Semilight"/>
          <w:bCs/>
          <w:sz w:val="18"/>
          <w:szCs w:val="18"/>
          <w:lang w:eastAsia="en-AU"/>
        </w:rPr>
        <w:t>HM</w:t>
      </w:r>
      <w:r w:rsidR="0057247F">
        <w:rPr>
          <w:rFonts w:ascii="Century Gothic" w:eastAsia="Microsoft YaHei UI" w:hAnsi="Century Gothic" w:cs="Malgun Gothic Semilight"/>
          <w:bCs/>
          <w:sz w:val="18"/>
          <w:szCs w:val="18"/>
          <w:lang w:eastAsia="en-AU"/>
        </w:rPr>
        <w:t>B</w:t>
      </w:r>
      <w:r w:rsidR="00692DB9">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quality control</w:t>
      </w:r>
      <w:r w:rsidR="00A12C9A">
        <w:rPr>
          <w:rFonts w:ascii="Century Gothic" w:eastAsia="Microsoft YaHei UI" w:hAnsi="Century Gothic" w:cs="Malgun Gothic Semilight"/>
          <w:bCs/>
          <w:sz w:val="18"/>
          <w:szCs w:val="18"/>
          <w:lang w:eastAsia="en-AU"/>
        </w:rPr>
        <w:t>s and validations</w:t>
      </w:r>
      <w:r w:rsidRPr="00F06F56">
        <w:rPr>
          <w:rFonts w:ascii="Century Gothic" w:eastAsia="Microsoft YaHei UI" w:hAnsi="Century Gothic" w:cs="Malgun Gothic Semilight"/>
          <w:bCs/>
          <w:sz w:val="18"/>
          <w:szCs w:val="18"/>
          <w:lang w:eastAsia="en-AU"/>
        </w:rPr>
        <w:t xml:space="preserve">, or </w:t>
      </w:r>
      <w:r w:rsidRPr="00394434">
        <w:rPr>
          <w:rFonts w:ascii="Century Gothic" w:eastAsia="Microsoft YaHei UI" w:hAnsi="Century Gothic" w:cs="Malgun Gothic Semilight"/>
          <w:bCs/>
          <w:sz w:val="18"/>
          <w:szCs w:val="18"/>
          <w:lang w:eastAsia="en-AU"/>
        </w:rPr>
        <w:t>released</w:t>
      </w:r>
      <w:r w:rsidR="00394434">
        <w:rPr>
          <w:rFonts w:ascii="Century Gothic" w:eastAsia="Microsoft YaHei UI" w:hAnsi="Century Gothic" w:cs="Malgun Gothic Semilight"/>
          <w:bCs/>
          <w:sz w:val="18"/>
          <w:szCs w:val="18"/>
          <w:lang w:eastAsia="en-AU"/>
        </w:rPr>
        <w:t xml:space="preserve"> </w:t>
      </w:r>
      <w:r w:rsidR="00F5268C">
        <w:rPr>
          <w:rFonts w:ascii="Century Gothic" w:eastAsia="Microsoft YaHei UI" w:hAnsi="Century Gothic" w:cs="Malgun Gothic Semilight"/>
          <w:bCs/>
          <w:sz w:val="18"/>
          <w:szCs w:val="18"/>
          <w:lang w:eastAsia="en-AU"/>
        </w:rPr>
        <w:t xml:space="preserve">for </w:t>
      </w:r>
      <w:r w:rsidR="00394434">
        <w:rPr>
          <w:rFonts w:ascii="Century Gothic" w:eastAsia="Microsoft YaHei UI" w:hAnsi="Century Gothic" w:cs="Malgun Gothic Semilight"/>
          <w:bCs/>
          <w:sz w:val="18"/>
          <w:szCs w:val="18"/>
          <w:lang w:eastAsia="en-AU"/>
        </w:rPr>
        <w:t>use in</w:t>
      </w:r>
      <w:r w:rsidR="00394434" w:rsidRPr="00394434">
        <w:rPr>
          <w:rFonts w:ascii="Century Gothic" w:eastAsia="Microsoft YaHei UI" w:hAnsi="Century Gothic" w:cs="Malgun Gothic Semilight"/>
          <w:bCs/>
          <w:sz w:val="18"/>
          <w:szCs w:val="18"/>
          <w:lang w:eastAsia="en-AU"/>
        </w:rPr>
        <w:t xml:space="preserve"> </w:t>
      </w:r>
      <w:r w:rsidR="0057247F">
        <w:rPr>
          <w:rFonts w:ascii="Century Gothic" w:eastAsia="Microsoft YaHei UI" w:hAnsi="Century Gothic" w:cs="Malgun Gothic Semilight"/>
          <w:bCs/>
          <w:sz w:val="18"/>
          <w:szCs w:val="18"/>
          <w:lang w:eastAsia="en-AU"/>
        </w:rPr>
        <w:t>an approved</w:t>
      </w:r>
      <w:r w:rsidRPr="00394434">
        <w:rPr>
          <w:rFonts w:ascii="Century Gothic" w:eastAsia="Microsoft YaHei UI" w:hAnsi="Century Gothic" w:cs="Malgun Gothic Semilight"/>
          <w:bCs/>
          <w:sz w:val="18"/>
          <w:szCs w:val="18"/>
          <w:lang w:eastAsia="en-AU"/>
        </w:rPr>
        <w:t xml:space="preserve"> research </w:t>
      </w:r>
      <w:r w:rsidR="00394434" w:rsidRPr="00394434">
        <w:rPr>
          <w:rFonts w:ascii="Century Gothic" w:eastAsia="Microsoft YaHei UI" w:hAnsi="Century Gothic" w:cs="Malgun Gothic Semilight"/>
          <w:bCs/>
          <w:sz w:val="18"/>
          <w:szCs w:val="18"/>
          <w:lang w:eastAsia="en-AU"/>
        </w:rPr>
        <w:t>project</w:t>
      </w:r>
      <w:r w:rsidR="005F7539" w:rsidRPr="00394434">
        <w:rPr>
          <w:rFonts w:ascii="Century Gothic" w:eastAsia="Microsoft YaHei UI" w:hAnsi="Century Gothic" w:cs="Malgun Gothic Semilight"/>
          <w:bCs/>
          <w:sz w:val="18"/>
          <w:szCs w:val="18"/>
          <w:lang w:eastAsia="en-AU"/>
        </w:rPr>
        <w:t>.</w:t>
      </w:r>
      <w:r w:rsidR="005F7539">
        <w:rPr>
          <w:rFonts w:ascii="Century Gothic" w:eastAsia="Microsoft YaHei UI" w:hAnsi="Century Gothic" w:cs="Malgun Gothic Semilight"/>
          <w:bCs/>
          <w:sz w:val="18"/>
          <w:szCs w:val="18"/>
          <w:lang w:eastAsia="en-AU"/>
        </w:rPr>
        <w:t xml:space="preserve"> </w:t>
      </w:r>
      <w:r w:rsidR="005F2F00" w:rsidRPr="00852253">
        <w:rPr>
          <w:rFonts w:ascii="Century Gothic" w:eastAsia="Microsoft YaHei UI" w:hAnsi="Century Gothic" w:cs="Malgun Gothic Semilight"/>
          <w:bCs/>
          <w:color w:val="0070C0"/>
          <w:sz w:val="18"/>
          <w:szCs w:val="18"/>
          <w:lang w:eastAsia="en-AU"/>
        </w:rPr>
        <w:t>(</w:t>
      </w:r>
      <w:r w:rsidR="005F7539" w:rsidRPr="00852253">
        <w:rPr>
          <w:rFonts w:ascii="Century Gothic" w:eastAsia="Microsoft YaHei UI" w:hAnsi="Century Gothic" w:cs="Malgun Gothic Semilight"/>
          <w:bCs/>
          <w:color w:val="0070C0"/>
          <w:sz w:val="18"/>
          <w:szCs w:val="18"/>
          <w:lang w:eastAsia="en-AU"/>
        </w:rPr>
        <w:t xml:space="preserve">as in </w:t>
      </w:r>
      <w:r w:rsidR="00766AA8" w:rsidRPr="00852253">
        <w:rPr>
          <w:rFonts w:ascii="Century Gothic" w:eastAsia="Microsoft YaHei UI" w:hAnsi="Century Gothic" w:cs="Malgun Gothic Semilight"/>
          <w:bCs/>
          <w:color w:val="0070C0"/>
          <w:sz w:val="18"/>
          <w:szCs w:val="18"/>
          <w:lang w:eastAsia="en-AU"/>
        </w:rPr>
        <w:t>13.2.5.</w:t>
      </w:r>
      <w:r w:rsidR="00692DB9" w:rsidRPr="00852253">
        <w:rPr>
          <w:rFonts w:ascii="Century Gothic" w:eastAsia="Microsoft YaHei UI" w:hAnsi="Century Gothic" w:cs="Malgun Gothic Semilight"/>
          <w:bCs/>
          <w:color w:val="0070C0"/>
          <w:sz w:val="18"/>
          <w:szCs w:val="18"/>
          <w:lang w:eastAsia="en-AU"/>
        </w:rPr>
        <w:t>)</w:t>
      </w:r>
    </w:p>
    <w:p w14:paraId="11AAE240" w14:textId="77777777" w:rsidR="001B22BB" w:rsidRPr="00F06F56" w:rsidRDefault="001B22BB" w:rsidP="00275A4F">
      <w:pPr>
        <w:spacing w:after="0"/>
        <w:ind w:firstLine="284"/>
        <w:rPr>
          <w:rFonts w:ascii="Century Gothic" w:eastAsia="Microsoft YaHei UI" w:hAnsi="Century Gothic" w:cs="Malgun Gothic Semilight"/>
          <w:bCs/>
          <w:sz w:val="18"/>
          <w:szCs w:val="18"/>
          <w:lang w:eastAsia="en-AU"/>
        </w:rPr>
      </w:pPr>
    </w:p>
    <w:p w14:paraId="63B67C7A" w14:textId="77777777" w:rsidR="00481F6D" w:rsidRDefault="0057247F" w:rsidP="0057247F">
      <w:pPr>
        <w:spacing w:after="0"/>
        <w:ind w:left="709" w:hanging="709"/>
        <w:rPr>
          <w:rFonts w:ascii="Century Gothic" w:eastAsia="Microsoft YaHei UI" w:hAnsi="Century Gothic" w:cs="Malgun Gothic Semilight"/>
          <w:b/>
          <w:bCs/>
          <w:sz w:val="18"/>
          <w:szCs w:val="18"/>
          <w:lang w:eastAsia="en-AU"/>
        </w:rPr>
      </w:pPr>
      <w:r>
        <w:rPr>
          <w:rFonts w:ascii="Century Gothic" w:eastAsia="Microsoft YaHei UI" w:hAnsi="Century Gothic" w:cs="Malgun Gothic Semilight"/>
          <w:bCs/>
          <w:lang w:eastAsia="en-AU"/>
        </w:rPr>
        <w:t>15.</w:t>
      </w:r>
      <w:r w:rsidR="00FC1BA2">
        <w:rPr>
          <w:rFonts w:ascii="Century Gothic" w:eastAsia="Microsoft YaHei UI" w:hAnsi="Century Gothic" w:cs="Malgun Gothic Semilight"/>
          <w:bCs/>
          <w:lang w:eastAsia="en-AU"/>
        </w:rPr>
        <w:t>1.5.</w:t>
      </w:r>
      <w:r>
        <w:rPr>
          <w:rFonts w:ascii="Century Gothic" w:eastAsia="Microsoft YaHei UI" w:hAnsi="Century Gothic" w:cs="Malgun Gothic Semilight"/>
          <w:bCs/>
          <w:lang w:eastAsia="en-AU"/>
        </w:rPr>
        <w:t xml:space="preserve"> </w:t>
      </w:r>
      <w:r w:rsidR="00FC020E" w:rsidRPr="0057247F">
        <w:rPr>
          <w:rFonts w:ascii="Century Gothic" w:eastAsia="Microsoft YaHei UI" w:hAnsi="Century Gothic" w:cs="Malgun Gothic Semilight"/>
          <w:bCs/>
          <w:lang w:eastAsia="en-AU"/>
        </w:rPr>
        <w:t xml:space="preserve">The HMB determines individual circumstances under which milk expressed before a donor </w:t>
      </w:r>
      <w:r w:rsidR="005F7539" w:rsidRPr="0057247F">
        <w:rPr>
          <w:rFonts w:ascii="Century Gothic" w:eastAsia="Microsoft YaHei UI" w:hAnsi="Century Gothic" w:cs="Malgun Gothic Semilight"/>
          <w:bCs/>
          <w:lang w:eastAsia="en-AU"/>
        </w:rPr>
        <w:t>becomes</w:t>
      </w:r>
      <w:r w:rsidR="00FC020E" w:rsidRPr="0057247F">
        <w:rPr>
          <w:rFonts w:ascii="Century Gothic" w:eastAsia="Microsoft YaHei UI" w:hAnsi="Century Gothic" w:cs="Malgun Gothic Semilight"/>
          <w:bCs/>
          <w:lang w:eastAsia="en-AU"/>
        </w:rPr>
        <w:t xml:space="preserve"> eligible is accepted</w:t>
      </w:r>
      <w:r>
        <w:rPr>
          <w:rFonts w:ascii="Century Gothic" w:eastAsia="Microsoft YaHei UI" w:hAnsi="Century Gothic" w:cs="Malgun Gothic Semilight"/>
          <w:bCs/>
          <w:lang w:eastAsia="en-AU"/>
        </w:rPr>
        <w:t>.</w:t>
      </w:r>
      <w:r w:rsidR="00697B03" w:rsidRPr="0057247F">
        <w:rPr>
          <w:rFonts w:ascii="Century Gothic" w:eastAsia="Microsoft YaHei UI" w:hAnsi="Century Gothic" w:cs="Malgun Gothic Semilight"/>
          <w:bCs/>
          <w:lang w:eastAsia="en-AU"/>
        </w:rPr>
        <w:t xml:space="preserve"> </w:t>
      </w:r>
      <w:r w:rsidR="000A1CA1" w:rsidRPr="00852253">
        <w:rPr>
          <w:rFonts w:ascii="Century Gothic" w:eastAsia="Microsoft YaHei UI" w:hAnsi="Century Gothic" w:cs="Malgun Gothic Semilight"/>
          <w:bCs/>
          <w:color w:val="0070C0"/>
          <w:sz w:val="18"/>
          <w:szCs w:val="18"/>
          <w:vertAlign w:val="superscript"/>
          <w:lang w:eastAsia="en-AU"/>
        </w:rPr>
        <w:t>(1)(8)</w:t>
      </w:r>
    </w:p>
    <w:p w14:paraId="6AD23C3E" w14:textId="77777777" w:rsidR="0057247F" w:rsidRPr="0057247F" w:rsidRDefault="0057247F" w:rsidP="0057247F">
      <w:pPr>
        <w:spacing w:after="0"/>
        <w:ind w:left="709" w:hanging="709"/>
        <w:rPr>
          <w:rFonts w:ascii="Century Gothic" w:eastAsia="Microsoft YaHei UI" w:hAnsi="Century Gothic" w:cs="Malgun Gothic Semilight"/>
          <w:b/>
          <w:bCs/>
          <w:sz w:val="18"/>
          <w:szCs w:val="18"/>
          <w:lang w:eastAsia="en-AU"/>
        </w:rPr>
      </w:pPr>
    </w:p>
    <w:p w14:paraId="1E5E1441" w14:textId="77777777" w:rsidR="00FC020E" w:rsidRPr="00A12C9A" w:rsidRDefault="005F7539" w:rsidP="006F3F4A">
      <w:pPr>
        <w:pStyle w:val="ListParagraph"/>
        <w:numPr>
          <w:ilvl w:val="2"/>
          <w:numId w:val="114"/>
        </w:numPr>
        <w:spacing w:after="0"/>
        <w:ind w:left="1134" w:hanging="141"/>
        <w:rPr>
          <w:rFonts w:ascii="Century Gothic" w:eastAsia="Microsoft YaHei UI" w:hAnsi="Century Gothic" w:cs="Malgun Gothic Semilight"/>
          <w:bCs/>
          <w:sz w:val="18"/>
          <w:szCs w:val="18"/>
          <w:lang w:eastAsia="en-AU"/>
        </w:rPr>
      </w:pPr>
      <w:r w:rsidRPr="00515E32">
        <w:rPr>
          <w:rFonts w:ascii="Century Gothic" w:eastAsia="Microsoft YaHei UI" w:hAnsi="Century Gothic" w:cs="Malgun Gothic Semilight"/>
          <w:bCs/>
          <w:sz w:val="18"/>
          <w:szCs w:val="18"/>
          <w:lang w:eastAsia="en-AU"/>
        </w:rPr>
        <w:t xml:space="preserve">The medico-social interview ensures that relevant information during </w:t>
      </w:r>
      <w:r w:rsidR="00481F6D" w:rsidRPr="00515E32">
        <w:rPr>
          <w:rFonts w:ascii="Century Gothic" w:eastAsia="Microsoft YaHei UI" w:hAnsi="Century Gothic" w:cs="Malgun Gothic Semilight"/>
          <w:bCs/>
          <w:sz w:val="18"/>
          <w:szCs w:val="18"/>
          <w:lang w:eastAsia="en-AU"/>
        </w:rPr>
        <w:t>the</w:t>
      </w:r>
      <w:r w:rsidRPr="00515E32">
        <w:rPr>
          <w:rFonts w:ascii="Century Gothic" w:eastAsia="Microsoft YaHei UI" w:hAnsi="Century Gothic" w:cs="Malgun Gothic Semilight"/>
          <w:bCs/>
          <w:sz w:val="18"/>
          <w:szCs w:val="18"/>
          <w:lang w:eastAsia="en-AU"/>
        </w:rPr>
        <w:t xml:space="preserve"> milk</w:t>
      </w:r>
      <w:r w:rsidR="00481F6D" w:rsidRPr="00515E32">
        <w:rPr>
          <w:rFonts w:ascii="Century Gothic" w:eastAsia="Microsoft YaHei UI" w:hAnsi="Century Gothic" w:cs="Malgun Gothic Semilight"/>
          <w:bCs/>
          <w:sz w:val="18"/>
          <w:szCs w:val="18"/>
          <w:lang w:eastAsia="en-AU"/>
        </w:rPr>
        <w:t xml:space="preserve"> collection period</w:t>
      </w:r>
      <w:r w:rsidRPr="00515E32">
        <w:rPr>
          <w:rFonts w:ascii="Century Gothic" w:eastAsia="Microsoft YaHei UI" w:hAnsi="Century Gothic" w:cs="Malgun Gothic Semilight"/>
          <w:bCs/>
          <w:sz w:val="18"/>
          <w:szCs w:val="18"/>
          <w:lang w:eastAsia="en-AU"/>
        </w:rPr>
        <w:t xml:space="preserve"> is </w:t>
      </w:r>
      <w:r w:rsidR="00766AA8" w:rsidRPr="00515E32">
        <w:rPr>
          <w:rFonts w:ascii="Century Gothic" w:eastAsia="Microsoft YaHei UI" w:hAnsi="Century Gothic" w:cs="Malgun Gothic Semilight"/>
          <w:bCs/>
          <w:sz w:val="18"/>
          <w:szCs w:val="18"/>
          <w:lang w:eastAsia="en-AU"/>
        </w:rPr>
        <w:t>capture</w:t>
      </w:r>
      <w:r w:rsidRPr="00515E32">
        <w:rPr>
          <w:rFonts w:ascii="Century Gothic" w:eastAsia="Microsoft YaHei UI" w:hAnsi="Century Gothic" w:cs="Malgun Gothic Semilight"/>
          <w:bCs/>
          <w:sz w:val="18"/>
          <w:szCs w:val="18"/>
          <w:lang w:eastAsia="en-AU"/>
        </w:rPr>
        <w:t>d</w:t>
      </w:r>
      <w:r w:rsidR="00357913" w:rsidRPr="00515E32">
        <w:rPr>
          <w:rFonts w:ascii="Century Gothic" w:eastAsia="Microsoft YaHei UI" w:hAnsi="Century Gothic" w:cs="Malgun Gothic Semilight"/>
          <w:bCs/>
          <w:sz w:val="18"/>
          <w:szCs w:val="18"/>
          <w:lang w:eastAsia="en-AU"/>
        </w:rPr>
        <w:t xml:space="preserve"> and acceptance criteria</w:t>
      </w:r>
      <w:r w:rsidR="007E0C5D" w:rsidRPr="00515E32">
        <w:rPr>
          <w:rFonts w:ascii="Century Gothic" w:eastAsia="Microsoft YaHei UI" w:hAnsi="Century Gothic" w:cs="Malgun Gothic Semilight"/>
          <w:bCs/>
          <w:sz w:val="18"/>
          <w:szCs w:val="18"/>
          <w:lang w:eastAsia="en-AU"/>
        </w:rPr>
        <w:t xml:space="preserve"> are met</w:t>
      </w:r>
      <w:r w:rsidR="00357913" w:rsidRPr="00515E32">
        <w:rPr>
          <w:rFonts w:ascii="Century Gothic" w:eastAsia="Microsoft YaHei UI" w:hAnsi="Century Gothic" w:cs="Malgun Gothic Semilight"/>
          <w:bCs/>
          <w:sz w:val="18"/>
          <w:szCs w:val="18"/>
          <w:lang w:eastAsia="en-AU"/>
        </w:rPr>
        <w:t>.</w:t>
      </w:r>
    </w:p>
    <w:p w14:paraId="1A3BD3AA" w14:textId="77777777" w:rsidR="0057247F" w:rsidRPr="00A12C9A" w:rsidRDefault="00515E32" w:rsidP="00515E32">
      <w:pPr>
        <w:spacing w:after="0" w:line="240" w:lineRule="auto"/>
        <w:ind w:left="1134" w:hanging="425"/>
        <w:rPr>
          <w:rFonts w:ascii="Century Gothic" w:eastAsia="Microsoft YaHei UI" w:hAnsi="Century Gothic" w:cs="Malgun Gothic Semilight"/>
          <w:b/>
          <w:bCs/>
          <w:sz w:val="18"/>
          <w:szCs w:val="18"/>
          <w:lang w:eastAsia="en-AU"/>
        </w:rPr>
      </w:pPr>
      <w:r>
        <w:rPr>
          <w:rFonts w:ascii="Century Gothic" w:eastAsia="Microsoft YaHei UI" w:hAnsi="Century Gothic" w:cs="Malgun Gothic Semilight"/>
          <w:bCs/>
          <w:sz w:val="18"/>
          <w:szCs w:val="18"/>
          <w:lang w:eastAsia="en-AU"/>
        </w:rPr>
        <w:t xml:space="preserve"> (b)  </w:t>
      </w:r>
      <w:r w:rsidR="00122855" w:rsidRPr="00515E32">
        <w:rPr>
          <w:rFonts w:ascii="Century Gothic" w:eastAsia="Microsoft YaHei UI" w:hAnsi="Century Gothic" w:cs="Malgun Gothic Semilight"/>
          <w:bCs/>
          <w:sz w:val="18"/>
          <w:szCs w:val="18"/>
          <w:lang w:eastAsia="en-AU"/>
        </w:rPr>
        <w:t>A</w:t>
      </w:r>
      <w:r w:rsidR="00016E4E" w:rsidRPr="00515E32">
        <w:rPr>
          <w:rFonts w:ascii="Century Gothic" w:eastAsia="Microsoft YaHei UI" w:hAnsi="Century Gothic" w:cs="Malgun Gothic Semilight"/>
          <w:bCs/>
          <w:sz w:val="18"/>
          <w:szCs w:val="18"/>
          <w:lang w:eastAsia="en-AU"/>
        </w:rPr>
        <w:t>ccumulated milk expressed before confirmation</w:t>
      </w:r>
      <w:r w:rsidR="00C00C31" w:rsidRPr="00515E32">
        <w:rPr>
          <w:rFonts w:ascii="Century Gothic" w:eastAsia="Microsoft YaHei UI" w:hAnsi="Century Gothic" w:cs="Malgun Gothic Semilight"/>
          <w:bCs/>
          <w:sz w:val="18"/>
          <w:szCs w:val="18"/>
          <w:lang w:eastAsia="en-AU"/>
        </w:rPr>
        <w:t xml:space="preserve"> of donor</w:t>
      </w:r>
      <w:r w:rsidR="00016E4E" w:rsidRPr="00515E32">
        <w:rPr>
          <w:rFonts w:ascii="Century Gothic" w:eastAsia="Microsoft YaHei UI" w:hAnsi="Century Gothic" w:cs="Malgun Gothic Semilight"/>
          <w:bCs/>
          <w:sz w:val="18"/>
          <w:szCs w:val="18"/>
          <w:lang w:eastAsia="en-AU"/>
        </w:rPr>
        <w:t xml:space="preserve"> eligibility is accepted if</w:t>
      </w:r>
      <w:r w:rsidR="00FC1BA2" w:rsidRPr="00515E32">
        <w:rPr>
          <w:rFonts w:ascii="Century Gothic" w:eastAsia="Microsoft YaHei UI" w:hAnsi="Century Gothic" w:cs="Malgun Gothic Semilight"/>
          <w:bCs/>
          <w:sz w:val="18"/>
          <w:szCs w:val="18"/>
          <w:lang w:eastAsia="en-AU"/>
        </w:rPr>
        <w:t xml:space="preserve"> </w:t>
      </w:r>
      <w:r w:rsidR="005D4A99">
        <w:rPr>
          <w:rFonts w:ascii="Century Gothic" w:eastAsia="Microsoft YaHei UI" w:hAnsi="Century Gothic" w:cs="Malgun Gothic Semilight"/>
          <w:bCs/>
          <w:sz w:val="18"/>
          <w:szCs w:val="18"/>
          <w:lang w:eastAsia="en-AU"/>
        </w:rPr>
        <w:t xml:space="preserve">it was </w:t>
      </w:r>
      <w:r w:rsidR="00016E4E" w:rsidRPr="00515E32">
        <w:rPr>
          <w:rFonts w:ascii="Century Gothic" w:eastAsia="Microsoft YaHei UI" w:hAnsi="Century Gothic" w:cs="Malgun Gothic Semilight"/>
          <w:bCs/>
          <w:sz w:val="18"/>
          <w:szCs w:val="18"/>
          <w:lang w:eastAsia="en-AU"/>
        </w:rPr>
        <w:t xml:space="preserve">appropriately </w:t>
      </w:r>
      <w:r w:rsidR="002E0C06" w:rsidRPr="00515E32">
        <w:rPr>
          <w:rFonts w:ascii="Century Gothic" w:eastAsia="Microsoft YaHei UI" w:hAnsi="Century Gothic" w:cs="Malgun Gothic Semilight"/>
          <w:bCs/>
          <w:sz w:val="18"/>
          <w:szCs w:val="18"/>
          <w:lang w:eastAsia="en-AU"/>
        </w:rPr>
        <w:t xml:space="preserve">collected, </w:t>
      </w:r>
      <w:r w:rsidR="00016E4E" w:rsidRPr="00515E32">
        <w:rPr>
          <w:rFonts w:ascii="Century Gothic" w:eastAsia="Microsoft YaHei UI" w:hAnsi="Century Gothic" w:cs="Malgun Gothic Semilight"/>
          <w:bCs/>
          <w:sz w:val="18"/>
          <w:szCs w:val="18"/>
          <w:lang w:eastAsia="en-AU"/>
        </w:rPr>
        <w:t>identified and stored</w:t>
      </w:r>
      <w:r w:rsidR="002E0C06" w:rsidRPr="00515E32">
        <w:rPr>
          <w:rFonts w:ascii="Century Gothic" w:eastAsia="Microsoft YaHei UI" w:hAnsi="Century Gothic" w:cs="Malgun Gothic Semilight"/>
          <w:bCs/>
          <w:sz w:val="18"/>
          <w:szCs w:val="18"/>
          <w:lang w:eastAsia="en-AU"/>
        </w:rPr>
        <w:t xml:space="preserve"> in accordance to HMB requirements</w:t>
      </w:r>
      <w:r w:rsidR="00016E4E" w:rsidRPr="00515E32">
        <w:rPr>
          <w:rFonts w:ascii="Century Gothic" w:eastAsia="Microsoft YaHei UI" w:hAnsi="Century Gothic" w:cs="Malgun Gothic Semilight"/>
          <w:bCs/>
          <w:lang w:eastAsia="en-AU"/>
        </w:rPr>
        <w:t>.</w:t>
      </w:r>
      <w:r w:rsidR="0057247F" w:rsidRPr="00515E32">
        <w:rPr>
          <w:rFonts w:ascii="Century Gothic" w:eastAsia="Microsoft YaHei UI" w:hAnsi="Century Gothic" w:cs="Malgun Gothic Semilight"/>
          <w:bCs/>
          <w:color w:val="4F81BD" w:themeColor="accent1"/>
          <w:sz w:val="18"/>
          <w:szCs w:val="18"/>
          <w:lang w:eastAsia="en-AU"/>
        </w:rPr>
        <w:t xml:space="preserve"> </w:t>
      </w:r>
    </w:p>
    <w:p w14:paraId="0433D044" w14:textId="77777777" w:rsidR="000F608D" w:rsidRPr="00A12C9A" w:rsidRDefault="00AD4419" w:rsidP="00C03303">
      <w:pPr>
        <w:spacing w:after="0"/>
        <w:ind w:firstLine="709"/>
        <w:rPr>
          <w:rFonts w:ascii="Century Gothic" w:eastAsia="Microsoft YaHei UI" w:hAnsi="Century Gothic" w:cs="Malgun Gothic Semilight"/>
          <w:b/>
          <w:bCs/>
          <w:sz w:val="16"/>
          <w:szCs w:val="16"/>
          <w:lang w:eastAsia="en-AU"/>
        </w:rPr>
      </w:pPr>
      <w:r>
        <w:rPr>
          <w:rFonts w:ascii="Century Gothic" w:eastAsia="Microsoft YaHei UI" w:hAnsi="Century Gothic" w:cs="Malgun Gothic Semilight"/>
          <w:bCs/>
          <w:sz w:val="18"/>
          <w:szCs w:val="18"/>
          <w:lang w:eastAsia="en-AU"/>
        </w:rPr>
        <w:t xml:space="preserve"> (c)  </w:t>
      </w:r>
      <w:r w:rsidR="00332098">
        <w:rPr>
          <w:rFonts w:ascii="Century Gothic" w:eastAsia="Microsoft YaHei UI" w:hAnsi="Century Gothic" w:cs="Malgun Gothic Semilight"/>
          <w:bCs/>
          <w:sz w:val="18"/>
          <w:szCs w:val="18"/>
          <w:lang w:eastAsia="en-AU"/>
        </w:rPr>
        <w:t>D</w:t>
      </w:r>
      <w:r w:rsidR="000F608D" w:rsidRPr="0057247F">
        <w:rPr>
          <w:rFonts w:ascii="Century Gothic" w:eastAsia="Microsoft YaHei UI" w:hAnsi="Century Gothic" w:cs="Malgun Gothic Semilight"/>
          <w:bCs/>
          <w:sz w:val="18"/>
          <w:szCs w:val="18"/>
          <w:lang w:eastAsia="en-AU"/>
        </w:rPr>
        <w:t xml:space="preserve">onated milk is </w:t>
      </w:r>
      <w:r w:rsidR="00692DB9" w:rsidRPr="0057247F">
        <w:rPr>
          <w:rFonts w:ascii="Century Gothic" w:eastAsia="Microsoft YaHei UI" w:hAnsi="Century Gothic" w:cs="Malgun Gothic Semilight"/>
          <w:bCs/>
          <w:sz w:val="18"/>
          <w:szCs w:val="18"/>
          <w:lang w:eastAsia="en-AU"/>
        </w:rPr>
        <w:t>not</w:t>
      </w:r>
      <w:r w:rsidR="00EE29B9" w:rsidRPr="0057247F">
        <w:rPr>
          <w:rFonts w:ascii="Century Gothic" w:eastAsia="Microsoft YaHei UI" w:hAnsi="Century Gothic" w:cs="Malgun Gothic Semilight"/>
          <w:bCs/>
          <w:sz w:val="18"/>
          <w:szCs w:val="18"/>
          <w:lang w:eastAsia="en-AU"/>
        </w:rPr>
        <w:t xml:space="preserve"> processed</w:t>
      </w:r>
      <w:r w:rsidR="00332098">
        <w:rPr>
          <w:rFonts w:ascii="Century Gothic" w:eastAsia="Microsoft YaHei UI" w:hAnsi="Century Gothic" w:cs="Malgun Gothic Semilight"/>
          <w:bCs/>
          <w:sz w:val="18"/>
          <w:szCs w:val="18"/>
          <w:lang w:eastAsia="en-AU"/>
        </w:rPr>
        <w:t xml:space="preserve"> until donor suitability is </w:t>
      </w:r>
      <w:r w:rsidR="000F608D" w:rsidRPr="0057247F">
        <w:rPr>
          <w:rFonts w:ascii="Century Gothic" w:eastAsia="Microsoft YaHei UI" w:hAnsi="Century Gothic" w:cs="Malgun Gothic Semilight"/>
          <w:bCs/>
          <w:sz w:val="18"/>
          <w:szCs w:val="18"/>
          <w:lang w:eastAsia="en-AU"/>
        </w:rPr>
        <w:t xml:space="preserve">confirmed. </w:t>
      </w:r>
    </w:p>
    <w:p w14:paraId="52C97A52" w14:textId="77777777" w:rsidR="00B334E9" w:rsidRDefault="00B334E9" w:rsidP="00B7638F">
      <w:pPr>
        <w:spacing w:after="0"/>
        <w:rPr>
          <w:rFonts w:ascii="Century Gothic" w:eastAsia="Microsoft YaHei UI" w:hAnsi="Century Gothic" w:cs="Malgun Gothic Semilight"/>
          <w:b/>
          <w:bCs/>
          <w:sz w:val="18"/>
          <w:szCs w:val="18"/>
          <w:lang w:eastAsia="en-AU"/>
        </w:rPr>
      </w:pPr>
    </w:p>
    <w:p w14:paraId="16668FC8" w14:textId="77777777" w:rsidR="00D76333" w:rsidRPr="00266314" w:rsidRDefault="00266314" w:rsidP="00B7638F">
      <w:pPr>
        <w:spacing w:after="0"/>
        <w:rPr>
          <w:rFonts w:ascii="Century Gothic" w:eastAsia="Microsoft YaHei UI" w:hAnsi="Century Gothic" w:cs="Malgun Gothic Semilight"/>
          <w:b/>
          <w:bCs/>
          <w:color w:val="4F81BD" w:themeColor="accent1"/>
          <w:sz w:val="24"/>
          <w:szCs w:val="24"/>
          <w:lang w:eastAsia="en-AU"/>
        </w:rPr>
      </w:pPr>
      <w:r w:rsidRPr="00852253">
        <w:rPr>
          <w:rFonts w:ascii="Century Gothic" w:eastAsia="Microsoft YaHei UI" w:hAnsi="Century Gothic" w:cs="Malgun Gothic Semilight"/>
          <w:b/>
          <w:bCs/>
          <w:color w:val="0070C0"/>
          <w:sz w:val="24"/>
          <w:szCs w:val="24"/>
          <w:lang w:eastAsia="en-AU"/>
        </w:rPr>
        <w:t>16.</w:t>
      </w:r>
      <w:r w:rsidR="00B4159D" w:rsidRPr="00266314">
        <w:rPr>
          <w:rFonts w:ascii="Century Gothic" w:eastAsia="Microsoft YaHei UI" w:hAnsi="Century Gothic" w:cs="Malgun Gothic Semilight"/>
          <w:b/>
          <w:bCs/>
          <w:color w:val="4F81BD" w:themeColor="accent1"/>
          <w:sz w:val="24"/>
          <w:szCs w:val="24"/>
          <w:lang w:eastAsia="en-AU"/>
        </w:rPr>
        <w:t xml:space="preserve">  </w:t>
      </w:r>
      <w:r w:rsidRPr="00852253">
        <w:rPr>
          <w:rFonts w:ascii="Century Gothic" w:eastAsia="Microsoft YaHei UI" w:hAnsi="Century Gothic" w:cs="Malgun Gothic Semilight"/>
          <w:b/>
          <w:bCs/>
          <w:color w:val="0070C0"/>
          <w:sz w:val="24"/>
          <w:szCs w:val="24"/>
          <w:lang w:eastAsia="en-AU"/>
        </w:rPr>
        <w:t>C</w:t>
      </w:r>
      <w:r w:rsidR="00643F48" w:rsidRPr="00852253">
        <w:rPr>
          <w:rFonts w:ascii="Century Gothic" w:eastAsia="Microsoft YaHei UI" w:hAnsi="Century Gothic" w:cs="Malgun Gothic Semilight"/>
          <w:b/>
          <w:bCs/>
          <w:color w:val="0070C0"/>
          <w:sz w:val="24"/>
          <w:szCs w:val="24"/>
          <w:lang w:eastAsia="en-AU"/>
        </w:rPr>
        <w:t xml:space="preserve">ontinued </w:t>
      </w:r>
      <w:r w:rsidR="00BE40A1" w:rsidRPr="00852253">
        <w:rPr>
          <w:rFonts w:ascii="Century Gothic" w:eastAsia="Microsoft YaHei UI" w:hAnsi="Century Gothic" w:cs="Malgun Gothic Semilight"/>
          <w:b/>
          <w:bCs/>
          <w:color w:val="0070C0"/>
          <w:sz w:val="24"/>
          <w:szCs w:val="24"/>
          <w:lang w:eastAsia="en-AU"/>
        </w:rPr>
        <w:t xml:space="preserve">donor </w:t>
      </w:r>
      <w:r w:rsidR="00643F48" w:rsidRPr="00852253">
        <w:rPr>
          <w:rFonts w:ascii="Century Gothic" w:eastAsia="Microsoft YaHei UI" w:hAnsi="Century Gothic" w:cs="Malgun Gothic Semilight"/>
          <w:b/>
          <w:bCs/>
          <w:color w:val="0070C0"/>
          <w:sz w:val="24"/>
          <w:szCs w:val="24"/>
          <w:lang w:eastAsia="en-AU"/>
        </w:rPr>
        <w:t xml:space="preserve">eligibility </w:t>
      </w:r>
    </w:p>
    <w:p w14:paraId="77A6A606" w14:textId="77777777" w:rsidR="00B7638F" w:rsidRPr="00266314" w:rsidRDefault="00B7638F" w:rsidP="00B7638F">
      <w:pPr>
        <w:spacing w:after="0"/>
        <w:rPr>
          <w:rFonts w:ascii="Century Gothic" w:eastAsia="Microsoft YaHei UI" w:hAnsi="Century Gothic" w:cs="Malgun Gothic Semilight"/>
          <w:bCs/>
          <w:color w:val="4F81BD" w:themeColor="accent1"/>
          <w:sz w:val="18"/>
          <w:szCs w:val="18"/>
          <w:lang w:eastAsia="en-AU"/>
        </w:rPr>
      </w:pPr>
    </w:p>
    <w:p w14:paraId="4F3C2120" w14:textId="77777777" w:rsidR="00266314" w:rsidRDefault="00266314" w:rsidP="00B7638F">
      <w:pPr>
        <w:spacing w:after="0"/>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bCs/>
          <w:color w:val="0070C0"/>
          <w:sz w:val="24"/>
          <w:szCs w:val="24"/>
          <w:lang w:eastAsia="en-AU"/>
        </w:rPr>
        <w:t xml:space="preserve">16.1.   Assessment </w:t>
      </w:r>
    </w:p>
    <w:p w14:paraId="50CFA6A9" w14:textId="77777777" w:rsidR="00266314" w:rsidRPr="00266314" w:rsidRDefault="00266314" w:rsidP="00B7638F">
      <w:pPr>
        <w:spacing w:after="0"/>
        <w:rPr>
          <w:rFonts w:ascii="Century Gothic" w:eastAsia="Microsoft YaHei UI" w:hAnsi="Century Gothic" w:cs="Malgun Gothic Semilight"/>
          <w:bCs/>
          <w:color w:val="4F81BD" w:themeColor="accent1"/>
          <w:sz w:val="18"/>
          <w:szCs w:val="18"/>
          <w:lang w:eastAsia="en-AU"/>
        </w:rPr>
      </w:pPr>
    </w:p>
    <w:p w14:paraId="493979A9" w14:textId="77777777" w:rsidR="00BE40A1" w:rsidRPr="001B0AFD" w:rsidRDefault="00266314" w:rsidP="00BE40A1">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16.1.</w:t>
      </w:r>
      <w:r w:rsidR="00332098">
        <w:rPr>
          <w:rFonts w:ascii="Century Gothic" w:eastAsia="Microsoft YaHei UI" w:hAnsi="Century Gothic" w:cs="Malgun Gothic Semilight"/>
          <w:bCs/>
          <w:lang w:eastAsia="en-AU"/>
        </w:rPr>
        <w:t xml:space="preserve">1. </w:t>
      </w:r>
      <w:r w:rsidR="00BE40A1" w:rsidRPr="00F06F56">
        <w:rPr>
          <w:rFonts w:ascii="Century Gothic" w:eastAsia="Microsoft YaHei UI" w:hAnsi="Century Gothic" w:cs="Malgun Gothic Semilight"/>
          <w:bCs/>
          <w:lang w:eastAsia="en-AU"/>
        </w:rPr>
        <w:t>Donors are informed of the importance of updating changes in their general health, social behaviour and in the household.</w:t>
      </w:r>
      <w:r w:rsidR="001B0AFD">
        <w:rPr>
          <w:rFonts w:ascii="Century Gothic" w:eastAsia="Microsoft YaHei UI" w:hAnsi="Century Gothic" w:cs="Malgun Gothic Semilight"/>
          <w:bCs/>
          <w:lang w:eastAsia="en-AU"/>
        </w:rPr>
        <w:t xml:space="preserve"> </w:t>
      </w:r>
      <w:r w:rsidR="001B0AFD" w:rsidRPr="00852253">
        <w:rPr>
          <w:rFonts w:ascii="Century Gothic" w:eastAsia="Microsoft YaHei UI" w:hAnsi="Century Gothic" w:cs="Malgun Gothic Semilight"/>
          <w:bCs/>
          <w:color w:val="0070C0"/>
          <w:sz w:val="18"/>
          <w:szCs w:val="18"/>
          <w:vertAlign w:val="superscript"/>
          <w:lang w:eastAsia="en-AU"/>
        </w:rPr>
        <w:t>(1)(2)(3)</w:t>
      </w:r>
    </w:p>
    <w:p w14:paraId="3CFD212F" w14:textId="77777777" w:rsidR="00BE40A1" w:rsidRPr="00F06F56" w:rsidRDefault="00BE40A1" w:rsidP="00BE40A1">
      <w:pPr>
        <w:spacing w:after="0"/>
        <w:rPr>
          <w:rFonts w:ascii="Century Gothic" w:eastAsia="Microsoft YaHei UI" w:hAnsi="Century Gothic" w:cs="Malgun Gothic Semilight"/>
          <w:bCs/>
          <w:sz w:val="18"/>
          <w:szCs w:val="18"/>
          <w:lang w:eastAsia="en-AU"/>
        </w:rPr>
      </w:pPr>
    </w:p>
    <w:p w14:paraId="55EEEB47" w14:textId="77777777" w:rsidR="00BE40A1" w:rsidRPr="00515E32" w:rsidRDefault="00BE40A1" w:rsidP="006F3F4A">
      <w:pPr>
        <w:pStyle w:val="ListParagraph"/>
        <w:numPr>
          <w:ilvl w:val="0"/>
          <w:numId w:val="171"/>
        </w:numPr>
        <w:tabs>
          <w:tab w:val="left" w:pos="1276"/>
        </w:tabs>
        <w:spacing w:after="0"/>
        <w:ind w:left="1134" w:hanging="425"/>
        <w:rPr>
          <w:rFonts w:ascii="Century Gothic" w:eastAsia="Microsoft YaHei UI" w:hAnsi="Century Gothic" w:cs="Malgun Gothic Semilight"/>
          <w:bCs/>
          <w:sz w:val="18"/>
          <w:szCs w:val="18"/>
          <w:lang w:eastAsia="en-AU"/>
        </w:rPr>
      </w:pPr>
      <w:r w:rsidRPr="00332098">
        <w:rPr>
          <w:rFonts w:ascii="Century Gothic" w:eastAsia="Microsoft YaHei UI" w:hAnsi="Century Gothic" w:cs="Malgun Gothic Semilight"/>
          <w:bCs/>
          <w:sz w:val="18"/>
          <w:szCs w:val="18"/>
          <w:lang w:eastAsia="en-AU"/>
        </w:rPr>
        <w:t>Donors are asked about their general health, of their partners, and of household members, including the breastfe</w:t>
      </w:r>
      <w:r w:rsidR="00766AA8">
        <w:rPr>
          <w:rFonts w:ascii="Century Gothic" w:eastAsia="Microsoft YaHei UI" w:hAnsi="Century Gothic" w:cs="Malgun Gothic Semilight"/>
          <w:bCs/>
          <w:sz w:val="18"/>
          <w:szCs w:val="18"/>
          <w:lang w:eastAsia="en-AU"/>
        </w:rPr>
        <w:t>d</w:t>
      </w:r>
      <w:r w:rsidRPr="00332098">
        <w:rPr>
          <w:rFonts w:ascii="Century Gothic" w:eastAsia="Microsoft YaHei UI" w:hAnsi="Century Gothic" w:cs="Malgun Gothic Semilight"/>
          <w:bCs/>
          <w:sz w:val="18"/>
          <w:szCs w:val="18"/>
          <w:lang w:eastAsia="en-AU"/>
        </w:rPr>
        <w:t xml:space="preserve"> </w:t>
      </w:r>
      <w:r w:rsidR="00F139E5">
        <w:rPr>
          <w:rFonts w:ascii="Century Gothic" w:eastAsia="Microsoft YaHei UI" w:hAnsi="Century Gothic" w:cs="Malgun Gothic Semilight"/>
          <w:bCs/>
          <w:sz w:val="18"/>
          <w:szCs w:val="18"/>
          <w:lang w:eastAsia="en-AU"/>
        </w:rPr>
        <w:t>infant</w:t>
      </w:r>
      <w:r w:rsidRPr="00332098">
        <w:rPr>
          <w:rFonts w:ascii="Century Gothic" w:eastAsia="Microsoft YaHei UI" w:hAnsi="Century Gothic" w:cs="Malgun Gothic Semilight"/>
          <w:bCs/>
          <w:sz w:val="18"/>
          <w:szCs w:val="18"/>
          <w:lang w:eastAsia="en-AU"/>
        </w:rPr>
        <w:t xml:space="preserve"> </w:t>
      </w:r>
      <w:r w:rsidR="0031139E" w:rsidRPr="00515E32">
        <w:rPr>
          <w:rFonts w:ascii="Century Gothic" w:eastAsia="Microsoft YaHei UI" w:hAnsi="Century Gothic" w:cs="Malgun Gothic Semilight"/>
          <w:bCs/>
          <w:sz w:val="18"/>
          <w:szCs w:val="18"/>
          <w:lang w:eastAsia="en-AU"/>
        </w:rPr>
        <w:t>at</w:t>
      </w:r>
      <w:r w:rsidRPr="00515E32">
        <w:rPr>
          <w:rFonts w:ascii="Century Gothic" w:eastAsia="Microsoft YaHei UI" w:hAnsi="Century Gothic" w:cs="Malgun Gothic Semilight"/>
          <w:bCs/>
          <w:sz w:val="18"/>
          <w:szCs w:val="18"/>
          <w:lang w:eastAsia="en-AU"/>
        </w:rPr>
        <w:t xml:space="preserve"> each </w:t>
      </w:r>
      <w:r w:rsidR="0029779E">
        <w:rPr>
          <w:rFonts w:ascii="Century Gothic" w:eastAsia="Microsoft YaHei UI" w:hAnsi="Century Gothic" w:cs="Malgun Gothic Semilight"/>
          <w:bCs/>
          <w:sz w:val="18"/>
          <w:szCs w:val="18"/>
          <w:lang w:eastAsia="en-AU"/>
        </w:rPr>
        <w:t>milk deposit</w:t>
      </w:r>
      <w:r w:rsidR="00332098" w:rsidRPr="00515E32">
        <w:rPr>
          <w:rFonts w:ascii="Century Gothic" w:eastAsia="Microsoft YaHei UI" w:hAnsi="Century Gothic" w:cs="Malgun Gothic Semilight"/>
          <w:bCs/>
          <w:sz w:val="18"/>
          <w:szCs w:val="18"/>
          <w:lang w:eastAsia="en-AU"/>
        </w:rPr>
        <w:t xml:space="preserve">. </w:t>
      </w:r>
    </w:p>
    <w:p w14:paraId="49C4EF83" w14:textId="77777777" w:rsidR="00BE40A1" w:rsidRPr="00515E32" w:rsidRDefault="00BE40A1" w:rsidP="006F3F4A">
      <w:pPr>
        <w:pStyle w:val="ListParagraph"/>
        <w:numPr>
          <w:ilvl w:val="0"/>
          <w:numId w:val="171"/>
        </w:numPr>
        <w:tabs>
          <w:tab w:val="left" w:pos="709"/>
          <w:tab w:val="left" w:pos="1276"/>
        </w:tabs>
        <w:spacing w:after="0"/>
        <w:ind w:left="1134" w:hanging="425"/>
        <w:rPr>
          <w:rFonts w:ascii="Century Gothic" w:eastAsia="Microsoft YaHei UI" w:hAnsi="Century Gothic" w:cs="Malgun Gothic Semilight"/>
          <w:b/>
          <w:bCs/>
          <w:sz w:val="16"/>
          <w:szCs w:val="16"/>
          <w:lang w:eastAsia="en-AU"/>
        </w:rPr>
      </w:pPr>
      <w:r w:rsidRPr="00515E32">
        <w:rPr>
          <w:rFonts w:ascii="Century Gothic" w:eastAsia="Microsoft YaHei UI" w:hAnsi="Century Gothic" w:cs="Malgun Gothic Semilight"/>
          <w:bCs/>
          <w:sz w:val="18"/>
          <w:szCs w:val="18"/>
          <w:lang w:eastAsia="en-AU"/>
        </w:rPr>
        <w:t xml:space="preserve">Donors are </w:t>
      </w:r>
      <w:r w:rsidR="0029779E">
        <w:rPr>
          <w:rFonts w:ascii="Century Gothic" w:eastAsia="Microsoft YaHei UI" w:hAnsi="Century Gothic" w:cs="Malgun Gothic Semilight"/>
          <w:bCs/>
          <w:sz w:val="18"/>
          <w:szCs w:val="18"/>
          <w:lang w:eastAsia="en-AU"/>
        </w:rPr>
        <w:t xml:space="preserve">also </w:t>
      </w:r>
      <w:r w:rsidRPr="00515E32">
        <w:rPr>
          <w:rFonts w:ascii="Century Gothic" w:eastAsia="Microsoft YaHei UI" w:hAnsi="Century Gothic" w:cs="Malgun Gothic Semilight"/>
          <w:bCs/>
          <w:sz w:val="18"/>
          <w:szCs w:val="18"/>
          <w:lang w:eastAsia="en-AU"/>
        </w:rPr>
        <w:t xml:space="preserve">asked about lifestyle changes </w:t>
      </w:r>
      <w:r w:rsidR="00261736" w:rsidRPr="00515E32">
        <w:rPr>
          <w:rFonts w:ascii="Century Gothic" w:eastAsia="Microsoft YaHei UI" w:hAnsi="Century Gothic" w:cs="Malgun Gothic Semilight"/>
          <w:bCs/>
          <w:sz w:val="18"/>
          <w:szCs w:val="18"/>
          <w:lang w:eastAsia="en-AU"/>
        </w:rPr>
        <w:t>at</w:t>
      </w:r>
      <w:r w:rsidRPr="00515E32">
        <w:rPr>
          <w:rFonts w:ascii="Century Gothic" w:eastAsia="Microsoft YaHei UI" w:hAnsi="Century Gothic" w:cs="Malgun Gothic Semilight"/>
          <w:bCs/>
          <w:sz w:val="18"/>
          <w:szCs w:val="18"/>
          <w:lang w:eastAsia="en-AU"/>
        </w:rPr>
        <w:t xml:space="preserve"> each </w:t>
      </w:r>
      <w:r w:rsidR="00332098" w:rsidRPr="00515E32">
        <w:rPr>
          <w:rFonts w:ascii="Century Gothic" w:eastAsia="Microsoft YaHei UI" w:hAnsi="Century Gothic" w:cs="Malgun Gothic Semilight"/>
          <w:bCs/>
          <w:sz w:val="18"/>
          <w:szCs w:val="18"/>
          <w:lang w:eastAsia="en-AU"/>
        </w:rPr>
        <w:t>milk deposit</w:t>
      </w:r>
      <w:r w:rsidRPr="005D4A99">
        <w:rPr>
          <w:rFonts w:ascii="Century Gothic" w:eastAsia="Microsoft YaHei UI" w:hAnsi="Century Gothic" w:cs="Malgun Gothic Semilight"/>
          <w:bCs/>
          <w:sz w:val="18"/>
          <w:szCs w:val="18"/>
          <w:lang w:eastAsia="en-AU"/>
        </w:rPr>
        <w:t>.</w:t>
      </w:r>
      <w:r w:rsidRPr="005D4A99">
        <w:rPr>
          <w:rFonts w:ascii="Century Gothic" w:eastAsia="Microsoft YaHei UI" w:hAnsi="Century Gothic" w:cs="Malgun Gothic Semilight"/>
          <w:b/>
          <w:bCs/>
          <w:sz w:val="16"/>
          <w:szCs w:val="16"/>
          <w:lang w:eastAsia="en-AU"/>
        </w:rPr>
        <w:t xml:space="preserve"> </w:t>
      </w:r>
    </w:p>
    <w:p w14:paraId="232563EF" w14:textId="77777777" w:rsidR="003A4D98" w:rsidRPr="00515E32" w:rsidRDefault="003A4D98" w:rsidP="006F3F4A">
      <w:pPr>
        <w:pStyle w:val="ListParagraph"/>
        <w:numPr>
          <w:ilvl w:val="0"/>
          <w:numId w:val="171"/>
        </w:numPr>
        <w:spacing w:after="0"/>
        <w:ind w:left="1134" w:hanging="425"/>
        <w:rPr>
          <w:rFonts w:ascii="Century Gothic" w:eastAsia="Microsoft YaHei UI" w:hAnsi="Century Gothic" w:cs="Malgun Gothic Semilight"/>
          <w:bCs/>
          <w:sz w:val="18"/>
          <w:szCs w:val="18"/>
          <w:lang w:eastAsia="en-AU"/>
        </w:rPr>
      </w:pPr>
      <w:r w:rsidRPr="00515E32">
        <w:rPr>
          <w:rFonts w:ascii="Century Gothic" w:eastAsia="Microsoft YaHei UI" w:hAnsi="Century Gothic" w:cs="Malgun Gothic Semilight"/>
          <w:bCs/>
          <w:sz w:val="18"/>
          <w:szCs w:val="18"/>
          <w:lang w:eastAsia="en-AU"/>
        </w:rPr>
        <w:t xml:space="preserve">Donors are reminded to advise the HMB on relevant post donation illness. </w:t>
      </w:r>
    </w:p>
    <w:p w14:paraId="6C779E84" w14:textId="77777777" w:rsidR="003A4D98" w:rsidRDefault="003A4D98" w:rsidP="003A4D98">
      <w:pPr>
        <w:pStyle w:val="ListParagraph"/>
        <w:tabs>
          <w:tab w:val="left" w:pos="709"/>
          <w:tab w:val="left" w:pos="1276"/>
        </w:tabs>
        <w:spacing w:after="0"/>
        <w:ind w:left="1134"/>
        <w:rPr>
          <w:rFonts w:ascii="Century Gothic" w:eastAsia="Microsoft YaHei UI" w:hAnsi="Century Gothic" w:cs="Malgun Gothic Semilight"/>
          <w:b/>
          <w:bCs/>
          <w:sz w:val="16"/>
          <w:szCs w:val="16"/>
          <w:lang w:eastAsia="en-AU"/>
        </w:rPr>
      </w:pPr>
    </w:p>
    <w:p w14:paraId="44090DDD" w14:textId="77777777" w:rsidR="00833C0D" w:rsidRPr="00F06F56" w:rsidRDefault="00833C0D" w:rsidP="00833C0D">
      <w:pPr>
        <w:pStyle w:val="ListParagraph"/>
        <w:spacing w:after="0"/>
        <w:ind w:left="862"/>
        <w:rPr>
          <w:rFonts w:ascii="Century Gothic" w:eastAsia="Microsoft YaHei UI" w:hAnsi="Century Gothic" w:cs="Malgun Gothic Semilight"/>
          <w:bCs/>
          <w:sz w:val="18"/>
          <w:szCs w:val="18"/>
          <w:lang w:eastAsia="en-AU"/>
        </w:rPr>
      </w:pPr>
    </w:p>
    <w:p w14:paraId="2A659DF2" w14:textId="77777777" w:rsidR="00643F48" w:rsidRPr="00BE7A41" w:rsidRDefault="00500722" w:rsidP="00332098">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16.1</w:t>
      </w:r>
      <w:r w:rsidR="005A5A6D">
        <w:rPr>
          <w:rFonts w:ascii="Century Gothic" w:eastAsia="Microsoft YaHei UI" w:hAnsi="Century Gothic" w:cs="Malgun Gothic Semilight"/>
          <w:bCs/>
          <w:lang w:eastAsia="en-AU"/>
        </w:rPr>
        <w:t xml:space="preserve">.2. </w:t>
      </w:r>
      <w:r w:rsidR="00332098">
        <w:rPr>
          <w:rFonts w:ascii="Century Gothic" w:eastAsia="Microsoft YaHei UI" w:hAnsi="Century Gothic" w:cs="Malgun Gothic Semilight"/>
          <w:bCs/>
          <w:lang w:eastAsia="en-AU"/>
        </w:rPr>
        <w:t xml:space="preserve">The </w:t>
      </w:r>
      <w:r w:rsidR="005F2F00">
        <w:rPr>
          <w:rFonts w:ascii="Century Gothic" w:eastAsia="Microsoft YaHei UI" w:hAnsi="Century Gothic" w:cs="Malgun Gothic Semilight"/>
          <w:bCs/>
          <w:lang w:eastAsia="en-AU"/>
        </w:rPr>
        <w:t xml:space="preserve">HMB </w:t>
      </w:r>
      <w:r w:rsidR="00DD6C6E">
        <w:rPr>
          <w:rFonts w:ascii="Century Gothic" w:eastAsia="Microsoft YaHei UI" w:hAnsi="Century Gothic" w:cs="Malgun Gothic Semilight"/>
          <w:bCs/>
          <w:lang w:eastAsia="en-AU"/>
        </w:rPr>
        <w:t>authori</w:t>
      </w:r>
      <w:r w:rsidR="00406DD4">
        <w:rPr>
          <w:rFonts w:ascii="Century Gothic" w:eastAsia="Microsoft YaHei UI" w:hAnsi="Century Gothic" w:cs="Malgun Gothic Semilight"/>
          <w:bCs/>
          <w:lang w:eastAsia="en-AU"/>
        </w:rPr>
        <w:t>s</w:t>
      </w:r>
      <w:r w:rsidR="00DD6C6E">
        <w:rPr>
          <w:rFonts w:ascii="Century Gothic" w:eastAsia="Microsoft YaHei UI" w:hAnsi="Century Gothic" w:cs="Malgun Gothic Semilight"/>
          <w:bCs/>
          <w:lang w:eastAsia="en-AU"/>
        </w:rPr>
        <w:t>ed</w:t>
      </w:r>
      <w:r w:rsidR="00DD6C6E" w:rsidRPr="005A5A6D">
        <w:rPr>
          <w:rFonts w:ascii="Century Gothic" w:eastAsia="Microsoft YaHei UI" w:hAnsi="Century Gothic" w:cs="Malgun Gothic Semilight"/>
          <w:bCs/>
          <w:lang w:eastAsia="en-AU"/>
        </w:rPr>
        <w:t xml:space="preserve"> </w:t>
      </w:r>
      <w:r w:rsidR="00643F48" w:rsidRPr="005A5A6D">
        <w:rPr>
          <w:rFonts w:ascii="Century Gothic" w:eastAsia="Microsoft YaHei UI" w:hAnsi="Century Gothic" w:cs="Malgun Gothic Semilight"/>
          <w:bCs/>
          <w:lang w:eastAsia="en-AU"/>
        </w:rPr>
        <w:t>delegate</w:t>
      </w:r>
      <w:r w:rsidR="00261B08">
        <w:rPr>
          <w:rFonts w:ascii="Century Gothic" w:eastAsia="Microsoft YaHei UI" w:hAnsi="Century Gothic" w:cs="Malgun Gothic Semilight"/>
          <w:bCs/>
          <w:lang w:eastAsia="en-AU"/>
        </w:rPr>
        <w:t xml:space="preserve"> </w:t>
      </w:r>
      <w:r w:rsidR="00261B08" w:rsidRPr="00852253">
        <w:rPr>
          <w:rFonts w:ascii="Century Gothic" w:eastAsia="Microsoft YaHei UI" w:hAnsi="Century Gothic" w:cs="Malgun Gothic Semilight"/>
          <w:bCs/>
          <w:color w:val="0070C0"/>
          <w:sz w:val="18"/>
          <w:szCs w:val="18"/>
          <w:lang w:eastAsia="en-AU"/>
        </w:rPr>
        <w:t xml:space="preserve">(as in </w:t>
      </w:r>
      <w:r w:rsidR="001D455B" w:rsidRPr="00852253">
        <w:rPr>
          <w:rFonts w:ascii="Century Gothic" w:eastAsia="Microsoft YaHei UI" w:hAnsi="Century Gothic" w:cs="Malgun Gothic Semilight"/>
          <w:bCs/>
          <w:color w:val="0070C0"/>
          <w:sz w:val="18"/>
          <w:szCs w:val="18"/>
          <w:lang w:eastAsia="en-AU"/>
        </w:rPr>
        <w:t>6.1.1. and 6.2.2.</w:t>
      </w:r>
      <w:r w:rsidR="00261B08" w:rsidRPr="00852253">
        <w:rPr>
          <w:rFonts w:ascii="Century Gothic" w:eastAsia="Microsoft YaHei UI" w:hAnsi="Century Gothic" w:cs="Malgun Gothic Semilight"/>
          <w:bCs/>
          <w:color w:val="0070C0"/>
          <w:sz w:val="18"/>
          <w:szCs w:val="18"/>
          <w:lang w:eastAsia="en-AU"/>
        </w:rPr>
        <w:t>)</w:t>
      </w:r>
      <w:r w:rsidR="005A5A6D" w:rsidRPr="00261B08">
        <w:rPr>
          <w:rFonts w:ascii="Century Gothic" w:eastAsia="Microsoft YaHei UI" w:hAnsi="Century Gothic" w:cs="Malgun Gothic Semilight"/>
          <w:bCs/>
          <w:color w:val="4F81BD" w:themeColor="accent1"/>
          <w:lang w:eastAsia="en-AU"/>
        </w:rPr>
        <w:t xml:space="preserve"> </w:t>
      </w:r>
      <w:r w:rsidR="00643F48" w:rsidRPr="005A5A6D">
        <w:rPr>
          <w:rFonts w:ascii="Century Gothic" w:eastAsia="Microsoft YaHei UI" w:hAnsi="Century Gothic" w:cs="Malgun Gothic Semilight"/>
          <w:bCs/>
          <w:lang w:eastAsia="en-AU"/>
        </w:rPr>
        <w:t xml:space="preserve">reviews </w:t>
      </w:r>
      <w:r w:rsidR="005A5A6D">
        <w:rPr>
          <w:rFonts w:ascii="Century Gothic" w:eastAsia="Microsoft YaHei UI" w:hAnsi="Century Gothic" w:cs="Malgun Gothic Semilight"/>
          <w:bCs/>
          <w:lang w:eastAsia="en-AU"/>
        </w:rPr>
        <w:t>the</w:t>
      </w:r>
      <w:r w:rsidR="00332098">
        <w:rPr>
          <w:rFonts w:ascii="Century Gothic" w:eastAsia="Microsoft YaHei UI" w:hAnsi="Century Gothic" w:cs="Malgun Gothic Semilight"/>
          <w:bCs/>
          <w:lang w:eastAsia="en-AU"/>
        </w:rPr>
        <w:t xml:space="preserve"> recorded </w:t>
      </w:r>
      <w:r w:rsidR="00643F48" w:rsidRPr="005A5A6D">
        <w:rPr>
          <w:rFonts w:ascii="Century Gothic" w:eastAsia="Microsoft YaHei UI" w:hAnsi="Century Gothic" w:cs="Malgun Gothic Semilight"/>
          <w:bCs/>
          <w:lang w:eastAsia="en-AU"/>
        </w:rPr>
        <w:t xml:space="preserve">changes in </w:t>
      </w:r>
      <w:r w:rsidR="00332098">
        <w:rPr>
          <w:rFonts w:ascii="Century Gothic" w:eastAsia="Microsoft YaHei UI" w:hAnsi="Century Gothic" w:cs="Malgun Gothic Semilight"/>
          <w:bCs/>
          <w:lang w:eastAsia="en-AU"/>
        </w:rPr>
        <w:t xml:space="preserve">medico-social </w:t>
      </w:r>
      <w:r w:rsidR="00643F48" w:rsidRPr="00332098">
        <w:rPr>
          <w:rFonts w:ascii="Century Gothic" w:eastAsia="Microsoft YaHei UI" w:hAnsi="Century Gothic" w:cs="Malgun Gothic Semilight"/>
          <w:bCs/>
          <w:lang w:eastAsia="en-AU"/>
        </w:rPr>
        <w:t xml:space="preserve">circumstances against the established HMB </w:t>
      </w:r>
      <w:r w:rsidR="005A5A6D" w:rsidRPr="00332098">
        <w:rPr>
          <w:rFonts w:ascii="Century Gothic" w:eastAsia="Microsoft YaHei UI" w:hAnsi="Century Gothic" w:cs="Malgun Gothic Semilight"/>
          <w:bCs/>
          <w:lang w:eastAsia="en-AU"/>
        </w:rPr>
        <w:t xml:space="preserve">acceptance criteria </w:t>
      </w:r>
      <w:r w:rsidR="00014552" w:rsidRPr="00332098">
        <w:rPr>
          <w:rFonts w:ascii="Century Gothic" w:eastAsia="Microsoft YaHei UI" w:hAnsi="Century Gothic" w:cs="Malgun Gothic Semilight"/>
          <w:bCs/>
          <w:lang w:eastAsia="en-AU"/>
        </w:rPr>
        <w:t>and</w:t>
      </w:r>
      <w:r w:rsidR="00136D35" w:rsidRPr="00332098">
        <w:rPr>
          <w:rFonts w:ascii="Century Gothic" w:eastAsia="Microsoft YaHei UI" w:hAnsi="Century Gothic" w:cs="Malgun Gothic Semilight"/>
          <w:bCs/>
          <w:lang w:eastAsia="en-AU"/>
        </w:rPr>
        <w:t xml:space="preserve"> </w:t>
      </w:r>
      <w:r w:rsidR="00833C0D" w:rsidRPr="00332098">
        <w:rPr>
          <w:rFonts w:ascii="Century Gothic" w:eastAsia="Microsoft YaHei UI" w:hAnsi="Century Gothic" w:cs="Malgun Gothic Semilight"/>
          <w:bCs/>
          <w:lang w:eastAsia="en-AU"/>
        </w:rPr>
        <w:t>determine</w:t>
      </w:r>
      <w:r w:rsidR="00014552" w:rsidRPr="00332098">
        <w:rPr>
          <w:rFonts w:ascii="Century Gothic" w:eastAsia="Microsoft YaHei UI" w:hAnsi="Century Gothic" w:cs="Malgun Gothic Semilight"/>
          <w:bCs/>
          <w:lang w:eastAsia="en-AU"/>
        </w:rPr>
        <w:t>s</w:t>
      </w:r>
      <w:r w:rsidR="00833C0D" w:rsidRPr="00332098">
        <w:rPr>
          <w:rFonts w:ascii="Century Gothic" w:eastAsia="Microsoft YaHei UI" w:hAnsi="Century Gothic" w:cs="Malgun Gothic Semilight"/>
          <w:bCs/>
          <w:lang w:eastAsia="en-AU"/>
        </w:rPr>
        <w:t xml:space="preserve"> whether</w:t>
      </w:r>
      <w:r w:rsidR="00833C0D" w:rsidRPr="005A5A6D">
        <w:rPr>
          <w:rFonts w:ascii="Century Gothic" w:eastAsia="Microsoft YaHei UI" w:hAnsi="Century Gothic" w:cs="Malgun Gothic Semilight"/>
          <w:bCs/>
          <w:lang w:eastAsia="en-AU"/>
        </w:rPr>
        <w:t xml:space="preserve"> a temporary</w:t>
      </w:r>
      <w:r w:rsidR="005A6729" w:rsidRPr="005A5A6D">
        <w:rPr>
          <w:rFonts w:ascii="Century Gothic" w:eastAsia="Microsoft YaHei UI" w:hAnsi="Century Gothic" w:cs="Malgun Gothic Semilight"/>
          <w:bCs/>
          <w:lang w:eastAsia="en-AU"/>
        </w:rPr>
        <w:t xml:space="preserve"> </w:t>
      </w:r>
      <w:r w:rsidR="00643F48" w:rsidRPr="005A5A6D">
        <w:rPr>
          <w:rFonts w:ascii="Century Gothic" w:eastAsia="Microsoft YaHei UI" w:hAnsi="Century Gothic" w:cs="Malgun Gothic Semilight"/>
          <w:bCs/>
          <w:lang w:eastAsia="en-AU"/>
        </w:rPr>
        <w:t>or permanent</w:t>
      </w:r>
      <w:r w:rsidR="00136D35">
        <w:rPr>
          <w:rFonts w:ascii="Century Gothic" w:eastAsia="Microsoft YaHei UI" w:hAnsi="Century Gothic" w:cs="Malgun Gothic Semilight"/>
          <w:bCs/>
          <w:lang w:eastAsia="en-AU"/>
        </w:rPr>
        <w:t xml:space="preserve"> </w:t>
      </w:r>
      <w:r w:rsidR="00833C0D" w:rsidRPr="005A5A6D">
        <w:rPr>
          <w:rFonts w:ascii="Century Gothic" w:eastAsia="Microsoft YaHei UI" w:hAnsi="Century Gothic" w:cs="Malgun Gothic Semilight"/>
          <w:bCs/>
          <w:lang w:eastAsia="en-AU"/>
        </w:rPr>
        <w:t xml:space="preserve">deferral is </w:t>
      </w:r>
      <w:r w:rsidR="00AA0397" w:rsidRPr="005A5A6D">
        <w:rPr>
          <w:rFonts w:ascii="Century Gothic" w:eastAsia="Microsoft YaHei UI" w:hAnsi="Century Gothic" w:cs="Malgun Gothic Semilight"/>
          <w:bCs/>
          <w:lang w:eastAsia="en-AU"/>
        </w:rPr>
        <w:t>warranted</w:t>
      </w:r>
      <w:r w:rsidR="00833C0D" w:rsidRPr="005A5A6D">
        <w:rPr>
          <w:rFonts w:ascii="Century Gothic" w:eastAsia="Microsoft YaHei UI" w:hAnsi="Century Gothic" w:cs="Malgun Gothic Semilight"/>
          <w:bCs/>
          <w:lang w:eastAsia="en-AU"/>
        </w:rPr>
        <w:t>.</w:t>
      </w:r>
      <w:r w:rsidR="00643F48" w:rsidRPr="005A5A6D">
        <w:rPr>
          <w:rFonts w:ascii="Century Gothic" w:eastAsia="Microsoft YaHei UI" w:hAnsi="Century Gothic" w:cs="Malgun Gothic Semilight"/>
          <w:b/>
          <w:bCs/>
          <w:lang w:eastAsia="en-AU"/>
        </w:rPr>
        <w:t xml:space="preserve"> </w:t>
      </w:r>
      <w:r w:rsidR="001B0AFD" w:rsidRPr="00852253">
        <w:rPr>
          <w:rFonts w:ascii="Century Gothic" w:eastAsia="Microsoft YaHei UI" w:hAnsi="Century Gothic" w:cs="Malgun Gothic Semilight"/>
          <w:bCs/>
          <w:color w:val="0070C0"/>
          <w:sz w:val="18"/>
          <w:szCs w:val="18"/>
          <w:vertAlign w:val="superscript"/>
          <w:lang w:eastAsia="en-AU"/>
        </w:rPr>
        <w:t>(1)(2)(3)(</w:t>
      </w:r>
      <w:r w:rsidR="00BE7A41" w:rsidRPr="00852253">
        <w:rPr>
          <w:rFonts w:ascii="Century Gothic" w:eastAsia="Microsoft YaHei UI" w:hAnsi="Century Gothic" w:cs="Malgun Gothic Semilight"/>
          <w:bCs/>
          <w:color w:val="0070C0"/>
          <w:sz w:val="18"/>
          <w:szCs w:val="18"/>
          <w:vertAlign w:val="superscript"/>
          <w:lang w:eastAsia="en-AU"/>
        </w:rPr>
        <w:t>4)</w:t>
      </w:r>
      <w:r w:rsidR="00D35361" w:rsidRPr="00852253">
        <w:rPr>
          <w:rFonts w:ascii="Century Gothic" w:eastAsia="Microsoft YaHei UI" w:hAnsi="Century Gothic" w:cs="Malgun Gothic Semilight"/>
          <w:bCs/>
          <w:color w:val="0070C0"/>
          <w:sz w:val="18"/>
          <w:szCs w:val="18"/>
          <w:vertAlign w:val="superscript"/>
          <w:lang w:eastAsia="en-AU"/>
        </w:rPr>
        <w:t>(5)</w:t>
      </w:r>
      <w:r w:rsidR="00807F45" w:rsidRPr="00852253">
        <w:rPr>
          <w:rFonts w:ascii="Century Gothic" w:eastAsia="Microsoft YaHei UI" w:hAnsi="Century Gothic" w:cs="Malgun Gothic Semilight"/>
          <w:bCs/>
          <w:color w:val="0070C0"/>
          <w:sz w:val="18"/>
          <w:szCs w:val="18"/>
          <w:vertAlign w:val="superscript"/>
          <w:lang w:eastAsia="en-AU"/>
        </w:rPr>
        <w:t>(6)(7(8)</w:t>
      </w:r>
    </w:p>
    <w:p w14:paraId="17690B68" w14:textId="77777777" w:rsidR="00332098" w:rsidRPr="00BE7A41" w:rsidRDefault="00332098" w:rsidP="00643F48">
      <w:pPr>
        <w:spacing w:after="0"/>
        <w:rPr>
          <w:rFonts w:ascii="Century Gothic" w:hAnsi="Century Gothic"/>
          <w:sz w:val="18"/>
          <w:szCs w:val="18"/>
        </w:rPr>
      </w:pPr>
    </w:p>
    <w:p w14:paraId="33E75AFD" w14:textId="77777777" w:rsidR="00833C0D" w:rsidRPr="00F348DC" w:rsidRDefault="00833C0D" w:rsidP="002C0A73">
      <w:pPr>
        <w:pStyle w:val="ListParagraph"/>
        <w:numPr>
          <w:ilvl w:val="0"/>
          <w:numId w:val="257"/>
        </w:numPr>
        <w:tabs>
          <w:tab w:val="left" w:pos="1701"/>
          <w:tab w:val="left" w:pos="1985"/>
        </w:tabs>
        <w:spacing w:after="0"/>
        <w:rPr>
          <w:rFonts w:ascii="Century Gothic" w:eastAsia="Microsoft YaHei UI" w:hAnsi="Century Gothic" w:cs="Malgun Gothic Semilight"/>
          <w:bCs/>
          <w:sz w:val="18"/>
          <w:szCs w:val="18"/>
          <w:lang w:eastAsia="en-AU"/>
        </w:rPr>
      </w:pPr>
      <w:r w:rsidRPr="00F348DC">
        <w:rPr>
          <w:rFonts w:ascii="Century Gothic" w:eastAsia="Microsoft YaHei UI" w:hAnsi="Century Gothic" w:cs="Malgun Gothic Semilight"/>
          <w:bCs/>
          <w:sz w:val="18"/>
          <w:szCs w:val="18"/>
          <w:lang w:eastAsia="en-AU"/>
        </w:rPr>
        <w:t xml:space="preserve">The </w:t>
      </w:r>
      <w:r w:rsidR="00655C12">
        <w:rPr>
          <w:rFonts w:ascii="Century Gothic" w:eastAsia="Microsoft YaHei UI" w:hAnsi="Century Gothic" w:cs="Malgun Gothic Semilight"/>
          <w:bCs/>
          <w:sz w:val="18"/>
          <w:szCs w:val="18"/>
          <w:lang w:eastAsia="en-AU"/>
        </w:rPr>
        <w:t>assigning of a permanent or</w:t>
      </w:r>
      <w:r w:rsidRPr="00F348DC">
        <w:rPr>
          <w:rFonts w:ascii="Century Gothic" w:eastAsia="Microsoft YaHei UI" w:hAnsi="Century Gothic" w:cs="Malgun Gothic Semilight"/>
          <w:bCs/>
          <w:sz w:val="18"/>
          <w:szCs w:val="18"/>
          <w:lang w:eastAsia="en-AU"/>
        </w:rPr>
        <w:t xml:space="preserve"> temporary deferral </w:t>
      </w:r>
      <w:r w:rsidR="00655C12">
        <w:rPr>
          <w:rFonts w:ascii="Century Gothic" w:eastAsia="Microsoft YaHei UI" w:hAnsi="Century Gothic" w:cs="Malgun Gothic Semilight"/>
          <w:bCs/>
          <w:sz w:val="18"/>
          <w:szCs w:val="18"/>
          <w:lang w:eastAsia="en-AU"/>
        </w:rPr>
        <w:t xml:space="preserve">(including duration) </w:t>
      </w:r>
      <w:r w:rsidRPr="00F348DC">
        <w:rPr>
          <w:rFonts w:ascii="Century Gothic" w:eastAsia="Microsoft YaHei UI" w:hAnsi="Century Gothic" w:cs="Malgun Gothic Semilight"/>
          <w:bCs/>
          <w:sz w:val="18"/>
          <w:szCs w:val="18"/>
          <w:lang w:eastAsia="en-AU"/>
        </w:rPr>
        <w:t>var</w:t>
      </w:r>
      <w:r w:rsidR="00442E1A" w:rsidRPr="00F348DC">
        <w:rPr>
          <w:rFonts w:ascii="Century Gothic" w:eastAsia="Microsoft YaHei UI" w:hAnsi="Century Gothic" w:cs="Malgun Gothic Semilight"/>
          <w:bCs/>
          <w:sz w:val="18"/>
          <w:szCs w:val="18"/>
          <w:lang w:eastAsia="en-AU"/>
        </w:rPr>
        <w:t>ies</w:t>
      </w:r>
      <w:r w:rsidRPr="00F348DC">
        <w:rPr>
          <w:rFonts w:ascii="Century Gothic" w:eastAsia="Microsoft YaHei UI" w:hAnsi="Century Gothic" w:cs="Malgun Gothic Semilight"/>
          <w:bCs/>
          <w:sz w:val="18"/>
          <w:szCs w:val="18"/>
          <w:lang w:eastAsia="en-AU"/>
        </w:rPr>
        <w:t xml:space="preserve"> according to circumstances and medical </w:t>
      </w:r>
      <w:r w:rsidR="00F348DC" w:rsidRPr="00F348DC">
        <w:rPr>
          <w:rFonts w:ascii="Century Gothic" w:eastAsia="Microsoft YaHei UI" w:hAnsi="Century Gothic" w:cs="Malgun Gothic Semilight"/>
          <w:bCs/>
          <w:sz w:val="18"/>
          <w:szCs w:val="18"/>
          <w:lang w:eastAsia="en-AU"/>
        </w:rPr>
        <w:t>considerations</w:t>
      </w:r>
      <w:r w:rsidR="00014552" w:rsidRPr="00F348DC">
        <w:rPr>
          <w:rFonts w:ascii="Century Gothic" w:eastAsia="Microsoft YaHei UI" w:hAnsi="Century Gothic" w:cs="Malgun Gothic Semilight"/>
          <w:bCs/>
          <w:sz w:val="18"/>
          <w:szCs w:val="18"/>
          <w:lang w:eastAsia="en-AU"/>
        </w:rPr>
        <w:t xml:space="preserve"> </w:t>
      </w:r>
      <w:r w:rsidR="00655C12">
        <w:rPr>
          <w:rFonts w:ascii="Century Gothic" w:eastAsia="Microsoft YaHei UI" w:hAnsi="Century Gothic" w:cs="Malgun Gothic Semilight"/>
          <w:bCs/>
          <w:sz w:val="18"/>
          <w:szCs w:val="18"/>
          <w:lang w:eastAsia="en-AU"/>
        </w:rPr>
        <w:t>(</w:t>
      </w:r>
      <w:r w:rsidR="00014552" w:rsidRPr="00F348DC">
        <w:rPr>
          <w:rFonts w:ascii="Century Gothic" w:eastAsia="Microsoft YaHei UI" w:hAnsi="Century Gothic" w:cs="Malgun Gothic Semilight"/>
          <w:bCs/>
          <w:sz w:val="18"/>
          <w:szCs w:val="18"/>
          <w:lang w:eastAsia="en-AU"/>
        </w:rPr>
        <w:t>as</w:t>
      </w:r>
      <w:r w:rsidR="0029779E">
        <w:rPr>
          <w:rFonts w:ascii="Century Gothic" w:eastAsia="Microsoft YaHei UI" w:hAnsi="Century Gothic" w:cs="Malgun Gothic Semilight"/>
          <w:bCs/>
          <w:sz w:val="18"/>
          <w:szCs w:val="18"/>
          <w:lang w:eastAsia="en-AU"/>
        </w:rPr>
        <w:t xml:space="preserve"> established </w:t>
      </w:r>
      <w:r w:rsidR="00014552" w:rsidRPr="00F348DC">
        <w:rPr>
          <w:rFonts w:ascii="Century Gothic" w:eastAsia="Microsoft YaHei UI" w:hAnsi="Century Gothic" w:cs="Malgun Gothic Semilight"/>
          <w:bCs/>
          <w:sz w:val="18"/>
          <w:szCs w:val="18"/>
          <w:lang w:eastAsia="en-AU"/>
        </w:rPr>
        <w:t xml:space="preserve">in the HMB </w:t>
      </w:r>
      <w:r w:rsidR="00332098" w:rsidRPr="00F348DC">
        <w:rPr>
          <w:rFonts w:ascii="Century Gothic" w:eastAsia="Microsoft YaHei UI" w:hAnsi="Century Gothic" w:cs="Malgun Gothic Semilight"/>
          <w:bCs/>
          <w:sz w:val="18"/>
          <w:szCs w:val="18"/>
          <w:lang w:eastAsia="en-AU"/>
        </w:rPr>
        <w:t>Donor Eligibility Resource</w:t>
      </w:r>
      <w:r w:rsidR="00655C12">
        <w:rPr>
          <w:rFonts w:ascii="Century Gothic" w:eastAsia="Microsoft YaHei UI" w:hAnsi="Century Gothic" w:cs="Malgun Gothic Semilight"/>
          <w:bCs/>
          <w:sz w:val="18"/>
          <w:szCs w:val="18"/>
          <w:lang w:eastAsia="en-AU"/>
        </w:rPr>
        <w:t>)</w:t>
      </w:r>
      <w:r w:rsidR="00332098" w:rsidRPr="00F348DC">
        <w:rPr>
          <w:rFonts w:ascii="Century Gothic" w:eastAsia="Microsoft YaHei UI" w:hAnsi="Century Gothic" w:cs="Malgun Gothic Semilight"/>
          <w:bCs/>
          <w:sz w:val="18"/>
          <w:szCs w:val="18"/>
          <w:lang w:eastAsia="en-AU"/>
        </w:rPr>
        <w:t>.</w:t>
      </w:r>
    </w:p>
    <w:p w14:paraId="4D9A7D51" w14:textId="77777777" w:rsidR="00523546" w:rsidRPr="00655C12" w:rsidRDefault="00523546" w:rsidP="002C0A73">
      <w:pPr>
        <w:pStyle w:val="ListParagraph"/>
        <w:numPr>
          <w:ilvl w:val="0"/>
          <w:numId w:val="257"/>
        </w:numPr>
        <w:spacing w:after="0"/>
        <w:rPr>
          <w:rFonts w:ascii="Century Gothic" w:hAnsi="Century Gothic" w:cs="Times New Roman"/>
          <w:sz w:val="18"/>
          <w:szCs w:val="18"/>
        </w:rPr>
      </w:pPr>
      <w:r w:rsidRPr="00655C12">
        <w:rPr>
          <w:rFonts w:ascii="Century Gothic" w:hAnsi="Century Gothic" w:cs="Times New Roman"/>
          <w:sz w:val="18"/>
          <w:szCs w:val="18"/>
        </w:rPr>
        <w:t xml:space="preserve">The </w:t>
      </w:r>
      <w:r w:rsidR="00655C12">
        <w:rPr>
          <w:rFonts w:ascii="Century Gothic" w:hAnsi="Century Gothic" w:cs="Times New Roman"/>
          <w:sz w:val="18"/>
          <w:szCs w:val="18"/>
        </w:rPr>
        <w:t>review also</w:t>
      </w:r>
      <w:r w:rsidRPr="00655C12">
        <w:rPr>
          <w:rFonts w:ascii="Century Gothic" w:hAnsi="Century Gothic" w:cs="Times New Roman"/>
          <w:sz w:val="18"/>
          <w:szCs w:val="18"/>
        </w:rPr>
        <w:t xml:space="preserve"> considers acceptance or discard criteria for expressed milk during or preceding the assessed event</w:t>
      </w:r>
      <w:r w:rsidR="00655C12">
        <w:rPr>
          <w:rFonts w:ascii="Century Gothic" w:hAnsi="Century Gothic" w:cs="Times New Roman"/>
          <w:sz w:val="18"/>
          <w:szCs w:val="18"/>
        </w:rPr>
        <w:t>.</w:t>
      </w:r>
    </w:p>
    <w:p w14:paraId="3AC66B5C" w14:textId="77777777" w:rsidR="00792851" w:rsidRPr="00792851" w:rsidRDefault="00332098" w:rsidP="00332098">
      <w:pPr>
        <w:spacing w:after="0"/>
        <w:ind w:left="1134" w:hanging="425"/>
        <w:rPr>
          <w:rFonts w:ascii="Century Gothic" w:eastAsia="Microsoft YaHei UI" w:hAnsi="Century Gothic" w:cs="Malgun Gothic Semilight"/>
          <w:bCs/>
          <w:sz w:val="18"/>
          <w:szCs w:val="18"/>
          <w:lang w:eastAsia="en-AU"/>
        </w:rPr>
      </w:pPr>
      <w:r w:rsidRPr="00792851">
        <w:rPr>
          <w:rFonts w:ascii="Century Gothic" w:eastAsia="Microsoft YaHei UI" w:hAnsi="Century Gothic" w:cs="Malgun Gothic Semilight"/>
          <w:bCs/>
          <w:sz w:val="18"/>
          <w:szCs w:val="18"/>
          <w:lang w:eastAsia="en-AU"/>
        </w:rPr>
        <w:t>(</w:t>
      </w:r>
      <w:r w:rsidR="00655C12">
        <w:rPr>
          <w:rFonts w:ascii="Century Gothic" w:eastAsia="Microsoft YaHei UI" w:hAnsi="Century Gothic" w:cs="Malgun Gothic Semilight"/>
          <w:bCs/>
          <w:sz w:val="18"/>
          <w:szCs w:val="18"/>
          <w:lang w:eastAsia="en-AU"/>
        </w:rPr>
        <w:t>c</w:t>
      </w:r>
      <w:r w:rsidRPr="00792851">
        <w:rPr>
          <w:rFonts w:ascii="Century Gothic" w:eastAsia="Microsoft YaHei UI" w:hAnsi="Century Gothic" w:cs="Malgun Gothic Semilight"/>
          <w:bCs/>
          <w:sz w:val="18"/>
          <w:szCs w:val="18"/>
          <w:lang w:eastAsia="en-AU"/>
        </w:rPr>
        <w:t xml:space="preserve">) </w:t>
      </w:r>
      <w:r w:rsidR="00766AA8">
        <w:rPr>
          <w:rFonts w:ascii="Century Gothic" w:eastAsia="Microsoft YaHei UI" w:hAnsi="Century Gothic" w:cs="Malgun Gothic Semilight"/>
          <w:bCs/>
          <w:sz w:val="18"/>
          <w:szCs w:val="18"/>
          <w:lang w:eastAsia="en-AU"/>
        </w:rPr>
        <w:t xml:space="preserve"> </w:t>
      </w:r>
      <w:r w:rsidRPr="00792851">
        <w:rPr>
          <w:rFonts w:ascii="Century Gothic" w:eastAsia="Microsoft YaHei UI" w:hAnsi="Century Gothic" w:cs="Malgun Gothic Semilight"/>
          <w:bCs/>
          <w:sz w:val="18"/>
          <w:szCs w:val="18"/>
          <w:lang w:eastAsia="en-AU"/>
        </w:rPr>
        <w:t xml:space="preserve">The donor is assured that the reasons for temporary or permanent deferral </w:t>
      </w:r>
      <w:r w:rsidR="00792851">
        <w:rPr>
          <w:rFonts w:ascii="Century Gothic" w:eastAsia="Microsoft YaHei UI" w:hAnsi="Century Gothic" w:cs="Malgun Gothic Semilight"/>
          <w:bCs/>
          <w:sz w:val="18"/>
          <w:szCs w:val="18"/>
          <w:lang w:eastAsia="en-AU"/>
        </w:rPr>
        <w:t>as a donor</w:t>
      </w:r>
      <w:r w:rsidRPr="00792851">
        <w:rPr>
          <w:rFonts w:ascii="Century Gothic" w:eastAsia="Microsoft YaHei UI" w:hAnsi="Century Gothic" w:cs="Malgun Gothic Semilight"/>
          <w:bCs/>
          <w:sz w:val="18"/>
          <w:szCs w:val="18"/>
          <w:lang w:eastAsia="en-AU"/>
        </w:rPr>
        <w:t xml:space="preserve"> do not necessarily impact on </w:t>
      </w:r>
      <w:r w:rsidR="00792851" w:rsidRPr="00792851">
        <w:rPr>
          <w:rFonts w:ascii="Century Gothic" w:eastAsia="Microsoft YaHei UI" w:hAnsi="Century Gothic" w:cs="Malgun Gothic Semilight"/>
          <w:bCs/>
          <w:sz w:val="18"/>
          <w:szCs w:val="18"/>
          <w:lang w:eastAsia="en-AU"/>
        </w:rPr>
        <w:t>the quality of her milk or on her capacity to breastfeed</w:t>
      </w:r>
      <w:r w:rsidR="0029779E">
        <w:rPr>
          <w:rFonts w:ascii="Century Gothic" w:eastAsia="Microsoft YaHei UI" w:hAnsi="Century Gothic" w:cs="Malgun Gothic Semilight"/>
          <w:bCs/>
          <w:sz w:val="18"/>
          <w:szCs w:val="18"/>
          <w:lang w:eastAsia="en-AU"/>
        </w:rPr>
        <w:t>:</w:t>
      </w:r>
      <w:r w:rsidR="00792851" w:rsidRPr="00792851">
        <w:rPr>
          <w:rFonts w:ascii="Century Gothic" w:eastAsia="Microsoft YaHei UI" w:hAnsi="Century Gothic" w:cs="Malgun Gothic Semilight"/>
          <w:bCs/>
          <w:sz w:val="18"/>
          <w:szCs w:val="18"/>
          <w:lang w:eastAsia="en-AU"/>
        </w:rPr>
        <w:t xml:space="preserve"> </w:t>
      </w:r>
    </w:p>
    <w:p w14:paraId="5643A8B7" w14:textId="02B89234" w:rsidR="00A12C9A" w:rsidRPr="000B0028" w:rsidRDefault="00792851" w:rsidP="000B0028">
      <w:pPr>
        <w:spacing w:after="0"/>
        <w:ind w:left="1985" w:hanging="284"/>
        <w:rPr>
          <w:rFonts w:ascii="Century Gothic" w:eastAsia="Microsoft YaHei UI" w:hAnsi="Century Gothic" w:cs="Malgun Gothic Semilight"/>
          <w:b/>
          <w:bCs/>
          <w:color w:val="4F81BD" w:themeColor="accent1"/>
          <w:sz w:val="24"/>
          <w:szCs w:val="24"/>
          <w:lang w:eastAsia="en-AU"/>
        </w:rPr>
      </w:pPr>
      <w:r>
        <w:rPr>
          <w:rFonts w:ascii="Century Gothic" w:eastAsia="Microsoft YaHei UI" w:hAnsi="Century Gothic" w:cs="Malgun Gothic Semilight"/>
          <w:bCs/>
          <w:sz w:val="18"/>
          <w:szCs w:val="18"/>
          <w:lang w:eastAsia="en-AU"/>
        </w:rPr>
        <w:t xml:space="preserve">i.    </w:t>
      </w:r>
      <w:r w:rsidRPr="00792851">
        <w:rPr>
          <w:rFonts w:ascii="Century Gothic" w:eastAsia="Microsoft YaHei UI" w:hAnsi="Century Gothic" w:cs="Malgun Gothic Semilight"/>
          <w:bCs/>
          <w:sz w:val="18"/>
          <w:szCs w:val="18"/>
          <w:lang w:eastAsia="en-AU"/>
        </w:rPr>
        <w:t>The donor receives adequate explanation</w:t>
      </w:r>
      <w:r>
        <w:rPr>
          <w:rFonts w:ascii="Century Gothic" w:eastAsia="Microsoft YaHei UI" w:hAnsi="Century Gothic" w:cs="Malgun Gothic Semilight"/>
          <w:bCs/>
          <w:sz w:val="18"/>
          <w:szCs w:val="18"/>
          <w:lang w:eastAsia="en-AU"/>
        </w:rPr>
        <w:t>s</w:t>
      </w:r>
      <w:r w:rsidRPr="00792851">
        <w:rPr>
          <w:rFonts w:ascii="Century Gothic" w:eastAsia="Microsoft YaHei UI" w:hAnsi="Century Gothic" w:cs="Malgun Gothic Semilight"/>
          <w:bCs/>
          <w:sz w:val="18"/>
          <w:szCs w:val="18"/>
          <w:lang w:eastAsia="en-AU"/>
        </w:rPr>
        <w:t xml:space="preserve"> and </w:t>
      </w:r>
      <w:r>
        <w:rPr>
          <w:rFonts w:ascii="Century Gothic" w:eastAsia="Microsoft YaHei UI" w:hAnsi="Century Gothic" w:cs="Malgun Gothic Semilight"/>
          <w:bCs/>
          <w:sz w:val="18"/>
          <w:szCs w:val="18"/>
          <w:lang w:eastAsia="en-AU"/>
        </w:rPr>
        <w:t xml:space="preserve">is referred </w:t>
      </w:r>
      <w:r w:rsidRPr="00792851">
        <w:rPr>
          <w:rFonts w:ascii="Century Gothic" w:eastAsia="Microsoft YaHei UI" w:hAnsi="Century Gothic" w:cs="Malgun Gothic Semilight"/>
          <w:bCs/>
          <w:sz w:val="18"/>
          <w:szCs w:val="18"/>
          <w:lang w:eastAsia="en-AU"/>
        </w:rPr>
        <w:t>for follow-up with</w:t>
      </w:r>
      <w:r w:rsidR="005F2F00">
        <w:rPr>
          <w:rFonts w:ascii="Century Gothic" w:eastAsia="Microsoft YaHei UI" w:hAnsi="Century Gothic" w:cs="Malgun Gothic Semilight"/>
          <w:bCs/>
          <w:sz w:val="18"/>
          <w:szCs w:val="18"/>
          <w:lang w:eastAsia="en-AU"/>
        </w:rPr>
        <w:t xml:space="preserve"> </w:t>
      </w:r>
      <w:r w:rsidRPr="00792851">
        <w:rPr>
          <w:rFonts w:ascii="Century Gothic" w:eastAsia="Microsoft YaHei UI" w:hAnsi="Century Gothic" w:cs="Malgun Gothic Semilight"/>
          <w:bCs/>
          <w:sz w:val="18"/>
          <w:szCs w:val="18"/>
          <w:lang w:eastAsia="en-AU"/>
        </w:rPr>
        <w:t xml:space="preserve">appropriate health </w:t>
      </w:r>
      <w:r w:rsidRPr="00515E32">
        <w:rPr>
          <w:rFonts w:ascii="Century Gothic" w:eastAsia="Microsoft YaHei UI" w:hAnsi="Century Gothic" w:cs="Malgun Gothic Semilight"/>
          <w:bCs/>
          <w:sz w:val="18"/>
          <w:szCs w:val="18"/>
          <w:lang w:eastAsia="en-AU"/>
        </w:rPr>
        <w:t>professionals</w:t>
      </w:r>
      <w:r w:rsidR="001236A6" w:rsidRPr="00515E32">
        <w:rPr>
          <w:rFonts w:ascii="Century Gothic" w:eastAsia="Microsoft YaHei UI" w:hAnsi="Century Gothic" w:cs="Malgun Gothic Semilight"/>
          <w:bCs/>
          <w:sz w:val="18"/>
          <w:szCs w:val="18"/>
          <w:lang w:eastAsia="en-AU"/>
        </w:rPr>
        <w:t xml:space="preserve"> (if necessary)</w:t>
      </w:r>
      <w:r>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
          <w:bCs/>
          <w:color w:val="4F81BD" w:themeColor="accent1"/>
          <w:sz w:val="24"/>
          <w:szCs w:val="24"/>
          <w:lang w:eastAsia="en-AU"/>
        </w:rPr>
        <w:br w:type="page"/>
      </w:r>
    </w:p>
    <w:p w14:paraId="7CAC5D4D" w14:textId="77777777" w:rsidR="00FC324F" w:rsidRPr="000B0028" w:rsidRDefault="008B5F95" w:rsidP="008B5F95">
      <w:pPr>
        <w:spacing w:after="0"/>
        <w:ind w:left="709" w:hanging="709"/>
        <w:rPr>
          <w:rFonts w:ascii="Century Gothic" w:eastAsia="Microsoft YaHei UI" w:hAnsi="Century Gothic" w:cs="Malgun Gothic Semilight"/>
          <w:b/>
          <w:bCs/>
          <w:color w:val="0070C0"/>
          <w:sz w:val="28"/>
          <w:szCs w:val="28"/>
          <w:lang w:eastAsia="en-AU"/>
        </w:rPr>
      </w:pPr>
      <w:r w:rsidRPr="000B0028">
        <w:rPr>
          <w:rFonts w:ascii="Century Gothic" w:eastAsia="Microsoft YaHei UI" w:hAnsi="Century Gothic" w:cs="Malgun Gothic Semilight"/>
          <w:b/>
          <w:bCs/>
          <w:color w:val="0070C0"/>
          <w:sz w:val="28"/>
          <w:szCs w:val="28"/>
          <w:lang w:eastAsia="en-AU"/>
        </w:rPr>
        <w:lastRenderedPageBreak/>
        <w:t xml:space="preserve">IV.     </w:t>
      </w:r>
      <w:r w:rsidR="00FC324F" w:rsidRPr="000B0028">
        <w:rPr>
          <w:rFonts w:ascii="Century Gothic" w:eastAsia="Microsoft YaHei UI" w:hAnsi="Century Gothic" w:cs="Malgun Gothic Semilight"/>
          <w:b/>
          <w:bCs/>
          <w:color w:val="0070C0"/>
          <w:sz w:val="28"/>
          <w:szCs w:val="28"/>
          <w:lang w:eastAsia="en-AU"/>
        </w:rPr>
        <w:t>MILK DONATION</w:t>
      </w:r>
    </w:p>
    <w:p w14:paraId="7B845798" w14:textId="77777777" w:rsidR="005218F9" w:rsidRPr="00F06F56" w:rsidRDefault="005218F9" w:rsidP="005218F9">
      <w:pPr>
        <w:pStyle w:val="ListParagraph"/>
        <w:spacing w:after="0"/>
        <w:ind w:left="1080"/>
        <w:rPr>
          <w:rFonts w:ascii="Century Gothic" w:eastAsia="Microsoft YaHei UI" w:hAnsi="Century Gothic" w:cs="Malgun Gothic Semilight"/>
          <w:b/>
          <w:bCs/>
          <w:color w:val="4F81BD" w:themeColor="accent1"/>
          <w:sz w:val="28"/>
          <w:szCs w:val="28"/>
          <w:lang w:eastAsia="en-AU"/>
        </w:rPr>
      </w:pPr>
    </w:p>
    <w:p w14:paraId="1F214F8B" w14:textId="77777777" w:rsidR="00455C27" w:rsidRPr="00792851" w:rsidRDefault="00792851" w:rsidP="00792851">
      <w:pPr>
        <w:spacing w:after="0"/>
        <w:ind w:left="709" w:hanging="709"/>
        <w:rPr>
          <w:rFonts w:ascii="Century Gothic" w:eastAsia="Microsoft YaHei UI" w:hAnsi="Century Gothic" w:cs="Malgun Gothic Semilight"/>
          <w:b/>
          <w:bCs/>
          <w:color w:val="4F81BD" w:themeColor="accent1"/>
          <w:sz w:val="24"/>
          <w:szCs w:val="24"/>
          <w:lang w:eastAsia="en-AU"/>
        </w:rPr>
      </w:pPr>
      <w:r w:rsidRPr="00852253">
        <w:rPr>
          <w:rFonts w:ascii="Century Gothic" w:eastAsia="Microsoft YaHei UI" w:hAnsi="Century Gothic" w:cs="Malgun Gothic Semilight"/>
          <w:b/>
          <w:bCs/>
          <w:color w:val="0070C0"/>
          <w:sz w:val="24"/>
          <w:szCs w:val="24"/>
          <w:lang w:eastAsia="en-AU"/>
        </w:rPr>
        <w:t xml:space="preserve">17.   </w:t>
      </w:r>
      <w:r>
        <w:rPr>
          <w:rFonts w:ascii="Century Gothic" w:eastAsia="Microsoft YaHei UI" w:hAnsi="Century Gothic" w:cs="Malgun Gothic Semilight"/>
          <w:b/>
          <w:bCs/>
          <w:color w:val="4F81BD" w:themeColor="accent1"/>
          <w:sz w:val="24"/>
          <w:szCs w:val="24"/>
          <w:lang w:eastAsia="en-AU"/>
        </w:rPr>
        <w:t xml:space="preserve">  </w:t>
      </w:r>
      <w:r w:rsidR="00FC324F" w:rsidRPr="00852253">
        <w:rPr>
          <w:rFonts w:ascii="Century Gothic" w:eastAsia="Microsoft YaHei UI" w:hAnsi="Century Gothic" w:cs="Malgun Gothic Semilight"/>
          <w:b/>
          <w:bCs/>
          <w:color w:val="0070C0"/>
          <w:sz w:val="24"/>
          <w:szCs w:val="24"/>
          <w:lang w:eastAsia="en-AU"/>
        </w:rPr>
        <w:t>General considerations</w:t>
      </w:r>
    </w:p>
    <w:p w14:paraId="5BF53B92" w14:textId="77777777" w:rsidR="00014552" w:rsidRPr="00E41A0E" w:rsidRDefault="00014552" w:rsidP="00014552">
      <w:pPr>
        <w:pStyle w:val="ListParagraph"/>
        <w:spacing w:after="0"/>
        <w:ind w:left="709"/>
        <w:rPr>
          <w:rFonts w:ascii="Century Gothic" w:eastAsia="Microsoft YaHei UI" w:hAnsi="Century Gothic" w:cs="Malgun Gothic Semilight"/>
          <w:b/>
          <w:bCs/>
          <w:color w:val="4F81BD" w:themeColor="accent1"/>
          <w:sz w:val="18"/>
          <w:szCs w:val="18"/>
          <w:lang w:eastAsia="en-AU"/>
        </w:rPr>
      </w:pPr>
    </w:p>
    <w:p w14:paraId="69FB3318" w14:textId="77777777" w:rsidR="00B256B5" w:rsidRPr="0074476E" w:rsidRDefault="00B256B5" w:rsidP="00014552">
      <w:pPr>
        <w:spacing w:after="0"/>
        <w:ind w:left="709" w:hanging="709"/>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bCs/>
          <w:color w:val="0070C0"/>
          <w:sz w:val="24"/>
          <w:szCs w:val="24"/>
          <w:lang w:eastAsia="en-AU"/>
        </w:rPr>
        <w:t>17.1.</w:t>
      </w:r>
      <w:r w:rsidR="00792851">
        <w:rPr>
          <w:rFonts w:ascii="Century Gothic" w:eastAsia="Microsoft YaHei UI" w:hAnsi="Century Gothic" w:cs="Malgun Gothic Semilight"/>
          <w:bCs/>
          <w:color w:val="4F81BD" w:themeColor="accent1"/>
          <w:sz w:val="24"/>
          <w:szCs w:val="24"/>
          <w:lang w:eastAsia="en-AU"/>
        </w:rPr>
        <w:t xml:space="preserve"> </w:t>
      </w:r>
      <w:r w:rsidR="00151FCB" w:rsidRPr="00852253">
        <w:rPr>
          <w:rFonts w:ascii="Century Gothic" w:eastAsia="Microsoft YaHei UI" w:hAnsi="Century Gothic" w:cs="Malgun Gothic Semilight"/>
          <w:bCs/>
          <w:color w:val="0070C0"/>
          <w:sz w:val="24"/>
          <w:szCs w:val="24"/>
          <w:lang w:eastAsia="en-AU"/>
        </w:rPr>
        <w:t xml:space="preserve">Donation </w:t>
      </w:r>
      <w:r w:rsidR="00792851" w:rsidRPr="00852253">
        <w:rPr>
          <w:rFonts w:ascii="Century Gothic" w:eastAsia="Microsoft YaHei UI" w:hAnsi="Century Gothic" w:cs="Malgun Gothic Semilight"/>
          <w:bCs/>
          <w:color w:val="0070C0"/>
          <w:sz w:val="24"/>
          <w:szCs w:val="24"/>
          <w:lang w:eastAsia="en-AU"/>
        </w:rPr>
        <w:t>opportunities</w:t>
      </w:r>
    </w:p>
    <w:p w14:paraId="64E3FE80" w14:textId="77777777" w:rsidR="003F3386" w:rsidRPr="009A083B" w:rsidRDefault="003F3386" w:rsidP="003F3386">
      <w:pPr>
        <w:spacing w:after="0"/>
        <w:rPr>
          <w:rFonts w:ascii="Century Gothic" w:eastAsia="Microsoft YaHei UI" w:hAnsi="Century Gothic" w:cs="Malgun Gothic Semilight"/>
          <w:bCs/>
          <w:color w:val="4F81BD" w:themeColor="accent1"/>
          <w:sz w:val="18"/>
          <w:szCs w:val="18"/>
          <w:lang w:eastAsia="en-AU"/>
        </w:rPr>
      </w:pPr>
    </w:p>
    <w:p w14:paraId="19A76C17" w14:textId="77777777" w:rsidR="00B256B5" w:rsidRPr="00B256B5" w:rsidRDefault="003F3386" w:rsidP="003F3386">
      <w:pPr>
        <w:spacing w:after="0"/>
        <w:ind w:left="709" w:hanging="709"/>
        <w:rPr>
          <w:rFonts w:ascii="Century Gothic" w:eastAsia="Microsoft YaHei UI" w:hAnsi="Century Gothic" w:cs="Malgun Gothic Semilight"/>
          <w:bCs/>
          <w:lang w:eastAsia="en-AU"/>
        </w:rPr>
      </w:pPr>
      <w:r w:rsidRPr="00B256B5">
        <w:rPr>
          <w:rFonts w:ascii="Century Gothic" w:eastAsia="Microsoft YaHei UI" w:hAnsi="Century Gothic" w:cs="Malgun Gothic Semilight"/>
          <w:bCs/>
          <w:lang w:eastAsia="en-AU"/>
        </w:rPr>
        <w:t xml:space="preserve">17.1.1. </w:t>
      </w:r>
      <w:r w:rsidR="00B256B5" w:rsidRPr="0074476E">
        <w:rPr>
          <w:rFonts w:ascii="Century Gothic" w:eastAsia="Microsoft YaHei UI" w:hAnsi="Century Gothic" w:cs="Malgun Gothic Semilight"/>
          <w:bCs/>
          <w:lang w:eastAsia="en-AU"/>
        </w:rPr>
        <w:t xml:space="preserve">The HMB </w:t>
      </w:r>
      <w:r w:rsidR="0074476E">
        <w:rPr>
          <w:rFonts w:ascii="Century Gothic" w:eastAsia="Microsoft YaHei UI" w:hAnsi="Century Gothic" w:cs="Malgun Gothic Semilight"/>
          <w:bCs/>
          <w:lang w:eastAsia="en-AU"/>
        </w:rPr>
        <w:t>enables</w:t>
      </w:r>
      <w:r w:rsidR="00B256B5" w:rsidRPr="0074476E">
        <w:rPr>
          <w:rFonts w:ascii="Century Gothic" w:eastAsia="Microsoft YaHei UI" w:hAnsi="Century Gothic" w:cs="Malgun Gothic Semilight"/>
          <w:bCs/>
          <w:lang w:eastAsia="en-AU"/>
        </w:rPr>
        <w:t xml:space="preserve"> donation in the hospital</w:t>
      </w:r>
      <w:r w:rsidR="0074476E">
        <w:rPr>
          <w:rFonts w:ascii="Century Gothic" w:eastAsia="Microsoft YaHei UI" w:hAnsi="Century Gothic" w:cs="Malgun Gothic Semilight"/>
          <w:bCs/>
          <w:lang w:eastAsia="en-AU"/>
        </w:rPr>
        <w:t xml:space="preserve">, at affiliated collection centres and </w:t>
      </w:r>
      <w:r w:rsidR="00A10FA2">
        <w:rPr>
          <w:rFonts w:ascii="Century Gothic" w:eastAsia="Microsoft YaHei UI" w:hAnsi="Century Gothic" w:cs="Malgun Gothic Semilight"/>
          <w:bCs/>
          <w:lang w:eastAsia="en-AU"/>
        </w:rPr>
        <w:t>at</w:t>
      </w:r>
      <w:r w:rsidR="0074476E">
        <w:rPr>
          <w:rFonts w:ascii="Century Gothic" w:eastAsia="Microsoft YaHei UI" w:hAnsi="Century Gothic" w:cs="Malgun Gothic Semilight"/>
          <w:bCs/>
          <w:lang w:eastAsia="en-AU"/>
        </w:rPr>
        <w:t xml:space="preserve"> the </w:t>
      </w:r>
      <w:r w:rsidR="00BC1405">
        <w:rPr>
          <w:rFonts w:ascii="Century Gothic" w:eastAsia="Microsoft YaHei UI" w:hAnsi="Century Gothic" w:cs="Malgun Gothic Semilight"/>
          <w:bCs/>
          <w:lang w:eastAsia="en-AU"/>
        </w:rPr>
        <w:t xml:space="preserve">donor </w:t>
      </w:r>
      <w:r w:rsidR="0074476E">
        <w:rPr>
          <w:rFonts w:ascii="Century Gothic" w:eastAsia="Microsoft YaHei UI" w:hAnsi="Century Gothic" w:cs="Malgun Gothic Semilight"/>
          <w:bCs/>
          <w:lang w:eastAsia="en-AU"/>
        </w:rPr>
        <w:t>home</w:t>
      </w:r>
      <w:r w:rsidR="00792851">
        <w:rPr>
          <w:rFonts w:ascii="Century Gothic" w:eastAsia="Microsoft YaHei UI" w:hAnsi="Century Gothic" w:cs="Malgun Gothic Semilight"/>
          <w:bCs/>
          <w:lang w:eastAsia="en-AU"/>
        </w:rPr>
        <w:t>.</w:t>
      </w:r>
      <w:r w:rsidR="00BA2902">
        <w:rPr>
          <w:rFonts w:ascii="Century Gothic" w:eastAsia="Microsoft YaHei UI" w:hAnsi="Century Gothic" w:cs="Malgun Gothic Semilight"/>
          <w:bCs/>
          <w:lang w:eastAsia="en-AU"/>
        </w:rPr>
        <w:t xml:space="preserve"> </w:t>
      </w:r>
      <w:r w:rsidR="00BA2902" w:rsidRPr="00852253">
        <w:rPr>
          <w:rFonts w:ascii="Century Gothic" w:eastAsia="Microsoft YaHei UI" w:hAnsi="Century Gothic" w:cs="Malgun Gothic Semilight"/>
          <w:bCs/>
          <w:color w:val="0070C0"/>
          <w:sz w:val="18"/>
          <w:szCs w:val="18"/>
          <w:vertAlign w:val="superscript"/>
          <w:lang w:eastAsia="en-AU"/>
        </w:rPr>
        <w:t>(5)(6)</w:t>
      </w:r>
    </w:p>
    <w:p w14:paraId="46EA5DEF" w14:textId="77777777" w:rsidR="0074476E" w:rsidRDefault="0074476E" w:rsidP="00014552">
      <w:pPr>
        <w:pStyle w:val="ListParagraph"/>
        <w:spacing w:after="0"/>
        <w:ind w:left="1160"/>
        <w:rPr>
          <w:rFonts w:ascii="Century Gothic" w:eastAsia="Microsoft YaHei UI" w:hAnsi="Century Gothic" w:cs="Malgun Gothic Semilight"/>
          <w:bCs/>
          <w:sz w:val="18"/>
          <w:szCs w:val="18"/>
          <w:lang w:eastAsia="en-AU"/>
        </w:rPr>
      </w:pPr>
    </w:p>
    <w:p w14:paraId="282280C7" w14:textId="77777777" w:rsidR="00B80718" w:rsidRPr="0037180E" w:rsidRDefault="0037180E" w:rsidP="00AF48F3">
      <w:p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17.1.</w:t>
      </w:r>
      <w:r w:rsidR="00110C5D">
        <w:rPr>
          <w:rFonts w:ascii="Century Gothic" w:eastAsia="Microsoft YaHei UI" w:hAnsi="Century Gothic" w:cs="Malgun Gothic Semilight"/>
          <w:bCs/>
          <w:lang w:eastAsia="en-AU"/>
        </w:rPr>
        <w:t>2</w:t>
      </w:r>
      <w:r>
        <w:rPr>
          <w:rFonts w:ascii="Century Gothic" w:eastAsia="Microsoft YaHei UI" w:hAnsi="Century Gothic" w:cs="Malgun Gothic Semilight"/>
          <w:bCs/>
          <w:lang w:eastAsia="en-AU"/>
        </w:rPr>
        <w:t xml:space="preserve">. </w:t>
      </w:r>
      <w:r w:rsidR="00B80718" w:rsidRPr="0037180E">
        <w:rPr>
          <w:rFonts w:ascii="Century Gothic" w:eastAsia="Microsoft YaHei UI" w:hAnsi="Century Gothic" w:cs="Malgun Gothic Semilight"/>
          <w:bCs/>
          <w:lang w:eastAsia="en-AU"/>
        </w:rPr>
        <w:t>There are documented procedures and records for all processes related to milk donation.</w:t>
      </w:r>
      <w:r w:rsidR="00FA08A8">
        <w:rPr>
          <w:rFonts w:ascii="Century Gothic" w:eastAsia="Microsoft YaHei UI" w:hAnsi="Century Gothic" w:cs="Malgun Gothic Semilight"/>
          <w:bCs/>
          <w:lang w:eastAsia="en-AU"/>
        </w:rPr>
        <w:t xml:space="preserve"> </w:t>
      </w:r>
      <w:r w:rsidR="003A79DB" w:rsidRPr="00852253">
        <w:rPr>
          <w:rFonts w:ascii="Century Gothic" w:eastAsia="Microsoft YaHei UI" w:hAnsi="Century Gothic" w:cs="Malgun Gothic Semilight"/>
          <w:bCs/>
          <w:color w:val="0070C0"/>
          <w:sz w:val="18"/>
          <w:szCs w:val="18"/>
          <w:vertAlign w:val="superscript"/>
          <w:lang w:eastAsia="en-AU"/>
        </w:rPr>
        <w:t>(1)</w:t>
      </w:r>
      <w:r w:rsidR="00FC394D" w:rsidRPr="00852253">
        <w:rPr>
          <w:rFonts w:ascii="Century Gothic" w:eastAsia="Microsoft YaHei UI" w:hAnsi="Century Gothic" w:cs="Malgun Gothic Semilight"/>
          <w:bCs/>
          <w:color w:val="0070C0"/>
          <w:sz w:val="18"/>
          <w:szCs w:val="18"/>
          <w:vertAlign w:val="superscript"/>
          <w:lang w:eastAsia="en-AU"/>
        </w:rPr>
        <w:t>(2)</w:t>
      </w:r>
    </w:p>
    <w:p w14:paraId="4EB31BCC" w14:textId="77777777" w:rsidR="00B80718" w:rsidRPr="00F06F56" w:rsidRDefault="00B80718" w:rsidP="00B80718">
      <w:pPr>
        <w:pStyle w:val="ListParagraph"/>
        <w:rPr>
          <w:rFonts w:ascii="Century Gothic" w:eastAsia="Microsoft YaHei UI" w:hAnsi="Century Gothic" w:cs="Malgun Gothic Semilight"/>
          <w:bCs/>
          <w:sz w:val="18"/>
          <w:szCs w:val="18"/>
          <w:lang w:eastAsia="en-AU"/>
        </w:rPr>
      </w:pPr>
    </w:p>
    <w:p w14:paraId="483E4237" w14:textId="77777777" w:rsidR="003B7AF6" w:rsidRDefault="00B80718" w:rsidP="006F3F4A">
      <w:pPr>
        <w:pStyle w:val="ListParagraph"/>
        <w:numPr>
          <w:ilvl w:val="0"/>
          <w:numId w:val="78"/>
        </w:numPr>
        <w:spacing w:after="0"/>
        <w:rPr>
          <w:rFonts w:ascii="Century Gothic" w:eastAsia="Microsoft YaHei UI" w:hAnsi="Century Gothic" w:cs="Malgun Gothic Semilight"/>
          <w:bCs/>
          <w:color w:val="4F81BD" w:themeColor="accent1"/>
          <w:sz w:val="18"/>
          <w:szCs w:val="18"/>
          <w:lang w:eastAsia="en-AU"/>
        </w:rPr>
      </w:pPr>
      <w:r w:rsidRPr="003B7AF6">
        <w:rPr>
          <w:rFonts w:ascii="Century Gothic" w:eastAsia="Microsoft YaHei UI" w:hAnsi="Century Gothic" w:cs="Malgun Gothic Semilight"/>
          <w:bCs/>
          <w:sz w:val="18"/>
          <w:szCs w:val="18"/>
          <w:lang w:eastAsia="en-AU"/>
        </w:rPr>
        <w:t>Irrespective of provenance, there is a formal and</w:t>
      </w:r>
      <w:r w:rsidR="005E5BE9">
        <w:rPr>
          <w:rFonts w:ascii="Century Gothic" w:eastAsia="Microsoft YaHei UI" w:hAnsi="Century Gothic" w:cs="Malgun Gothic Semilight"/>
          <w:bCs/>
          <w:sz w:val="18"/>
          <w:szCs w:val="18"/>
          <w:lang w:eastAsia="en-AU"/>
        </w:rPr>
        <w:t xml:space="preserve"> documented process to inform</w:t>
      </w:r>
      <w:r w:rsidR="001E1856">
        <w:rPr>
          <w:rFonts w:ascii="Century Gothic" w:eastAsia="Microsoft YaHei UI" w:hAnsi="Century Gothic" w:cs="Malgun Gothic Semilight"/>
          <w:bCs/>
          <w:sz w:val="18"/>
          <w:szCs w:val="18"/>
          <w:lang w:eastAsia="en-AU"/>
        </w:rPr>
        <w:t>,</w:t>
      </w:r>
      <w:r w:rsidR="00792851">
        <w:rPr>
          <w:rFonts w:ascii="Century Gothic" w:eastAsia="Microsoft YaHei UI" w:hAnsi="Century Gothic" w:cs="Malgun Gothic Semilight"/>
          <w:bCs/>
          <w:sz w:val="18"/>
          <w:szCs w:val="18"/>
          <w:lang w:eastAsia="en-AU"/>
        </w:rPr>
        <w:t xml:space="preserve"> </w:t>
      </w:r>
      <w:r w:rsidR="001E1856">
        <w:rPr>
          <w:rFonts w:ascii="Century Gothic" w:eastAsia="Microsoft YaHei UI" w:hAnsi="Century Gothic" w:cs="Malgun Gothic Semilight"/>
          <w:bCs/>
          <w:sz w:val="18"/>
          <w:szCs w:val="18"/>
          <w:lang w:eastAsia="en-AU"/>
        </w:rPr>
        <w:t>enro</w:t>
      </w:r>
      <w:r w:rsidR="00162168">
        <w:rPr>
          <w:rFonts w:ascii="Century Gothic" w:eastAsia="Microsoft YaHei UI" w:hAnsi="Century Gothic" w:cs="Malgun Gothic Semilight"/>
          <w:bCs/>
          <w:sz w:val="18"/>
          <w:szCs w:val="18"/>
          <w:lang w:eastAsia="en-AU"/>
        </w:rPr>
        <w:t>l</w:t>
      </w:r>
      <w:r w:rsidR="00305F60" w:rsidRPr="003B7AF6">
        <w:rPr>
          <w:rFonts w:ascii="Century Gothic" w:eastAsia="Microsoft YaHei UI" w:hAnsi="Century Gothic" w:cs="Malgun Gothic Semilight"/>
          <w:bCs/>
          <w:sz w:val="18"/>
          <w:szCs w:val="18"/>
          <w:lang w:eastAsia="en-AU"/>
        </w:rPr>
        <w:t>,</w:t>
      </w:r>
      <w:r w:rsidRPr="003B7AF6">
        <w:rPr>
          <w:rFonts w:ascii="Century Gothic" w:eastAsia="Microsoft YaHei UI" w:hAnsi="Century Gothic" w:cs="Malgun Gothic Semilight"/>
          <w:bCs/>
          <w:sz w:val="18"/>
          <w:szCs w:val="18"/>
          <w:lang w:eastAsia="en-AU"/>
        </w:rPr>
        <w:t xml:space="preserve"> consent, </w:t>
      </w:r>
      <w:r w:rsidR="009F31AD">
        <w:rPr>
          <w:rFonts w:ascii="Century Gothic" w:eastAsia="Microsoft YaHei UI" w:hAnsi="Century Gothic" w:cs="Malgun Gothic Semilight"/>
          <w:bCs/>
          <w:sz w:val="18"/>
          <w:szCs w:val="18"/>
          <w:lang w:eastAsia="en-AU"/>
        </w:rPr>
        <w:t xml:space="preserve">and </w:t>
      </w:r>
      <w:r w:rsidRPr="003B7AF6">
        <w:rPr>
          <w:rFonts w:ascii="Century Gothic" w:eastAsia="Microsoft YaHei UI" w:hAnsi="Century Gothic" w:cs="Malgun Gothic Semilight"/>
          <w:bCs/>
          <w:sz w:val="18"/>
          <w:szCs w:val="18"/>
          <w:lang w:eastAsia="en-AU"/>
        </w:rPr>
        <w:t>assess donor suitability</w:t>
      </w:r>
      <w:r w:rsidR="00305F60" w:rsidRPr="00A12C9A">
        <w:rPr>
          <w:rFonts w:ascii="Century Gothic" w:eastAsia="Microsoft YaHei UI" w:hAnsi="Century Gothic" w:cs="Malgun Gothic Semilight"/>
          <w:bCs/>
          <w:sz w:val="18"/>
          <w:szCs w:val="18"/>
          <w:lang w:eastAsia="en-AU"/>
        </w:rPr>
        <w:t>.</w:t>
      </w:r>
      <w:r w:rsidR="00305F60" w:rsidRPr="00852253">
        <w:rPr>
          <w:rFonts w:ascii="Century Gothic" w:eastAsia="Microsoft YaHei UI" w:hAnsi="Century Gothic" w:cs="Malgun Gothic Semilight"/>
          <w:bCs/>
          <w:color w:val="0070C0"/>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 xml:space="preserve">as in </w:t>
      </w:r>
      <w:r w:rsidR="00BC1405" w:rsidRPr="00852253">
        <w:rPr>
          <w:rFonts w:ascii="Century Gothic" w:eastAsia="Microsoft YaHei UI" w:hAnsi="Century Gothic" w:cs="Malgun Gothic Semilight"/>
          <w:bCs/>
          <w:color w:val="0070C0"/>
          <w:sz w:val="18"/>
          <w:szCs w:val="18"/>
          <w:lang w:eastAsia="en-AU"/>
        </w:rPr>
        <w:t>12.; 13.</w:t>
      </w:r>
      <w:r w:rsidR="005F2F00" w:rsidRPr="00852253">
        <w:rPr>
          <w:rFonts w:ascii="Century Gothic" w:eastAsia="Microsoft YaHei UI" w:hAnsi="Century Gothic" w:cs="Malgun Gothic Semilight"/>
          <w:bCs/>
          <w:color w:val="0070C0"/>
          <w:sz w:val="18"/>
          <w:szCs w:val="18"/>
          <w:lang w:eastAsia="en-AU"/>
        </w:rPr>
        <w:t xml:space="preserve"> and</w:t>
      </w:r>
      <w:r w:rsidR="00BC1405" w:rsidRPr="00852253">
        <w:rPr>
          <w:rFonts w:ascii="Century Gothic" w:eastAsia="Microsoft YaHei UI" w:hAnsi="Century Gothic" w:cs="Malgun Gothic Semilight"/>
          <w:bCs/>
          <w:color w:val="0070C0"/>
          <w:sz w:val="18"/>
          <w:szCs w:val="18"/>
          <w:lang w:eastAsia="en-AU"/>
        </w:rPr>
        <w:t xml:space="preserve"> 14</w:t>
      </w:r>
      <w:r w:rsidR="003B7AF6" w:rsidRPr="00852253">
        <w:rPr>
          <w:rFonts w:ascii="Century Gothic" w:eastAsia="Microsoft YaHei UI" w:hAnsi="Century Gothic" w:cs="Malgun Gothic Semilight"/>
          <w:bCs/>
          <w:color w:val="0070C0"/>
          <w:sz w:val="18"/>
          <w:szCs w:val="18"/>
          <w:lang w:eastAsia="en-AU"/>
        </w:rPr>
        <w:t>.)</w:t>
      </w:r>
    </w:p>
    <w:p w14:paraId="177F2168" w14:textId="77777777" w:rsidR="00B80718" w:rsidRPr="003B7AF6" w:rsidRDefault="00B80718" w:rsidP="006F3F4A">
      <w:pPr>
        <w:pStyle w:val="ListParagraph"/>
        <w:numPr>
          <w:ilvl w:val="0"/>
          <w:numId w:val="78"/>
        </w:numPr>
        <w:spacing w:after="0"/>
        <w:rPr>
          <w:rFonts w:ascii="Century Gothic" w:eastAsia="Microsoft YaHei UI" w:hAnsi="Century Gothic" w:cs="Malgun Gothic Semilight"/>
          <w:bCs/>
          <w:color w:val="4F81BD" w:themeColor="accent1"/>
          <w:sz w:val="18"/>
          <w:szCs w:val="18"/>
          <w:lang w:eastAsia="en-AU"/>
        </w:rPr>
      </w:pPr>
      <w:r w:rsidRPr="003B7AF6">
        <w:rPr>
          <w:rFonts w:ascii="Century Gothic" w:eastAsia="Microsoft YaHei UI" w:hAnsi="Century Gothic" w:cs="Malgun Gothic Semilight"/>
          <w:bCs/>
          <w:sz w:val="18"/>
          <w:szCs w:val="18"/>
          <w:lang w:eastAsia="en-AU"/>
        </w:rPr>
        <w:t xml:space="preserve">There is a documented process to educate donors about hygiene, </w:t>
      </w:r>
      <w:r w:rsidR="00162168">
        <w:rPr>
          <w:rFonts w:ascii="Century Gothic" w:eastAsia="Microsoft YaHei UI" w:hAnsi="Century Gothic" w:cs="Malgun Gothic Semilight"/>
          <w:bCs/>
          <w:sz w:val="18"/>
          <w:szCs w:val="18"/>
          <w:lang w:eastAsia="en-AU"/>
        </w:rPr>
        <w:t xml:space="preserve">expression </w:t>
      </w:r>
      <w:r w:rsidRPr="003B7AF6">
        <w:rPr>
          <w:rFonts w:ascii="Century Gothic" w:eastAsia="Microsoft YaHei UI" w:hAnsi="Century Gothic" w:cs="Malgun Gothic Semilight"/>
          <w:bCs/>
          <w:sz w:val="18"/>
          <w:szCs w:val="18"/>
          <w:lang w:eastAsia="en-AU"/>
        </w:rPr>
        <w:t xml:space="preserve">technique and storage </w:t>
      </w:r>
      <w:r w:rsidR="00162168">
        <w:rPr>
          <w:rFonts w:ascii="Century Gothic" w:eastAsia="Microsoft YaHei UI" w:hAnsi="Century Gothic" w:cs="Malgun Gothic Semilight"/>
          <w:bCs/>
          <w:sz w:val="18"/>
          <w:szCs w:val="18"/>
          <w:lang w:eastAsia="en-AU"/>
        </w:rPr>
        <w:t xml:space="preserve">requirements </w:t>
      </w:r>
      <w:r w:rsidRPr="003B7AF6">
        <w:rPr>
          <w:rFonts w:ascii="Century Gothic" w:eastAsia="Microsoft YaHei UI" w:hAnsi="Century Gothic" w:cs="Malgun Gothic Semilight"/>
          <w:bCs/>
          <w:sz w:val="18"/>
          <w:szCs w:val="18"/>
          <w:lang w:eastAsia="en-AU"/>
        </w:rPr>
        <w:t xml:space="preserve">of </w:t>
      </w:r>
      <w:r w:rsidR="003B7AF6">
        <w:rPr>
          <w:rFonts w:ascii="Century Gothic" w:eastAsia="Microsoft YaHei UI" w:hAnsi="Century Gothic" w:cs="Malgun Gothic Semilight"/>
          <w:bCs/>
          <w:sz w:val="18"/>
          <w:szCs w:val="18"/>
          <w:lang w:eastAsia="en-AU"/>
        </w:rPr>
        <w:t xml:space="preserve">milk </w:t>
      </w:r>
      <w:r w:rsidRPr="003B7AF6">
        <w:rPr>
          <w:rFonts w:ascii="Century Gothic" w:eastAsia="Microsoft YaHei UI" w:hAnsi="Century Gothic" w:cs="Malgun Gothic Semilight"/>
          <w:bCs/>
          <w:sz w:val="18"/>
          <w:szCs w:val="18"/>
          <w:lang w:eastAsia="en-AU"/>
        </w:rPr>
        <w:t>expressed for donation</w:t>
      </w:r>
      <w:r w:rsidRPr="00A12C9A">
        <w:rPr>
          <w:rFonts w:ascii="Century Gothic" w:eastAsia="Microsoft YaHei UI" w:hAnsi="Century Gothic" w:cs="Malgun Gothic Semilight"/>
          <w:bCs/>
          <w:sz w:val="18"/>
          <w:szCs w:val="18"/>
          <w:lang w:eastAsia="en-AU"/>
        </w:rPr>
        <w:t>.</w:t>
      </w:r>
      <w:r w:rsidRPr="00852253">
        <w:rPr>
          <w:rFonts w:ascii="Century Gothic" w:eastAsia="Microsoft YaHei UI" w:hAnsi="Century Gothic" w:cs="Malgun Gothic Semilight"/>
          <w:bCs/>
          <w:color w:val="0070C0"/>
          <w:sz w:val="18"/>
          <w:szCs w:val="18"/>
          <w:lang w:eastAsia="en-AU"/>
        </w:rPr>
        <w:t xml:space="preserve"> (as in </w:t>
      </w:r>
      <w:r w:rsidR="00BC1405" w:rsidRPr="00852253">
        <w:rPr>
          <w:rFonts w:ascii="Century Gothic" w:eastAsia="Microsoft YaHei UI" w:hAnsi="Century Gothic" w:cs="Malgun Gothic Semilight"/>
          <w:bCs/>
          <w:color w:val="0070C0"/>
          <w:sz w:val="18"/>
          <w:szCs w:val="18"/>
          <w:lang w:eastAsia="en-AU"/>
        </w:rPr>
        <w:t>17.</w:t>
      </w:r>
      <w:r w:rsidR="005958BC" w:rsidRPr="00852253">
        <w:rPr>
          <w:rFonts w:ascii="Century Gothic" w:eastAsia="Microsoft YaHei UI" w:hAnsi="Century Gothic" w:cs="Malgun Gothic Semilight"/>
          <w:bCs/>
          <w:color w:val="0070C0"/>
          <w:sz w:val="18"/>
          <w:szCs w:val="18"/>
          <w:lang w:eastAsia="en-AU"/>
        </w:rPr>
        <w:t>3</w:t>
      </w:r>
      <w:r w:rsidR="003B7AF6" w:rsidRPr="00852253">
        <w:rPr>
          <w:rFonts w:ascii="Century Gothic" w:eastAsia="Microsoft YaHei UI" w:hAnsi="Century Gothic" w:cs="Malgun Gothic Semilight"/>
          <w:bCs/>
          <w:color w:val="0070C0"/>
          <w:sz w:val="18"/>
          <w:szCs w:val="18"/>
          <w:lang w:eastAsia="en-AU"/>
        </w:rPr>
        <w:t>.</w:t>
      </w:r>
      <w:r w:rsidRPr="00852253">
        <w:rPr>
          <w:rFonts w:ascii="Century Gothic" w:eastAsia="Microsoft YaHei UI" w:hAnsi="Century Gothic" w:cs="Malgun Gothic Semilight"/>
          <w:bCs/>
          <w:color w:val="0070C0"/>
          <w:sz w:val="18"/>
          <w:szCs w:val="18"/>
          <w:lang w:eastAsia="en-AU"/>
        </w:rPr>
        <w:t>)</w:t>
      </w:r>
    </w:p>
    <w:p w14:paraId="03315C11" w14:textId="77777777" w:rsidR="00B80718" w:rsidRPr="00F06F56" w:rsidRDefault="00B80718" w:rsidP="006F3F4A">
      <w:pPr>
        <w:pStyle w:val="ListParagraph"/>
        <w:numPr>
          <w:ilvl w:val="0"/>
          <w:numId w:val="78"/>
        </w:numPr>
        <w:spacing w:after="0"/>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There are documented processes </w:t>
      </w:r>
      <w:r w:rsidR="00C52DCF" w:rsidRPr="00E30330">
        <w:rPr>
          <w:rFonts w:ascii="Century Gothic" w:eastAsia="Microsoft YaHei UI" w:hAnsi="Century Gothic" w:cs="Malgun Gothic Semilight"/>
          <w:bCs/>
          <w:sz w:val="18"/>
          <w:szCs w:val="18"/>
          <w:lang w:eastAsia="en-AU"/>
        </w:rPr>
        <w:t>for</w:t>
      </w:r>
      <w:r w:rsidRPr="00E30330">
        <w:rPr>
          <w:rFonts w:ascii="Century Gothic" w:eastAsia="Microsoft YaHei UI" w:hAnsi="Century Gothic" w:cs="Malgun Gothic Semilight"/>
          <w:bCs/>
          <w:sz w:val="18"/>
          <w:szCs w:val="18"/>
          <w:lang w:eastAsia="en-AU"/>
        </w:rPr>
        <w:t xml:space="preserve"> the transport </w:t>
      </w:r>
      <w:r w:rsidR="00C52DCF" w:rsidRPr="00E30330">
        <w:rPr>
          <w:rFonts w:ascii="Century Gothic" w:eastAsia="Microsoft YaHei UI" w:hAnsi="Century Gothic" w:cs="Malgun Gothic Semilight"/>
          <w:bCs/>
          <w:sz w:val="18"/>
          <w:szCs w:val="18"/>
          <w:lang w:eastAsia="en-AU"/>
        </w:rPr>
        <w:t xml:space="preserve">of </w:t>
      </w:r>
      <w:r w:rsidRPr="00E30330">
        <w:rPr>
          <w:rFonts w:ascii="Century Gothic" w:eastAsia="Microsoft YaHei UI" w:hAnsi="Century Gothic" w:cs="Malgun Gothic Semilight"/>
          <w:bCs/>
          <w:sz w:val="18"/>
          <w:szCs w:val="18"/>
          <w:lang w:eastAsia="en-AU"/>
        </w:rPr>
        <w:t>don</w:t>
      </w:r>
      <w:r w:rsidR="00413BB8">
        <w:rPr>
          <w:rFonts w:ascii="Century Gothic" w:eastAsia="Microsoft YaHei UI" w:hAnsi="Century Gothic" w:cs="Malgun Gothic Semilight"/>
          <w:bCs/>
          <w:sz w:val="18"/>
          <w:szCs w:val="18"/>
          <w:lang w:eastAsia="en-AU"/>
        </w:rPr>
        <w:t>ated</w:t>
      </w:r>
      <w:r w:rsidRPr="00F06F56">
        <w:rPr>
          <w:rFonts w:ascii="Century Gothic" w:eastAsia="Microsoft YaHei UI" w:hAnsi="Century Gothic" w:cs="Malgun Gothic Semilight"/>
          <w:bCs/>
          <w:sz w:val="18"/>
          <w:szCs w:val="18"/>
          <w:lang w:eastAsia="en-AU"/>
        </w:rPr>
        <w:t xml:space="preserve"> milk from collection sites </w:t>
      </w:r>
      <w:r w:rsidR="0037180E">
        <w:rPr>
          <w:rFonts w:ascii="Century Gothic" w:eastAsia="Microsoft YaHei UI" w:hAnsi="Century Gothic" w:cs="Malgun Gothic Semilight"/>
          <w:bCs/>
          <w:sz w:val="18"/>
          <w:szCs w:val="18"/>
          <w:lang w:eastAsia="en-AU"/>
        </w:rPr>
        <w:t xml:space="preserve">or the home </w:t>
      </w:r>
      <w:r w:rsidRPr="00F06F56">
        <w:rPr>
          <w:rFonts w:ascii="Century Gothic" w:eastAsia="Microsoft YaHei UI" w:hAnsi="Century Gothic" w:cs="Malgun Gothic Semilight"/>
          <w:bCs/>
          <w:sz w:val="18"/>
          <w:szCs w:val="18"/>
          <w:lang w:eastAsia="en-AU"/>
        </w:rPr>
        <w:t>to the HMB</w:t>
      </w:r>
      <w:r w:rsidRPr="00F06F56">
        <w:rPr>
          <w:rFonts w:ascii="Century Gothic" w:eastAsia="Microsoft YaHei UI" w:hAnsi="Century Gothic" w:cs="Malgun Gothic Semilight"/>
          <w:b/>
          <w:bCs/>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 xml:space="preserve">(as in </w:t>
      </w:r>
      <w:r w:rsidR="00BC1405" w:rsidRPr="00852253">
        <w:rPr>
          <w:rFonts w:ascii="Century Gothic" w:eastAsia="Microsoft YaHei UI" w:hAnsi="Century Gothic" w:cs="Malgun Gothic Semilight"/>
          <w:bCs/>
          <w:color w:val="0070C0"/>
          <w:sz w:val="18"/>
          <w:szCs w:val="18"/>
          <w:lang w:eastAsia="en-AU"/>
        </w:rPr>
        <w:t>20</w:t>
      </w:r>
      <w:r w:rsidR="003B7AF6" w:rsidRPr="00852253">
        <w:rPr>
          <w:rFonts w:ascii="Century Gothic" w:eastAsia="Microsoft YaHei UI" w:hAnsi="Century Gothic" w:cs="Malgun Gothic Semilight"/>
          <w:bCs/>
          <w:color w:val="0070C0"/>
          <w:sz w:val="18"/>
          <w:szCs w:val="18"/>
          <w:lang w:eastAsia="en-AU"/>
        </w:rPr>
        <w:t>.</w:t>
      </w:r>
      <w:r w:rsidRPr="00852253">
        <w:rPr>
          <w:rFonts w:ascii="Century Gothic" w:eastAsia="Microsoft YaHei UI" w:hAnsi="Century Gothic" w:cs="Malgun Gothic Semilight"/>
          <w:bCs/>
          <w:color w:val="0070C0"/>
          <w:sz w:val="18"/>
          <w:szCs w:val="18"/>
          <w:lang w:eastAsia="en-AU"/>
        </w:rPr>
        <w:t>)</w:t>
      </w:r>
    </w:p>
    <w:p w14:paraId="17A59E04" w14:textId="77777777" w:rsidR="00B80718" w:rsidRPr="0060778A" w:rsidRDefault="00B80718" w:rsidP="006F3F4A">
      <w:pPr>
        <w:pStyle w:val="ListParagraph"/>
        <w:numPr>
          <w:ilvl w:val="0"/>
          <w:numId w:val="78"/>
        </w:numPr>
        <w:spacing w:after="0"/>
        <w:rPr>
          <w:rFonts w:ascii="Century Gothic" w:eastAsia="Microsoft YaHei UI" w:hAnsi="Century Gothic" w:cs="Malgun Gothic Semilight"/>
          <w:bCs/>
          <w:color w:val="4F81BD" w:themeColor="accent1"/>
          <w:sz w:val="18"/>
          <w:szCs w:val="18"/>
          <w:lang w:eastAsia="en-AU"/>
        </w:rPr>
      </w:pPr>
      <w:r w:rsidRPr="00F06F56">
        <w:rPr>
          <w:rFonts w:ascii="Century Gothic" w:eastAsia="Microsoft YaHei UI" w:hAnsi="Century Gothic" w:cs="Malgun Gothic Semilight"/>
          <w:bCs/>
          <w:sz w:val="18"/>
          <w:szCs w:val="18"/>
          <w:lang w:eastAsia="en-AU"/>
        </w:rPr>
        <w:t xml:space="preserve">There are documented procedures related to the </w:t>
      </w:r>
      <w:r w:rsidR="00792851">
        <w:rPr>
          <w:rFonts w:ascii="Century Gothic" w:eastAsia="Microsoft YaHei UI" w:hAnsi="Century Gothic" w:cs="Malgun Gothic Semilight"/>
          <w:bCs/>
          <w:sz w:val="18"/>
          <w:szCs w:val="18"/>
          <w:lang w:eastAsia="en-AU"/>
        </w:rPr>
        <w:t xml:space="preserve">receipt </w:t>
      </w:r>
      <w:r w:rsidRPr="00F06F56">
        <w:rPr>
          <w:rFonts w:ascii="Century Gothic" w:eastAsia="Microsoft YaHei UI" w:hAnsi="Century Gothic" w:cs="Malgun Gothic Semilight"/>
          <w:bCs/>
          <w:sz w:val="18"/>
          <w:szCs w:val="18"/>
          <w:lang w:eastAsia="en-AU"/>
        </w:rPr>
        <w:t>of don</w:t>
      </w:r>
      <w:r w:rsidR="00413BB8">
        <w:rPr>
          <w:rFonts w:ascii="Century Gothic" w:eastAsia="Microsoft YaHei UI" w:hAnsi="Century Gothic" w:cs="Malgun Gothic Semilight"/>
          <w:bCs/>
          <w:sz w:val="18"/>
          <w:szCs w:val="18"/>
          <w:lang w:eastAsia="en-AU"/>
        </w:rPr>
        <w:t>ated</w:t>
      </w:r>
      <w:r w:rsidR="00E30330">
        <w:rPr>
          <w:rFonts w:ascii="Century Gothic" w:eastAsia="Microsoft YaHei UI" w:hAnsi="Century Gothic" w:cs="Malgun Gothic Semilight"/>
          <w:bCs/>
          <w:sz w:val="18"/>
          <w:szCs w:val="18"/>
          <w:lang w:eastAsia="en-AU"/>
        </w:rPr>
        <w:t xml:space="preserve"> </w:t>
      </w:r>
      <w:r w:rsidRPr="00F06F56">
        <w:rPr>
          <w:rFonts w:ascii="Century Gothic" w:eastAsia="Microsoft YaHei UI" w:hAnsi="Century Gothic" w:cs="Malgun Gothic Semilight"/>
          <w:bCs/>
          <w:sz w:val="18"/>
          <w:szCs w:val="18"/>
          <w:lang w:eastAsia="en-AU"/>
        </w:rPr>
        <w:t>milk</w:t>
      </w:r>
      <w:r w:rsidR="00162168">
        <w:rPr>
          <w:rFonts w:ascii="Century Gothic" w:eastAsia="Microsoft YaHei UI" w:hAnsi="Century Gothic" w:cs="Malgun Gothic Semilight"/>
          <w:bCs/>
          <w:sz w:val="18"/>
          <w:szCs w:val="18"/>
          <w:lang w:eastAsia="en-AU"/>
        </w:rPr>
        <w:t xml:space="preserve"> at the HMB</w:t>
      </w:r>
      <w:r w:rsidR="00A746B9">
        <w:rPr>
          <w:rFonts w:ascii="Century Gothic" w:eastAsia="Microsoft YaHei UI" w:hAnsi="Century Gothic" w:cs="Malgun Gothic Semilight"/>
          <w:bCs/>
          <w:sz w:val="18"/>
          <w:szCs w:val="18"/>
          <w:lang w:eastAsia="en-AU"/>
        </w:rPr>
        <w:t>.</w:t>
      </w:r>
      <w:r w:rsidRPr="00F06F56">
        <w:rPr>
          <w:rFonts w:ascii="Century Gothic" w:eastAsia="Microsoft YaHei UI" w:hAnsi="Century Gothic" w:cs="Malgun Gothic Semilight"/>
          <w:bCs/>
          <w:sz w:val="18"/>
          <w:szCs w:val="18"/>
          <w:lang w:eastAsia="en-AU"/>
        </w:rPr>
        <w:t xml:space="preserve"> </w:t>
      </w:r>
      <w:r w:rsidR="0060778A" w:rsidRPr="00852253">
        <w:rPr>
          <w:rFonts w:ascii="Century Gothic" w:eastAsia="Microsoft YaHei UI" w:hAnsi="Century Gothic" w:cs="Malgun Gothic Semilight"/>
          <w:bCs/>
          <w:color w:val="0070C0"/>
          <w:sz w:val="18"/>
          <w:szCs w:val="18"/>
          <w:lang w:eastAsia="en-AU"/>
        </w:rPr>
        <w:t xml:space="preserve">(as in </w:t>
      </w:r>
      <w:r w:rsidR="005958BC" w:rsidRPr="00852253">
        <w:rPr>
          <w:rFonts w:ascii="Century Gothic" w:eastAsia="Microsoft YaHei UI" w:hAnsi="Century Gothic" w:cs="Malgun Gothic Semilight"/>
          <w:bCs/>
          <w:color w:val="0070C0"/>
          <w:sz w:val="18"/>
          <w:szCs w:val="18"/>
          <w:lang w:eastAsia="en-AU"/>
        </w:rPr>
        <w:t>22.</w:t>
      </w:r>
      <w:r w:rsidR="000223AA" w:rsidRPr="00852253">
        <w:rPr>
          <w:rFonts w:ascii="Century Gothic" w:eastAsia="Microsoft YaHei UI" w:hAnsi="Century Gothic" w:cs="Malgun Gothic Semilight"/>
          <w:bCs/>
          <w:color w:val="0070C0"/>
          <w:sz w:val="18"/>
          <w:szCs w:val="18"/>
          <w:lang w:eastAsia="en-AU"/>
        </w:rPr>
        <w:t xml:space="preserve"> and 23.</w:t>
      </w:r>
      <w:r w:rsidR="0060778A" w:rsidRPr="00852253">
        <w:rPr>
          <w:rFonts w:ascii="Century Gothic" w:eastAsia="Microsoft YaHei UI" w:hAnsi="Century Gothic" w:cs="Malgun Gothic Semilight"/>
          <w:bCs/>
          <w:color w:val="0070C0"/>
          <w:sz w:val="18"/>
          <w:szCs w:val="18"/>
          <w:lang w:eastAsia="en-AU"/>
        </w:rPr>
        <w:t>)</w:t>
      </w:r>
    </w:p>
    <w:p w14:paraId="47ABCEE1" w14:textId="77777777" w:rsidR="00316325" w:rsidRPr="00316325" w:rsidRDefault="00316325" w:rsidP="006F3F4A">
      <w:pPr>
        <w:pStyle w:val="ListParagraph"/>
        <w:numPr>
          <w:ilvl w:val="0"/>
          <w:numId w:val="78"/>
        </w:numPr>
        <w:spacing w:after="0"/>
        <w:rPr>
          <w:rFonts w:ascii="Century Gothic" w:eastAsia="Microsoft YaHei UI" w:hAnsi="Century Gothic" w:cs="Malgun Gothic Semilight"/>
          <w:bCs/>
          <w:sz w:val="18"/>
          <w:szCs w:val="18"/>
          <w:lang w:eastAsia="en-AU"/>
        </w:rPr>
      </w:pPr>
      <w:r w:rsidRPr="00316325">
        <w:rPr>
          <w:rFonts w:ascii="Century Gothic" w:eastAsia="Microsoft YaHei UI" w:hAnsi="Century Gothic" w:cs="Malgun Gothic Semilight"/>
          <w:bCs/>
          <w:sz w:val="18"/>
          <w:szCs w:val="18"/>
          <w:lang w:eastAsia="en-AU"/>
        </w:rPr>
        <w:t xml:space="preserve">Operational efficiencies may establish a minimum volume for each </w:t>
      </w:r>
      <w:r w:rsidR="000223AA">
        <w:rPr>
          <w:rFonts w:ascii="Century Gothic" w:eastAsia="Microsoft YaHei UI" w:hAnsi="Century Gothic" w:cs="Malgun Gothic Semilight"/>
          <w:bCs/>
          <w:sz w:val="18"/>
          <w:szCs w:val="18"/>
          <w:lang w:eastAsia="en-AU"/>
        </w:rPr>
        <w:t xml:space="preserve">deposit or </w:t>
      </w:r>
      <w:r w:rsidRPr="00316325">
        <w:rPr>
          <w:rFonts w:ascii="Century Gothic" w:eastAsia="Microsoft YaHei UI" w:hAnsi="Century Gothic" w:cs="Malgun Gothic Semilight"/>
          <w:bCs/>
          <w:sz w:val="18"/>
          <w:szCs w:val="18"/>
          <w:lang w:eastAsia="en-AU"/>
        </w:rPr>
        <w:t>collected batch of don</w:t>
      </w:r>
      <w:r w:rsidR="00413BB8">
        <w:rPr>
          <w:rFonts w:ascii="Century Gothic" w:eastAsia="Microsoft YaHei UI" w:hAnsi="Century Gothic" w:cs="Malgun Gothic Semilight"/>
          <w:bCs/>
          <w:sz w:val="18"/>
          <w:szCs w:val="18"/>
          <w:lang w:eastAsia="en-AU"/>
        </w:rPr>
        <w:t>ated</w:t>
      </w:r>
      <w:r w:rsidRPr="00316325">
        <w:rPr>
          <w:rFonts w:ascii="Century Gothic" w:eastAsia="Microsoft YaHei UI" w:hAnsi="Century Gothic" w:cs="Malgun Gothic Semilight"/>
          <w:bCs/>
          <w:sz w:val="18"/>
          <w:szCs w:val="18"/>
          <w:lang w:eastAsia="en-AU"/>
        </w:rPr>
        <w:t xml:space="preserve"> milk.</w:t>
      </w:r>
    </w:p>
    <w:p w14:paraId="252C6CE6" w14:textId="77777777" w:rsidR="00A746B9" w:rsidRPr="00A746B9" w:rsidRDefault="00A746B9" w:rsidP="00A746B9">
      <w:pPr>
        <w:tabs>
          <w:tab w:val="left" w:pos="1134"/>
        </w:tabs>
        <w:spacing w:after="0"/>
        <w:rPr>
          <w:rFonts w:ascii="Century Gothic" w:eastAsia="Microsoft YaHei UI" w:hAnsi="Century Gothic" w:cs="Malgun Gothic Semilight"/>
          <w:bCs/>
          <w:color w:val="4F81BD" w:themeColor="accent1"/>
          <w:sz w:val="18"/>
          <w:szCs w:val="18"/>
          <w:lang w:eastAsia="en-AU"/>
        </w:rPr>
      </w:pPr>
    </w:p>
    <w:p w14:paraId="345A8142" w14:textId="77777777" w:rsidR="009B4DAE" w:rsidRPr="00DA1313" w:rsidRDefault="00314E16" w:rsidP="006F3F4A">
      <w:pPr>
        <w:pStyle w:val="ListParagraph"/>
        <w:numPr>
          <w:ilvl w:val="1"/>
          <w:numId w:val="172"/>
        </w:numPr>
        <w:spacing w:after="0"/>
        <w:rPr>
          <w:rFonts w:ascii="Century Gothic" w:eastAsia="Microsoft YaHei UI" w:hAnsi="Century Gothic" w:cs="Malgun Gothic Semilight"/>
          <w:bCs/>
          <w:sz w:val="18"/>
          <w:szCs w:val="18"/>
          <w:lang w:eastAsia="en-AU"/>
        </w:rPr>
      </w:pPr>
      <w:r w:rsidRPr="00852253">
        <w:rPr>
          <w:rFonts w:ascii="Century Gothic" w:eastAsia="Microsoft YaHei UI" w:hAnsi="Century Gothic" w:cs="Malgun Gothic Semilight"/>
          <w:bCs/>
          <w:color w:val="0070C0"/>
          <w:sz w:val="24"/>
          <w:szCs w:val="24"/>
          <w:lang w:eastAsia="en-AU"/>
        </w:rPr>
        <w:t xml:space="preserve">Donor </w:t>
      </w:r>
      <w:r w:rsidR="009B4DAE" w:rsidRPr="00852253">
        <w:rPr>
          <w:rFonts w:ascii="Century Gothic" w:eastAsia="Microsoft YaHei UI" w:hAnsi="Century Gothic" w:cs="Malgun Gothic Semilight"/>
          <w:bCs/>
          <w:color w:val="0070C0"/>
          <w:sz w:val="24"/>
          <w:szCs w:val="24"/>
          <w:lang w:eastAsia="en-AU"/>
        </w:rPr>
        <w:t xml:space="preserve">support </w:t>
      </w:r>
      <w:r w:rsidR="0060778A" w:rsidRPr="00852253">
        <w:rPr>
          <w:rFonts w:ascii="Century Gothic" w:eastAsia="Microsoft YaHei UI" w:hAnsi="Century Gothic" w:cs="Malgun Gothic Semilight"/>
          <w:bCs/>
          <w:color w:val="0070C0"/>
          <w:sz w:val="24"/>
          <w:szCs w:val="24"/>
          <w:lang w:eastAsia="en-AU"/>
        </w:rPr>
        <w:t>on lactation</w:t>
      </w:r>
    </w:p>
    <w:p w14:paraId="0F1D8251" w14:textId="77777777" w:rsidR="00DA1313" w:rsidRPr="00EF7E23" w:rsidRDefault="00DA1313" w:rsidP="00DA1313">
      <w:pPr>
        <w:pStyle w:val="ListParagraph"/>
        <w:spacing w:after="0"/>
        <w:rPr>
          <w:rFonts w:ascii="Century Gothic" w:eastAsia="Microsoft YaHei UI" w:hAnsi="Century Gothic" w:cs="Malgun Gothic Semilight"/>
          <w:bCs/>
          <w:sz w:val="18"/>
          <w:szCs w:val="18"/>
          <w:lang w:eastAsia="en-AU"/>
        </w:rPr>
      </w:pPr>
    </w:p>
    <w:p w14:paraId="7A1D1FE2" w14:textId="77777777" w:rsidR="009B4DAE" w:rsidRPr="00F06F56" w:rsidRDefault="009B4DAE" w:rsidP="00EF7E23">
      <w:pPr>
        <w:spacing w:after="0"/>
        <w:ind w:left="709" w:hanging="709"/>
        <w:rPr>
          <w:rFonts w:ascii="Century Gothic" w:eastAsia="Microsoft YaHei UI" w:hAnsi="Century Gothic" w:cs="Malgun Gothic Semilight"/>
          <w:b/>
          <w:bCs/>
          <w:lang w:eastAsia="en-AU"/>
        </w:rPr>
      </w:pPr>
      <w:r w:rsidRPr="00F06F56">
        <w:rPr>
          <w:rFonts w:ascii="Century Gothic" w:eastAsia="Microsoft YaHei UI" w:hAnsi="Century Gothic" w:cs="Malgun Gothic Semilight"/>
          <w:bCs/>
          <w:lang w:eastAsia="en-AU"/>
        </w:rPr>
        <w:t>1</w:t>
      </w:r>
      <w:r w:rsidR="00DA1313">
        <w:rPr>
          <w:rFonts w:ascii="Century Gothic" w:eastAsia="Microsoft YaHei UI" w:hAnsi="Century Gothic" w:cs="Malgun Gothic Semilight"/>
          <w:bCs/>
          <w:lang w:eastAsia="en-AU"/>
        </w:rPr>
        <w:t>7</w:t>
      </w:r>
      <w:r w:rsidRPr="00F06F56">
        <w:rPr>
          <w:rFonts w:ascii="Century Gothic" w:eastAsia="Microsoft YaHei UI" w:hAnsi="Century Gothic" w:cs="Malgun Gothic Semilight"/>
          <w:bCs/>
          <w:lang w:eastAsia="en-AU"/>
        </w:rPr>
        <w:t>.</w:t>
      </w:r>
      <w:r w:rsidR="00DA1313">
        <w:rPr>
          <w:rFonts w:ascii="Century Gothic" w:eastAsia="Microsoft YaHei UI" w:hAnsi="Century Gothic" w:cs="Malgun Gothic Semilight"/>
          <w:bCs/>
          <w:lang w:eastAsia="en-AU"/>
        </w:rPr>
        <w:t>2</w:t>
      </w:r>
      <w:r w:rsidRPr="00F06F56">
        <w:rPr>
          <w:rFonts w:ascii="Century Gothic" w:eastAsia="Microsoft YaHei UI" w:hAnsi="Century Gothic" w:cs="Malgun Gothic Semilight"/>
          <w:bCs/>
          <w:lang w:eastAsia="en-AU"/>
        </w:rPr>
        <w:t xml:space="preserve">.1. </w:t>
      </w:r>
      <w:r w:rsidR="002F3B1C" w:rsidRPr="00F06F56">
        <w:rPr>
          <w:rFonts w:ascii="Century Gothic" w:eastAsia="Microsoft YaHei UI" w:hAnsi="Century Gothic" w:cs="Malgun Gothic Semilight"/>
          <w:bCs/>
          <w:lang w:eastAsia="en-AU"/>
        </w:rPr>
        <w:t>Ongoing support is provided</w:t>
      </w:r>
      <w:r w:rsidRPr="00F06F56">
        <w:rPr>
          <w:rFonts w:ascii="Century Gothic" w:eastAsia="Microsoft YaHei UI" w:hAnsi="Century Gothic" w:cs="Malgun Gothic Semilight"/>
          <w:bCs/>
          <w:lang w:eastAsia="en-AU"/>
        </w:rPr>
        <w:t xml:space="preserve"> to all </w:t>
      </w:r>
      <w:r w:rsidR="00F364C4">
        <w:rPr>
          <w:rFonts w:ascii="Century Gothic" w:eastAsia="Microsoft YaHei UI" w:hAnsi="Century Gothic" w:cs="Malgun Gothic Semilight"/>
          <w:bCs/>
          <w:lang w:eastAsia="en-AU"/>
        </w:rPr>
        <w:t xml:space="preserve">active </w:t>
      </w:r>
      <w:r w:rsidRPr="00F06F56">
        <w:rPr>
          <w:rFonts w:ascii="Century Gothic" w:eastAsia="Microsoft YaHei UI" w:hAnsi="Century Gothic" w:cs="Malgun Gothic Semilight"/>
          <w:bCs/>
          <w:lang w:eastAsia="en-AU"/>
        </w:rPr>
        <w:t>donors, according to their individual needs</w:t>
      </w:r>
      <w:r w:rsidR="003E4EF1">
        <w:rPr>
          <w:rFonts w:ascii="Century Gothic" w:eastAsia="Microsoft YaHei UI" w:hAnsi="Century Gothic" w:cs="Malgun Gothic Semilight"/>
          <w:bCs/>
          <w:lang w:eastAsia="en-AU"/>
        </w:rPr>
        <w:t>.</w:t>
      </w:r>
      <w:r w:rsidR="001F3ACD">
        <w:rPr>
          <w:rFonts w:ascii="Century Gothic" w:eastAsia="Microsoft YaHei UI" w:hAnsi="Century Gothic" w:cs="Malgun Gothic Semilight"/>
          <w:bCs/>
          <w:lang w:eastAsia="en-AU"/>
        </w:rPr>
        <w:t xml:space="preserve"> </w:t>
      </w:r>
      <w:r w:rsidR="001F3ACD" w:rsidRPr="00852253">
        <w:rPr>
          <w:rFonts w:ascii="Century Gothic" w:eastAsia="Microsoft YaHei UI" w:hAnsi="Century Gothic" w:cs="Malgun Gothic Semilight"/>
          <w:bCs/>
          <w:color w:val="0070C0"/>
          <w:sz w:val="18"/>
          <w:szCs w:val="18"/>
          <w:vertAlign w:val="superscript"/>
          <w:lang w:eastAsia="en-AU"/>
        </w:rPr>
        <w:t>(2)(3)</w:t>
      </w:r>
    </w:p>
    <w:p w14:paraId="4A5D25B9" w14:textId="77777777" w:rsidR="009B4DAE" w:rsidRPr="00F06F56" w:rsidRDefault="009B4DAE" w:rsidP="00654A3D">
      <w:pPr>
        <w:spacing w:after="0"/>
        <w:rPr>
          <w:rFonts w:ascii="Century Gothic" w:eastAsia="Microsoft YaHei UI" w:hAnsi="Century Gothic" w:cs="Malgun Gothic Semilight"/>
          <w:bCs/>
          <w:sz w:val="18"/>
          <w:szCs w:val="18"/>
          <w:lang w:eastAsia="en-AU"/>
        </w:rPr>
      </w:pPr>
    </w:p>
    <w:p w14:paraId="727D1786" w14:textId="77777777" w:rsidR="005306B4" w:rsidRPr="00F06F56" w:rsidRDefault="009B4DAE" w:rsidP="006F3F4A">
      <w:pPr>
        <w:pStyle w:val="ListParagraph"/>
        <w:numPr>
          <w:ilvl w:val="0"/>
          <w:numId w:val="83"/>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Support is provided </w:t>
      </w:r>
      <w:r w:rsidR="00394434">
        <w:rPr>
          <w:rFonts w:ascii="Century Gothic" w:eastAsia="Microsoft YaHei UI" w:hAnsi="Century Gothic" w:cs="Malgun Gothic Semilight"/>
          <w:bCs/>
          <w:sz w:val="18"/>
          <w:szCs w:val="18"/>
          <w:lang w:eastAsia="en-AU"/>
        </w:rPr>
        <w:t xml:space="preserve">by the HMB trained staff or lactation specialists </w:t>
      </w:r>
      <w:r w:rsidRPr="00F06F56">
        <w:rPr>
          <w:rFonts w:ascii="Century Gothic" w:eastAsia="Microsoft YaHei UI" w:hAnsi="Century Gothic" w:cs="Malgun Gothic Semilight"/>
          <w:bCs/>
          <w:sz w:val="18"/>
          <w:szCs w:val="18"/>
          <w:lang w:eastAsia="en-AU"/>
        </w:rPr>
        <w:t>f</w:t>
      </w:r>
      <w:r w:rsidR="00442E1A" w:rsidRPr="00F06F56">
        <w:rPr>
          <w:rFonts w:ascii="Century Gothic" w:eastAsia="Microsoft YaHei UI" w:hAnsi="Century Gothic" w:cs="Malgun Gothic Semilight"/>
          <w:bCs/>
          <w:sz w:val="18"/>
          <w:szCs w:val="18"/>
          <w:lang w:eastAsia="en-AU"/>
        </w:rPr>
        <w:t>a</w:t>
      </w:r>
      <w:r w:rsidR="002F3B1C" w:rsidRPr="00F06F56">
        <w:rPr>
          <w:rFonts w:ascii="Century Gothic" w:eastAsia="Microsoft YaHei UI" w:hAnsi="Century Gothic" w:cs="Malgun Gothic Semilight"/>
          <w:bCs/>
          <w:sz w:val="18"/>
          <w:szCs w:val="18"/>
          <w:lang w:eastAsia="en-AU"/>
        </w:rPr>
        <w:t>ce to face</w:t>
      </w:r>
      <w:r w:rsidRPr="00F06F56">
        <w:rPr>
          <w:rFonts w:ascii="Century Gothic" w:eastAsia="Microsoft YaHei UI" w:hAnsi="Century Gothic" w:cs="Malgun Gothic Semilight"/>
          <w:bCs/>
          <w:sz w:val="18"/>
          <w:szCs w:val="18"/>
          <w:lang w:eastAsia="en-AU"/>
        </w:rPr>
        <w:t xml:space="preserve">, </w:t>
      </w:r>
      <w:r w:rsidR="00FB768A">
        <w:rPr>
          <w:rFonts w:ascii="Century Gothic" w:eastAsia="Microsoft YaHei UI" w:hAnsi="Century Gothic" w:cs="Malgun Gothic Semilight"/>
          <w:bCs/>
          <w:sz w:val="18"/>
          <w:szCs w:val="18"/>
          <w:lang w:eastAsia="en-AU"/>
        </w:rPr>
        <w:t xml:space="preserve">via </w:t>
      </w:r>
      <w:r w:rsidRPr="00F06F56">
        <w:rPr>
          <w:rFonts w:ascii="Century Gothic" w:eastAsia="Microsoft YaHei UI" w:hAnsi="Century Gothic" w:cs="Malgun Gothic Semilight"/>
          <w:bCs/>
          <w:sz w:val="18"/>
          <w:szCs w:val="18"/>
          <w:lang w:eastAsia="en-AU"/>
        </w:rPr>
        <w:t>teleconferences</w:t>
      </w:r>
      <w:r w:rsidR="002F3B1C" w:rsidRPr="00F06F56">
        <w:rPr>
          <w:rFonts w:ascii="Century Gothic" w:eastAsia="Microsoft YaHei UI" w:hAnsi="Century Gothic" w:cs="Malgun Gothic Semilight"/>
          <w:bCs/>
          <w:sz w:val="18"/>
          <w:szCs w:val="18"/>
          <w:lang w:eastAsia="en-AU"/>
        </w:rPr>
        <w:t xml:space="preserve"> or by telephone</w:t>
      </w:r>
      <w:r w:rsidR="00F364C4">
        <w:rPr>
          <w:rFonts w:ascii="Century Gothic" w:eastAsia="Microsoft YaHei UI" w:hAnsi="Century Gothic" w:cs="Malgun Gothic Semilight"/>
          <w:bCs/>
          <w:sz w:val="18"/>
          <w:szCs w:val="18"/>
          <w:lang w:eastAsia="en-AU"/>
        </w:rPr>
        <w:t>, at a mutually agreed time</w:t>
      </w:r>
      <w:r w:rsidR="0060778A">
        <w:rPr>
          <w:rFonts w:ascii="Century Gothic" w:eastAsia="Microsoft YaHei UI" w:hAnsi="Century Gothic" w:cs="Malgun Gothic Semilight"/>
          <w:bCs/>
          <w:sz w:val="18"/>
          <w:szCs w:val="18"/>
          <w:lang w:eastAsia="en-AU"/>
        </w:rPr>
        <w:t>, and where needed and possible.</w:t>
      </w:r>
    </w:p>
    <w:p w14:paraId="43FC7068" w14:textId="77777777" w:rsidR="00442E1A" w:rsidRPr="00F06F56" w:rsidRDefault="00442E1A" w:rsidP="006F3F4A">
      <w:pPr>
        <w:pStyle w:val="ListParagraph"/>
        <w:numPr>
          <w:ilvl w:val="0"/>
          <w:numId w:val="83"/>
        </w:numPr>
        <w:spacing w:after="0"/>
        <w:ind w:left="1134" w:hanging="425"/>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This includes</w:t>
      </w:r>
      <w:r w:rsidR="009B4DAE" w:rsidRPr="00F06F56">
        <w:rPr>
          <w:rFonts w:ascii="Century Gothic" w:eastAsia="Microsoft YaHei UI" w:hAnsi="Century Gothic" w:cs="Malgun Gothic Semilight"/>
          <w:bCs/>
          <w:sz w:val="18"/>
          <w:szCs w:val="18"/>
          <w:lang w:eastAsia="en-AU"/>
        </w:rPr>
        <w:t>:</w:t>
      </w:r>
    </w:p>
    <w:p w14:paraId="46712205" w14:textId="77777777" w:rsidR="00FB768A" w:rsidRDefault="009B4DAE" w:rsidP="006F3F4A">
      <w:pPr>
        <w:pStyle w:val="ListParagraph"/>
        <w:numPr>
          <w:ilvl w:val="0"/>
          <w:numId w:val="84"/>
        </w:numPr>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D</w:t>
      </w:r>
      <w:r w:rsidR="00442E1A" w:rsidRPr="00F06F56">
        <w:rPr>
          <w:rFonts w:ascii="Century Gothic" w:eastAsia="Microsoft YaHei UI" w:hAnsi="Century Gothic" w:cs="Malgun Gothic Semilight"/>
          <w:bCs/>
          <w:sz w:val="18"/>
          <w:szCs w:val="18"/>
          <w:lang w:eastAsia="en-AU"/>
        </w:rPr>
        <w:t>iet</w:t>
      </w:r>
      <w:r w:rsidR="00261B08">
        <w:rPr>
          <w:rFonts w:ascii="Century Gothic" w:eastAsia="Microsoft YaHei UI" w:hAnsi="Century Gothic" w:cs="Malgun Gothic Semilight"/>
          <w:bCs/>
          <w:sz w:val="18"/>
          <w:szCs w:val="18"/>
          <w:lang w:eastAsia="en-AU"/>
        </w:rPr>
        <w:t>ary</w:t>
      </w:r>
      <w:r w:rsidR="00442E1A" w:rsidRPr="00F06F56">
        <w:rPr>
          <w:rFonts w:ascii="Century Gothic" w:eastAsia="Microsoft YaHei UI" w:hAnsi="Century Gothic" w:cs="Malgun Gothic Semilight"/>
          <w:bCs/>
          <w:sz w:val="18"/>
          <w:szCs w:val="18"/>
          <w:lang w:eastAsia="en-AU"/>
        </w:rPr>
        <w:t xml:space="preserve"> requirements</w:t>
      </w:r>
      <w:r w:rsidR="00FB768A">
        <w:rPr>
          <w:rFonts w:ascii="Century Gothic" w:eastAsia="Microsoft YaHei UI" w:hAnsi="Century Gothic" w:cs="Malgun Gothic Semilight"/>
          <w:bCs/>
          <w:sz w:val="18"/>
          <w:szCs w:val="18"/>
          <w:lang w:eastAsia="en-AU"/>
        </w:rPr>
        <w:t>;</w:t>
      </w:r>
      <w:r w:rsidR="00442E1A" w:rsidRPr="00F06F56">
        <w:rPr>
          <w:rFonts w:ascii="Century Gothic" w:eastAsia="Microsoft YaHei UI" w:hAnsi="Century Gothic" w:cs="Malgun Gothic Semilight"/>
          <w:bCs/>
          <w:sz w:val="18"/>
          <w:szCs w:val="18"/>
          <w:lang w:eastAsia="en-AU"/>
        </w:rPr>
        <w:t xml:space="preserve"> </w:t>
      </w:r>
    </w:p>
    <w:p w14:paraId="7D32E44B" w14:textId="77777777" w:rsidR="00442E1A" w:rsidRDefault="009B4DAE" w:rsidP="006F3F4A">
      <w:pPr>
        <w:pStyle w:val="ListParagraph"/>
        <w:numPr>
          <w:ilvl w:val="0"/>
          <w:numId w:val="84"/>
        </w:numPr>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M</w:t>
      </w:r>
      <w:r w:rsidR="00442E1A" w:rsidRPr="00F06F56">
        <w:rPr>
          <w:rFonts w:ascii="Century Gothic" w:eastAsia="Microsoft YaHei UI" w:hAnsi="Century Gothic" w:cs="Malgun Gothic Semilight"/>
          <w:bCs/>
          <w:sz w:val="18"/>
          <w:szCs w:val="18"/>
          <w:lang w:eastAsia="en-AU"/>
        </w:rPr>
        <w:t>aintaining lactation</w:t>
      </w:r>
      <w:r w:rsidR="00FB768A">
        <w:rPr>
          <w:rFonts w:ascii="Century Gothic" w:eastAsia="Microsoft YaHei UI" w:hAnsi="Century Gothic" w:cs="Malgun Gothic Semilight"/>
          <w:bCs/>
          <w:sz w:val="18"/>
          <w:szCs w:val="18"/>
          <w:lang w:eastAsia="en-AU"/>
        </w:rPr>
        <w:t>;</w:t>
      </w:r>
    </w:p>
    <w:p w14:paraId="246D0038" w14:textId="77777777" w:rsidR="00FB768A" w:rsidRPr="00F06F56" w:rsidRDefault="00FB768A" w:rsidP="006F3F4A">
      <w:pPr>
        <w:pStyle w:val="ListParagraph"/>
        <w:numPr>
          <w:ilvl w:val="0"/>
          <w:numId w:val="84"/>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I</w:t>
      </w:r>
      <w:r w:rsidRPr="00F06F56">
        <w:rPr>
          <w:rFonts w:ascii="Century Gothic" w:eastAsia="Microsoft YaHei UI" w:hAnsi="Century Gothic" w:cs="Malgun Gothic Semilight"/>
          <w:bCs/>
          <w:sz w:val="18"/>
          <w:szCs w:val="18"/>
          <w:lang w:eastAsia="en-AU"/>
        </w:rPr>
        <w:t xml:space="preserve">nstructions on </w:t>
      </w:r>
      <w:r w:rsidR="005958BC">
        <w:rPr>
          <w:rFonts w:ascii="Century Gothic" w:eastAsia="Microsoft YaHei UI" w:hAnsi="Century Gothic" w:cs="Malgun Gothic Semilight"/>
          <w:bCs/>
          <w:sz w:val="18"/>
          <w:szCs w:val="18"/>
          <w:lang w:eastAsia="en-AU"/>
        </w:rPr>
        <w:t xml:space="preserve">acute illness, </w:t>
      </w:r>
      <w:r w:rsidRPr="00F06F56">
        <w:rPr>
          <w:rFonts w:ascii="Century Gothic" w:eastAsia="Microsoft YaHei UI" w:hAnsi="Century Gothic" w:cs="Malgun Gothic Semilight"/>
          <w:bCs/>
          <w:sz w:val="18"/>
          <w:szCs w:val="18"/>
          <w:lang w:eastAsia="en-AU"/>
        </w:rPr>
        <w:t xml:space="preserve">medication, </w:t>
      </w:r>
      <w:r w:rsidR="00CE10D2">
        <w:rPr>
          <w:rFonts w:ascii="Century Gothic" w:eastAsia="Microsoft YaHei UI" w:hAnsi="Century Gothic" w:cs="Malgun Gothic Semilight"/>
          <w:bCs/>
          <w:sz w:val="18"/>
          <w:szCs w:val="18"/>
          <w:lang w:eastAsia="en-AU"/>
        </w:rPr>
        <w:t xml:space="preserve">smoking, </w:t>
      </w:r>
      <w:r w:rsidRPr="00F06F56">
        <w:rPr>
          <w:rFonts w:ascii="Century Gothic" w:eastAsia="Microsoft YaHei UI" w:hAnsi="Century Gothic" w:cs="Malgun Gothic Semilight"/>
          <w:bCs/>
          <w:sz w:val="18"/>
          <w:szCs w:val="18"/>
          <w:lang w:eastAsia="en-AU"/>
        </w:rPr>
        <w:t xml:space="preserve">alcohol intake, </w:t>
      </w:r>
      <w:r w:rsidR="00CE10D2">
        <w:rPr>
          <w:rFonts w:ascii="Century Gothic" w:eastAsia="Microsoft YaHei UI" w:hAnsi="Century Gothic" w:cs="Malgun Gothic Semilight"/>
          <w:bCs/>
          <w:sz w:val="18"/>
          <w:szCs w:val="18"/>
          <w:lang w:eastAsia="en-AU"/>
        </w:rPr>
        <w:t>or of other substances,</w:t>
      </w:r>
      <w:r>
        <w:rPr>
          <w:rFonts w:ascii="Century Gothic" w:eastAsia="Microsoft YaHei UI" w:hAnsi="Century Gothic" w:cs="Malgun Gothic Semilight"/>
          <w:bCs/>
          <w:sz w:val="18"/>
          <w:szCs w:val="18"/>
          <w:lang w:eastAsia="en-AU"/>
        </w:rPr>
        <w:t xml:space="preserve"> and potential impact on breastfeeding and milk donation; and</w:t>
      </w:r>
    </w:p>
    <w:p w14:paraId="04AE1846" w14:textId="77777777" w:rsidR="009B4DAE" w:rsidRDefault="005958BC" w:rsidP="006F3F4A">
      <w:pPr>
        <w:pStyle w:val="ListParagraph"/>
        <w:numPr>
          <w:ilvl w:val="0"/>
          <w:numId w:val="84"/>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Self-care and e</w:t>
      </w:r>
      <w:r w:rsidR="00442E1A" w:rsidRPr="00F06F56">
        <w:rPr>
          <w:rFonts w:ascii="Century Gothic" w:eastAsia="Microsoft YaHei UI" w:hAnsi="Century Gothic" w:cs="Malgun Gothic Semilight"/>
          <w:bCs/>
          <w:sz w:val="18"/>
          <w:szCs w:val="18"/>
          <w:lang w:eastAsia="en-AU"/>
        </w:rPr>
        <w:t>motional support</w:t>
      </w:r>
      <w:r w:rsidR="009B4DAE" w:rsidRPr="00F06F56">
        <w:rPr>
          <w:rFonts w:ascii="Century Gothic" w:eastAsia="Microsoft YaHei UI" w:hAnsi="Century Gothic" w:cs="Malgun Gothic Semilight"/>
          <w:bCs/>
          <w:sz w:val="18"/>
          <w:szCs w:val="18"/>
          <w:lang w:eastAsia="en-AU"/>
        </w:rPr>
        <w:t>.</w:t>
      </w:r>
    </w:p>
    <w:p w14:paraId="25E5E430" w14:textId="77777777" w:rsidR="00E46280" w:rsidRDefault="00E46280" w:rsidP="006F3F4A">
      <w:pPr>
        <w:pStyle w:val="ListParagraph"/>
        <w:numPr>
          <w:ilvl w:val="0"/>
          <w:numId w:val="83"/>
        </w:numPr>
        <w:spacing w:after="0"/>
        <w:ind w:left="1134" w:hanging="425"/>
        <w:rPr>
          <w:rFonts w:ascii="Century Gothic" w:eastAsia="Microsoft YaHei UI" w:hAnsi="Century Gothic" w:cs="Malgun Gothic Semilight"/>
          <w:b/>
          <w:bCs/>
          <w:sz w:val="18"/>
          <w:szCs w:val="18"/>
          <w:lang w:eastAsia="en-AU"/>
        </w:rPr>
      </w:pPr>
      <w:r w:rsidRPr="00E46280">
        <w:rPr>
          <w:rFonts w:ascii="Century Gothic" w:eastAsia="Microsoft YaHei UI" w:hAnsi="Century Gothic" w:cs="Malgun Gothic Semilight"/>
          <w:bCs/>
          <w:sz w:val="18"/>
          <w:szCs w:val="18"/>
          <w:lang w:eastAsia="en-AU"/>
        </w:rPr>
        <w:t xml:space="preserve">Provision of support is </w:t>
      </w:r>
      <w:r w:rsidR="003E4EF1">
        <w:rPr>
          <w:rFonts w:ascii="Century Gothic" w:eastAsia="Microsoft YaHei UI" w:hAnsi="Century Gothic" w:cs="Malgun Gothic Semilight"/>
          <w:bCs/>
          <w:sz w:val="18"/>
          <w:szCs w:val="18"/>
          <w:lang w:eastAsia="en-AU"/>
        </w:rPr>
        <w:t>extended</w:t>
      </w:r>
      <w:r w:rsidR="003E4EF1" w:rsidRPr="00E46280">
        <w:rPr>
          <w:rFonts w:ascii="Century Gothic" w:eastAsia="Microsoft YaHei UI" w:hAnsi="Century Gothic" w:cs="Malgun Gothic Semilight"/>
          <w:bCs/>
          <w:sz w:val="18"/>
          <w:szCs w:val="18"/>
          <w:lang w:eastAsia="en-AU"/>
        </w:rPr>
        <w:t xml:space="preserve"> </w:t>
      </w:r>
      <w:r w:rsidRPr="00E46280">
        <w:rPr>
          <w:rFonts w:ascii="Century Gothic" w:eastAsia="Microsoft YaHei UI" w:hAnsi="Century Gothic" w:cs="Malgun Gothic Semilight"/>
          <w:bCs/>
          <w:sz w:val="18"/>
          <w:szCs w:val="18"/>
          <w:lang w:eastAsia="en-AU"/>
        </w:rPr>
        <w:t>to deferred donors, where possible</w:t>
      </w:r>
      <w:r w:rsidRPr="00E46280">
        <w:rPr>
          <w:rFonts w:ascii="Century Gothic" w:eastAsia="Microsoft YaHei UI" w:hAnsi="Century Gothic" w:cs="Malgun Gothic Semilight"/>
          <w:b/>
          <w:bCs/>
          <w:sz w:val="18"/>
          <w:szCs w:val="18"/>
          <w:lang w:eastAsia="en-AU"/>
        </w:rPr>
        <w:t>.</w:t>
      </w:r>
    </w:p>
    <w:p w14:paraId="7F6FC619" w14:textId="77777777" w:rsidR="00F364C4" w:rsidRPr="00E46280" w:rsidRDefault="00F364C4" w:rsidP="00F364C4">
      <w:pPr>
        <w:pStyle w:val="ListParagraph"/>
        <w:spacing w:after="0"/>
        <w:ind w:left="1134"/>
        <w:rPr>
          <w:rFonts w:ascii="Century Gothic" w:eastAsia="Microsoft YaHei UI" w:hAnsi="Century Gothic" w:cs="Malgun Gothic Semilight"/>
          <w:b/>
          <w:bCs/>
          <w:sz w:val="18"/>
          <w:szCs w:val="18"/>
          <w:lang w:eastAsia="en-AU"/>
        </w:rPr>
      </w:pPr>
    </w:p>
    <w:p w14:paraId="7E0FA3EA" w14:textId="77777777" w:rsidR="009B4DAE" w:rsidRPr="00F06F56" w:rsidRDefault="009B4DAE" w:rsidP="009B4DAE">
      <w:pPr>
        <w:spacing w:after="0"/>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bCs/>
          <w:color w:val="0070C0"/>
          <w:sz w:val="24"/>
          <w:szCs w:val="24"/>
          <w:lang w:eastAsia="en-AU"/>
        </w:rPr>
        <w:t>1</w:t>
      </w:r>
      <w:r w:rsidR="00DA1313" w:rsidRPr="00852253">
        <w:rPr>
          <w:rFonts w:ascii="Century Gothic" w:eastAsia="Microsoft YaHei UI" w:hAnsi="Century Gothic" w:cs="Malgun Gothic Semilight"/>
          <w:bCs/>
          <w:color w:val="0070C0"/>
          <w:sz w:val="24"/>
          <w:szCs w:val="24"/>
          <w:lang w:eastAsia="en-AU"/>
        </w:rPr>
        <w:t>7</w:t>
      </w:r>
      <w:r w:rsidRPr="00852253">
        <w:rPr>
          <w:rFonts w:ascii="Century Gothic" w:eastAsia="Microsoft YaHei UI" w:hAnsi="Century Gothic" w:cs="Malgun Gothic Semilight"/>
          <w:bCs/>
          <w:color w:val="0070C0"/>
          <w:sz w:val="24"/>
          <w:szCs w:val="24"/>
          <w:lang w:eastAsia="en-AU"/>
        </w:rPr>
        <w:t>.</w:t>
      </w:r>
      <w:r w:rsidR="00DA1313" w:rsidRPr="00852253">
        <w:rPr>
          <w:rFonts w:ascii="Century Gothic" w:eastAsia="Microsoft YaHei UI" w:hAnsi="Century Gothic" w:cs="Malgun Gothic Semilight"/>
          <w:bCs/>
          <w:color w:val="0070C0"/>
          <w:sz w:val="24"/>
          <w:szCs w:val="24"/>
          <w:lang w:eastAsia="en-AU"/>
        </w:rPr>
        <w:t>3</w:t>
      </w:r>
      <w:r w:rsidRPr="00852253">
        <w:rPr>
          <w:rFonts w:ascii="Century Gothic" w:eastAsia="Microsoft YaHei UI" w:hAnsi="Century Gothic" w:cs="Malgun Gothic Semilight"/>
          <w:bCs/>
          <w:color w:val="0070C0"/>
          <w:sz w:val="24"/>
          <w:szCs w:val="24"/>
          <w:lang w:eastAsia="en-AU"/>
        </w:rPr>
        <w:t xml:space="preserve">.   </w:t>
      </w:r>
      <w:r w:rsidR="003C1A43" w:rsidRPr="00852253">
        <w:rPr>
          <w:rFonts w:ascii="Century Gothic" w:eastAsia="Microsoft YaHei UI" w:hAnsi="Century Gothic" w:cs="Malgun Gothic Semilight"/>
          <w:bCs/>
          <w:color w:val="0070C0"/>
          <w:sz w:val="24"/>
          <w:szCs w:val="24"/>
          <w:lang w:eastAsia="en-AU"/>
        </w:rPr>
        <w:t xml:space="preserve">Good </w:t>
      </w:r>
      <w:r w:rsidR="000E70E6" w:rsidRPr="00852253">
        <w:rPr>
          <w:rFonts w:ascii="Century Gothic" w:eastAsia="Microsoft YaHei UI" w:hAnsi="Century Gothic" w:cs="Malgun Gothic Semilight"/>
          <w:bCs/>
          <w:color w:val="0070C0"/>
          <w:sz w:val="24"/>
          <w:szCs w:val="24"/>
          <w:lang w:eastAsia="en-AU"/>
        </w:rPr>
        <w:t>hygien</w:t>
      </w:r>
      <w:r w:rsidR="00CE10D2" w:rsidRPr="00852253">
        <w:rPr>
          <w:rFonts w:ascii="Century Gothic" w:eastAsia="Microsoft YaHei UI" w:hAnsi="Century Gothic" w:cs="Malgun Gothic Semilight"/>
          <w:bCs/>
          <w:color w:val="0070C0"/>
          <w:sz w:val="24"/>
          <w:szCs w:val="24"/>
          <w:lang w:eastAsia="en-AU"/>
        </w:rPr>
        <w:t>e</w:t>
      </w:r>
      <w:r w:rsidR="000E70E6" w:rsidRPr="00852253">
        <w:rPr>
          <w:rFonts w:ascii="Century Gothic" w:eastAsia="Microsoft YaHei UI" w:hAnsi="Century Gothic" w:cs="Malgun Gothic Semilight"/>
          <w:bCs/>
          <w:color w:val="0070C0"/>
          <w:sz w:val="24"/>
          <w:szCs w:val="24"/>
          <w:lang w:eastAsia="en-AU"/>
        </w:rPr>
        <w:t xml:space="preserve"> </w:t>
      </w:r>
      <w:r w:rsidR="00477053" w:rsidRPr="00852253">
        <w:rPr>
          <w:rFonts w:ascii="Century Gothic" w:eastAsia="Microsoft YaHei UI" w:hAnsi="Century Gothic" w:cs="Malgun Gothic Semilight"/>
          <w:bCs/>
          <w:color w:val="0070C0"/>
          <w:sz w:val="24"/>
          <w:szCs w:val="24"/>
          <w:lang w:eastAsia="en-AU"/>
        </w:rPr>
        <w:t>practices</w:t>
      </w:r>
    </w:p>
    <w:p w14:paraId="39104B82" w14:textId="77777777" w:rsidR="009B4DAE" w:rsidRPr="00A95438" w:rsidRDefault="009B4DAE" w:rsidP="009B4DAE">
      <w:pPr>
        <w:pStyle w:val="ListParagraph"/>
        <w:spacing w:after="0"/>
        <w:ind w:left="555"/>
        <w:rPr>
          <w:rFonts w:ascii="Century Gothic" w:eastAsia="Microsoft YaHei UI" w:hAnsi="Century Gothic" w:cs="Malgun Gothic Semilight"/>
          <w:bCs/>
          <w:color w:val="4F81BD" w:themeColor="accent1"/>
          <w:sz w:val="18"/>
          <w:szCs w:val="18"/>
          <w:lang w:eastAsia="en-AU"/>
        </w:rPr>
      </w:pPr>
    </w:p>
    <w:p w14:paraId="412D8BAD" w14:textId="77777777" w:rsidR="009B4DAE" w:rsidRPr="00F06F56" w:rsidRDefault="00795B18" w:rsidP="009B4DAE">
      <w:p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17.3</w:t>
      </w:r>
      <w:r w:rsidR="009B4DAE" w:rsidRPr="00F06F56">
        <w:rPr>
          <w:rFonts w:ascii="Century Gothic" w:eastAsia="Microsoft YaHei UI" w:hAnsi="Century Gothic" w:cs="Malgun Gothic Semilight"/>
          <w:bCs/>
          <w:lang w:eastAsia="en-AU"/>
        </w:rPr>
        <w:t xml:space="preserve">.1. Training </w:t>
      </w:r>
      <w:r w:rsidR="008D1EBF">
        <w:rPr>
          <w:rFonts w:ascii="Century Gothic" w:eastAsia="Microsoft YaHei UI" w:hAnsi="Century Gothic" w:cs="Malgun Gothic Semilight"/>
          <w:bCs/>
          <w:lang w:eastAsia="en-AU"/>
        </w:rPr>
        <w:t>i</w:t>
      </w:r>
      <w:r w:rsidR="009B4DAE" w:rsidRPr="00F06F56">
        <w:rPr>
          <w:rFonts w:ascii="Century Gothic" w:eastAsia="Microsoft YaHei UI" w:hAnsi="Century Gothic" w:cs="Malgun Gothic Semilight"/>
          <w:bCs/>
          <w:lang w:eastAsia="en-AU"/>
        </w:rPr>
        <w:t xml:space="preserve">n </w:t>
      </w:r>
      <w:r w:rsidR="00CE10D2">
        <w:rPr>
          <w:rFonts w:ascii="Century Gothic" w:eastAsia="Microsoft YaHei UI" w:hAnsi="Century Gothic" w:cs="Malgun Gothic Semilight"/>
          <w:bCs/>
          <w:lang w:eastAsia="en-AU"/>
        </w:rPr>
        <w:t xml:space="preserve">good </w:t>
      </w:r>
      <w:r w:rsidR="009B4DAE" w:rsidRPr="00F06F56">
        <w:rPr>
          <w:rFonts w:ascii="Century Gothic" w:eastAsia="Microsoft YaHei UI" w:hAnsi="Century Gothic" w:cs="Malgun Gothic Semilight"/>
          <w:bCs/>
          <w:lang w:eastAsia="en-AU"/>
        </w:rPr>
        <w:t>hygien</w:t>
      </w:r>
      <w:r w:rsidR="00CE10D2">
        <w:rPr>
          <w:rFonts w:ascii="Century Gothic" w:eastAsia="Microsoft YaHei UI" w:hAnsi="Century Gothic" w:cs="Malgun Gothic Semilight"/>
          <w:bCs/>
          <w:lang w:eastAsia="en-AU"/>
        </w:rPr>
        <w:t>e</w:t>
      </w:r>
      <w:r w:rsidR="009B4DAE" w:rsidRPr="00F06F56">
        <w:rPr>
          <w:rFonts w:ascii="Century Gothic" w:eastAsia="Microsoft YaHei UI" w:hAnsi="Century Gothic" w:cs="Malgun Gothic Semilight"/>
          <w:bCs/>
          <w:lang w:eastAsia="en-AU"/>
        </w:rPr>
        <w:t xml:space="preserve"> practices is provided to </w:t>
      </w:r>
      <w:r w:rsidR="00E46280">
        <w:rPr>
          <w:rFonts w:ascii="Century Gothic" w:eastAsia="Microsoft YaHei UI" w:hAnsi="Century Gothic" w:cs="Malgun Gothic Semilight"/>
          <w:bCs/>
          <w:lang w:eastAsia="en-AU"/>
        </w:rPr>
        <w:t xml:space="preserve">all new </w:t>
      </w:r>
      <w:r w:rsidR="009B4DAE" w:rsidRPr="00F06F56">
        <w:rPr>
          <w:rFonts w:ascii="Century Gothic" w:eastAsia="Microsoft YaHei UI" w:hAnsi="Century Gothic" w:cs="Malgun Gothic Semilight"/>
          <w:bCs/>
          <w:lang w:eastAsia="en-AU"/>
        </w:rPr>
        <w:t>donors.</w:t>
      </w:r>
      <w:r w:rsidR="001F3ACD">
        <w:rPr>
          <w:rFonts w:ascii="Century Gothic" w:eastAsia="Microsoft YaHei UI" w:hAnsi="Century Gothic" w:cs="Malgun Gothic Semilight"/>
          <w:bCs/>
          <w:lang w:eastAsia="en-AU"/>
        </w:rPr>
        <w:t xml:space="preserve"> </w:t>
      </w:r>
      <w:r w:rsidR="001F3ACD" w:rsidRPr="00852253">
        <w:rPr>
          <w:rFonts w:ascii="Century Gothic" w:eastAsia="Microsoft YaHei UI" w:hAnsi="Century Gothic" w:cs="Malgun Gothic Semilight"/>
          <w:bCs/>
          <w:color w:val="0070C0"/>
          <w:sz w:val="18"/>
          <w:szCs w:val="18"/>
          <w:vertAlign w:val="superscript"/>
          <w:lang w:eastAsia="en-AU"/>
        </w:rPr>
        <w:t>(2)</w:t>
      </w:r>
      <w:r w:rsidR="00D27571" w:rsidRPr="00852253">
        <w:rPr>
          <w:rFonts w:ascii="Century Gothic" w:eastAsia="Microsoft YaHei UI" w:hAnsi="Century Gothic" w:cs="Malgun Gothic Semilight"/>
          <w:bCs/>
          <w:color w:val="0070C0"/>
          <w:sz w:val="18"/>
          <w:szCs w:val="18"/>
          <w:vertAlign w:val="superscript"/>
          <w:lang w:eastAsia="en-AU"/>
        </w:rPr>
        <w:t>(4)</w:t>
      </w:r>
      <w:r w:rsidR="001246A4" w:rsidRPr="00852253">
        <w:rPr>
          <w:rFonts w:ascii="Century Gothic" w:eastAsia="Microsoft YaHei UI" w:hAnsi="Century Gothic" w:cs="Malgun Gothic Semilight"/>
          <w:bCs/>
          <w:color w:val="0070C0"/>
          <w:sz w:val="18"/>
          <w:szCs w:val="18"/>
          <w:vertAlign w:val="superscript"/>
          <w:lang w:eastAsia="en-AU"/>
        </w:rPr>
        <w:t>(7)</w:t>
      </w:r>
    </w:p>
    <w:p w14:paraId="0B543056" w14:textId="77777777" w:rsidR="009B4DAE" w:rsidRPr="00F06F56" w:rsidRDefault="009B4DAE" w:rsidP="009B4DAE">
      <w:pPr>
        <w:spacing w:after="0"/>
        <w:rPr>
          <w:rFonts w:ascii="Century Gothic" w:eastAsia="Microsoft YaHei UI" w:hAnsi="Century Gothic" w:cs="Malgun Gothic Semilight"/>
          <w:bCs/>
          <w:sz w:val="18"/>
          <w:szCs w:val="18"/>
          <w:lang w:eastAsia="en-AU"/>
        </w:rPr>
      </w:pPr>
    </w:p>
    <w:p w14:paraId="37CF0778" w14:textId="77777777" w:rsidR="0087695E" w:rsidRPr="0087695E" w:rsidRDefault="0087695E" w:rsidP="006F3F4A">
      <w:pPr>
        <w:pStyle w:val="ListParagraph"/>
        <w:numPr>
          <w:ilvl w:val="0"/>
          <w:numId w:val="79"/>
        </w:numPr>
        <w:spacing w:after="0"/>
        <w:ind w:left="1134" w:hanging="425"/>
        <w:rPr>
          <w:rFonts w:ascii="Century Gothic" w:eastAsia="Microsoft YaHei UI" w:hAnsi="Century Gothic" w:cs="Malgun Gothic Semilight"/>
          <w:bCs/>
          <w:sz w:val="18"/>
          <w:szCs w:val="18"/>
          <w:lang w:eastAsia="en-AU"/>
        </w:rPr>
      </w:pPr>
      <w:r w:rsidRPr="0087695E">
        <w:rPr>
          <w:rFonts w:ascii="Century Gothic" w:eastAsia="Microsoft YaHei UI" w:hAnsi="Century Gothic" w:cs="Malgun Gothic Semilight"/>
          <w:bCs/>
          <w:sz w:val="18"/>
          <w:szCs w:val="18"/>
          <w:lang w:eastAsia="en-AU"/>
        </w:rPr>
        <w:t>The importance of strict hygiene at all times is emphas</w:t>
      </w:r>
      <w:r w:rsidR="00866BF8">
        <w:rPr>
          <w:rFonts w:ascii="Century Gothic" w:eastAsia="Microsoft YaHei UI" w:hAnsi="Century Gothic" w:cs="Malgun Gothic Semilight"/>
          <w:bCs/>
          <w:sz w:val="18"/>
          <w:szCs w:val="18"/>
          <w:lang w:eastAsia="en-AU"/>
        </w:rPr>
        <w:t>is</w:t>
      </w:r>
      <w:r w:rsidRPr="0087695E">
        <w:rPr>
          <w:rFonts w:ascii="Century Gothic" w:eastAsia="Microsoft YaHei UI" w:hAnsi="Century Gothic" w:cs="Malgun Gothic Semilight"/>
          <w:bCs/>
          <w:sz w:val="18"/>
          <w:szCs w:val="18"/>
          <w:lang w:eastAsia="en-AU"/>
        </w:rPr>
        <w:t>ed</w:t>
      </w:r>
      <w:r w:rsidRPr="008D1EBF">
        <w:rPr>
          <w:rFonts w:ascii="Century Gothic" w:eastAsia="Microsoft YaHei UI" w:hAnsi="Century Gothic" w:cs="Malgun Gothic Semilight"/>
          <w:b/>
          <w:bCs/>
          <w:sz w:val="16"/>
          <w:szCs w:val="16"/>
          <w:lang w:eastAsia="en-AU"/>
        </w:rPr>
        <w:t>.</w:t>
      </w:r>
    </w:p>
    <w:p w14:paraId="1C5E513A" w14:textId="77777777" w:rsidR="005958BC" w:rsidRDefault="009B4DAE" w:rsidP="006F3F4A">
      <w:pPr>
        <w:pStyle w:val="ListParagraph"/>
        <w:numPr>
          <w:ilvl w:val="0"/>
          <w:numId w:val="79"/>
        </w:numPr>
        <w:spacing w:after="0"/>
        <w:ind w:left="1134" w:hanging="425"/>
        <w:rPr>
          <w:rFonts w:ascii="Century Gothic" w:eastAsia="Microsoft YaHei UI" w:hAnsi="Century Gothic" w:cs="Malgun Gothic Semilight"/>
          <w:bCs/>
          <w:sz w:val="18"/>
          <w:szCs w:val="18"/>
          <w:lang w:eastAsia="en-AU"/>
        </w:rPr>
      </w:pPr>
      <w:r w:rsidRPr="005958BC">
        <w:rPr>
          <w:rFonts w:ascii="Century Gothic" w:eastAsia="Microsoft YaHei UI" w:hAnsi="Century Gothic" w:cs="Malgun Gothic Semilight"/>
          <w:bCs/>
          <w:sz w:val="18"/>
          <w:szCs w:val="18"/>
          <w:lang w:eastAsia="en-AU"/>
        </w:rPr>
        <w:t xml:space="preserve">Training is provided by competent staff, familiar with the HMB protocols on expression, storage </w:t>
      </w:r>
      <w:r w:rsidR="00A12C9A">
        <w:rPr>
          <w:rFonts w:ascii="Century Gothic" w:eastAsia="Microsoft YaHei UI" w:hAnsi="Century Gothic" w:cs="Malgun Gothic Semilight"/>
          <w:bCs/>
          <w:sz w:val="18"/>
          <w:szCs w:val="18"/>
          <w:lang w:eastAsia="en-AU"/>
        </w:rPr>
        <w:t xml:space="preserve">and transport of donated milk. </w:t>
      </w:r>
    </w:p>
    <w:p w14:paraId="695ECE3F" w14:textId="77777777" w:rsidR="009B4DAE" w:rsidRPr="005958BC" w:rsidRDefault="009B4DAE" w:rsidP="006F3F4A">
      <w:pPr>
        <w:pStyle w:val="ListParagraph"/>
        <w:numPr>
          <w:ilvl w:val="0"/>
          <w:numId w:val="79"/>
        </w:numPr>
        <w:spacing w:after="0"/>
        <w:ind w:left="1134" w:hanging="425"/>
        <w:rPr>
          <w:rFonts w:ascii="Century Gothic" w:eastAsia="Microsoft YaHei UI" w:hAnsi="Century Gothic" w:cs="Malgun Gothic Semilight"/>
          <w:bCs/>
          <w:sz w:val="18"/>
          <w:szCs w:val="18"/>
          <w:lang w:eastAsia="en-AU"/>
        </w:rPr>
      </w:pPr>
      <w:r w:rsidRPr="005958BC">
        <w:rPr>
          <w:rFonts w:ascii="Century Gothic" w:eastAsia="Microsoft YaHei UI" w:hAnsi="Century Gothic" w:cs="Malgun Gothic Semilight"/>
          <w:bCs/>
          <w:sz w:val="18"/>
          <w:szCs w:val="18"/>
          <w:lang w:eastAsia="en-AU"/>
        </w:rPr>
        <w:t>The training is preferably face to face</w:t>
      </w:r>
      <w:r w:rsidR="002C042F" w:rsidRPr="005958BC">
        <w:rPr>
          <w:rFonts w:ascii="Century Gothic" w:eastAsia="Microsoft YaHei UI" w:hAnsi="Century Gothic" w:cs="Malgun Gothic Semilight"/>
          <w:bCs/>
          <w:sz w:val="18"/>
          <w:szCs w:val="18"/>
          <w:lang w:eastAsia="en-AU"/>
        </w:rPr>
        <w:t xml:space="preserve"> or via video</w:t>
      </w:r>
      <w:r w:rsidR="005F2F00" w:rsidRPr="005958BC">
        <w:rPr>
          <w:rFonts w:ascii="Century Gothic" w:eastAsia="Microsoft YaHei UI" w:hAnsi="Century Gothic" w:cs="Malgun Gothic Semilight"/>
          <w:bCs/>
          <w:sz w:val="18"/>
          <w:szCs w:val="18"/>
          <w:lang w:eastAsia="en-AU"/>
        </w:rPr>
        <w:t>-</w:t>
      </w:r>
      <w:r w:rsidR="002C042F" w:rsidRPr="005958BC">
        <w:rPr>
          <w:rFonts w:ascii="Century Gothic" w:eastAsia="Microsoft YaHei UI" w:hAnsi="Century Gothic" w:cs="Malgun Gothic Semilight"/>
          <w:bCs/>
          <w:sz w:val="18"/>
          <w:szCs w:val="18"/>
          <w:lang w:eastAsia="en-AU"/>
        </w:rPr>
        <w:t>conferencing</w:t>
      </w:r>
      <w:r w:rsidRPr="005958BC">
        <w:rPr>
          <w:rFonts w:ascii="Century Gothic" w:eastAsia="Microsoft YaHei UI" w:hAnsi="Century Gothic" w:cs="Malgun Gothic Semilight"/>
          <w:bCs/>
          <w:sz w:val="18"/>
          <w:szCs w:val="18"/>
          <w:lang w:eastAsia="en-AU"/>
        </w:rPr>
        <w:t xml:space="preserve">, at a </w:t>
      </w:r>
      <w:r w:rsidR="00655FEC" w:rsidRPr="005958BC">
        <w:rPr>
          <w:rFonts w:ascii="Century Gothic" w:eastAsia="Microsoft YaHei UI" w:hAnsi="Century Gothic" w:cs="Malgun Gothic Semilight"/>
          <w:bCs/>
          <w:sz w:val="18"/>
          <w:szCs w:val="18"/>
          <w:lang w:eastAsia="en-AU"/>
        </w:rPr>
        <w:t xml:space="preserve">mutually </w:t>
      </w:r>
      <w:r w:rsidRPr="005958BC">
        <w:rPr>
          <w:rFonts w:ascii="Century Gothic" w:eastAsia="Microsoft YaHei UI" w:hAnsi="Century Gothic" w:cs="Malgun Gothic Semilight"/>
          <w:bCs/>
          <w:sz w:val="18"/>
          <w:szCs w:val="18"/>
          <w:lang w:eastAsia="en-AU"/>
        </w:rPr>
        <w:t>suitable time.</w:t>
      </w:r>
    </w:p>
    <w:p w14:paraId="751B3F38" w14:textId="77777777" w:rsidR="009B4DAE" w:rsidRPr="00F06F56" w:rsidRDefault="009B4DAE" w:rsidP="006F3F4A">
      <w:pPr>
        <w:pStyle w:val="ListParagraph"/>
        <w:numPr>
          <w:ilvl w:val="0"/>
          <w:numId w:val="79"/>
        </w:numPr>
        <w:spacing w:after="0"/>
        <w:ind w:left="1134" w:hanging="425"/>
        <w:rPr>
          <w:rFonts w:ascii="Century Gothic" w:eastAsia="Microsoft YaHei UI" w:hAnsi="Century Gothic" w:cs="Malgun Gothic Semilight"/>
          <w:bCs/>
          <w:sz w:val="16"/>
          <w:szCs w:val="16"/>
          <w:lang w:eastAsia="en-AU"/>
        </w:rPr>
      </w:pPr>
      <w:r w:rsidRPr="00F06F56">
        <w:rPr>
          <w:rFonts w:ascii="Century Gothic" w:eastAsia="Microsoft YaHei UI" w:hAnsi="Century Gothic" w:cs="Malgun Gothic Semilight"/>
          <w:bCs/>
          <w:sz w:val="18"/>
          <w:szCs w:val="18"/>
          <w:lang w:eastAsia="en-AU"/>
        </w:rPr>
        <w:t>Verbal information is supplemented with written instructions</w:t>
      </w:r>
      <w:r w:rsidR="00555654">
        <w:rPr>
          <w:rFonts w:ascii="Century Gothic" w:eastAsia="Microsoft YaHei UI" w:hAnsi="Century Gothic" w:cs="Malgun Gothic Semilight"/>
          <w:bCs/>
          <w:sz w:val="18"/>
          <w:szCs w:val="18"/>
          <w:lang w:eastAsia="en-AU"/>
        </w:rPr>
        <w:t xml:space="preserve"> and </w:t>
      </w:r>
      <w:r w:rsidR="00FB768A">
        <w:rPr>
          <w:rFonts w:ascii="Century Gothic" w:eastAsia="Microsoft YaHei UI" w:hAnsi="Century Gothic" w:cs="Malgun Gothic Semilight"/>
          <w:bCs/>
          <w:sz w:val="18"/>
          <w:szCs w:val="18"/>
          <w:lang w:eastAsia="en-AU"/>
        </w:rPr>
        <w:t>infographics</w:t>
      </w:r>
      <w:r w:rsidRPr="00F06F56">
        <w:rPr>
          <w:rFonts w:ascii="Century Gothic" w:eastAsia="Microsoft YaHei UI" w:hAnsi="Century Gothic" w:cs="Malgun Gothic Semilight"/>
          <w:b/>
          <w:bCs/>
          <w:sz w:val="16"/>
          <w:szCs w:val="16"/>
          <w:lang w:eastAsia="en-AU"/>
        </w:rPr>
        <w:t>.</w:t>
      </w:r>
    </w:p>
    <w:p w14:paraId="31553C9C" w14:textId="77777777" w:rsidR="000B6AB1" w:rsidRDefault="000B6AB1" w:rsidP="000B6AB1">
      <w:pPr>
        <w:pStyle w:val="ListParagraph"/>
        <w:spacing w:after="0"/>
        <w:ind w:left="1440"/>
        <w:rPr>
          <w:rFonts w:ascii="Century Gothic" w:eastAsia="Microsoft YaHei UI" w:hAnsi="Century Gothic" w:cs="Malgun Gothic Semilight"/>
          <w:bCs/>
          <w:sz w:val="18"/>
          <w:szCs w:val="18"/>
          <w:lang w:eastAsia="en-AU"/>
        </w:rPr>
      </w:pPr>
    </w:p>
    <w:p w14:paraId="51E6C4F5" w14:textId="77777777" w:rsidR="000B0028" w:rsidRDefault="000B0028" w:rsidP="009B4DAE">
      <w:pPr>
        <w:spacing w:after="0"/>
        <w:rPr>
          <w:rFonts w:ascii="Century Gothic" w:eastAsia="Microsoft YaHei UI" w:hAnsi="Century Gothic" w:cs="Malgun Gothic Semilight"/>
          <w:bCs/>
          <w:lang w:eastAsia="en-AU"/>
        </w:rPr>
      </w:pPr>
    </w:p>
    <w:p w14:paraId="43B3FEA3" w14:textId="77777777" w:rsidR="000B0028" w:rsidRDefault="000B0028" w:rsidP="009B4DAE">
      <w:pPr>
        <w:spacing w:after="0"/>
        <w:rPr>
          <w:rFonts w:ascii="Century Gothic" w:eastAsia="Microsoft YaHei UI" w:hAnsi="Century Gothic" w:cs="Malgun Gothic Semilight"/>
          <w:bCs/>
          <w:lang w:eastAsia="en-AU"/>
        </w:rPr>
      </w:pPr>
    </w:p>
    <w:p w14:paraId="0C0AAEA0" w14:textId="77777777" w:rsidR="000B0028" w:rsidRDefault="000B0028" w:rsidP="009B4DAE">
      <w:pPr>
        <w:spacing w:after="0"/>
        <w:rPr>
          <w:rFonts w:ascii="Century Gothic" w:eastAsia="Microsoft YaHei UI" w:hAnsi="Century Gothic" w:cs="Malgun Gothic Semilight"/>
          <w:bCs/>
          <w:lang w:eastAsia="en-AU"/>
        </w:rPr>
      </w:pPr>
    </w:p>
    <w:p w14:paraId="2E02EA7D" w14:textId="6B3C86C2" w:rsidR="00477053" w:rsidRDefault="00795B18" w:rsidP="009B4DAE">
      <w:pPr>
        <w:spacing w:after="0"/>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lastRenderedPageBreak/>
        <w:t>17.3</w:t>
      </w:r>
      <w:r w:rsidR="009B4DAE" w:rsidRPr="00F06F56">
        <w:rPr>
          <w:rFonts w:ascii="Century Gothic" w:eastAsia="Microsoft YaHei UI" w:hAnsi="Century Gothic" w:cs="Malgun Gothic Semilight"/>
          <w:bCs/>
          <w:lang w:eastAsia="en-AU"/>
        </w:rPr>
        <w:t>.</w:t>
      </w:r>
      <w:r w:rsidR="0087695E">
        <w:rPr>
          <w:rFonts w:ascii="Century Gothic" w:eastAsia="Microsoft YaHei UI" w:hAnsi="Century Gothic" w:cs="Malgun Gothic Semilight"/>
          <w:bCs/>
          <w:lang w:eastAsia="en-AU"/>
        </w:rPr>
        <w:t>2</w:t>
      </w:r>
      <w:r w:rsidR="009B4DAE" w:rsidRPr="00F06F56">
        <w:rPr>
          <w:rFonts w:ascii="Century Gothic" w:eastAsia="Microsoft YaHei UI" w:hAnsi="Century Gothic" w:cs="Malgun Gothic Semilight"/>
          <w:bCs/>
          <w:lang w:eastAsia="en-AU"/>
        </w:rPr>
        <w:t xml:space="preserve">. </w:t>
      </w:r>
      <w:r w:rsidR="00477053">
        <w:rPr>
          <w:rFonts w:ascii="Century Gothic" w:eastAsia="Microsoft YaHei UI" w:hAnsi="Century Gothic" w:cs="Malgun Gothic Semilight"/>
          <w:bCs/>
          <w:lang w:eastAsia="en-AU"/>
        </w:rPr>
        <w:t xml:space="preserve">Training </w:t>
      </w:r>
      <w:r w:rsidR="00DA1313">
        <w:rPr>
          <w:rFonts w:ascii="Century Gothic" w:eastAsia="Microsoft YaHei UI" w:hAnsi="Century Gothic" w:cs="Malgun Gothic Semilight"/>
          <w:bCs/>
          <w:lang w:eastAsia="en-AU"/>
        </w:rPr>
        <w:t xml:space="preserve">elements </w:t>
      </w:r>
      <w:r w:rsidR="00CE10D2">
        <w:rPr>
          <w:rFonts w:ascii="Century Gothic" w:eastAsia="Microsoft YaHei UI" w:hAnsi="Century Gothic" w:cs="Malgun Gothic Semilight"/>
          <w:bCs/>
          <w:lang w:eastAsia="en-AU"/>
        </w:rPr>
        <w:t>include</w:t>
      </w:r>
      <w:r w:rsidR="00477053">
        <w:rPr>
          <w:rFonts w:ascii="Century Gothic" w:eastAsia="Microsoft YaHei UI" w:hAnsi="Century Gothic" w:cs="Malgun Gothic Semilight"/>
          <w:bCs/>
          <w:lang w:eastAsia="en-AU"/>
        </w:rPr>
        <w:t>:</w:t>
      </w:r>
    </w:p>
    <w:p w14:paraId="40EA91A1" w14:textId="77777777" w:rsidR="00763EDC" w:rsidRPr="00A95438" w:rsidRDefault="00763EDC" w:rsidP="009B4DAE">
      <w:pPr>
        <w:spacing w:after="0"/>
        <w:rPr>
          <w:rFonts w:ascii="Century Gothic" w:eastAsia="Microsoft YaHei UI" w:hAnsi="Century Gothic" w:cs="Malgun Gothic Semilight"/>
          <w:bCs/>
          <w:sz w:val="18"/>
          <w:szCs w:val="18"/>
          <w:lang w:eastAsia="en-AU"/>
        </w:rPr>
      </w:pPr>
    </w:p>
    <w:p w14:paraId="01E1ADA0" w14:textId="77777777" w:rsidR="007B7BA7" w:rsidRPr="007B7BA7" w:rsidRDefault="007B7BA7" w:rsidP="006F3F4A">
      <w:pPr>
        <w:pStyle w:val="ListParagraph"/>
        <w:numPr>
          <w:ilvl w:val="0"/>
          <w:numId w:val="122"/>
        </w:numPr>
        <w:spacing w:after="0"/>
        <w:ind w:left="1134" w:hanging="425"/>
        <w:rPr>
          <w:rFonts w:ascii="Century Gothic" w:eastAsia="Microsoft YaHei UI" w:hAnsi="Century Gothic" w:cs="Malgun Gothic Semilight"/>
          <w:bCs/>
          <w:sz w:val="18"/>
          <w:szCs w:val="18"/>
          <w:lang w:eastAsia="en-AU"/>
        </w:rPr>
      </w:pPr>
      <w:r w:rsidRPr="007B7BA7">
        <w:rPr>
          <w:rFonts w:ascii="Century Gothic" w:eastAsia="Microsoft YaHei UI" w:hAnsi="Century Gothic" w:cs="Malgun Gothic Semilight"/>
          <w:bCs/>
          <w:sz w:val="18"/>
          <w:szCs w:val="18"/>
          <w:lang w:eastAsia="en-AU"/>
        </w:rPr>
        <w:t xml:space="preserve">Overall personal hygiene, </w:t>
      </w:r>
      <w:r w:rsidR="006D6575">
        <w:rPr>
          <w:rFonts w:ascii="Century Gothic" w:eastAsia="Microsoft YaHei UI" w:hAnsi="Century Gothic" w:cs="Malgun Gothic Semilight"/>
          <w:bCs/>
          <w:sz w:val="18"/>
          <w:szCs w:val="18"/>
          <w:lang w:eastAsia="en-AU"/>
        </w:rPr>
        <w:t>including local breast and nippl</w:t>
      </w:r>
      <w:r w:rsidR="00F364C4">
        <w:rPr>
          <w:rFonts w:ascii="Century Gothic" w:eastAsia="Microsoft YaHei UI" w:hAnsi="Century Gothic" w:cs="Malgun Gothic Semilight"/>
          <w:bCs/>
          <w:sz w:val="18"/>
          <w:szCs w:val="18"/>
          <w:lang w:eastAsia="en-AU"/>
        </w:rPr>
        <w:t>e hygiene and</w:t>
      </w:r>
      <w:r w:rsidR="006D6575">
        <w:rPr>
          <w:rFonts w:ascii="Century Gothic" w:eastAsia="Microsoft YaHei UI" w:hAnsi="Century Gothic" w:cs="Malgun Gothic Semilight"/>
          <w:bCs/>
          <w:sz w:val="18"/>
          <w:szCs w:val="18"/>
          <w:lang w:eastAsia="en-AU"/>
        </w:rPr>
        <w:t xml:space="preserve"> skin care</w:t>
      </w:r>
      <w:r w:rsidR="00F364C4">
        <w:rPr>
          <w:rFonts w:ascii="Century Gothic" w:eastAsia="Microsoft YaHei UI" w:hAnsi="Century Gothic" w:cs="Malgun Gothic Semilight"/>
          <w:bCs/>
          <w:sz w:val="18"/>
          <w:szCs w:val="18"/>
          <w:lang w:eastAsia="en-AU"/>
        </w:rPr>
        <w:t>,</w:t>
      </w:r>
      <w:r w:rsidRPr="007B7BA7">
        <w:rPr>
          <w:rFonts w:ascii="Century Gothic" w:hAnsi="Century Gothic"/>
          <w:sz w:val="18"/>
          <w:szCs w:val="18"/>
        </w:rPr>
        <w:t xml:space="preserve"> avoid</w:t>
      </w:r>
      <w:r>
        <w:rPr>
          <w:rFonts w:ascii="Century Gothic" w:hAnsi="Century Gothic"/>
          <w:sz w:val="18"/>
          <w:szCs w:val="18"/>
        </w:rPr>
        <w:t xml:space="preserve">ing </w:t>
      </w:r>
      <w:r w:rsidR="006D6575">
        <w:rPr>
          <w:rFonts w:ascii="Century Gothic" w:hAnsi="Century Gothic"/>
          <w:sz w:val="18"/>
          <w:szCs w:val="18"/>
        </w:rPr>
        <w:t xml:space="preserve">the </w:t>
      </w:r>
      <w:r>
        <w:rPr>
          <w:rFonts w:ascii="Century Gothic" w:hAnsi="Century Gothic"/>
          <w:sz w:val="18"/>
          <w:szCs w:val="18"/>
        </w:rPr>
        <w:t xml:space="preserve">use </w:t>
      </w:r>
      <w:r w:rsidRPr="007B7BA7">
        <w:rPr>
          <w:rFonts w:ascii="Century Gothic" w:hAnsi="Century Gothic"/>
          <w:sz w:val="18"/>
          <w:szCs w:val="18"/>
        </w:rPr>
        <w:t xml:space="preserve">of skin products </w:t>
      </w:r>
      <w:r w:rsidR="00FB768A">
        <w:rPr>
          <w:rFonts w:ascii="Century Gothic" w:hAnsi="Century Gothic"/>
          <w:sz w:val="18"/>
          <w:szCs w:val="18"/>
        </w:rPr>
        <w:t xml:space="preserve">on breast surfaces that are </w:t>
      </w:r>
      <w:r w:rsidRPr="007B7BA7">
        <w:rPr>
          <w:rFonts w:ascii="Century Gothic" w:hAnsi="Century Gothic"/>
          <w:sz w:val="18"/>
          <w:szCs w:val="18"/>
        </w:rPr>
        <w:t xml:space="preserve">unsuitable for ingestion </w:t>
      </w:r>
      <w:r w:rsidR="006D6575">
        <w:rPr>
          <w:rFonts w:ascii="Century Gothic" w:hAnsi="Century Gothic"/>
          <w:sz w:val="18"/>
          <w:szCs w:val="18"/>
        </w:rPr>
        <w:t>or</w:t>
      </w:r>
      <w:r w:rsidR="006D6575" w:rsidRPr="007B7BA7">
        <w:rPr>
          <w:rFonts w:ascii="Century Gothic" w:hAnsi="Century Gothic"/>
          <w:sz w:val="18"/>
          <w:szCs w:val="18"/>
        </w:rPr>
        <w:t xml:space="preserve"> </w:t>
      </w:r>
      <w:r w:rsidRPr="007B7BA7">
        <w:rPr>
          <w:rFonts w:ascii="Century Gothic" w:hAnsi="Century Gothic"/>
          <w:sz w:val="18"/>
          <w:szCs w:val="18"/>
        </w:rPr>
        <w:t>may contaminate the milk.</w:t>
      </w:r>
      <w:r w:rsidR="00763EDC" w:rsidRPr="007B7BA7">
        <w:rPr>
          <w:rFonts w:ascii="Century Gothic" w:eastAsia="Microsoft YaHei UI" w:hAnsi="Century Gothic" w:cs="Malgun Gothic Semilight"/>
          <w:bCs/>
          <w:sz w:val="18"/>
          <w:szCs w:val="18"/>
          <w:lang w:eastAsia="en-AU"/>
        </w:rPr>
        <w:t xml:space="preserve"> </w:t>
      </w:r>
    </w:p>
    <w:p w14:paraId="49CE8853" w14:textId="77777777" w:rsidR="00555654" w:rsidRPr="007B7BA7" w:rsidRDefault="00555654" w:rsidP="006F3F4A">
      <w:pPr>
        <w:pStyle w:val="ListParagraph"/>
        <w:numPr>
          <w:ilvl w:val="0"/>
          <w:numId w:val="122"/>
        </w:numPr>
        <w:spacing w:after="0"/>
        <w:ind w:left="1134" w:hanging="425"/>
        <w:rPr>
          <w:rFonts w:ascii="Century Gothic" w:eastAsia="Microsoft YaHei UI" w:hAnsi="Century Gothic" w:cs="Malgun Gothic Semilight"/>
          <w:bCs/>
          <w:sz w:val="18"/>
          <w:szCs w:val="18"/>
          <w:lang w:eastAsia="en-AU"/>
        </w:rPr>
      </w:pPr>
      <w:r w:rsidRPr="007B7BA7">
        <w:rPr>
          <w:rFonts w:ascii="Century Gothic" w:eastAsia="Microsoft YaHei UI" w:hAnsi="Century Gothic" w:cs="Malgun Gothic Semilight"/>
          <w:bCs/>
          <w:sz w:val="18"/>
          <w:szCs w:val="18"/>
          <w:lang w:eastAsia="en-AU"/>
        </w:rPr>
        <w:t xml:space="preserve">Hand </w:t>
      </w:r>
      <w:r w:rsidR="008D1EBF" w:rsidRPr="007B7BA7">
        <w:rPr>
          <w:rFonts w:ascii="Century Gothic" w:eastAsia="Microsoft YaHei UI" w:hAnsi="Century Gothic" w:cs="Malgun Gothic Semilight"/>
          <w:bCs/>
          <w:sz w:val="18"/>
          <w:szCs w:val="18"/>
          <w:lang w:eastAsia="en-AU"/>
        </w:rPr>
        <w:t>hygiene</w:t>
      </w:r>
      <w:r w:rsidR="00457F38">
        <w:rPr>
          <w:rFonts w:ascii="Century Gothic" w:eastAsia="Microsoft YaHei UI" w:hAnsi="Century Gothic" w:cs="Malgun Gothic Semilight"/>
          <w:bCs/>
          <w:sz w:val="18"/>
          <w:szCs w:val="18"/>
          <w:lang w:eastAsia="en-AU"/>
        </w:rPr>
        <w:t xml:space="preserve"> </w:t>
      </w:r>
      <w:r w:rsidR="00457F38" w:rsidRPr="007B7BA7">
        <w:rPr>
          <w:rFonts w:ascii="Century Gothic" w:eastAsia="Microsoft YaHei UI" w:hAnsi="Century Gothic" w:cs="Malgun Gothic Semilight"/>
          <w:bCs/>
          <w:sz w:val="18"/>
          <w:szCs w:val="18"/>
          <w:lang w:eastAsia="en-AU"/>
        </w:rPr>
        <w:t>immediately before expressing or handling milk containers</w:t>
      </w:r>
      <w:r w:rsidR="008D1EBF" w:rsidRPr="007B7BA7">
        <w:rPr>
          <w:rFonts w:ascii="Century Gothic" w:eastAsia="Microsoft YaHei UI" w:hAnsi="Century Gothic" w:cs="Malgun Gothic Semilight"/>
          <w:bCs/>
          <w:sz w:val="18"/>
          <w:szCs w:val="18"/>
          <w:lang w:eastAsia="en-AU"/>
        </w:rPr>
        <w:t xml:space="preserve">, including </w:t>
      </w:r>
      <w:r w:rsidRPr="007B7BA7">
        <w:rPr>
          <w:rFonts w:ascii="Century Gothic" w:eastAsia="Microsoft YaHei UI" w:hAnsi="Century Gothic" w:cs="Malgun Gothic Semilight"/>
          <w:bCs/>
          <w:sz w:val="18"/>
          <w:szCs w:val="18"/>
          <w:lang w:eastAsia="en-AU"/>
        </w:rPr>
        <w:t xml:space="preserve">washing with soap </w:t>
      </w:r>
      <w:r w:rsidR="00C35509" w:rsidRPr="007B7BA7">
        <w:rPr>
          <w:rFonts w:ascii="Century Gothic" w:eastAsia="Microsoft YaHei UI" w:hAnsi="Century Gothic" w:cs="Malgun Gothic Semilight"/>
          <w:bCs/>
          <w:sz w:val="18"/>
          <w:szCs w:val="18"/>
          <w:lang w:eastAsia="en-AU"/>
        </w:rPr>
        <w:t xml:space="preserve">or antiseptic solution </w:t>
      </w:r>
      <w:r w:rsidRPr="007B7BA7">
        <w:rPr>
          <w:rFonts w:ascii="Century Gothic" w:eastAsia="Microsoft YaHei UI" w:hAnsi="Century Gothic" w:cs="Malgun Gothic Semilight"/>
          <w:bCs/>
          <w:sz w:val="18"/>
          <w:szCs w:val="18"/>
          <w:lang w:eastAsia="en-AU"/>
        </w:rPr>
        <w:t>and water</w:t>
      </w:r>
      <w:r w:rsidR="005958BC">
        <w:rPr>
          <w:rFonts w:ascii="Century Gothic" w:eastAsia="Microsoft YaHei UI" w:hAnsi="Century Gothic" w:cs="Malgun Gothic Semilight"/>
          <w:bCs/>
          <w:sz w:val="18"/>
          <w:szCs w:val="18"/>
          <w:lang w:eastAsia="en-AU"/>
        </w:rPr>
        <w:t>, and</w:t>
      </w:r>
      <w:r w:rsidRPr="007B7BA7">
        <w:rPr>
          <w:rFonts w:ascii="Century Gothic" w:eastAsia="Microsoft YaHei UI" w:hAnsi="Century Gothic" w:cs="Malgun Gothic Semilight"/>
          <w:bCs/>
          <w:sz w:val="18"/>
          <w:szCs w:val="18"/>
          <w:lang w:eastAsia="en-AU"/>
        </w:rPr>
        <w:t xml:space="preserve"> drying with </w:t>
      </w:r>
      <w:r w:rsidR="00763EDC" w:rsidRPr="007B7BA7">
        <w:rPr>
          <w:rFonts w:ascii="Century Gothic" w:eastAsia="Microsoft YaHei UI" w:hAnsi="Century Gothic" w:cs="Malgun Gothic Semilight"/>
          <w:bCs/>
          <w:sz w:val="18"/>
          <w:szCs w:val="18"/>
          <w:lang w:eastAsia="en-AU"/>
        </w:rPr>
        <w:t xml:space="preserve">a </w:t>
      </w:r>
      <w:r w:rsidRPr="007B7BA7">
        <w:rPr>
          <w:rFonts w:ascii="Century Gothic" w:eastAsia="Microsoft YaHei UI" w:hAnsi="Century Gothic" w:cs="Malgun Gothic Semilight"/>
          <w:bCs/>
          <w:sz w:val="18"/>
          <w:szCs w:val="18"/>
          <w:lang w:eastAsia="en-AU"/>
        </w:rPr>
        <w:t>clean cloth or</w:t>
      </w:r>
      <w:r w:rsidR="00457F38">
        <w:rPr>
          <w:rFonts w:ascii="Century Gothic" w:eastAsia="Microsoft YaHei UI" w:hAnsi="Century Gothic" w:cs="Malgun Gothic Semilight"/>
          <w:bCs/>
          <w:sz w:val="18"/>
          <w:szCs w:val="18"/>
          <w:lang w:eastAsia="en-AU"/>
        </w:rPr>
        <w:t xml:space="preserve"> disposable</w:t>
      </w:r>
      <w:r w:rsidRPr="007B7BA7">
        <w:rPr>
          <w:rFonts w:ascii="Century Gothic" w:eastAsia="Microsoft YaHei UI" w:hAnsi="Century Gothic" w:cs="Malgun Gothic Semilight"/>
          <w:bCs/>
          <w:sz w:val="18"/>
          <w:szCs w:val="18"/>
          <w:lang w:eastAsia="en-AU"/>
        </w:rPr>
        <w:t xml:space="preserve"> paper towels</w:t>
      </w:r>
      <w:r w:rsidR="00763EDC" w:rsidRPr="007B7BA7">
        <w:rPr>
          <w:rFonts w:ascii="Century Gothic" w:eastAsia="Microsoft YaHei UI" w:hAnsi="Century Gothic" w:cs="Malgun Gothic Semilight"/>
          <w:bCs/>
          <w:sz w:val="18"/>
          <w:szCs w:val="18"/>
          <w:lang w:eastAsia="en-AU"/>
        </w:rPr>
        <w:t>.</w:t>
      </w:r>
    </w:p>
    <w:p w14:paraId="1350B0A6" w14:textId="77777777" w:rsidR="00555654" w:rsidRPr="008D1EBF" w:rsidRDefault="00555654" w:rsidP="00A95438">
      <w:pPr>
        <w:spacing w:after="0"/>
        <w:ind w:left="1134" w:hanging="425"/>
        <w:rPr>
          <w:rFonts w:ascii="Century Gothic" w:eastAsia="Microsoft YaHei UI" w:hAnsi="Century Gothic" w:cs="Malgun Gothic Semilight"/>
          <w:b/>
          <w:bCs/>
          <w:sz w:val="16"/>
          <w:szCs w:val="16"/>
          <w:lang w:eastAsia="en-AU"/>
        </w:rPr>
      </w:pPr>
      <w:r w:rsidRPr="008D1EBF">
        <w:rPr>
          <w:rFonts w:ascii="Century Gothic" w:eastAsia="Microsoft YaHei UI" w:hAnsi="Century Gothic" w:cs="Malgun Gothic Semilight"/>
          <w:bCs/>
          <w:sz w:val="18"/>
          <w:szCs w:val="18"/>
          <w:lang w:eastAsia="en-AU"/>
        </w:rPr>
        <w:t>(</w:t>
      </w:r>
      <w:r w:rsidR="00A95438">
        <w:rPr>
          <w:rFonts w:ascii="Century Gothic" w:eastAsia="Microsoft YaHei UI" w:hAnsi="Century Gothic" w:cs="Malgun Gothic Semilight"/>
          <w:bCs/>
          <w:sz w:val="18"/>
          <w:szCs w:val="18"/>
          <w:lang w:eastAsia="en-AU"/>
        </w:rPr>
        <w:t>c</w:t>
      </w:r>
      <w:r w:rsidRPr="008D1EBF">
        <w:rPr>
          <w:rFonts w:ascii="Century Gothic" w:eastAsia="Microsoft YaHei UI" w:hAnsi="Century Gothic" w:cs="Malgun Gothic Semilight"/>
          <w:bCs/>
          <w:sz w:val="18"/>
          <w:szCs w:val="18"/>
          <w:lang w:eastAsia="en-AU"/>
        </w:rPr>
        <w:t>)</w:t>
      </w:r>
      <w:r w:rsidR="00763EDC">
        <w:rPr>
          <w:rFonts w:ascii="Century Gothic" w:eastAsia="Microsoft YaHei UI" w:hAnsi="Century Gothic" w:cs="Malgun Gothic Semilight"/>
          <w:bCs/>
          <w:sz w:val="18"/>
          <w:szCs w:val="18"/>
          <w:lang w:eastAsia="en-AU"/>
        </w:rPr>
        <w:t xml:space="preserve">   </w:t>
      </w:r>
      <w:r w:rsidRPr="008D1EBF">
        <w:rPr>
          <w:rFonts w:ascii="Century Gothic" w:eastAsia="Microsoft YaHei UI" w:hAnsi="Century Gothic" w:cs="Malgun Gothic Semilight"/>
          <w:bCs/>
          <w:sz w:val="18"/>
          <w:szCs w:val="18"/>
          <w:lang w:eastAsia="en-AU"/>
        </w:rPr>
        <w:t xml:space="preserve"> </w:t>
      </w:r>
      <w:r w:rsidR="00655FEC" w:rsidRPr="007B7BA7">
        <w:rPr>
          <w:rFonts w:ascii="Century Gothic" w:hAnsi="Century Gothic" w:cstheme="minorHAnsi"/>
          <w:sz w:val="18"/>
          <w:szCs w:val="18"/>
        </w:rPr>
        <w:t>Prevent</w:t>
      </w:r>
      <w:r w:rsidR="00655FEC">
        <w:rPr>
          <w:rFonts w:ascii="Century Gothic" w:hAnsi="Century Gothic" w:cstheme="minorHAnsi"/>
          <w:sz w:val="18"/>
          <w:szCs w:val="18"/>
        </w:rPr>
        <w:t xml:space="preserve">ion of </w:t>
      </w:r>
      <w:r w:rsidR="007B7BA7" w:rsidRPr="007B7BA7">
        <w:rPr>
          <w:rFonts w:ascii="Century Gothic" w:hAnsi="Century Gothic" w:cstheme="minorHAnsi"/>
          <w:sz w:val="18"/>
          <w:szCs w:val="18"/>
        </w:rPr>
        <w:t>foreign body contamination</w:t>
      </w:r>
      <w:r w:rsidR="008D1EBF" w:rsidRPr="007B7BA7">
        <w:rPr>
          <w:rFonts w:ascii="Century Gothic" w:eastAsia="Microsoft YaHei UI" w:hAnsi="Century Gothic" w:cstheme="minorHAnsi"/>
          <w:bCs/>
          <w:sz w:val="18"/>
          <w:szCs w:val="18"/>
          <w:lang w:eastAsia="en-AU"/>
        </w:rPr>
        <w:t>,</w:t>
      </w:r>
      <w:r w:rsidR="008D1EBF">
        <w:rPr>
          <w:rFonts w:ascii="Century Gothic" w:eastAsia="Microsoft YaHei UI" w:hAnsi="Century Gothic" w:cs="Malgun Gothic Semilight"/>
          <w:bCs/>
          <w:sz w:val="18"/>
          <w:szCs w:val="18"/>
          <w:lang w:eastAsia="en-AU"/>
        </w:rPr>
        <w:t xml:space="preserve"> including the possible use of protective gown</w:t>
      </w:r>
      <w:r w:rsidR="00F364C4">
        <w:rPr>
          <w:rFonts w:ascii="Century Gothic" w:eastAsia="Microsoft YaHei UI" w:hAnsi="Century Gothic" w:cs="Malgun Gothic Semilight"/>
          <w:bCs/>
          <w:sz w:val="18"/>
          <w:szCs w:val="18"/>
          <w:lang w:eastAsia="en-AU"/>
        </w:rPr>
        <w:t xml:space="preserve"> and </w:t>
      </w:r>
      <w:r w:rsidR="007B7BA7">
        <w:rPr>
          <w:rFonts w:ascii="Century Gothic" w:eastAsia="Microsoft YaHei UI" w:hAnsi="Century Gothic" w:cs="Malgun Gothic Semilight"/>
          <w:bCs/>
          <w:sz w:val="18"/>
          <w:szCs w:val="18"/>
          <w:lang w:eastAsia="en-AU"/>
        </w:rPr>
        <w:t>hair protection</w:t>
      </w:r>
      <w:r w:rsidR="00F364C4">
        <w:rPr>
          <w:rFonts w:ascii="Century Gothic" w:eastAsia="Microsoft YaHei UI" w:hAnsi="Century Gothic" w:cs="Malgun Gothic Semilight"/>
          <w:bCs/>
          <w:sz w:val="18"/>
          <w:szCs w:val="18"/>
          <w:lang w:eastAsia="en-AU"/>
        </w:rPr>
        <w:t>.</w:t>
      </w:r>
    </w:p>
    <w:p w14:paraId="19958847" w14:textId="77777777" w:rsidR="00555654" w:rsidRPr="008D1EBF" w:rsidRDefault="00555654" w:rsidP="00A95438">
      <w:pPr>
        <w:spacing w:after="0"/>
        <w:ind w:left="1134" w:hanging="425"/>
        <w:rPr>
          <w:rFonts w:ascii="Century Gothic" w:eastAsia="Microsoft YaHei UI" w:hAnsi="Century Gothic" w:cs="Malgun Gothic Semilight"/>
          <w:bCs/>
          <w:sz w:val="18"/>
          <w:szCs w:val="18"/>
          <w:lang w:eastAsia="en-AU"/>
        </w:rPr>
      </w:pPr>
      <w:r w:rsidRPr="008D1EBF">
        <w:rPr>
          <w:rFonts w:ascii="Century Gothic" w:eastAsia="Microsoft YaHei UI" w:hAnsi="Century Gothic" w:cs="Malgun Gothic Semilight"/>
          <w:bCs/>
          <w:sz w:val="18"/>
          <w:szCs w:val="18"/>
          <w:lang w:eastAsia="en-AU"/>
        </w:rPr>
        <w:t>(</w:t>
      </w:r>
      <w:r w:rsidR="00F364C4">
        <w:rPr>
          <w:rFonts w:ascii="Century Gothic" w:eastAsia="Microsoft YaHei UI" w:hAnsi="Century Gothic" w:cs="Malgun Gothic Semilight"/>
          <w:bCs/>
          <w:sz w:val="18"/>
          <w:szCs w:val="18"/>
          <w:lang w:eastAsia="en-AU"/>
        </w:rPr>
        <w:t>d</w:t>
      </w:r>
      <w:r w:rsidRPr="008D1EBF">
        <w:rPr>
          <w:rFonts w:ascii="Century Gothic" w:eastAsia="Microsoft YaHei UI" w:hAnsi="Century Gothic" w:cs="Malgun Gothic Semilight"/>
          <w:bCs/>
          <w:sz w:val="18"/>
          <w:szCs w:val="18"/>
          <w:lang w:eastAsia="en-AU"/>
        </w:rPr>
        <w:t xml:space="preserve">) </w:t>
      </w:r>
      <w:r w:rsidR="00763EDC">
        <w:rPr>
          <w:rFonts w:ascii="Century Gothic" w:eastAsia="Microsoft YaHei UI" w:hAnsi="Century Gothic" w:cs="Malgun Gothic Semilight"/>
          <w:bCs/>
          <w:sz w:val="18"/>
          <w:szCs w:val="18"/>
          <w:lang w:eastAsia="en-AU"/>
        </w:rPr>
        <w:t xml:space="preserve">   </w:t>
      </w:r>
      <w:r w:rsidRPr="008D1EBF">
        <w:rPr>
          <w:rFonts w:ascii="Century Gothic" w:eastAsia="Microsoft YaHei UI" w:hAnsi="Century Gothic" w:cs="Malgun Gothic Semilight"/>
          <w:bCs/>
          <w:sz w:val="18"/>
          <w:szCs w:val="18"/>
          <w:lang w:eastAsia="en-AU"/>
        </w:rPr>
        <w:t>H</w:t>
      </w:r>
      <w:r w:rsidR="008D1EBF">
        <w:rPr>
          <w:rFonts w:ascii="Century Gothic" w:eastAsia="Microsoft YaHei UI" w:hAnsi="Century Gothic" w:cs="Malgun Gothic Semilight"/>
          <w:bCs/>
          <w:sz w:val="18"/>
          <w:szCs w:val="18"/>
          <w:lang w:eastAsia="en-AU"/>
        </w:rPr>
        <w:t>andling of milk</w:t>
      </w:r>
      <w:r w:rsidRPr="008D1EBF">
        <w:rPr>
          <w:rFonts w:ascii="Century Gothic" w:eastAsia="Microsoft YaHei UI" w:hAnsi="Century Gothic" w:cs="Malgun Gothic Semilight"/>
          <w:bCs/>
          <w:sz w:val="18"/>
          <w:szCs w:val="18"/>
          <w:lang w:eastAsia="en-AU"/>
        </w:rPr>
        <w:t xml:space="preserve"> containers</w:t>
      </w:r>
      <w:r w:rsidR="00D1206F">
        <w:rPr>
          <w:rFonts w:ascii="Century Gothic" w:eastAsia="Microsoft YaHei UI" w:hAnsi="Century Gothic" w:cs="Malgun Gothic Semilight"/>
          <w:bCs/>
          <w:sz w:val="18"/>
          <w:szCs w:val="18"/>
          <w:lang w:eastAsia="en-AU"/>
        </w:rPr>
        <w:t xml:space="preserve"> to avoid contamination of inner </w:t>
      </w:r>
      <w:r w:rsidR="00D1206F" w:rsidRPr="00E30330">
        <w:rPr>
          <w:rFonts w:ascii="Century Gothic" w:eastAsia="Microsoft YaHei UI" w:hAnsi="Century Gothic" w:cs="Malgun Gothic Semilight"/>
          <w:bCs/>
          <w:sz w:val="18"/>
          <w:szCs w:val="18"/>
          <w:lang w:eastAsia="en-AU"/>
        </w:rPr>
        <w:t>surfaces</w:t>
      </w:r>
      <w:r w:rsidR="005A6FCE" w:rsidRPr="00E30330">
        <w:rPr>
          <w:rFonts w:ascii="Century Gothic" w:eastAsia="Microsoft YaHei UI" w:hAnsi="Century Gothic" w:cs="Malgun Gothic Semilight"/>
          <w:bCs/>
          <w:sz w:val="18"/>
          <w:szCs w:val="18"/>
          <w:lang w:eastAsia="en-AU"/>
        </w:rPr>
        <w:t xml:space="preserve"> and lids</w:t>
      </w:r>
      <w:r w:rsidR="00F364C4" w:rsidRPr="00E30330">
        <w:rPr>
          <w:rFonts w:ascii="Century Gothic" w:eastAsia="Microsoft YaHei UI" w:hAnsi="Century Gothic" w:cs="Malgun Gothic Semilight"/>
          <w:bCs/>
          <w:sz w:val="18"/>
          <w:szCs w:val="18"/>
          <w:lang w:eastAsia="en-AU"/>
        </w:rPr>
        <w:t>.</w:t>
      </w:r>
    </w:p>
    <w:p w14:paraId="1899D992" w14:textId="77777777" w:rsidR="00477053" w:rsidRPr="00A95438" w:rsidRDefault="00477053" w:rsidP="009B4DAE">
      <w:pPr>
        <w:spacing w:after="0"/>
        <w:rPr>
          <w:rFonts w:ascii="Century Gothic" w:eastAsia="Microsoft YaHei UI" w:hAnsi="Century Gothic" w:cs="Malgun Gothic Semilight"/>
          <w:bCs/>
          <w:sz w:val="18"/>
          <w:szCs w:val="18"/>
          <w:lang w:eastAsia="en-AU"/>
        </w:rPr>
      </w:pPr>
    </w:p>
    <w:p w14:paraId="613C7E58" w14:textId="77777777" w:rsidR="009B4DAE" w:rsidRPr="001F3ACD" w:rsidRDefault="00555654" w:rsidP="00457F38">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1</w:t>
      </w:r>
      <w:r w:rsidR="00795B18">
        <w:rPr>
          <w:rFonts w:ascii="Century Gothic" w:eastAsia="Microsoft YaHei UI" w:hAnsi="Century Gothic" w:cs="Malgun Gothic Semilight"/>
          <w:bCs/>
          <w:lang w:eastAsia="en-AU"/>
        </w:rPr>
        <w:t>7</w:t>
      </w:r>
      <w:r>
        <w:rPr>
          <w:rFonts w:ascii="Century Gothic" w:eastAsia="Microsoft YaHei UI" w:hAnsi="Century Gothic" w:cs="Malgun Gothic Semilight"/>
          <w:bCs/>
          <w:lang w:eastAsia="en-AU"/>
        </w:rPr>
        <w:t>.</w:t>
      </w:r>
      <w:r w:rsidR="00795B18">
        <w:rPr>
          <w:rFonts w:ascii="Century Gothic" w:eastAsia="Microsoft YaHei UI" w:hAnsi="Century Gothic" w:cs="Malgun Gothic Semilight"/>
          <w:bCs/>
          <w:lang w:eastAsia="en-AU"/>
        </w:rPr>
        <w:t>3.3</w:t>
      </w:r>
      <w:r>
        <w:rPr>
          <w:rFonts w:ascii="Century Gothic" w:eastAsia="Microsoft YaHei UI" w:hAnsi="Century Gothic" w:cs="Malgun Gothic Semilight"/>
          <w:bCs/>
          <w:lang w:eastAsia="en-AU"/>
        </w:rPr>
        <w:t xml:space="preserve">. </w:t>
      </w:r>
      <w:r w:rsidR="008D1EBF">
        <w:rPr>
          <w:rFonts w:ascii="Century Gothic" w:eastAsia="Microsoft YaHei UI" w:hAnsi="Century Gothic" w:cs="Malgun Gothic Semilight"/>
          <w:bCs/>
          <w:lang w:eastAsia="en-AU"/>
        </w:rPr>
        <w:t>Complementary</w:t>
      </w:r>
      <w:r w:rsidR="009B4DAE" w:rsidRPr="00F06F56">
        <w:rPr>
          <w:rFonts w:ascii="Century Gothic" w:eastAsia="Microsoft YaHei UI" w:hAnsi="Century Gothic" w:cs="Malgun Gothic Semilight"/>
          <w:bCs/>
          <w:lang w:eastAsia="en-AU"/>
        </w:rPr>
        <w:t xml:space="preserve"> training and</w:t>
      </w:r>
      <w:r w:rsidR="008D1EBF">
        <w:rPr>
          <w:rFonts w:ascii="Century Gothic" w:eastAsia="Microsoft YaHei UI" w:hAnsi="Century Gothic" w:cs="Malgun Gothic Semilight"/>
          <w:bCs/>
          <w:lang w:eastAsia="en-AU"/>
        </w:rPr>
        <w:t xml:space="preserve"> </w:t>
      </w:r>
      <w:r w:rsidR="009B4DAE" w:rsidRPr="00F06F56">
        <w:rPr>
          <w:rFonts w:ascii="Century Gothic" w:eastAsia="Microsoft YaHei UI" w:hAnsi="Century Gothic" w:cs="Malgun Gothic Semilight"/>
          <w:bCs/>
          <w:lang w:eastAsia="en-AU"/>
        </w:rPr>
        <w:t xml:space="preserve">support is provided to donors who repeatedly donate milk that does not meet microbiology </w:t>
      </w:r>
      <w:r w:rsidR="00655FEC">
        <w:rPr>
          <w:rFonts w:ascii="Century Gothic" w:eastAsia="Microsoft YaHei UI" w:hAnsi="Century Gothic" w:cs="Malgun Gothic Semilight"/>
          <w:bCs/>
          <w:lang w:eastAsia="en-AU"/>
        </w:rPr>
        <w:t xml:space="preserve">requirements </w:t>
      </w:r>
      <w:r w:rsidR="009B4DAE" w:rsidRPr="00F06F56">
        <w:rPr>
          <w:rFonts w:ascii="Century Gothic" w:eastAsia="Microsoft YaHei UI" w:hAnsi="Century Gothic" w:cs="Malgun Gothic Semilight"/>
          <w:bCs/>
          <w:lang w:eastAsia="en-AU"/>
        </w:rPr>
        <w:t>or other testing criteria</w:t>
      </w:r>
      <w:r w:rsidR="008D1EBF">
        <w:rPr>
          <w:rFonts w:ascii="Century Gothic" w:eastAsia="Microsoft YaHei UI" w:hAnsi="Century Gothic" w:cs="Malgun Gothic Semilight"/>
          <w:bCs/>
          <w:lang w:eastAsia="en-AU"/>
        </w:rPr>
        <w:t>.</w:t>
      </w:r>
      <w:r w:rsidR="00A12C9A">
        <w:rPr>
          <w:rFonts w:ascii="Century Gothic" w:eastAsia="Microsoft YaHei UI" w:hAnsi="Century Gothic" w:cs="Malgun Gothic Semilight"/>
          <w:bCs/>
          <w:lang w:eastAsia="en-AU"/>
        </w:rPr>
        <w:t xml:space="preserve"> </w:t>
      </w:r>
      <w:r w:rsidR="001F3ACD" w:rsidRPr="00852253">
        <w:rPr>
          <w:rFonts w:ascii="Century Gothic" w:eastAsia="Microsoft YaHei UI" w:hAnsi="Century Gothic" w:cs="Malgun Gothic Semilight"/>
          <w:bCs/>
          <w:color w:val="0070C0"/>
          <w:sz w:val="18"/>
          <w:szCs w:val="18"/>
          <w:vertAlign w:val="superscript"/>
          <w:lang w:eastAsia="en-AU"/>
        </w:rPr>
        <w:t>(2)(3)</w:t>
      </w:r>
      <w:r w:rsidR="005958BC" w:rsidRPr="00852253">
        <w:rPr>
          <w:rFonts w:ascii="Century Gothic" w:eastAsia="Microsoft YaHei UI" w:hAnsi="Century Gothic" w:cs="Malgun Gothic Semilight"/>
          <w:bCs/>
          <w:color w:val="0070C0"/>
          <w:sz w:val="18"/>
          <w:szCs w:val="18"/>
          <w:vertAlign w:val="superscript"/>
          <w:lang w:eastAsia="en-AU"/>
        </w:rPr>
        <w:t>(</w:t>
      </w:r>
      <w:r w:rsidR="009F093A" w:rsidRPr="00852253">
        <w:rPr>
          <w:rFonts w:ascii="Century Gothic" w:eastAsia="Microsoft YaHei UI" w:hAnsi="Century Gothic" w:cs="Malgun Gothic Semilight"/>
          <w:bCs/>
          <w:color w:val="0070C0"/>
          <w:sz w:val="18"/>
          <w:szCs w:val="18"/>
          <w:vertAlign w:val="superscript"/>
          <w:lang w:eastAsia="en-AU"/>
        </w:rPr>
        <w:t>9)</w:t>
      </w:r>
    </w:p>
    <w:p w14:paraId="68C7DAAC" w14:textId="77777777" w:rsidR="00594571" w:rsidRPr="00AF48F3" w:rsidRDefault="00594571" w:rsidP="00457F38">
      <w:pPr>
        <w:spacing w:after="0"/>
        <w:ind w:left="709" w:hanging="709"/>
        <w:rPr>
          <w:rFonts w:ascii="Century Gothic" w:eastAsia="Microsoft YaHei UI" w:hAnsi="Century Gothic" w:cs="Malgun Gothic Semilight"/>
          <w:bCs/>
          <w:sz w:val="18"/>
          <w:szCs w:val="18"/>
          <w:lang w:eastAsia="en-AU"/>
        </w:rPr>
      </w:pPr>
    </w:p>
    <w:p w14:paraId="561CD71E" w14:textId="77777777" w:rsidR="00DA1313" w:rsidRPr="00852253" w:rsidRDefault="00DA1313" w:rsidP="00DA1313">
      <w:pPr>
        <w:tabs>
          <w:tab w:val="left" w:pos="709"/>
          <w:tab w:val="left" w:pos="851"/>
        </w:tabs>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1</w:t>
      </w:r>
      <w:r w:rsidR="00316325" w:rsidRPr="00852253">
        <w:rPr>
          <w:rFonts w:ascii="Century Gothic" w:eastAsia="Microsoft YaHei UI" w:hAnsi="Century Gothic" w:cs="Malgun Gothic Semilight"/>
          <w:bCs/>
          <w:color w:val="0070C0"/>
          <w:sz w:val="24"/>
          <w:szCs w:val="24"/>
          <w:lang w:eastAsia="en-AU"/>
        </w:rPr>
        <w:t>7.4.</w:t>
      </w:r>
      <w:r w:rsidRPr="00852253">
        <w:rPr>
          <w:rFonts w:ascii="Century Gothic" w:eastAsia="Microsoft YaHei UI" w:hAnsi="Century Gothic" w:cs="Malgun Gothic Semilight"/>
          <w:bCs/>
          <w:color w:val="0070C0"/>
          <w:sz w:val="24"/>
          <w:szCs w:val="24"/>
          <w:lang w:eastAsia="en-AU"/>
        </w:rPr>
        <w:t xml:space="preserve">  </w:t>
      </w:r>
      <w:r w:rsidR="00316325" w:rsidRPr="00852253">
        <w:rPr>
          <w:rFonts w:ascii="Century Gothic" w:eastAsia="Microsoft YaHei UI" w:hAnsi="Century Gothic" w:cs="Malgun Gothic Semilight"/>
          <w:bCs/>
          <w:color w:val="0070C0"/>
          <w:sz w:val="24"/>
          <w:szCs w:val="24"/>
          <w:lang w:eastAsia="en-AU"/>
        </w:rPr>
        <w:t xml:space="preserve"> </w:t>
      </w:r>
      <w:r w:rsidRPr="00852253">
        <w:rPr>
          <w:rFonts w:ascii="Century Gothic" w:eastAsia="Microsoft YaHei UI" w:hAnsi="Century Gothic" w:cs="Malgun Gothic Semilight"/>
          <w:bCs/>
          <w:color w:val="0070C0"/>
          <w:sz w:val="24"/>
          <w:szCs w:val="24"/>
          <w:lang w:eastAsia="en-AU"/>
        </w:rPr>
        <w:t>Milk expression</w:t>
      </w:r>
      <w:r w:rsidR="00316325" w:rsidRPr="00852253">
        <w:rPr>
          <w:rFonts w:ascii="Century Gothic" w:eastAsia="Microsoft YaHei UI" w:hAnsi="Century Gothic" w:cs="Malgun Gothic Semilight"/>
          <w:bCs/>
          <w:color w:val="0070C0"/>
          <w:sz w:val="24"/>
          <w:szCs w:val="24"/>
          <w:lang w:eastAsia="en-AU"/>
        </w:rPr>
        <w:t xml:space="preserve"> and collection</w:t>
      </w:r>
      <w:r w:rsidRPr="00852253">
        <w:rPr>
          <w:rFonts w:ascii="Century Gothic" w:eastAsia="Microsoft YaHei UI" w:hAnsi="Century Gothic" w:cs="Malgun Gothic Semilight"/>
          <w:bCs/>
          <w:color w:val="0070C0"/>
          <w:sz w:val="24"/>
          <w:szCs w:val="24"/>
          <w:lang w:eastAsia="en-AU"/>
        </w:rPr>
        <w:t xml:space="preserve"> </w:t>
      </w:r>
    </w:p>
    <w:p w14:paraId="2B75838D" w14:textId="77777777" w:rsidR="00DA1313" w:rsidRPr="00A95438" w:rsidRDefault="00DA1313" w:rsidP="00DA1313">
      <w:pPr>
        <w:pStyle w:val="ListParagraph"/>
        <w:tabs>
          <w:tab w:val="left" w:pos="709"/>
          <w:tab w:val="left" w:pos="851"/>
        </w:tabs>
        <w:spacing w:after="0"/>
        <w:ind w:left="555"/>
        <w:rPr>
          <w:rFonts w:ascii="Century Gothic" w:eastAsia="Microsoft YaHei UI" w:hAnsi="Century Gothic" w:cs="Malgun Gothic Semilight"/>
          <w:bCs/>
          <w:color w:val="4F81BD" w:themeColor="accent1"/>
          <w:sz w:val="18"/>
          <w:szCs w:val="18"/>
          <w:lang w:eastAsia="en-AU"/>
        </w:rPr>
      </w:pPr>
    </w:p>
    <w:p w14:paraId="5644700B" w14:textId="77777777" w:rsidR="00DA1313" w:rsidRPr="006806C3" w:rsidRDefault="00DA1313" w:rsidP="00DA1313">
      <w:pPr>
        <w:spacing w:after="0"/>
        <w:rPr>
          <w:rFonts w:ascii="Century Gothic" w:eastAsia="Microsoft YaHei UI" w:hAnsi="Century Gothic" w:cs="Malgun Gothic Semilight"/>
          <w:b/>
          <w:bCs/>
          <w:sz w:val="16"/>
          <w:szCs w:val="16"/>
          <w:lang w:eastAsia="en-AU"/>
        </w:rPr>
      </w:pPr>
      <w:r>
        <w:rPr>
          <w:rFonts w:ascii="Century Gothic" w:eastAsia="Microsoft YaHei UI" w:hAnsi="Century Gothic" w:cs="Malgun Gothic Semilight"/>
          <w:bCs/>
          <w:lang w:eastAsia="en-AU"/>
        </w:rPr>
        <w:t>17.</w:t>
      </w:r>
      <w:r w:rsidR="00316325">
        <w:rPr>
          <w:rFonts w:ascii="Century Gothic" w:eastAsia="Microsoft YaHei UI" w:hAnsi="Century Gothic" w:cs="Malgun Gothic Semilight"/>
          <w:bCs/>
          <w:lang w:eastAsia="en-AU"/>
        </w:rPr>
        <w:t>4</w:t>
      </w:r>
      <w:r>
        <w:rPr>
          <w:rFonts w:ascii="Century Gothic" w:eastAsia="Microsoft YaHei UI" w:hAnsi="Century Gothic" w:cs="Malgun Gothic Semilight"/>
          <w:bCs/>
          <w:lang w:eastAsia="en-AU"/>
        </w:rPr>
        <w:t>.1.</w:t>
      </w:r>
      <w:r w:rsidR="00316325">
        <w:rPr>
          <w:rFonts w:ascii="Century Gothic" w:eastAsia="Microsoft YaHei UI" w:hAnsi="Century Gothic" w:cs="Malgun Gothic Semilight"/>
          <w:bCs/>
          <w:lang w:eastAsia="en-AU"/>
        </w:rPr>
        <w:t xml:space="preserve"> </w:t>
      </w:r>
      <w:r>
        <w:rPr>
          <w:rFonts w:ascii="Century Gothic" w:eastAsia="Microsoft YaHei UI" w:hAnsi="Century Gothic" w:cs="Malgun Gothic Semilight"/>
          <w:bCs/>
          <w:lang w:eastAsia="en-AU"/>
        </w:rPr>
        <w:t>Hand</w:t>
      </w:r>
      <w:r w:rsidR="00795B18">
        <w:rPr>
          <w:rFonts w:ascii="Century Gothic" w:eastAsia="Microsoft YaHei UI" w:hAnsi="Century Gothic" w:cs="Malgun Gothic Semilight"/>
          <w:bCs/>
          <w:lang w:eastAsia="en-AU"/>
        </w:rPr>
        <w:t xml:space="preserve"> </w:t>
      </w:r>
      <w:r w:rsidRPr="006806C3">
        <w:rPr>
          <w:rFonts w:ascii="Century Gothic" w:eastAsia="Microsoft YaHei UI" w:hAnsi="Century Gothic" w:cs="Malgun Gothic Semilight"/>
          <w:bCs/>
          <w:lang w:eastAsia="en-AU"/>
        </w:rPr>
        <w:t xml:space="preserve">and </w:t>
      </w:r>
      <w:r>
        <w:rPr>
          <w:rFonts w:ascii="Century Gothic" w:eastAsia="Microsoft YaHei UI" w:hAnsi="Century Gothic" w:cs="Malgun Gothic Semilight"/>
          <w:bCs/>
          <w:lang w:eastAsia="en-AU"/>
        </w:rPr>
        <w:t xml:space="preserve">manual or electrical </w:t>
      </w:r>
      <w:r w:rsidRPr="006806C3">
        <w:rPr>
          <w:rFonts w:ascii="Century Gothic" w:eastAsia="Microsoft YaHei UI" w:hAnsi="Century Gothic" w:cs="Malgun Gothic Semilight"/>
          <w:bCs/>
          <w:lang w:eastAsia="en-AU"/>
        </w:rPr>
        <w:t>pump expressed milk</w:t>
      </w:r>
      <w:r>
        <w:rPr>
          <w:rFonts w:ascii="Century Gothic" w:eastAsia="Microsoft YaHei UI" w:hAnsi="Century Gothic" w:cs="Malgun Gothic Semilight"/>
          <w:bCs/>
          <w:lang w:eastAsia="en-AU"/>
        </w:rPr>
        <w:t xml:space="preserve"> is</w:t>
      </w:r>
      <w:r w:rsidR="00795B18">
        <w:rPr>
          <w:rFonts w:ascii="Century Gothic" w:eastAsia="Microsoft YaHei UI" w:hAnsi="Century Gothic" w:cs="Malgun Gothic Semilight"/>
          <w:bCs/>
          <w:lang w:eastAsia="en-AU"/>
        </w:rPr>
        <w:t xml:space="preserve"> </w:t>
      </w:r>
      <w:r w:rsidRPr="006806C3">
        <w:rPr>
          <w:rFonts w:ascii="Century Gothic" w:eastAsia="Microsoft YaHei UI" w:hAnsi="Century Gothic" w:cs="Malgun Gothic Semilight"/>
          <w:bCs/>
          <w:lang w:eastAsia="en-AU"/>
        </w:rPr>
        <w:t>accept</w:t>
      </w:r>
      <w:r>
        <w:rPr>
          <w:rFonts w:ascii="Century Gothic" w:eastAsia="Microsoft YaHei UI" w:hAnsi="Century Gothic" w:cs="Malgun Gothic Semilight"/>
          <w:bCs/>
          <w:lang w:eastAsia="en-AU"/>
        </w:rPr>
        <w:t>ed</w:t>
      </w:r>
      <w:r w:rsidRPr="006806C3">
        <w:rPr>
          <w:rFonts w:ascii="Century Gothic" w:eastAsia="Microsoft YaHei UI" w:hAnsi="Century Gothic" w:cs="Malgun Gothic Semilight"/>
          <w:b/>
          <w:bCs/>
          <w:sz w:val="16"/>
          <w:szCs w:val="16"/>
          <w:lang w:eastAsia="en-AU"/>
        </w:rPr>
        <w:t>.</w:t>
      </w:r>
      <w:r w:rsidR="00A12C9A">
        <w:rPr>
          <w:rFonts w:ascii="Century Gothic" w:eastAsia="Microsoft YaHei UI" w:hAnsi="Century Gothic" w:cs="Malgun Gothic Semilight"/>
          <w:b/>
          <w:bCs/>
          <w:sz w:val="16"/>
          <w:szCs w:val="16"/>
          <w:lang w:eastAsia="en-AU"/>
        </w:rPr>
        <w:t xml:space="preserve"> </w:t>
      </w:r>
      <w:r w:rsidR="0086292B" w:rsidRPr="00852253">
        <w:rPr>
          <w:rFonts w:ascii="Century Gothic" w:eastAsia="Microsoft YaHei UI" w:hAnsi="Century Gothic" w:cs="Malgun Gothic Semilight"/>
          <w:bCs/>
          <w:color w:val="0070C0"/>
          <w:sz w:val="18"/>
          <w:szCs w:val="18"/>
          <w:vertAlign w:val="superscript"/>
          <w:lang w:eastAsia="en-AU"/>
        </w:rPr>
        <w:t>(2)(3)(4)</w:t>
      </w:r>
      <w:r w:rsidR="009837C1" w:rsidRPr="00852253">
        <w:rPr>
          <w:rFonts w:ascii="Century Gothic" w:eastAsia="Microsoft YaHei UI" w:hAnsi="Century Gothic" w:cs="Malgun Gothic Semilight"/>
          <w:bCs/>
          <w:color w:val="0070C0"/>
          <w:sz w:val="18"/>
          <w:szCs w:val="18"/>
          <w:vertAlign w:val="superscript"/>
          <w:lang w:eastAsia="en-AU"/>
        </w:rPr>
        <w:t>(7)</w:t>
      </w:r>
      <w:r w:rsidR="001246A4" w:rsidRPr="00852253">
        <w:rPr>
          <w:rFonts w:ascii="Century Gothic" w:eastAsia="Microsoft YaHei UI" w:hAnsi="Century Gothic" w:cs="Malgun Gothic Semilight"/>
          <w:bCs/>
          <w:color w:val="0070C0"/>
          <w:sz w:val="18"/>
          <w:szCs w:val="18"/>
          <w:vertAlign w:val="superscript"/>
          <w:lang w:eastAsia="en-AU"/>
        </w:rPr>
        <w:t>(8)(9)</w:t>
      </w:r>
      <w:r w:rsidR="001246A4" w:rsidRPr="009837C1">
        <w:rPr>
          <w:rFonts w:ascii="Century Gothic" w:eastAsia="Microsoft YaHei UI" w:hAnsi="Century Gothic" w:cs="Malgun Gothic Semilight"/>
          <w:b/>
          <w:bCs/>
          <w:color w:val="4F81BD" w:themeColor="accent1"/>
          <w:sz w:val="16"/>
          <w:szCs w:val="16"/>
          <w:lang w:eastAsia="en-AU"/>
        </w:rPr>
        <w:t xml:space="preserve"> </w:t>
      </w:r>
    </w:p>
    <w:p w14:paraId="1A8B3C33" w14:textId="77777777" w:rsidR="00DA1313" w:rsidRDefault="00DA1313" w:rsidP="00DA1313">
      <w:pPr>
        <w:pStyle w:val="ListParagraph"/>
        <w:spacing w:after="0"/>
        <w:ind w:left="555"/>
        <w:rPr>
          <w:rFonts w:ascii="Century Gothic" w:eastAsia="Microsoft YaHei UI" w:hAnsi="Century Gothic" w:cs="Malgun Gothic Semilight"/>
          <w:bCs/>
          <w:sz w:val="18"/>
          <w:szCs w:val="18"/>
          <w:lang w:eastAsia="en-AU"/>
        </w:rPr>
      </w:pPr>
    </w:p>
    <w:p w14:paraId="6A914113" w14:textId="77777777" w:rsidR="00DA1313" w:rsidRPr="00E30330" w:rsidRDefault="00DA1313" w:rsidP="006F3F4A">
      <w:pPr>
        <w:pStyle w:val="ListParagraph"/>
        <w:numPr>
          <w:ilvl w:val="0"/>
          <w:numId w:val="116"/>
        </w:numPr>
        <w:spacing w:after="0"/>
        <w:ind w:left="1134" w:hanging="425"/>
        <w:rPr>
          <w:rFonts w:ascii="Century Gothic" w:eastAsia="Microsoft YaHei UI" w:hAnsi="Century Gothic" w:cs="Malgun Gothic Semilight"/>
          <w:bCs/>
          <w:sz w:val="18"/>
          <w:szCs w:val="18"/>
          <w:lang w:eastAsia="en-AU"/>
        </w:rPr>
      </w:pPr>
      <w:r w:rsidRPr="00E30330">
        <w:rPr>
          <w:rFonts w:ascii="Century Gothic" w:eastAsia="Microsoft YaHei UI" w:hAnsi="Century Gothic" w:cs="Malgun Gothic Semilight"/>
          <w:bCs/>
          <w:sz w:val="18"/>
          <w:szCs w:val="18"/>
          <w:lang w:eastAsia="en-AU"/>
        </w:rPr>
        <w:t xml:space="preserve">Milk collected via drip </w:t>
      </w:r>
      <w:r w:rsidR="002A0354" w:rsidRPr="00E30330">
        <w:rPr>
          <w:rFonts w:ascii="Century Gothic" w:eastAsia="Microsoft YaHei UI" w:hAnsi="Century Gothic" w:cs="Malgun Gothic Semilight"/>
          <w:bCs/>
          <w:sz w:val="18"/>
          <w:szCs w:val="18"/>
          <w:lang w:eastAsia="en-AU"/>
        </w:rPr>
        <w:t>collection</w:t>
      </w:r>
      <w:r w:rsidRPr="00E30330">
        <w:rPr>
          <w:rFonts w:ascii="Century Gothic" w:eastAsia="Microsoft YaHei UI" w:hAnsi="Century Gothic" w:cs="Malgun Gothic Semilight"/>
          <w:bCs/>
          <w:sz w:val="18"/>
          <w:szCs w:val="18"/>
          <w:lang w:eastAsia="en-AU"/>
        </w:rPr>
        <w:t xml:space="preserve"> (‘drip milk’) is not</w:t>
      </w:r>
      <w:r w:rsidR="00316325" w:rsidRPr="00E30330">
        <w:rPr>
          <w:rFonts w:ascii="Century Gothic" w:eastAsia="Microsoft YaHei UI" w:hAnsi="Century Gothic" w:cs="Malgun Gothic Semilight"/>
          <w:bCs/>
          <w:sz w:val="18"/>
          <w:szCs w:val="18"/>
          <w:lang w:eastAsia="en-AU"/>
        </w:rPr>
        <w:t xml:space="preserve"> considered</w:t>
      </w:r>
      <w:r w:rsidRPr="00E30330">
        <w:rPr>
          <w:rFonts w:ascii="Century Gothic" w:eastAsia="Microsoft YaHei UI" w:hAnsi="Century Gothic" w:cs="Malgun Gothic Semilight"/>
          <w:bCs/>
          <w:sz w:val="18"/>
          <w:szCs w:val="18"/>
          <w:lang w:eastAsia="en-AU"/>
        </w:rPr>
        <w:t xml:space="preserve"> suitable for donation.</w:t>
      </w:r>
    </w:p>
    <w:p w14:paraId="617A59DB" w14:textId="77777777" w:rsidR="00DA1313" w:rsidRPr="00E30330" w:rsidRDefault="00DA1313" w:rsidP="006F3F4A">
      <w:pPr>
        <w:pStyle w:val="ListParagraph"/>
        <w:numPr>
          <w:ilvl w:val="0"/>
          <w:numId w:val="116"/>
        </w:numPr>
        <w:spacing w:after="0"/>
        <w:ind w:left="1134" w:hanging="425"/>
        <w:rPr>
          <w:rFonts w:ascii="Century Gothic" w:eastAsia="Microsoft YaHei UI" w:hAnsi="Century Gothic" w:cs="Malgun Gothic Semilight"/>
          <w:b/>
          <w:bCs/>
          <w:sz w:val="18"/>
          <w:szCs w:val="18"/>
          <w:lang w:eastAsia="en-AU"/>
        </w:rPr>
      </w:pPr>
      <w:r w:rsidRPr="00E30330">
        <w:rPr>
          <w:rFonts w:ascii="Century Gothic" w:eastAsia="Microsoft YaHei UI" w:hAnsi="Century Gothic" w:cs="Malgun Gothic Semilight"/>
          <w:bCs/>
          <w:sz w:val="18"/>
          <w:szCs w:val="18"/>
          <w:lang w:eastAsia="en-AU"/>
        </w:rPr>
        <w:t>The first volume of expressed milk</w:t>
      </w:r>
      <w:r w:rsidR="00261736" w:rsidRPr="00E30330">
        <w:rPr>
          <w:rFonts w:ascii="Century Gothic" w:eastAsia="Microsoft YaHei UI" w:hAnsi="Century Gothic" w:cs="Malgun Gothic Semilight"/>
          <w:bCs/>
          <w:sz w:val="18"/>
          <w:szCs w:val="18"/>
          <w:lang w:eastAsia="en-AU"/>
        </w:rPr>
        <w:t xml:space="preserve"> can be included</w:t>
      </w:r>
      <w:r w:rsidR="00082582" w:rsidRPr="00E30330">
        <w:rPr>
          <w:rFonts w:ascii="Century Gothic" w:eastAsia="Microsoft YaHei UI" w:hAnsi="Century Gothic" w:cs="Malgun Gothic Semilight"/>
          <w:bCs/>
          <w:sz w:val="18"/>
          <w:szCs w:val="18"/>
          <w:lang w:eastAsia="en-AU"/>
        </w:rPr>
        <w:t>.</w:t>
      </w:r>
    </w:p>
    <w:p w14:paraId="2DD60C3D" w14:textId="77777777" w:rsidR="00082582" w:rsidRPr="00E30330" w:rsidRDefault="00082582" w:rsidP="006F3F4A">
      <w:pPr>
        <w:pStyle w:val="ListParagraph"/>
        <w:numPr>
          <w:ilvl w:val="0"/>
          <w:numId w:val="116"/>
        </w:numPr>
        <w:spacing w:after="0"/>
        <w:ind w:left="1134" w:hanging="425"/>
        <w:rPr>
          <w:rFonts w:ascii="Century Gothic" w:eastAsia="Microsoft YaHei UI" w:hAnsi="Century Gothic" w:cs="Malgun Gothic Semilight"/>
          <w:b/>
          <w:bCs/>
          <w:sz w:val="18"/>
          <w:szCs w:val="18"/>
          <w:lang w:eastAsia="en-AU"/>
        </w:rPr>
      </w:pPr>
      <w:r w:rsidRPr="00E30330">
        <w:rPr>
          <w:rFonts w:ascii="Century Gothic" w:eastAsia="Microsoft YaHei UI" w:hAnsi="Century Gothic" w:cs="Malgun Gothic Semilight"/>
          <w:bCs/>
          <w:sz w:val="18"/>
          <w:szCs w:val="18"/>
          <w:lang w:eastAsia="en-AU"/>
        </w:rPr>
        <w:t>Pumps and tubing (and cups</w:t>
      </w:r>
      <w:r w:rsidR="005958BC" w:rsidRPr="00E30330">
        <w:rPr>
          <w:rFonts w:ascii="Century Gothic" w:eastAsia="Microsoft YaHei UI" w:hAnsi="Century Gothic" w:cs="Malgun Gothic Semilight"/>
          <w:bCs/>
          <w:sz w:val="18"/>
          <w:szCs w:val="18"/>
          <w:lang w:eastAsia="en-AU"/>
        </w:rPr>
        <w:t>,</w:t>
      </w:r>
      <w:r w:rsidRPr="00E30330">
        <w:rPr>
          <w:rFonts w:ascii="Century Gothic" w:eastAsia="Microsoft YaHei UI" w:hAnsi="Century Gothic" w:cs="Malgun Gothic Semilight"/>
          <w:bCs/>
          <w:sz w:val="18"/>
          <w:szCs w:val="18"/>
          <w:lang w:eastAsia="en-AU"/>
        </w:rPr>
        <w:t xml:space="preserve"> when not single</w:t>
      </w:r>
      <w:r w:rsidR="005958BC" w:rsidRPr="00E30330">
        <w:rPr>
          <w:rFonts w:ascii="Century Gothic" w:eastAsia="Microsoft YaHei UI" w:hAnsi="Century Gothic" w:cs="Malgun Gothic Semilight"/>
          <w:bCs/>
          <w:sz w:val="18"/>
          <w:szCs w:val="18"/>
          <w:lang w:eastAsia="en-AU"/>
        </w:rPr>
        <w:t>-</w:t>
      </w:r>
      <w:r w:rsidRPr="00E30330">
        <w:rPr>
          <w:rFonts w:ascii="Century Gothic" w:eastAsia="Microsoft YaHei UI" w:hAnsi="Century Gothic" w:cs="Malgun Gothic Semilight"/>
          <w:bCs/>
          <w:sz w:val="18"/>
          <w:szCs w:val="18"/>
          <w:lang w:eastAsia="en-AU"/>
        </w:rPr>
        <w:t>use</w:t>
      </w:r>
      <w:r w:rsidR="00261B08" w:rsidRPr="00E30330">
        <w:rPr>
          <w:rFonts w:ascii="Century Gothic" w:eastAsia="Microsoft YaHei UI" w:hAnsi="Century Gothic" w:cs="Malgun Gothic Semilight"/>
          <w:bCs/>
          <w:sz w:val="18"/>
          <w:szCs w:val="18"/>
          <w:lang w:eastAsia="en-AU"/>
        </w:rPr>
        <w:t>)</w:t>
      </w:r>
      <w:r w:rsidRPr="00E30330">
        <w:rPr>
          <w:rFonts w:ascii="Century Gothic" w:eastAsia="Microsoft YaHei UI" w:hAnsi="Century Gothic" w:cs="Malgun Gothic Semilight"/>
          <w:bCs/>
          <w:sz w:val="18"/>
          <w:szCs w:val="18"/>
          <w:lang w:eastAsia="en-AU"/>
        </w:rPr>
        <w:t xml:space="preserve"> are cleaned and sanit</w:t>
      </w:r>
      <w:r w:rsidR="00866BF8" w:rsidRPr="00E30330">
        <w:rPr>
          <w:rFonts w:ascii="Century Gothic" w:eastAsia="Microsoft YaHei UI" w:hAnsi="Century Gothic" w:cs="Malgun Gothic Semilight"/>
          <w:bCs/>
          <w:sz w:val="18"/>
          <w:szCs w:val="18"/>
          <w:lang w:eastAsia="en-AU"/>
        </w:rPr>
        <w:t>is</w:t>
      </w:r>
      <w:r w:rsidRPr="00E30330">
        <w:rPr>
          <w:rFonts w:ascii="Century Gothic" w:eastAsia="Microsoft YaHei UI" w:hAnsi="Century Gothic" w:cs="Malgun Gothic Semilight"/>
          <w:bCs/>
          <w:sz w:val="18"/>
          <w:szCs w:val="18"/>
          <w:lang w:eastAsia="en-AU"/>
        </w:rPr>
        <w:t>ed as</w:t>
      </w:r>
      <w:r w:rsidR="00C95209" w:rsidRPr="00E30330">
        <w:rPr>
          <w:rFonts w:ascii="Century Gothic" w:eastAsia="Microsoft YaHei UI" w:hAnsi="Century Gothic" w:cs="Malgun Gothic Semilight"/>
          <w:bCs/>
          <w:sz w:val="18"/>
          <w:szCs w:val="18"/>
          <w:lang w:eastAsia="en-AU"/>
        </w:rPr>
        <w:t xml:space="preserve"> per HMB</w:t>
      </w:r>
      <w:r w:rsidRPr="00E30330">
        <w:rPr>
          <w:rFonts w:ascii="Century Gothic" w:eastAsia="Microsoft YaHei UI" w:hAnsi="Century Gothic" w:cs="Malgun Gothic Semilight"/>
          <w:bCs/>
          <w:strike/>
          <w:sz w:val="18"/>
          <w:szCs w:val="18"/>
          <w:lang w:eastAsia="en-AU"/>
        </w:rPr>
        <w:t xml:space="preserve"> </w:t>
      </w:r>
      <w:r w:rsidRPr="00E30330">
        <w:rPr>
          <w:rFonts w:ascii="Century Gothic" w:eastAsia="Microsoft YaHei UI" w:hAnsi="Century Gothic" w:cs="Malgun Gothic Semilight"/>
          <w:bCs/>
          <w:sz w:val="18"/>
          <w:szCs w:val="18"/>
          <w:lang w:eastAsia="en-AU"/>
        </w:rPr>
        <w:t>protocols or manufacturer’s instructions.</w:t>
      </w:r>
    </w:p>
    <w:p w14:paraId="07A0464C" w14:textId="77777777" w:rsidR="00DA1313" w:rsidRDefault="00316325" w:rsidP="006F3F4A">
      <w:pPr>
        <w:pStyle w:val="ListParagraph"/>
        <w:numPr>
          <w:ilvl w:val="0"/>
          <w:numId w:val="116"/>
        </w:num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 S</w:t>
      </w:r>
      <w:r w:rsidR="00DA1313">
        <w:rPr>
          <w:rFonts w:ascii="Century Gothic" w:eastAsia="Microsoft YaHei UI" w:hAnsi="Century Gothic" w:cs="Malgun Gothic Semilight"/>
          <w:bCs/>
          <w:sz w:val="18"/>
          <w:szCs w:val="18"/>
          <w:lang w:eastAsia="en-AU"/>
        </w:rPr>
        <w:t>haring of milk pumps is avoided.</w:t>
      </w:r>
    </w:p>
    <w:p w14:paraId="2AB585B0" w14:textId="77777777" w:rsidR="003A79DB" w:rsidRDefault="003A79DB" w:rsidP="003A79DB">
      <w:pPr>
        <w:spacing w:after="0"/>
        <w:rPr>
          <w:rFonts w:ascii="Century Gothic" w:eastAsia="Microsoft YaHei UI" w:hAnsi="Century Gothic" w:cs="Malgun Gothic Semilight"/>
          <w:bCs/>
          <w:sz w:val="18"/>
          <w:szCs w:val="18"/>
          <w:lang w:eastAsia="en-AU"/>
        </w:rPr>
      </w:pPr>
    </w:p>
    <w:p w14:paraId="10D66DA2" w14:textId="77777777" w:rsidR="00455C27" w:rsidRPr="00852253" w:rsidRDefault="003500D1" w:rsidP="0053004A">
      <w:pPr>
        <w:tabs>
          <w:tab w:val="left" w:pos="567"/>
          <w:tab w:val="left" w:pos="709"/>
        </w:tabs>
        <w:spacing w:after="0"/>
        <w:rPr>
          <w:rFonts w:ascii="Century Gothic" w:eastAsia="Microsoft YaHei UI" w:hAnsi="Century Gothic" w:cs="Malgun Gothic Semilight"/>
          <w:b/>
          <w:bCs/>
          <w:color w:val="0070C0"/>
          <w:sz w:val="24"/>
          <w:szCs w:val="24"/>
          <w:lang w:eastAsia="en-AU"/>
        </w:rPr>
      </w:pPr>
      <w:r w:rsidRPr="00852253">
        <w:rPr>
          <w:rFonts w:ascii="Century Gothic" w:eastAsia="Microsoft YaHei UI" w:hAnsi="Century Gothic" w:cs="Malgun Gothic Semilight"/>
          <w:b/>
          <w:bCs/>
          <w:color w:val="0070C0"/>
          <w:sz w:val="24"/>
          <w:szCs w:val="24"/>
          <w:lang w:eastAsia="en-AU"/>
        </w:rPr>
        <w:t>18</w:t>
      </w:r>
      <w:r w:rsidR="00F11BF1" w:rsidRPr="00852253">
        <w:rPr>
          <w:rFonts w:ascii="Century Gothic" w:eastAsia="Microsoft YaHei UI" w:hAnsi="Century Gothic" w:cs="Malgun Gothic Semilight"/>
          <w:b/>
          <w:bCs/>
          <w:color w:val="0070C0"/>
          <w:sz w:val="24"/>
          <w:szCs w:val="24"/>
          <w:lang w:eastAsia="en-AU"/>
        </w:rPr>
        <w:t xml:space="preserve">. </w:t>
      </w:r>
      <w:r w:rsidR="00056189" w:rsidRPr="00852253">
        <w:rPr>
          <w:rFonts w:ascii="Century Gothic" w:eastAsia="Microsoft YaHei UI" w:hAnsi="Century Gothic" w:cs="Malgun Gothic Semilight"/>
          <w:b/>
          <w:bCs/>
          <w:color w:val="0070C0"/>
          <w:sz w:val="24"/>
          <w:szCs w:val="24"/>
          <w:lang w:eastAsia="en-AU"/>
        </w:rPr>
        <w:t>Expressing</w:t>
      </w:r>
      <w:r w:rsidR="00DB7A2C" w:rsidRPr="00852253">
        <w:rPr>
          <w:rFonts w:ascii="Century Gothic" w:eastAsia="Microsoft YaHei UI" w:hAnsi="Century Gothic" w:cs="Malgun Gothic Semilight"/>
          <w:b/>
          <w:bCs/>
          <w:color w:val="0070C0"/>
          <w:sz w:val="24"/>
          <w:szCs w:val="24"/>
          <w:lang w:eastAsia="en-AU"/>
        </w:rPr>
        <w:t xml:space="preserve"> </w:t>
      </w:r>
      <w:r w:rsidR="00056189" w:rsidRPr="00852253">
        <w:rPr>
          <w:rFonts w:ascii="Century Gothic" w:eastAsia="Microsoft YaHei UI" w:hAnsi="Century Gothic" w:cs="Malgun Gothic Semilight"/>
          <w:b/>
          <w:bCs/>
          <w:color w:val="0070C0"/>
          <w:sz w:val="24"/>
          <w:szCs w:val="24"/>
          <w:lang w:eastAsia="en-AU"/>
        </w:rPr>
        <w:t xml:space="preserve">milk </w:t>
      </w:r>
      <w:r w:rsidR="00436487" w:rsidRPr="00852253">
        <w:rPr>
          <w:rFonts w:ascii="Century Gothic" w:eastAsia="Microsoft YaHei UI" w:hAnsi="Century Gothic" w:cs="Malgun Gothic Semilight"/>
          <w:b/>
          <w:bCs/>
          <w:color w:val="0070C0"/>
          <w:sz w:val="24"/>
          <w:szCs w:val="24"/>
          <w:lang w:eastAsia="en-AU"/>
        </w:rPr>
        <w:t xml:space="preserve">in </w:t>
      </w:r>
      <w:r w:rsidR="00320A1D" w:rsidRPr="00852253">
        <w:rPr>
          <w:rFonts w:ascii="Century Gothic" w:eastAsia="Microsoft YaHei UI" w:hAnsi="Century Gothic" w:cs="Malgun Gothic Semilight"/>
          <w:b/>
          <w:bCs/>
          <w:color w:val="0070C0"/>
          <w:sz w:val="24"/>
          <w:szCs w:val="24"/>
          <w:lang w:eastAsia="en-AU"/>
        </w:rPr>
        <w:t>the h</w:t>
      </w:r>
      <w:r w:rsidR="005203F8" w:rsidRPr="00852253">
        <w:rPr>
          <w:rFonts w:ascii="Century Gothic" w:eastAsia="Microsoft YaHei UI" w:hAnsi="Century Gothic" w:cs="Malgun Gothic Semilight"/>
          <w:b/>
          <w:bCs/>
          <w:color w:val="0070C0"/>
          <w:sz w:val="24"/>
          <w:szCs w:val="24"/>
          <w:lang w:eastAsia="en-AU"/>
        </w:rPr>
        <w:t xml:space="preserve">ospital </w:t>
      </w:r>
      <w:r w:rsidR="00320A1D" w:rsidRPr="00852253">
        <w:rPr>
          <w:rFonts w:ascii="Century Gothic" w:eastAsia="Microsoft YaHei UI" w:hAnsi="Century Gothic" w:cs="Malgun Gothic Semilight"/>
          <w:b/>
          <w:bCs/>
          <w:color w:val="0070C0"/>
          <w:sz w:val="24"/>
          <w:szCs w:val="24"/>
          <w:lang w:eastAsia="en-AU"/>
        </w:rPr>
        <w:t>and affiliated collection centre</w:t>
      </w:r>
      <w:r w:rsidR="00E37FD9" w:rsidRPr="00852253">
        <w:rPr>
          <w:rFonts w:ascii="Century Gothic" w:eastAsia="Microsoft YaHei UI" w:hAnsi="Century Gothic" w:cs="Malgun Gothic Semilight"/>
          <w:b/>
          <w:bCs/>
          <w:color w:val="0070C0"/>
          <w:sz w:val="24"/>
          <w:szCs w:val="24"/>
          <w:lang w:eastAsia="en-AU"/>
        </w:rPr>
        <w:t>s</w:t>
      </w:r>
      <w:r w:rsidR="00A9497E" w:rsidRPr="00852253">
        <w:rPr>
          <w:rFonts w:ascii="Century Gothic" w:eastAsia="Microsoft YaHei UI" w:hAnsi="Century Gothic" w:cs="Malgun Gothic Semilight"/>
          <w:b/>
          <w:bCs/>
          <w:color w:val="0070C0"/>
          <w:sz w:val="24"/>
          <w:szCs w:val="24"/>
          <w:lang w:eastAsia="en-AU"/>
        </w:rPr>
        <w:t xml:space="preserve"> </w:t>
      </w:r>
    </w:p>
    <w:p w14:paraId="0D389847" w14:textId="77777777" w:rsidR="008D1D4C" w:rsidRPr="00A95438" w:rsidRDefault="008D1D4C" w:rsidP="008D1D4C">
      <w:pPr>
        <w:pStyle w:val="ListParagraph"/>
        <w:tabs>
          <w:tab w:val="left" w:pos="567"/>
          <w:tab w:val="left" w:pos="709"/>
        </w:tabs>
        <w:spacing w:after="0"/>
        <w:ind w:left="555"/>
        <w:rPr>
          <w:rFonts w:ascii="Century Gothic" w:eastAsia="Microsoft YaHei UI" w:hAnsi="Century Gothic" w:cs="Malgun Gothic Semilight"/>
          <w:b/>
          <w:bCs/>
          <w:color w:val="4F81BD" w:themeColor="accent1"/>
          <w:sz w:val="18"/>
          <w:szCs w:val="18"/>
          <w:lang w:eastAsia="en-AU"/>
        </w:rPr>
      </w:pPr>
    </w:p>
    <w:p w14:paraId="4F3686A7" w14:textId="77777777" w:rsidR="000E1D7B" w:rsidRPr="00852253" w:rsidRDefault="00066A37" w:rsidP="0053004A">
      <w:pPr>
        <w:spacing w:after="0"/>
        <w:ind w:left="709" w:hanging="709"/>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18</w:t>
      </w:r>
      <w:r w:rsidR="000E1D7B" w:rsidRPr="00852253">
        <w:rPr>
          <w:rFonts w:ascii="Century Gothic" w:eastAsia="Microsoft YaHei UI" w:hAnsi="Century Gothic" w:cs="Malgun Gothic Semilight"/>
          <w:bCs/>
          <w:color w:val="0070C0"/>
          <w:sz w:val="24"/>
          <w:szCs w:val="24"/>
          <w:lang w:eastAsia="en-AU"/>
        </w:rPr>
        <w:t>.1.</w:t>
      </w:r>
      <w:r w:rsidR="00AE61DF" w:rsidRPr="00852253">
        <w:rPr>
          <w:rFonts w:ascii="Century Gothic" w:eastAsia="Microsoft YaHei UI" w:hAnsi="Century Gothic" w:cs="Malgun Gothic Semilight"/>
          <w:bCs/>
          <w:color w:val="0070C0"/>
          <w:sz w:val="24"/>
          <w:szCs w:val="24"/>
          <w:lang w:eastAsia="en-AU"/>
        </w:rPr>
        <w:t xml:space="preserve"> </w:t>
      </w:r>
      <w:r w:rsidR="000E1D7B" w:rsidRPr="00852253">
        <w:rPr>
          <w:rFonts w:ascii="Century Gothic" w:eastAsia="Microsoft YaHei UI" w:hAnsi="Century Gothic" w:cs="Malgun Gothic Semilight"/>
          <w:bCs/>
          <w:color w:val="0070C0"/>
          <w:sz w:val="24"/>
          <w:szCs w:val="24"/>
          <w:lang w:eastAsia="en-AU"/>
        </w:rPr>
        <w:t>General considerations</w:t>
      </w:r>
    </w:p>
    <w:p w14:paraId="79D88A9C" w14:textId="77777777" w:rsidR="008D1D4C" w:rsidRPr="008D1D4C" w:rsidRDefault="008D1D4C" w:rsidP="00AE61DF">
      <w:pPr>
        <w:spacing w:after="0"/>
        <w:rPr>
          <w:rFonts w:ascii="Century Gothic" w:eastAsia="Microsoft YaHei UI" w:hAnsi="Century Gothic" w:cs="Malgun Gothic Semilight"/>
          <w:bCs/>
          <w:color w:val="4F81BD" w:themeColor="accent1"/>
          <w:sz w:val="18"/>
          <w:szCs w:val="18"/>
          <w:lang w:eastAsia="en-AU"/>
        </w:rPr>
      </w:pPr>
    </w:p>
    <w:p w14:paraId="034A69A1" w14:textId="77777777" w:rsidR="000A363C" w:rsidRPr="00F7507C" w:rsidRDefault="00066A37" w:rsidP="000A363C">
      <w:pPr>
        <w:spacing w:after="0"/>
        <w:ind w:left="709" w:hanging="709"/>
        <w:rPr>
          <w:rFonts w:ascii="Century Gothic" w:eastAsia="Microsoft YaHei UI" w:hAnsi="Century Gothic" w:cs="Malgun Gothic Semilight"/>
          <w:bCs/>
          <w:color w:val="4F81BD" w:themeColor="accent1"/>
          <w:lang w:eastAsia="en-AU"/>
        </w:rPr>
      </w:pPr>
      <w:r>
        <w:rPr>
          <w:rFonts w:ascii="Century Gothic" w:eastAsia="Microsoft YaHei UI" w:hAnsi="Century Gothic" w:cs="Malgun Gothic Semilight"/>
          <w:bCs/>
          <w:lang w:eastAsia="en-AU"/>
        </w:rPr>
        <w:t>18</w:t>
      </w:r>
      <w:r w:rsidR="0032189B" w:rsidRPr="008D1D4C">
        <w:rPr>
          <w:rFonts w:ascii="Century Gothic" w:eastAsia="Microsoft YaHei UI" w:hAnsi="Century Gothic" w:cs="Malgun Gothic Semilight"/>
          <w:bCs/>
          <w:lang w:eastAsia="en-AU"/>
        </w:rPr>
        <w:t xml:space="preserve">.1.1. </w:t>
      </w:r>
      <w:r w:rsidR="000A363C" w:rsidRPr="00F7507C">
        <w:rPr>
          <w:rFonts w:ascii="Century Gothic" w:eastAsia="Microsoft YaHei UI" w:hAnsi="Century Gothic" w:cs="Malgun Gothic Semilight"/>
          <w:bCs/>
          <w:lang w:eastAsia="en-AU"/>
        </w:rPr>
        <w:t>There are dedicated spaces</w:t>
      </w:r>
      <w:r w:rsidR="000A363C">
        <w:rPr>
          <w:rFonts w:ascii="Century Gothic" w:eastAsia="Microsoft YaHei UI" w:hAnsi="Century Gothic" w:cs="Malgun Gothic Semilight"/>
          <w:bCs/>
          <w:lang w:eastAsia="en-AU"/>
        </w:rPr>
        <w:t xml:space="preserve"> for milk expression</w:t>
      </w:r>
      <w:r w:rsidR="000223AA">
        <w:rPr>
          <w:rFonts w:ascii="Century Gothic" w:eastAsia="Microsoft YaHei UI" w:hAnsi="Century Gothic" w:cs="Malgun Gothic Semilight"/>
          <w:bCs/>
          <w:lang w:eastAsia="en-AU"/>
        </w:rPr>
        <w:t>.</w:t>
      </w:r>
      <w:r w:rsidR="00A12C9A">
        <w:rPr>
          <w:rFonts w:ascii="Century Gothic" w:eastAsia="Microsoft YaHei UI" w:hAnsi="Century Gothic" w:cs="Malgun Gothic Semilight"/>
          <w:bCs/>
          <w:lang w:eastAsia="en-AU"/>
        </w:rPr>
        <w:t xml:space="preserve"> </w:t>
      </w:r>
      <w:r w:rsidR="005D4A99" w:rsidRPr="00852253">
        <w:rPr>
          <w:rFonts w:ascii="Century Gothic" w:eastAsia="Microsoft YaHei UI" w:hAnsi="Century Gothic" w:cs="Malgun Gothic Semilight"/>
          <w:bCs/>
          <w:color w:val="0070C0"/>
          <w:sz w:val="18"/>
          <w:szCs w:val="18"/>
          <w:lang w:eastAsia="en-AU"/>
        </w:rPr>
        <w:t>(</w:t>
      </w:r>
      <w:r w:rsidR="001A1DBF" w:rsidRPr="00852253">
        <w:rPr>
          <w:rFonts w:ascii="Century Gothic" w:eastAsia="Microsoft YaHei UI" w:hAnsi="Century Gothic" w:cs="Malgun Gothic Semilight"/>
          <w:bCs/>
          <w:color w:val="0070C0"/>
          <w:sz w:val="18"/>
          <w:szCs w:val="18"/>
          <w:lang w:eastAsia="en-AU"/>
        </w:rPr>
        <w:t>as in 7.2.2</w:t>
      </w:r>
      <w:r w:rsidR="005D4A99" w:rsidRPr="00852253">
        <w:rPr>
          <w:rFonts w:ascii="Century Gothic" w:eastAsia="Microsoft YaHei UI" w:hAnsi="Century Gothic" w:cs="Malgun Gothic Semilight"/>
          <w:bCs/>
          <w:color w:val="0070C0"/>
          <w:sz w:val="18"/>
          <w:szCs w:val="18"/>
          <w:lang w:eastAsia="en-AU"/>
        </w:rPr>
        <w:t>)</w:t>
      </w:r>
      <w:r w:rsidR="000A363C" w:rsidRPr="005D4A99">
        <w:rPr>
          <w:rFonts w:ascii="Century Gothic" w:eastAsia="Microsoft YaHei UI" w:hAnsi="Century Gothic" w:cs="Malgun Gothic Semilight"/>
          <w:bCs/>
          <w:color w:val="4F81BD" w:themeColor="accent1"/>
          <w:lang w:eastAsia="en-AU"/>
        </w:rPr>
        <w:t xml:space="preserve"> </w:t>
      </w:r>
      <w:r w:rsidR="003A79DB" w:rsidRPr="00852253">
        <w:rPr>
          <w:rFonts w:ascii="Century Gothic" w:eastAsia="Microsoft YaHei UI" w:hAnsi="Century Gothic" w:cs="Malgun Gothic Semilight"/>
          <w:bCs/>
          <w:color w:val="0070C0"/>
          <w:sz w:val="18"/>
          <w:szCs w:val="18"/>
          <w:vertAlign w:val="superscript"/>
          <w:lang w:eastAsia="en-AU"/>
        </w:rPr>
        <w:t>(1)</w:t>
      </w:r>
      <w:r w:rsidR="00773A12" w:rsidRPr="00852253">
        <w:rPr>
          <w:rFonts w:ascii="Century Gothic" w:eastAsia="Microsoft YaHei UI" w:hAnsi="Century Gothic" w:cs="Malgun Gothic Semilight"/>
          <w:bCs/>
          <w:color w:val="0070C0"/>
          <w:sz w:val="18"/>
          <w:szCs w:val="18"/>
          <w:vertAlign w:val="superscript"/>
          <w:lang w:eastAsia="en-AU"/>
        </w:rPr>
        <w:t>(2)</w:t>
      </w:r>
    </w:p>
    <w:p w14:paraId="58C2E8C7" w14:textId="77777777" w:rsidR="000A363C" w:rsidRPr="005203F8" w:rsidRDefault="000A363C" w:rsidP="000A363C">
      <w:pPr>
        <w:spacing w:after="0"/>
        <w:rPr>
          <w:rFonts w:ascii="Century Gothic" w:eastAsia="Microsoft YaHei UI" w:hAnsi="Century Gothic" w:cs="Malgun Gothic Semilight"/>
          <w:bCs/>
          <w:color w:val="4F81BD" w:themeColor="accent1"/>
          <w:sz w:val="18"/>
          <w:szCs w:val="18"/>
          <w:lang w:eastAsia="en-AU"/>
        </w:rPr>
      </w:pPr>
    </w:p>
    <w:p w14:paraId="48690957" w14:textId="77777777" w:rsidR="0032189B" w:rsidRPr="008D1D4C" w:rsidRDefault="000A363C" w:rsidP="000B6D63">
      <w:p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 xml:space="preserve">18.1.2. </w:t>
      </w:r>
      <w:r w:rsidR="0032189B" w:rsidRPr="008D1D4C">
        <w:rPr>
          <w:rFonts w:ascii="Century Gothic" w:eastAsia="Microsoft YaHei UI" w:hAnsi="Century Gothic" w:cs="Malgun Gothic Semilight"/>
          <w:bCs/>
          <w:lang w:eastAsia="en-AU"/>
        </w:rPr>
        <w:t xml:space="preserve">In the context of </w:t>
      </w:r>
      <w:r w:rsidR="00BC59C3">
        <w:rPr>
          <w:rFonts w:ascii="Century Gothic" w:eastAsia="Microsoft YaHei UI" w:hAnsi="Century Gothic" w:cs="Malgun Gothic Semilight"/>
          <w:bCs/>
          <w:lang w:eastAsia="en-AU"/>
        </w:rPr>
        <w:t>milk donation</w:t>
      </w:r>
      <w:r w:rsidR="0037686B">
        <w:rPr>
          <w:rFonts w:ascii="Century Gothic" w:eastAsia="Microsoft YaHei UI" w:hAnsi="Century Gothic" w:cs="Malgun Gothic Semilight"/>
          <w:bCs/>
          <w:lang w:eastAsia="en-AU"/>
        </w:rPr>
        <w:t xml:space="preserve">, </w:t>
      </w:r>
      <w:r w:rsidR="00E16A08">
        <w:rPr>
          <w:rFonts w:ascii="Century Gothic" w:eastAsia="Microsoft YaHei UI" w:hAnsi="Century Gothic" w:cs="Malgun Gothic Semilight"/>
          <w:bCs/>
          <w:lang w:eastAsia="en-AU"/>
        </w:rPr>
        <w:t xml:space="preserve">staff in </w:t>
      </w:r>
      <w:r w:rsidR="00B05A00">
        <w:rPr>
          <w:rFonts w:ascii="Century Gothic" w:eastAsia="Microsoft YaHei UI" w:hAnsi="Century Gothic" w:cs="Malgun Gothic Semilight"/>
          <w:bCs/>
          <w:lang w:eastAsia="en-AU"/>
        </w:rPr>
        <w:t xml:space="preserve">the </w:t>
      </w:r>
      <w:r w:rsidR="00BC59C3">
        <w:rPr>
          <w:rFonts w:ascii="Century Gothic" w:eastAsia="Microsoft YaHei UI" w:hAnsi="Century Gothic" w:cs="Malgun Gothic Semilight"/>
          <w:bCs/>
          <w:lang w:eastAsia="en-AU"/>
        </w:rPr>
        <w:t xml:space="preserve">affiliated </w:t>
      </w:r>
      <w:r w:rsidR="0032189B" w:rsidRPr="008D1D4C">
        <w:rPr>
          <w:rFonts w:ascii="Century Gothic" w:eastAsia="Microsoft YaHei UI" w:hAnsi="Century Gothic" w:cs="Malgun Gothic Semilight"/>
          <w:bCs/>
          <w:lang w:eastAsia="en-AU"/>
        </w:rPr>
        <w:t>hospital</w:t>
      </w:r>
      <w:r w:rsidR="00BC59C3">
        <w:rPr>
          <w:rFonts w:ascii="Century Gothic" w:eastAsia="Microsoft YaHei UI" w:hAnsi="Century Gothic" w:cs="Malgun Gothic Semilight"/>
          <w:bCs/>
          <w:lang w:eastAsia="en-AU"/>
        </w:rPr>
        <w:t>s</w:t>
      </w:r>
      <w:r w:rsidR="0032189B" w:rsidRPr="008D1D4C">
        <w:rPr>
          <w:rFonts w:ascii="Century Gothic" w:eastAsia="Microsoft YaHei UI" w:hAnsi="Century Gothic" w:cs="Malgun Gothic Semilight"/>
          <w:bCs/>
          <w:lang w:eastAsia="en-AU"/>
        </w:rPr>
        <w:t xml:space="preserve"> and </w:t>
      </w:r>
      <w:r w:rsidR="005203F8">
        <w:rPr>
          <w:rFonts w:ascii="Century Gothic" w:eastAsia="Microsoft YaHei UI" w:hAnsi="Century Gothic" w:cs="Malgun Gothic Semilight"/>
          <w:bCs/>
          <w:lang w:eastAsia="en-AU"/>
        </w:rPr>
        <w:t xml:space="preserve">collection </w:t>
      </w:r>
      <w:r w:rsidR="0032189B" w:rsidRPr="008D1D4C">
        <w:rPr>
          <w:rFonts w:ascii="Century Gothic" w:eastAsia="Microsoft YaHei UI" w:hAnsi="Century Gothic" w:cs="Malgun Gothic Semilight"/>
          <w:bCs/>
          <w:lang w:eastAsia="en-AU"/>
        </w:rPr>
        <w:t xml:space="preserve">centres </w:t>
      </w:r>
      <w:r w:rsidR="00BC59C3">
        <w:rPr>
          <w:rFonts w:ascii="Century Gothic" w:eastAsia="Microsoft YaHei UI" w:hAnsi="Century Gothic" w:cs="Malgun Gothic Semilight"/>
          <w:bCs/>
          <w:lang w:eastAsia="en-AU"/>
        </w:rPr>
        <w:t>follow</w:t>
      </w:r>
      <w:r w:rsidR="0032189B" w:rsidRPr="008D1D4C">
        <w:rPr>
          <w:rFonts w:ascii="Century Gothic" w:eastAsia="Microsoft YaHei UI" w:hAnsi="Century Gothic" w:cs="Malgun Gothic Semilight"/>
          <w:bCs/>
          <w:lang w:eastAsia="en-AU"/>
        </w:rPr>
        <w:t xml:space="preserve"> </w:t>
      </w:r>
      <w:r w:rsidR="00BC59C3">
        <w:rPr>
          <w:rFonts w:ascii="Century Gothic" w:eastAsia="Microsoft YaHei UI" w:hAnsi="Century Gothic" w:cs="Malgun Gothic Semilight"/>
          <w:bCs/>
          <w:lang w:eastAsia="en-AU"/>
        </w:rPr>
        <w:t xml:space="preserve">protocols </w:t>
      </w:r>
      <w:r w:rsidR="00BC59C3" w:rsidRPr="00E30330">
        <w:rPr>
          <w:rFonts w:ascii="Century Gothic" w:eastAsia="Microsoft YaHei UI" w:hAnsi="Century Gothic" w:cs="Malgun Gothic Semilight"/>
          <w:bCs/>
          <w:lang w:eastAsia="en-AU"/>
        </w:rPr>
        <w:t xml:space="preserve">established </w:t>
      </w:r>
      <w:r w:rsidR="00C95209" w:rsidRPr="00E30330">
        <w:rPr>
          <w:rFonts w:ascii="Century Gothic" w:eastAsia="Microsoft YaHei UI" w:hAnsi="Century Gothic" w:cs="Malgun Gothic Semilight"/>
          <w:bCs/>
          <w:lang w:eastAsia="en-AU"/>
        </w:rPr>
        <w:t xml:space="preserve">in consultation with </w:t>
      </w:r>
      <w:r w:rsidR="00BC59C3" w:rsidRPr="00E30330">
        <w:rPr>
          <w:rFonts w:ascii="Century Gothic" w:eastAsia="Microsoft YaHei UI" w:hAnsi="Century Gothic" w:cs="Malgun Gothic Semilight"/>
          <w:bCs/>
          <w:lang w:eastAsia="en-AU"/>
        </w:rPr>
        <w:t>the</w:t>
      </w:r>
      <w:r w:rsidR="0032189B" w:rsidRPr="00E30330">
        <w:rPr>
          <w:rFonts w:ascii="Century Gothic" w:eastAsia="Microsoft YaHei UI" w:hAnsi="Century Gothic" w:cs="Malgun Gothic Semilight"/>
          <w:bCs/>
          <w:lang w:eastAsia="en-AU"/>
        </w:rPr>
        <w:t xml:space="preserve"> HMB</w:t>
      </w:r>
      <w:r w:rsidR="0032189B" w:rsidRPr="008D1D4C">
        <w:rPr>
          <w:rFonts w:ascii="Century Gothic" w:eastAsia="Microsoft YaHei UI" w:hAnsi="Century Gothic" w:cs="Malgun Gothic Semilight"/>
          <w:bCs/>
          <w:lang w:eastAsia="en-AU"/>
        </w:rPr>
        <w:t>.</w:t>
      </w:r>
      <w:r w:rsidR="00773A12">
        <w:rPr>
          <w:rFonts w:ascii="Century Gothic" w:eastAsia="Microsoft YaHei UI" w:hAnsi="Century Gothic" w:cs="Malgun Gothic Semilight"/>
          <w:bCs/>
          <w:lang w:eastAsia="en-AU"/>
        </w:rPr>
        <w:t xml:space="preserve"> </w:t>
      </w:r>
      <w:r w:rsidR="00773A12" w:rsidRPr="00852253">
        <w:rPr>
          <w:rFonts w:ascii="Century Gothic" w:eastAsia="Microsoft YaHei UI" w:hAnsi="Century Gothic" w:cs="Malgun Gothic Semilight"/>
          <w:bCs/>
          <w:color w:val="0070C0"/>
          <w:sz w:val="18"/>
          <w:szCs w:val="18"/>
          <w:vertAlign w:val="superscript"/>
          <w:lang w:eastAsia="en-AU"/>
        </w:rPr>
        <w:t>(3)(4)</w:t>
      </w:r>
      <w:r w:rsidR="00DB1FD9" w:rsidRPr="00852253">
        <w:rPr>
          <w:rFonts w:ascii="Century Gothic" w:eastAsia="Microsoft YaHei UI" w:hAnsi="Century Gothic" w:cs="Malgun Gothic Semilight"/>
          <w:bCs/>
          <w:color w:val="0070C0"/>
          <w:sz w:val="18"/>
          <w:szCs w:val="18"/>
          <w:vertAlign w:val="superscript"/>
          <w:lang w:eastAsia="en-AU"/>
        </w:rPr>
        <w:t>(</w:t>
      </w:r>
      <w:r w:rsidR="00D27571" w:rsidRPr="00852253">
        <w:rPr>
          <w:rFonts w:ascii="Century Gothic" w:eastAsia="Microsoft YaHei UI" w:hAnsi="Century Gothic" w:cs="Malgun Gothic Semilight"/>
          <w:bCs/>
          <w:color w:val="0070C0"/>
          <w:sz w:val="18"/>
          <w:szCs w:val="18"/>
          <w:vertAlign w:val="superscript"/>
          <w:lang w:eastAsia="en-AU"/>
        </w:rPr>
        <w:t>6)</w:t>
      </w:r>
      <w:r w:rsidR="004533FC" w:rsidRPr="00852253">
        <w:rPr>
          <w:rFonts w:ascii="Century Gothic" w:eastAsia="Microsoft YaHei UI" w:hAnsi="Century Gothic" w:cs="Malgun Gothic Semilight"/>
          <w:bCs/>
          <w:color w:val="0070C0"/>
          <w:sz w:val="18"/>
          <w:szCs w:val="18"/>
          <w:vertAlign w:val="superscript"/>
          <w:lang w:eastAsia="en-AU"/>
        </w:rPr>
        <w:t>(</w:t>
      </w:r>
      <w:r w:rsidR="00D27571" w:rsidRPr="00852253">
        <w:rPr>
          <w:rFonts w:ascii="Century Gothic" w:eastAsia="Microsoft YaHei UI" w:hAnsi="Century Gothic" w:cs="Malgun Gothic Semilight"/>
          <w:bCs/>
          <w:color w:val="0070C0"/>
          <w:sz w:val="18"/>
          <w:szCs w:val="18"/>
          <w:vertAlign w:val="superscript"/>
          <w:lang w:eastAsia="en-AU"/>
        </w:rPr>
        <w:t>7)</w:t>
      </w:r>
    </w:p>
    <w:p w14:paraId="0098206E" w14:textId="77777777" w:rsidR="0032189B" w:rsidRPr="00A95438" w:rsidRDefault="0032189B" w:rsidP="00AE61DF">
      <w:pPr>
        <w:spacing w:after="0"/>
        <w:rPr>
          <w:rFonts w:ascii="Century Gothic" w:eastAsia="Microsoft YaHei UI" w:hAnsi="Century Gothic" w:cs="Malgun Gothic Semilight"/>
          <w:bCs/>
          <w:color w:val="4F81BD" w:themeColor="accent1"/>
          <w:sz w:val="18"/>
          <w:szCs w:val="18"/>
          <w:lang w:eastAsia="en-AU"/>
        </w:rPr>
      </w:pPr>
      <w:r w:rsidRPr="008D1D4C">
        <w:rPr>
          <w:rFonts w:ascii="Century Gothic" w:eastAsia="Microsoft YaHei UI" w:hAnsi="Century Gothic" w:cs="Malgun Gothic Semilight"/>
          <w:bCs/>
          <w:color w:val="4F81BD" w:themeColor="accent1"/>
          <w:lang w:eastAsia="en-AU"/>
        </w:rPr>
        <w:t xml:space="preserve"> </w:t>
      </w:r>
    </w:p>
    <w:p w14:paraId="6720DCEC" w14:textId="77777777" w:rsidR="005A25D9" w:rsidRDefault="003500D1" w:rsidP="006F3F4A">
      <w:pPr>
        <w:pStyle w:val="ListParagraph"/>
        <w:numPr>
          <w:ilvl w:val="0"/>
          <w:numId w:val="86"/>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Where needed, t</w:t>
      </w:r>
      <w:r w:rsidR="005A25D9">
        <w:rPr>
          <w:rFonts w:ascii="Century Gothic" w:eastAsia="Microsoft YaHei UI" w:hAnsi="Century Gothic" w:cs="Malgun Gothic Semilight"/>
          <w:bCs/>
          <w:sz w:val="18"/>
          <w:szCs w:val="18"/>
          <w:lang w:eastAsia="en-AU"/>
        </w:rPr>
        <w:t xml:space="preserve">he HMB </w:t>
      </w:r>
      <w:r w:rsidR="00552524">
        <w:rPr>
          <w:rFonts w:ascii="Century Gothic" w:eastAsia="Microsoft YaHei UI" w:hAnsi="Century Gothic" w:cs="Malgun Gothic Semilight"/>
          <w:bCs/>
          <w:sz w:val="18"/>
          <w:szCs w:val="18"/>
          <w:lang w:eastAsia="en-AU"/>
        </w:rPr>
        <w:t xml:space="preserve">provides </w:t>
      </w:r>
      <w:r w:rsidR="005A25D9">
        <w:rPr>
          <w:rFonts w:ascii="Century Gothic" w:eastAsia="Microsoft YaHei UI" w:hAnsi="Century Gothic" w:cs="Malgun Gothic Semilight"/>
          <w:bCs/>
          <w:sz w:val="18"/>
          <w:szCs w:val="18"/>
          <w:lang w:eastAsia="en-AU"/>
        </w:rPr>
        <w:t>guidance</w:t>
      </w:r>
      <w:r w:rsidR="00E16A08">
        <w:rPr>
          <w:rFonts w:ascii="Century Gothic" w:eastAsia="Microsoft YaHei UI" w:hAnsi="Century Gothic" w:cs="Malgun Gothic Semilight"/>
          <w:bCs/>
          <w:sz w:val="18"/>
          <w:szCs w:val="18"/>
          <w:lang w:eastAsia="en-AU"/>
        </w:rPr>
        <w:t xml:space="preserve"> and training </w:t>
      </w:r>
      <w:r w:rsidR="005A25D9">
        <w:rPr>
          <w:rFonts w:ascii="Century Gothic" w:eastAsia="Microsoft YaHei UI" w:hAnsi="Century Gothic" w:cs="Malgun Gothic Semilight"/>
          <w:bCs/>
          <w:sz w:val="18"/>
          <w:szCs w:val="18"/>
          <w:lang w:eastAsia="en-AU"/>
        </w:rPr>
        <w:t xml:space="preserve">to </w:t>
      </w:r>
      <w:r w:rsidR="00552524">
        <w:rPr>
          <w:rFonts w:ascii="Century Gothic" w:eastAsia="Microsoft YaHei UI" w:hAnsi="Century Gothic" w:cs="Malgun Gothic Semilight"/>
          <w:bCs/>
          <w:sz w:val="18"/>
          <w:szCs w:val="18"/>
          <w:lang w:eastAsia="en-AU"/>
        </w:rPr>
        <w:t xml:space="preserve">staff </w:t>
      </w:r>
      <w:r>
        <w:rPr>
          <w:rFonts w:ascii="Century Gothic" w:eastAsia="Microsoft YaHei UI" w:hAnsi="Century Gothic" w:cs="Malgun Gothic Semilight"/>
          <w:bCs/>
          <w:sz w:val="18"/>
          <w:szCs w:val="18"/>
          <w:lang w:eastAsia="en-AU"/>
        </w:rPr>
        <w:t xml:space="preserve">in </w:t>
      </w:r>
      <w:r w:rsidR="000A4505">
        <w:rPr>
          <w:rFonts w:ascii="Century Gothic" w:eastAsia="Microsoft YaHei UI" w:hAnsi="Century Gothic" w:cs="Malgun Gothic Semilight"/>
          <w:bCs/>
          <w:sz w:val="18"/>
          <w:szCs w:val="18"/>
          <w:lang w:eastAsia="en-AU"/>
        </w:rPr>
        <w:t>h</w:t>
      </w:r>
      <w:r>
        <w:rPr>
          <w:rFonts w:ascii="Century Gothic" w:eastAsia="Microsoft YaHei UI" w:hAnsi="Century Gothic" w:cs="Malgun Gothic Semilight"/>
          <w:bCs/>
          <w:sz w:val="18"/>
          <w:szCs w:val="18"/>
          <w:lang w:eastAsia="en-AU"/>
        </w:rPr>
        <w:t xml:space="preserve">ospitals or </w:t>
      </w:r>
      <w:r w:rsidR="00066A37">
        <w:rPr>
          <w:rFonts w:ascii="Century Gothic" w:eastAsia="Microsoft YaHei UI" w:hAnsi="Century Gothic" w:cs="Malgun Gothic Semilight"/>
          <w:bCs/>
          <w:sz w:val="18"/>
          <w:szCs w:val="18"/>
          <w:lang w:eastAsia="en-AU"/>
        </w:rPr>
        <w:t xml:space="preserve">in </w:t>
      </w:r>
      <w:r>
        <w:rPr>
          <w:rFonts w:ascii="Century Gothic" w:eastAsia="Microsoft YaHei UI" w:hAnsi="Century Gothic" w:cs="Malgun Gothic Semilight"/>
          <w:bCs/>
          <w:sz w:val="18"/>
          <w:szCs w:val="18"/>
          <w:lang w:eastAsia="en-AU"/>
        </w:rPr>
        <w:t xml:space="preserve">affiliated collection centres that are </w:t>
      </w:r>
      <w:r w:rsidR="00552524">
        <w:rPr>
          <w:rFonts w:ascii="Century Gothic" w:eastAsia="Microsoft YaHei UI" w:hAnsi="Century Gothic" w:cs="Malgun Gothic Semilight"/>
          <w:bCs/>
          <w:sz w:val="18"/>
          <w:szCs w:val="18"/>
          <w:lang w:eastAsia="en-AU"/>
        </w:rPr>
        <w:t>involved in the collection</w:t>
      </w:r>
      <w:r w:rsidR="00E16A08">
        <w:rPr>
          <w:rFonts w:ascii="Century Gothic" w:eastAsia="Microsoft YaHei UI" w:hAnsi="Century Gothic" w:cs="Malgun Gothic Semilight"/>
          <w:bCs/>
          <w:sz w:val="18"/>
          <w:szCs w:val="18"/>
          <w:lang w:eastAsia="en-AU"/>
        </w:rPr>
        <w:t>, identification</w:t>
      </w:r>
      <w:r w:rsidR="00552524">
        <w:rPr>
          <w:rFonts w:ascii="Century Gothic" w:eastAsia="Microsoft YaHei UI" w:hAnsi="Century Gothic" w:cs="Malgun Gothic Semilight"/>
          <w:bCs/>
          <w:sz w:val="18"/>
          <w:szCs w:val="18"/>
          <w:lang w:eastAsia="en-AU"/>
        </w:rPr>
        <w:t xml:space="preserve"> and storage of don</w:t>
      </w:r>
      <w:r w:rsidR="000D565B">
        <w:rPr>
          <w:rFonts w:ascii="Century Gothic" w:eastAsia="Microsoft YaHei UI" w:hAnsi="Century Gothic" w:cs="Malgun Gothic Semilight"/>
          <w:bCs/>
          <w:sz w:val="18"/>
          <w:szCs w:val="18"/>
          <w:lang w:eastAsia="en-AU"/>
        </w:rPr>
        <w:t>ated</w:t>
      </w:r>
      <w:r w:rsidR="00552524">
        <w:rPr>
          <w:rFonts w:ascii="Century Gothic" w:eastAsia="Microsoft YaHei UI" w:hAnsi="Century Gothic" w:cs="Malgun Gothic Semilight"/>
          <w:bCs/>
          <w:sz w:val="18"/>
          <w:szCs w:val="18"/>
          <w:lang w:eastAsia="en-AU"/>
        </w:rPr>
        <w:t xml:space="preserve"> milk</w:t>
      </w:r>
      <w:r>
        <w:rPr>
          <w:rFonts w:ascii="Century Gothic" w:eastAsia="Microsoft YaHei UI" w:hAnsi="Century Gothic" w:cs="Malgun Gothic Semilight"/>
          <w:bCs/>
          <w:sz w:val="18"/>
          <w:szCs w:val="18"/>
          <w:lang w:eastAsia="en-AU"/>
        </w:rPr>
        <w:t xml:space="preserve"> until </w:t>
      </w:r>
      <w:r w:rsidR="00A9497E">
        <w:rPr>
          <w:rFonts w:ascii="Century Gothic" w:eastAsia="Microsoft YaHei UI" w:hAnsi="Century Gothic" w:cs="Malgun Gothic Semilight"/>
          <w:bCs/>
          <w:sz w:val="18"/>
          <w:szCs w:val="18"/>
          <w:lang w:eastAsia="en-AU"/>
        </w:rPr>
        <w:t xml:space="preserve">the </w:t>
      </w:r>
      <w:r>
        <w:rPr>
          <w:rFonts w:ascii="Century Gothic" w:eastAsia="Microsoft YaHei UI" w:hAnsi="Century Gothic" w:cs="Malgun Gothic Semilight"/>
          <w:bCs/>
          <w:sz w:val="18"/>
          <w:szCs w:val="18"/>
          <w:lang w:eastAsia="en-AU"/>
        </w:rPr>
        <w:t>transfer to the HMB</w:t>
      </w:r>
      <w:r w:rsidR="005A25D9">
        <w:rPr>
          <w:rFonts w:ascii="Century Gothic" w:eastAsia="Microsoft YaHei UI" w:hAnsi="Century Gothic" w:cs="Malgun Gothic Semilight"/>
          <w:bCs/>
          <w:sz w:val="18"/>
          <w:szCs w:val="18"/>
          <w:lang w:eastAsia="en-AU"/>
        </w:rPr>
        <w:t>.</w:t>
      </w:r>
      <w:r w:rsidR="00320A1D">
        <w:rPr>
          <w:rFonts w:ascii="Century Gothic" w:eastAsia="Microsoft YaHei UI" w:hAnsi="Century Gothic" w:cs="Malgun Gothic Semilight"/>
          <w:bCs/>
          <w:sz w:val="18"/>
          <w:szCs w:val="18"/>
          <w:lang w:eastAsia="en-AU"/>
        </w:rPr>
        <w:t xml:space="preserve"> </w:t>
      </w:r>
    </w:p>
    <w:p w14:paraId="72C83614" w14:textId="77777777" w:rsidR="00B0179F" w:rsidRDefault="003500D1" w:rsidP="006F3F4A">
      <w:pPr>
        <w:pStyle w:val="ListParagraph"/>
        <w:numPr>
          <w:ilvl w:val="0"/>
          <w:numId w:val="86"/>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S</w:t>
      </w:r>
      <w:r w:rsidR="00066A37">
        <w:rPr>
          <w:rFonts w:ascii="Century Gothic" w:eastAsia="Microsoft YaHei UI" w:hAnsi="Century Gothic" w:cs="Malgun Gothic Semilight"/>
          <w:bCs/>
          <w:sz w:val="18"/>
          <w:szCs w:val="18"/>
          <w:lang w:eastAsia="en-AU"/>
        </w:rPr>
        <w:t>taff</w:t>
      </w:r>
      <w:r w:rsidR="00B0179F">
        <w:rPr>
          <w:rFonts w:ascii="Century Gothic" w:eastAsia="Microsoft YaHei UI" w:hAnsi="Century Gothic" w:cs="Malgun Gothic Semilight"/>
          <w:bCs/>
          <w:sz w:val="18"/>
          <w:szCs w:val="18"/>
          <w:lang w:eastAsia="en-AU"/>
        </w:rPr>
        <w:t xml:space="preserve"> provide donors </w:t>
      </w:r>
      <w:r>
        <w:rPr>
          <w:rFonts w:ascii="Century Gothic" w:eastAsia="Microsoft YaHei UI" w:hAnsi="Century Gothic" w:cs="Malgun Gothic Semilight"/>
          <w:bCs/>
          <w:sz w:val="18"/>
          <w:szCs w:val="18"/>
          <w:lang w:eastAsia="en-AU"/>
        </w:rPr>
        <w:t>the</w:t>
      </w:r>
      <w:r w:rsidR="00B0179F">
        <w:rPr>
          <w:rFonts w:ascii="Century Gothic" w:eastAsia="Microsoft YaHei UI" w:hAnsi="Century Gothic" w:cs="Malgun Gothic Semilight"/>
          <w:bCs/>
          <w:sz w:val="18"/>
          <w:szCs w:val="18"/>
          <w:lang w:eastAsia="en-AU"/>
        </w:rPr>
        <w:t xml:space="preserve"> </w:t>
      </w:r>
      <w:r w:rsidR="00822E91">
        <w:rPr>
          <w:rFonts w:ascii="Century Gothic" w:eastAsia="Microsoft YaHei UI" w:hAnsi="Century Gothic" w:cs="Malgun Gothic Semilight"/>
          <w:bCs/>
          <w:sz w:val="18"/>
          <w:szCs w:val="18"/>
          <w:lang w:eastAsia="en-AU"/>
        </w:rPr>
        <w:t xml:space="preserve">necessary training in hygienic practices and </w:t>
      </w:r>
      <w:r w:rsidR="00066A37">
        <w:rPr>
          <w:rFonts w:ascii="Century Gothic" w:eastAsia="Microsoft YaHei UI" w:hAnsi="Century Gothic" w:cs="Malgun Gothic Semilight"/>
          <w:bCs/>
          <w:sz w:val="18"/>
          <w:szCs w:val="18"/>
          <w:lang w:eastAsia="en-AU"/>
        </w:rPr>
        <w:t xml:space="preserve">provide </w:t>
      </w:r>
      <w:r w:rsidR="00B0179F">
        <w:rPr>
          <w:rFonts w:ascii="Century Gothic" w:eastAsia="Microsoft YaHei UI" w:hAnsi="Century Gothic" w:cs="Malgun Gothic Semilight"/>
          <w:bCs/>
          <w:sz w:val="18"/>
          <w:szCs w:val="18"/>
          <w:lang w:eastAsia="en-AU"/>
        </w:rPr>
        <w:t xml:space="preserve">support towards </w:t>
      </w:r>
      <w:r w:rsidR="00822E91">
        <w:rPr>
          <w:rFonts w:ascii="Century Gothic" w:eastAsia="Microsoft YaHei UI" w:hAnsi="Century Gothic" w:cs="Malgun Gothic Semilight"/>
          <w:bCs/>
          <w:sz w:val="18"/>
          <w:szCs w:val="18"/>
          <w:lang w:eastAsia="en-AU"/>
        </w:rPr>
        <w:t>effective lactation.</w:t>
      </w:r>
      <w:r w:rsidR="00BF7AFE">
        <w:rPr>
          <w:rFonts w:ascii="Century Gothic" w:eastAsia="Microsoft YaHei UI" w:hAnsi="Century Gothic" w:cs="Malgun Gothic Semilight"/>
          <w:bCs/>
          <w:sz w:val="18"/>
          <w:szCs w:val="18"/>
          <w:lang w:eastAsia="en-AU"/>
        </w:rPr>
        <w:t xml:space="preserve"> </w:t>
      </w:r>
      <w:r w:rsidR="00BF7AFE" w:rsidRPr="00852253">
        <w:rPr>
          <w:rFonts w:ascii="Century Gothic" w:eastAsia="Microsoft YaHei UI" w:hAnsi="Century Gothic" w:cs="Malgun Gothic Semilight"/>
          <w:bCs/>
          <w:color w:val="0070C0"/>
          <w:sz w:val="18"/>
          <w:szCs w:val="18"/>
          <w:lang w:eastAsia="en-AU"/>
        </w:rPr>
        <w:t>(as in 17.</w:t>
      </w:r>
      <w:r w:rsidR="000223AA" w:rsidRPr="00852253">
        <w:rPr>
          <w:rFonts w:ascii="Century Gothic" w:eastAsia="Microsoft YaHei UI" w:hAnsi="Century Gothic" w:cs="Malgun Gothic Semilight"/>
          <w:bCs/>
          <w:color w:val="0070C0"/>
          <w:sz w:val="18"/>
          <w:szCs w:val="18"/>
          <w:lang w:eastAsia="en-AU"/>
        </w:rPr>
        <w:t>2 and 17.</w:t>
      </w:r>
      <w:r w:rsidR="00BF7AFE" w:rsidRPr="00852253">
        <w:rPr>
          <w:rFonts w:ascii="Century Gothic" w:eastAsia="Microsoft YaHei UI" w:hAnsi="Century Gothic" w:cs="Malgun Gothic Semilight"/>
          <w:bCs/>
          <w:color w:val="0070C0"/>
          <w:sz w:val="18"/>
          <w:szCs w:val="18"/>
          <w:lang w:eastAsia="en-AU"/>
        </w:rPr>
        <w:t>3.)</w:t>
      </w:r>
    </w:p>
    <w:p w14:paraId="05CF9B99" w14:textId="51D00FFF" w:rsidR="00066A37" w:rsidRPr="00066A37" w:rsidRDefault="005875F2" w:rsidP="006F3F4A">
      <w:pPr>
        <w:pStyle w:val="ListParagraph"/>
        <w:numPr>
          <w:ilvl w:val="0"/>
          <w:numId w:val="86"/>
        </w:numPr>
        <w:spacing w:after="0"/>
        <w:ind w:left="1134" w:hanging="425"/>
        <w:rPr>
          <w:rFonts w:ascii="Century Gothic" w:eastAsia="Microsoft YaHei UI" w:hAnsi="Century Gothic" w:cs="Malgun Gothic Semilight"/>
          <w:bCs/>
          <w:sz w:val="18"/>
          <w:szCs w:val="18"/>
          <w:lang w:eastAsia="en-AU"/>
        </w:rPr>
      </w:pPr>
      <w:r w:rsidRPr="00066A37">
        <w:rPr>
          <w:rFonts w:ascii="Century Gothic" w:eastAsia="Microsoft YaHei UI" w:hAnsi="Century Gothic" w:cs="Malgun Gothic Semilight"/>
          <w:bCs/>
          <w:sz w:val="18"/>
          <w:szCs w:val="18"/>
          <w:lang w:eastAsia="en-AU"/>
        </w:rPr>
        <w:t xml:space="preserve">Milk is collected in containers provided </w:t>
      </w:r>
      <w:r w:rsidR="00552524" w:rsidRPr="00066A37">
        <w:rPr>
          <w:rFonts w:ascii="Century Gothic" w:eastAsia="Microsoft YaHei UI" w:hAnsi="Century Gothic" w:cs="Malgun Gothic Semilight"/>
          <w:bCs/>
          <w:sz w:val="18"/>
          <w:szCs w:val="18"/>
          <w:lang w:eastAsia="en-AU"/>
        </w:rPr>
        <w:t>or approved by the</w:t>
      </w:r>
      <w:r w:rsidR="002709DE">
        <w:rPr>
          <w:rFonts w:ascii="Century Gothic" w:eastAsia="Microsoft YaHei UI" w:hAnsi="Century Gothic" w:cs="Malgun Gothic Semilight"/>
          <w:bCs/>
          <w:sz w:val="18"/>
          <w:szCs w:val="18"/>
          <w:lang w:eastAsia="en-AU"/>
        </w:rPr>
        <w:t xml:space="preserve"> </w:t>
      </w:r>
      <w:r w:rsidRPr="00066A37">
        <w:rPr>
          <w:rFonts w:ascii="Century Gothic" w:eastAsia="Microsoft YaHei UI" w:hAnsi="Century Gothic" w:cs="Malgun Gothic Semilight"/>
          <w:bCs/>
          <w:sz w:val="18"/>
          <w:szCs w:val="18"/>
          <w:lang w:eastAsia="en-AU"/>
        </w:rPr>
        <w:t>HMB</w:t>
      </w:r>
      <w:r w:rsidR="00A12C9A">
        <w:rPr>
          <w:rFonts w:ascii="Century Gothic" w:eastAsia="Microsoft YaHei UI" w:hAnsi="Century Gothic" w:cs="Malgun Gothic Semilight"/>
          <w:bCs/>
          <w:sz w:val="18"/>
          <w:szCs w:val="18"/>
          <w:lang w:eastAsia="en-AU"/>
        </w:rPr>
        <w:t>:</w:t>
      </w:r>
      <w:r w:rsidR="00822E91" w:rsidRPr="00066A37">
        <w:rPr>
          <w:rFonts w:ascii="Century Gothic" w:eastAsia="Microsoft YaHei UI" w:hAnsi="Century Gothic" w:cs="Malgun Gothic Semilight"/>
          <w:bCs/>
          <w:sz w:val="18"/>
          <w:szCs w:val="18"/>
          <w:lang w:eastAsia="en-AU"/>
        </w:rPr>
        <w:t xml:space="preserve"> </w:t>
      </w:r>
      <w:r w:rsidR="00822E91" w:rsidRPr="00852253">
        <w:rPr>
          <w:rFonts w:ascii="Century Gothic" w:eastAsia="Microsoft YaHei UI" w:hAnsi="Century Gothic" w:cs="Malgun Gothic Semilight"/>
          <w:bCs/>
          <w:color w:val="0070C0"/>
          <w:sz w:val="18"/>
          <w:szCs w:val="18"/>
          <w:lang w:eastAsia="en-AU"/>
        </w:rPr>
        <w:t xml:space="preserve">(as in </w:t>
      </w:r>
      <w:r w:rsidR="000223AA" w:rsidRPr="00852253">
        <w:rPr>
          <w:rFonts w:ascii="Century Gothic" w:eastAsia="Microsoft YaHei UI" w:hAnsi="Century Gothic" w:cs="Malgun Gothic Semilight"/>
          <w:bCs/>
          <w:color w:val="0070C0"/>
          <w:sz w:val="18"/>
          <w:szCs w:val="18"/>
          <w:lang w:eastAsia="en-AU"/>
        </w:rPr>
        <w:t>9.2.</w:t>
      </w:r>
      <w:r w:rsidR="00822E91" w:rsidRPr="00852253">
        <w:rPr>
          <w:rFonts w:ascii="Century Gothic" w:eastAsia="Microsoft YaHei UI" w:hAnsi="Century Gothic" w:cs="Malgun Gothic Semilight"/>
          <w:bCs/>
          <w:color w:val="0070C0"/>
          <w:sz w:val="18"/>
          <w:szCs w:val="18"/>
          <w:lang w:eastAsia="en-AU"/>
        </w:rPr>
        <w:t>)</w:t>
      </w:r>
    </w:p>
    <w:p w14:paraId="0890F9A7" w14:textId="77777777" w:rsidR="00822E91" w:rsidRPr="00DB1FD9" w:rsidRDefault="004A58F1" w:rsidP="006F3F4A">
      <w:pPr>
        <w:pStyle w:val="ListParagraph"/>
        <w:numPr>
          <w:ilvl w:val="2"/>
          <w:numId w:val="81"/>
        </w:numPr>
        <w:tabs>
          <w:tab w:val="left" w:pos="567"/>
          <w:tab w:val="left" w:pos="1985"/>
        </w:tabs>
        <w:spacing w:after="0"/>
        <w:ind w:left="1985" w:hanging="284"/>
        <w:rPr>
          <w:rFonts w:ascii="Century Gothic" w:eastAsia="Microsoft YaHei UI" w:hAnsi="Century Gothic" w:cs="Malgun Gothic Semilight"/>
          <w:bCs/>
          <w:sz w:val="18"/>
          <w:szCs w:val="18"/>
          <w:lang w:eastAsia="en-AU"/>
        </w:rPr>
      </w:pPr>
      <w:r w:rsidRPr="00DB1FD9">
        <w:rPr>
          <w:rFonts w:ascii="Century Gothic" w:eastAsia="Microsoft YaHei UI" w:hAnsi="Century Gothic" w:cs="Malgun Gothic Semilight"/>
          <w:bCs/>
          <w:sz w:val="18"/>
          <w:szCs w:val="18"/>
          <w:lang w:eastAsia="en-AU"/>
        </w:rPr>
        <w:t xml:space="preserve">Use of a fresh container per expression is </w:t>
      </w:r>
      <w:r w:rsidR="00DB1FD9" w:rsidRPr="00DB1FD9">
        <w:rPr>
          <w:rFonts w:ascii="Century Gothic" w:eastAsia="Microsoft YaHei UI" w:hAnsi="Century Gothic" w:cs="Malgun Gothic Semilight"/>
          <w:bCs/>
          <w:sz w:val="18"/>
          <w:szCs w:val="18"/>
          <w:lang w:eastAsia="en-AU"/>
        </w:rPr>
        <w:t>recommended</w:t>
      </w:r>
      <w:r w:rsidRPr="00DB1FD9">
        <w:rPr>
          <w:rFonts w:ascii="Century Gothic" w:eastAsia="Microsoft YaHei UI" w:hAnsi="Century Gothic" w:cs="Malgun Gothic Semilight"/>
          <w:bCs/>
          <w:sz w:val="18"/>
          <w:szCs w:val="18"/>
          <w:lang w:eastAsia="en-AU"/>
        </w:rPr>
        <w:t xml:space="preserve"> </w:t>
      </w:r>
      <w:r w:rsidR="00804B6F">
        <w:rPr>
          <w:rFonts w:ascii="Century Gothic" w:eastAsia="Microsoft YaHei UI" w:hAnsi="Century Gothic" w:cs="Malgun Gothic Semilight"/>
          <w:bCs/>
          <w:sz w:val="18"/>
          <w:szCs w:val="18"/>
          <w:lang w:eastAsia="en-AU"/>
        </w:rPr>
        <w:t>(</w:t>
      </w:r>
      <w:r w:rsidRPr="00DB1FD9">
        <w:rPr>
          <w:rFonts w:ascii="Century Gothic" w:eastAsia="Microsoft YaHei UI" w:hAnsi="Century Gothic" w:cs="Malgun Gothic Semilight"/>
          <w:bCs/>
          <w:sz w:val="18"/>
          <w:szCs w:val="18"/>
          <w:lang w:eastAsia="en-AU"/>
        </w:rPr>
        <w:t xml:space="preserve">as </w:t>
      </w:r>
      <w:r w:rsidR="00636743">
        <w:rPr>
          <w:rFonts w:ascii="Century Gothic" w:eastAsia="Microsoft YaHei UI" w:hAnsi="Century Gothic" w:cs="Malgun Gothic Semilight"/>
          <w:bCs/>
          <w:sz w:val="18"/>
          <w:szCs w:val="18"/>
          <w:lang w:eastAsia="en-AU"/>
        </w:rPr>
        <w:t>“</w:t>
      </w:r>
      <w:r w:rsidR="003560DC">
        <w:rPr>
          <w:rFonts w:ascii="Century Gothic" w:eastAsia="Microsoft YaHei UI" w:hAnsi="Century Gothic" w:cs="Malgun Gothic Semilight"/>
          <w:bCs/>
          <w:sz w:val="18"/>
          <w:szCs w:val="18"/>
          <w:lang w:eastAsia="en-AU"/>
        </w:rPr>
        <w:t>t</w:t>
      </w:r>
      <w:r w:rsidR="00066A37" w:rsidRPr="00DB1FD9">
        <w:rPr>
          <w:rFonts w:ascii="Century Gothic" w:eastAsia="Microsoft YaHei UI" w:hAnsi="Century Gothic" w:cs="Malgun Gothic Semilight"/>
          <w:bCs/>
          <w:sz w:val="18"/>
          <w:szCs w:val="18"/>
          <w:lang w:eastAsia="en-AU"/>
        </w:rPr>
        <w:t>op up</w:t>
      </w:r>
      <w:r w:rsidR="00636743">
        <w:rPr>
          <w:rFonts w:ascii="Century Gothic" w:eastAsia="Microsoft YaHei UI" w:hAnsi="Century Gothic" w:cs="Malgun Gothic Semilight"/>
          <w:bCs/>
          <w:sz w:val="18"/>
          <w:szCs w:val="18"/>
          <w:lang w:eastAsia="en-AU"/>
        </w:rPr>
        <w:t>”</w:t>
      </w:r>
      <w:r w:rsidR="00066A37" w:rsidRPr="00DB1FD9">
        <w:rPr>
          <w:rFonts w:ascii="Century Gothic" w:eastAsia="Microsoft YaHei UI" w:hAnsi="Century Gothic" w:cs="Malgun Gothic Semilight"/>
          <w:bCs/>
          <w:sz w:val="18"/>
          <w:szCs w:val="18"/>
          <w:lang w:eastAsia="en-AU"/>
        </w:rPr>
        <w:t xml:space="preserve"> of partially filled </w:t>
      </w:r>
      <w:r w:rsidR="00FA7594" w:rsidRPr="00DB1FD9">
        <w:rPr>
          <w:rFonts w:ascii="Century Gothic" w:eastAsia="Microsoft YaHei UI" w:hAnsi="Century Gothic" w:cs="Malgun Gothic Semilight"/>
          <w:bCs/>
          <w:sz w:val="18"/>
          <w:szCs w:val="18"/>
          <w:lang w:eastAsia="en-AU"/>
        </w:rPr>
        <w:t>c</w:t>
      </w:r>
      <w:r w:rsidR="00624724">
        <w:rPr>
          <w:rFonts w:ascii="Century Gothic" w:eastAsia="Microsoft YaHei UI" w:hAnsi="Century Gothic" w:cs="Malgun Gothic Semilight"/>
          <w:bCs/>
          <w:sz w:val="18"/>
          <w:szCs w:val="18"/>
          <w:lang w:eastAsia="en-AU"/>
        </w:rPr>
        <w:t xml:space="preserve">ontainers </w:t>
      </w:r>
      <w:r w:rsidR="00DB1FD9" w:rsidRPr="00DB1FD9">
        <w:rPr>
          <w:rFonts w:ascii="Century Gothic" w:eastAsia="Microsoft YaHei UI" w:hAnsi="Century Gothic" w:cs="Malgun Gothic Semilight"/>
          <w:bCs/>
          <w:sz w:val="18"/>
          <w:szCs w:val="18"/>
          <w:lang w:eastAsia="en-AU"/>
        </w:rPr>
        <w:t>may increase contamination rates through recurrent container handling and unwarranted temperature variations</w:t>
      </w:r>
      <w:r w:rsidR="00804B6F">
        <w:rPr>
          <w:rFonts w:ascii="Century Gothic" w:eastAsia="Microsoft YaHei UI" w:hAnsi="Century Gothic" w:cs="Malgun Gothic Semilight"/>
          <w:bCs/>
          <w:sz w:val="18"/>
          <w:szCs w:val="18"/>
          <w:lang w:eastAsia="en-AU"/>
        </w:rPr>
        <w:t>)</w:t>
      </w:r>
      <w:r w:rsidR="005D4A99">
        <w:rPr>
          <w:rFonts w:ascii="Century Gothic" w:eastAsia="Microsoft YaHei UI" w:hAnsi="Century Gothic" w:cs="Malgun Gothic Semilight"/>
          <w:bCs/>
          <w:sz w:val="18"/>
          <w:szCs w:val="18"/>
          <w:lang w:eastAsia="en-AU"/>
        </w:rPr>
        <w:t>; and</w:t>
      </w:r>
    </w:p>
    <w:p w14:paraId="3CC63091" w14:textId="77777777" w:rsidR="00DB1FD9" w:rsidRPr="00DB1FD9" w:rsidRDefault="00DB1FD9" w:rsidP="006F3F4A">
      <w:pPr>
        <w:pStyle w:val="ListParagraph"/>
        <w:numPr>
          <w:ilvl w:val="2"/>
          <w:numId w:val="81"/>
        </w:numPr>
        <w:tabs>
          <w:tab w:val="left" w:pos="567"/>
          <w:tab w:val="left" w:pos="1985"/>
        </w:tabs>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Containers are not filled to the maximum capacity before freezing.</w:t>
      </w:r>
    </w:p>
    <w:p w14:paraId="1A420DA9" w14:textId="77777777" w:rsidR="00082582" w:rsidRPr="00066A37" w:rsidRDefault="00082582" w:rsidP="00FA7594">
      <w:pPr>
        <w:spacing w:after="0"/>
        <w:ind w:left="1843" w:hanging="349"/>
        <w:rPr>
          <w:rFonts w:ascii="Century Gothic" w:eastAsia="Microsoft YaHei UI" w:hAnsi="Century Gothic" w:cs="Malgun Gothic Semilight"/>
          <w:bCs/>
          <w:sz w:val="18"/>
          <w:szCs w:val="18"/>
          <w:lang w:eastAsia="en-AU"/>
        </w:rPr>
      </w:pPr>
    </w:p>
    <w:p w14:paraId="7312BDD8" w14:textId="77777777" w:rsidR="00FA7594" w:rsidRDefault="00066A37" w:rsidP="000A363C">
      <w:pPr>
        <w:spacing w:after="0"/>
        <w:ind w:left="709" w:hanging="709"/>
        <w:rPr>
          <w:rFonts w:ascii="Century Gothic" w:eastAsia="Microsoft YaHei UI" w:hAnsi="Century Gothic" w:cs="Malgun Gothic Semilight"/>
          <w:bCs/>
          <w:lang w:eastAsia="en-AU"/>
        </w:rPr>
      </w:pPr>
      <w:r w:rsidRPr="00082582">
        <w:rPr>
          <w:rFonts w:ascii="Century Gothic" w:eastAsia="Microsoft YaHei UI" w:hAnsi="Century Gothic" w:cs="Malgun Gothic Semilight"/>
          <w:bCs/>
          <w:lang w:eastAsia="en-AU"/>
        </w:rPr>
        <w:t>18.1.</w:t>
      </w:r>
      <w:r w:rsidR="000A363C">
        <w:rPr>
          <w:rFonts w:ascii="Century Gothic" w:eastAsia="Microsoft YaHei UI" w:hAnsi="Century Gothic" w:cs="Malgun Gothic Semilight"/>
          <w:bCs/>
          <w:lang w:eastAsia="en-AU"/>
        </w:rPr>
        <w:t>3</w:t>
      </w:r>
      <w:r w:rsidRPr="00082582">
        <w:rPr>
          <w:rFonts w:ascii="Century Gothic" w:eastAsia="Microsoft YaHei UI" w:hAnsi="Century Gothic" w:cs="Malgun Gothic Semilight"/>
          <w:bCs/>
          <w:lang w:eastAsia="en-AU"/>
        </w:rPr>
        <w:t xml:space="preserve">. </w:t>
      </w:r>
      <w:r w:rsidR="000A363C" w:rsidRPr="00125867">
        <w:rPr>
          <w:rFonts w:ascii="Century Gothic" w:eastAsia="Microsoft YaHei UI" w:hAnsi="Century Gothic" w:cs="Malgun Gothic Semilight"/>
          <w:bCs/>
          <w:lang w:eastAsia="en-AU"/>
        </w:rPr>
        <w:t>Collected don</w:t>
      </w:r>
      <w:r w:rsidR="00804B6F">
        <w:rPr>
          <w:rFonts w:ascii="Century Gothic" w:eastAsia="Microsoft YaHei UI" w:hAnsi="Century Gothic" w:cs="Malgun Gothic Semilight"/>
          <w:bCs/>
          <w:lang w:eastAsia="en-AU"/>
        </w:rPr>
        <w:t>ated</w:t>
      </w:r>
      <w:r w:rsidR="000A363C" w:rsidRPr="00125867">
        <w:rPr>
          <w:rFonts w:ascii="Century Gothic" w:eastAsia="Microsoft YaHei UI" w:hAnsi="Century Gothic" w:cs="Malgun Gothic Semilight"/>
          <w:bCs/>
          <w:lang w:eastAsia="en-AU"/>
        </w:rPr>
        <w:t xml:space="preserve"> milk is transferred as soon as possible to an access controlled area (e.g. Milk Room),</w:t>
      </w:r>
      <w:r w:rsidR="000A363C">
        <w:rPr>
          <w:rFonts w:ascii="Century Gothic" w:eastAsia="Microsoft YaHei UI" w:hAnsi="Century Gothic" w:cs="Malgun Gothic Semilight"/>
          <w:bCs/>
          <w:lang w:eastAsia="en-AU"/>
        </w:rPr>
        <w:t xml:space="preserve"> </w:t>
      </w:r>
      <w:r w:rsidR="000A363C" w:rsidRPr="00125867">
        <w:rPr>
          <w:rFonts w:ascii="Century Gothic" w:eastAsia="Microsoft YaHei UI" w:hAnsi="Century Gothic" w:cs="Malgun Gothic Semilight"/>
          <w:bCs/>
          <w:lang w:eastAsia="en-AU"/>
        </w:rPr>
        <w:t>for</w:t>
      </w:r>
      <w:r w:rsidR="00804B6F">
        <w:rPr>
          <w:rFonts w:ascii="Century Gothic" w:eastAsia="Microsoft YaHei UI" w:hAnsi="Century Gothic" w:cs="Malgun Gothic Semilight"/>
          <w:bCs/>
          <w:lang w:eastAsia="en-AU"/>
        </w:rPr>
        <w:t xml:space="preserve"> immediate</w:t>
      </w:r>
      <w:r w:rsidR="000A363C" w:rsidRPr="00125867">
        <w:rPr>
          <w:rFonts w:ascii="Century Gothic" w:eastAsia="Microsoft YaHei UI" w:hAnsi="Century Gothic" w:cs="Malgun Gothic Semilight"/>
          <w:bCs/>
          <w:lang w:eastAsia="en-AU"/>
        </w:rPr>
        <w:t xml:space="preserve"> identification</w:t>
      </w:r>
      <w:r w:rsidR="000223AA">
        <w:rPr>
          <w:rFonts w:ascii="Century Gothic" w:eastAsia="Microsoft YaHei UI" w:hAnsi="Century Gothic" w:cs="Malgun Gothic Semilight"/>
          <w:bCs/>
          <w:lang w:eastAsia="en-AU"/>
        </w:rPr>
        <w:t>.</w:t>
      </w:r>
      <w:r w:rsidR="00804B6F">
        <w:rPr>
          <w:rFonts w:ascii="Century Gothic" w:eastAsia="Microsoft YaHei UI" w:hAnsi="Century Gothic" w:cs="Malgun Gothic Semilight"/>
          <w:bCs/>
          <w:lang w:eastAsia="en-AU"/>
        </w:rPr>
        <w:t xml:space="preserve"> </w:t>
      </w:r>
      <w:r w:rsidR="000223AA" w:rsidRPr="00852253">
        <w:rPr>
          <w:rFonts w:ascii="Century Gothic" w:eastAsia="Microsoft YaHei UI" w:hAnsi="Century Gothic" w:cs="Malgun Gothic Semilight"/>
          <w:bCs/>
          <w:color w:val="0070C0"/>
          <w:sz w:val="18"/>
          <w:szCs w:val="18"/>
          <w:lang w:eastAsia="en-AU"/>
        </w:rPr>
        <w:t>(</w:t>
      </w:r>
      <w:r w:rsidR="00804B6F" w:rsidRPr="00852253">
        <w:rPr>
          <w:rFonts w:ascii="Century Gothic" w:eastAsia="Microsoft YaHei UI" w:hAnsi="Century Gothic" w:cs="Malgun Gothic Semilight"/>
          <w:bCs/>
          <w:color w:val="0070C0"/>
          <w:sz w:val="18"/>
          <w:szCs w:val="18"/>
          <w:lang w:eastAsia="en-AU"/>
        </w:rPr>
        <w:t>as in 9.3.3</w:t>
      </w:r>
      <w:r w:rsidR="000223AA" w:rsidRPr="00852253">
        <w:rPr>
          <w:rFonts w:ascii="Century Gothic" w:eastAsia="Microsoft YaHei UI" w:hAnsi="Century Gothic" w:cs="Malgun Gothic Semilight"/>
          <w:bCs/>
          <w:color w:val="0070C0"/>
          <w:sz w:val="18"/>
          <w:szCs w:val="18"/>
          <w:lang w:eastAsia="en-AU"/>
        </w:rPr>
        <w:t>)</w:t>
      </w:r>
      <w:r w:rsidR="00773A12" w:rsidRPr="000223AA">
        <w:rPr>
          <w:rFonts w:ascii="Century Gothic" w:eastAsia="Microsoft YaHei UI" w:hAnsi="Century Gothic" w:cs="Malgun Gothic Semilight"/>
          <w:bCs/>
          <w:color w:val="4F81BD" w:themeColor="accent1"/>
          <w:lang w:eastAsia="en-AU"/>
        </w:rPr>
        <w:t xml:space="preserve"> </w:t>
      </w:r>
      <w:r w:rsidR="00773A12" w:rsidRPr="00852253">
        <w:rPr>
          <w:rFonts w:ascii="Century Gothic" w:eastAsia="Microsoft YaHei UI" w:hAnsi="Century Gothic" w:cs="Malgun Gothic Semilight"/>
          <w:bCs/>
          <w:color w:val="0070C0"/>
          <w:sz w:val="18"/>
          <w:szCs w:val="18"/>
          <w:vertAlign w:val="superscript"/>
          <w:lang w:eastAsia="en-AU"/>
        </w:rPr>
        <w:t>(2)(5)</w:t>
      </w:r>
    </w:p>
    <w:p w14:paraId="310A032D" w14:textId="77777777" w:rsidR="00FA7594" w:rsidRPr="009819DD" w:rsidRDefault="00FA7594" w:rsidP="000A363C">
      <w:pPr>
        <w:spacing w:after="0"/>
        <w:ind w:left="709" w:hanging="709"/>
        <w:rPr>
          <w:rFonts w:ascii="Century Gothic" w:eastAsia="Microsoft YaHei UI" w:hAnsi="Century Gothic" w:cs="Malgun Gothic Semilight"/>
          <w:bCs/>
          <w:sz w:val="18"/>
          <w:szCs w:val="18"/>
          <w:lang w:eastAsia="en-AU"/>
        </w:rPr>
      </w:pPr>
    </w:p>
    <w:p w14:paraId="6828AAFD" w14:textId="77777777" w:rsidR="00822E91" w:rsidRDefault="000A363C" w:rsidP="00066A37">
      <w:pPr>
        <w:spacing w:after="0"/>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 xml:space="preserve">18.1.4. </w:t>
      </w:r>
      <w:r w:rsidR="00066A37" w:rsidRPr="00082582">
        <w:rPr>
          <w:rFonts w:ascii="Century Gothic" w:eastAsia="Microsoft YaHei UI" w:hAnsi="Century Gothic" w:cs="Malgun Gothic Semilight"/>
          <w:bCs/>
          <w:lang w:eastAsia="en-AU"/>
        </w:rPr>
        <w:t>Collection details are transcribed into</w:t>
      </w:r>
      <w:r w:rsidR="0071438E">
        <w:rPr>
          <w:rFonts w:ascii="Century Gothic" w:eastAsia="Microsoft YaHei UI" w:hAnsi="Century Gothic" w:cs="Malgun Gothic Semilight"/>
          <w:bCs/>
          <w:lang w:eastAsia="en-AU"/>
        </w:rPr>
        <w:t xml:space="preserve"> </w:t>
      </w:r>
      <w:r w:rsidR="00675D7C">
        <w:rPr>
          <w:rFonts w:ascii="Century Gothic" w:eastAsia="Microsoft YaHei UI" w:hAnsi="Century Gothic" w:cs="Malgun Gothic Semilight"/>
          <w:bCs/>
          <w:lang w:eastAsia="en-AU"/>
        </w:rPr>
        <w:t xml:space="preserve">a </w:t>
      </w:r>
      <w:r w:rsidR="000558EE">
        <w:rPr>
          <w:rFonts w:ascii="Century Gothic" w:eastAsia="Microsoft YaHei UI" w:hAnsi="Century Gothic" w:cs="Malgun Gothic Semilight"/>
          <w:bCs/>
          <w:lang w:eastAsia="en-AU"/>
        </w:rPr>
        <w:t>Log Book</w:t>
      </w:r>
      <w:r w:rsidR="007B6D96">
        <w:rPr>
          <w:rFonts w:ascii="Century Gothic" w:eastAsia="Microsoft YaHei UI" w:hAnsi="Century Gothic" w:cs="Malgun Gothic Semilight"/>
          <w:bCs/>
          <w:lang w:eastAsia="en-AU"/>
        </w:rPr>
        <w:t xml:space="preserve">. </w:t>
      </w:r>
      <w:r w:rsidR="007B6D96" w:rsidRPr="00852253">
        <w:rPr>
          <w:rFonts w:ascii="Century Gothic" w:eastAsia="Microsoft YaHei UI" w:hAnsi="Century Gothic" w:cs="Malgun Gothic Semilight"/>
          <w:bCs/>
          <w:color w:val="0070C0"/>
          <w:vertAlign w:val="superscript"/>
          <w:lang w:eastAsia="en-AU"/>
        </w:rPr>
        <w:t>(</w:t>
      </w:r>
      <w:r w:rsidR="00773A12" w:rsidRPr="00852253">
        <w:rPr>
          <w:rFonts w:ascii="Century Gothic" w:eastAsia="Microsoft YaHei UI" w:hAnsi="Century Gothic" w:cs="Malgun Gothic Semilight"/>
          <w:bCs/>
          <w:color w:val="0070C0"/>
          <w:sz w:val="18"/>
          <w:szCs w:val="18"/>
          <w:vertAlign w:val="superscript"/>
          <w:lang w:eastAsia="en-AU"/>
        </w:rPr>
        <w:t>2)(3)</w:t>
      </w:r>
    </w:p>
    <w:p w14:paraId="7B349D59" w14:textId="77777777" w:rsidR="00082582" w:rsidRPr="000A363C" w:rsidRDefault="00082582" w:rsidP="00066A37">
      <w:pPr>
        <w:spacing w:after="0"/>
        <w:rPr>
          <w:rFonts w:ascii="Century Gothic" w:eastAsia="Microsoft YaHei UI" w:hAnsi="Century Gothic" w:cs="Malgun Gothic Semilight"/>
          <w:bCs/>
          <w:sz w:val="18"/>
          <w:szCs w:val="18"/>
          <w:lang w:eastAsia="en-AU"/>
        </w:rPr>
      </w:pPr>
    </w:p>
    <w:p w14:paraId="2C855FB0" w14:textId="77777777" w:rsidR="0032189B" w:rsidRPr="00822E91" w:rsidRDefault="00066A37" w:rsidP="00082582">
      <w:pPr>
        <w:pStyle w:val="ListParagraph"/>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(a)</w:t>
      </w:r>
      <w:r w:rsidR="005A25D9" w:rsidRPr="00822E91">
        <w:rPr>
          <w:rFonts w:ascii="Century Gothic" w:eastAsia="Microsoft YaHei UI" w:hAnsi="Century Gothic" w:cs="Malgun Gothic Semilight"/>
          <w:bCs/>
          <w:sz w:val="18"/>
          <w:szCs w:val="18"/>
          <w:lang w:eastAsia="en-AU"/>
        </w:rPr>
        <w:t xml:space="preserve">    </w:t>
      </w:r>
      <w:r w:rsidR="00E16A08" w:rsidRPr="00822E91">
        <w:rPr>
          <w:rFonts w:ascii="Century Gothic" w:eastAsia="Microsoft YaHei UI" w:hAnsi="Century Gothic" w:cs="Malgun Gothic Semilight"/>
          <w:bCs/>
          <w:sz w:val="18"/>
          <w:szCs w:val="18"/>
          <w:lang w:eastAsia="en-AU"/>
        </w:rPr>
        <w:t xml:space="preserve">Confidential and access restricted </w:t>
      </w:r>
      <w:r w:rsidR="007B6D96">
        <w:rPr>
          <w:rFonts w:ascii="Century Gothic" w:eastAsia="Microsoft YaHei UI" w:hAnsi="Century Gothic" w:cs="Malgun Gothic Semilight"/>
          <w:bCs/>
          <w:sz w:val="18"/>
          <w:szCs w:val="18"/>
          <w:lang w:eastAsia="en-AU"/>
        </w:rPr>
        <w:t>donation</w:t>
      </w:r>
      <w:r w:rsidR="00086B1D" w:rsidRPr="00822E91">
        <w:rPr>
          <w:rFonts w:ascii="Century Gothic" w:eastAsia="Microsoft YaHei UI" w:hAnsi="Century Gothic" w:cs="Malgun Gothic Semilight"/>
          <w:bCs/>
          <w:sz w:val="18"/>
          <w:szCs w:val="18"/>
          <w:lang w:eastAsia="en-AU"/>
        </w:rPr>
        <w:t xml:space="preserve"> </w:t>
      </w:r>
      <w:r w:rsidR="00675D7C">
        <w:rPr>
          <w:rFonts w:ascii="Century Gothic" w:eastAsia="Microsoft YaHei UI" w:hAnsi="Century Gothic" w:cs="Malgun Gothic Semilight"/>
          <w:bCs/>
          <w:sz w:val="18"/>
          <w:szCs w:val="18"/>
          <w:lang w:eastAsia="en-AU"/>
        </w:rPr>
        <w:t>r</w:t>
      </w:r>
      <w:r w:rsidR="00086B1D" w:rsidRPr="00822E91">
        <w:rPr>
          <w:rFonts w:ascii="Century Gothic" w:eastAsia="Microsoft YaHei UI" w:hAnsi="Century Gothic" w:cs="Malgun Gothic Semilight"/>
          <w:bCs/>
          <w:sz w:val="18"/>
          <w:szCs w:val="18"/>
          <w:lang w:eastAsia="en-AU"/>
        </w:rPr>
        <w:t xml:space="preserve">ecords </w:t>
      </w:r>
      <w:r w:rsidR="005A25D9" w:rsidRPr="00822E91">
        <w:rPr>
          <w:rFonts w:ascii="Century Gothic" w:eastAsia="Microsoft YaHei UI" w:hAnsi="Century Gothic" w:cs="Malgun Gothic Semilight"/>
          <w:bCs/>
          <w:sz w:val="18"/>
          <w:szCs w:val="18"/>
          <w:lang w:eastAsia="en-AU"/>
        </w:rPr>
        <w:t xml:space="preserve">are maintained </w:t>
      </w:r>
      <w:r w:rsidR="00B0179F" w:rsidRPr="00822E91">
        <w:rPr>
          <w:rFonts w:ascii="Century Gothic" w:eastAsia="Microsoft YaHei UI" w:hAnsi="Century Gothic" w:cs="Malgun Gothic Semilight"/>
          <w:bCs/>
          <w:sz w:val="18"/>
          <w:szCs w:val="18"/>
          <w:lang w:eastAsia="en-AU"/>
        </w:rPr>
        <w:t>at</w:t>
      </w:r>
      <w:r w:rsidR="00086B1D" w:rsidRPr="00822E91">
        <w:rPr>
          <w:rFonts w:ascii="Century Gothic" w:eastAsia="Microsoft YaHei UI" w:hAnsi="Century Gothic" w:cs="Malgun Gothic Semilight"/>
          <w:bCs/>
          <w:sz w:val="18"/>
          <w:szCs w:val="18"/>
          <w:lang w:eastAsia="en-AU"/>
        </w:rPr>
        <w:t xml:space="preserve"> each facility</w:t>
      </w:r>
      <w:r w:rsidR="00E16A08" w:rsidRPr="00822E91">
        <w:rPr>
          <w:rFonts w:ascii="Century Gothic" w:eastAsia="Microsoft YaHei UI" w:hAnsi="Century Gothic" w:cs="Malgun Gothic Semilight"/>
          <w:bCs/>
          <w:sz w:val="18"/>
          <w:szCs w:val="18"/>
          <w:lang w:eastAsia="en-AU"/>
        </w:rPr>
        <w:t xml:space="preserve">, </w:t>
      </w:r>
      <w:r w:rsidR="005A25D9" w:rsidRPr="00822E91">
        <w:rPr>
          <w:rFonts w:ascii="Century Gothic" w:eastAsia="Microsoft YaHei UI" w:hAnsi="Century Gothic" w:cs="Malgun Gothic Semilight"/>
          <w:bCs/>
          <w:sz w:val="18"/>
          <w:szCs w:val="18"/>
          <w:lang w:eastAsia="en-AU"/>
        </w:rPr>
        <w:t>and include:</w:t>
      </w:r>
    </w:p>
    <w:p w14:paraId="13B49C43" w14:textId="77777777" w:rsidR="00182B1F" w:rsidRDefault="00086B1D" w:rsidP="006F3F4A">
      <w:pPr>
        <w:pStyle w:val="ListParagraph"/>
        <w:numPr>
          <w:ilvl w:val="0"/>
          <w:numId w:val="87"/>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Donor details</w:t>
      </w:r>
      <w:r w:rsidR="000B6D63">
        <w:rPr>
          <w:rFonts w:ascii="Century Gothic" w:eastAsia="Microsoft YaHei UI" w:hAnsi="Century Gothic" w:cs="Malgun Gothic Semilight"/>
          <w:bCs/>
          <w:sz w:val="18"/>
          <w:szCs w:val="18"/>
          <w:lang w:eastAsia="en-AU"/>
        </w:rPr>
        <w:t>;</w:t>
      </w:r>
      <w:r w:rsidR="00EC7ACF">
        <w:rPr>
          <w:rFonts w:ascii="Century Gothic" w:eastAsia="Microsoft YaHei UI" w:hAnsi="Century Gothic" w:cs="Malgun Gothic Semilight"/>
          <w:bCs/>
          <w:sz w:val="18"/>
          <w:szCs w:val="18"/>
          <w:lang w:eastAsia="en-AU"/>
        </w:rPr>
        <w:t xml:space="preserve"> </w:t>
      </w:r>
    </w:p>
    <w:p w14:paraId="12DB6818" w14:textId="77777777" w:rsidR="00C854F6" w:rsidRPr="0053004A" w:rsidRDefault="007B6D96" w:rsidP="006F3F4A">
      <w:pPr>
        <w:pStyle w:val="ListParagraph"/>
        <w:numPr>
          <w:ilvl w:val="0"/>
          <w:numId w:val="87"/>
        </w:numPr>
        <w:tabs>
          <w:tab w:val="left" w:pos="709"/>
        </w:tabs>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000000"/>
          <w:sz w:val="18"/>
          <w:szCs w:val="18"/>
          <w:lang w:eastAsia="en-AU"/>
        </w:rPr>
        <w:lastRenderedPageBreak/>
        <w:t xml:space="preserve">Expression </w:t>
      </w:r>
      <w:r w:rsidR="00C854F6" w:rsidRPr="00F06F56">
        <w:rPr>
          <w:rFonts w:ascii="Century Gothic" w:eastAsia="Microsoft YaHei UI" w:hAnsi="Century Gothic" w:cs="Malgun Gothic Semilight"/>
          <w:bCs/>
          <w:color w:val="000000"/>
          <w:sz w:val="18"/>
          <w:szCs w:val="18"/>
          <w:lang w:eastAsia="en-AU"/>
        </w:rPr>
        <w:t>dates</w:t>
      </w:r>
      <w:r w:rsidR="003D21F3">
        <w:rPr>
          <w:rFonts w:ascii="Century Gothic" w:eastAsia="Microsoft YaHei UI" w:hAnsi="Century Gothic" w:cs="Malgun Gothic Semilight"/>
          <w:bCs/>
          <w:color w:val="000000"/>
          <w:sz w:val="18"/>
          <w:szCs w:val="18"/>
          <w:lang w:eastAsia="en-AU"/>
        </w:rPr>
        <w:t xml:space="preserve"> (</w:t>
      </w:r>
      <w:r w:rsidR="00C854F6" w:rsidRPr="00F06F56">
        <w:rPr>
          <w:rFonts w:ascii="Century Gothic" w:eastAsia="Microsoft YaHei UI" w:hAnsi="Century Gothic" w:cs="Malgun Gothic Semilight"/>
          <w:bCs/>
          <w:color w:val="000000"/>
          <w:sz w:val="18"/>
          <w:szCs w:val="18"/>
          <w:lang w:eastAsia="en-AU"/>
        </w:rPr>
        <w:t>and</w:t>
      </w:r>
      <w:r w:rsidR="000223AA">
        <w:rPr>
          <w:rFonts w:ascii="Century Gothic" w:eastAsia="Microsoft YaHei UI" w:hAnsi="Century Gothic" w:cs="Malgun Gothic Semilight"/>
          <w:bCs/>
          <w:color w:val="000000"/>
          <w:sz w:val="18"/>
          <w:szCs w:val="18"/>
          <w:lang w:eastAsia="en-AU"/>
        </w:rPr>
        <w:t xml:space="preserve"> the</w:t>
      </w:r>
      <w:r w:rsidR="00C854F6" w:rsidRPr="00F06F56">
        <w:rPr>
          <w:rFonts w:ascii="Century Gothic" w:eastAsia="Microsoft YaHei UI" w:hAnsi="Century Gothic" w:cs="Malgun Gothic Semilight"/>
          <w:bCs/>
          <w:color w:val="000000"/>
          <w:sz w:val="18"/>
          <w:szCs w:val="18"/>
          <w:lang w:eastAsia="en-AU"/>
        </w:rPr>
        <w:t xml:space="preserve"> </w:t>
      </w:r>
      <w:r w:rsidR="00A04B52">
        <w:rPr>
          <w:rFonts w:ascii="Century Gothic" w:eastAsia="Microsoft YaHei UI" w:hAnsi="Century Gothic" w:cs="Malgun Gothic Semilight"/>
          <w:bCs/>
          <w:color w:val="000000"/>
          <w:sz w:val="18"/>
          <w:szCs w:val="18"/>
          <w:lang w:eastAsia="en-AU"/>
        </w:rPr>
        <w:t xml:space="preserve">number of </w:t>
      </w:r>
      <w:r w:rsidR="003D21F3">
        <w:rPr>
          <w:rFonts w:ascii="Century Gothic" w:eastAsia="Microsoft YaHei UI" w:hAnsi="Century Gothic" w:cs="Malgun Gothic Semilight"/>
          <w:bCs/>
          <w:color w:val="000000"/>
          <w:sz w:val="18"/>
          <w:szCs w:val="18"/>
          <w:lang w:eastAsia="en-AU"/>
        </w:rPr>
        <w:t xml:space="preserve">donated milk </w:t>
      </w:r>
      <w:r w:rsidR="00A04B52">
        <w:rPr>
          <w:rFonts w:ascii="Century Gothic" w:eastAsia="Microsoft YaHei UI" w:hAnsi="Century Gothic" w:cs="Malgun Gothic Semilight"/>
          <w:bCs/>
          <w:color w:val="000000"/>
          <w:sz w:val="18"/>
          <w:szCs w:val="18"/>
          <w:lang w:eastAsia="en-AU"/>
        </w:rPr>
        <w:t>containers</w:t>
      </w:r>
      <w:r w:rsidR="000223AA">
        <w:rPr>
          <w:rFonts w:ascii="Century Gothic" w:eastAsia="Microsoft YaHei UI" w:hAnsi="Century Gothic" w:cs="Malgun Gothic Semilight"/>
          <w:bCs/>
          <w:color w:val="000000"/>
          <w:sz w:val="18"/>
          <w:szCs w:val="18"/>
          <w:lang w:eastAsia="en-AU"/>
        </w:rPr>
        <w:t>/date</w:t>
      </w:r>
      <w:r w:rsidR="003D21F3">
        <w:rPr>
          <w:rFonts w:ascii="Century Gothic" w:eastAsia="Microsoft YaHei UI" w:hAnsi="Century Gothic" w:cs="Malgun Gothic Semilight"/>
          <w:bCs/>
          <w:color w:val="000000"/>
          <w:sz w:val="18"/>
          <w:szCs w:val="18"/>
          <w:lang w:eastAsia="en-AU"/>
        </w:rPr>
        <w:t>)</w:t>
      </w:r>
      <w:r>
        <w:rPr>
          <w:rFonts w:ascii="Century Gothic" w:eastAsia="Microsoft YaHei UI" w:hAnsi="Century Gothic" w:cs="Malgun Gothic Semilight"/>
          <w:bCs/>
          <w:color w:val="000000"/>
          <w:sz w:val="18"/>
          <w:szCs w:val="18"/>
          <w:lang w:eastAsia="en-AU"/>
        </w:rPr>
        <w:t>,</w:t>
      </w:r>
      <w:r w:rsidR="00C46214">
        <w:rPr>
          <w:rFonts w:ascii="Century Gothic" w:eastAsia="Microsoft YaHei UI" w:hAnsi="Century Gothic" w:cs="Malgun Gothic Semilight"/>
          <w:bCs/>
          <w:color w:val="000000"/>
          <w:sz w:val="18"/>
          <w:szCs w:val="18"/>
          <w:lang w:eastAsia="en-AU"/>
        </w:rPr>
        <w:t xml:space="preserve"> </w:t>
      </w:r>
      <w:r w:rsidR="00A04B52">
        <w:rPr>
          <w:rFonts w:ascii="Century Gothic" w:eastAsia="Microsoft YaHei UI" w:hAnsi="Century Gothic" w:cs="Malgun Gothic Semilight"/>
          <w:bCs/>
          <w:color w:val="000000"/>
          <w:sz w:val="18"/>
          <w:szCs w:val="18"/>
          <w:lang w:eastAsia="en-AU"/>
        </w:rPr>
        <w:t xml:space="preserve">including the </w:t>
      </w:r>
      <w:r w:rsidR="00A04B52" w:rsidRPr="00182B1F">
        <w:rPr>
          <w:rFonts w:ascii="Century Gothic" w:eastAsia="Microsoft YaHei UI" w:hAnsi="Century Gothic" w:cs="Malgun Gothic Semilight"/>
          <w:bCs/>
          <w:sz w:val="18"/>
          <w:szCs w:val="18"/>
          <w:lang w:eastAsia="en-AU"/>
        </w:rPr>
        <w:t>name of the staff member accepting and logging in</w:t>
      </w:r>
      <w:r w:rsidR="00A04B52">
        <w:rPr>
          <w:rFonts w:ascii="Century Gothic" w:eastAsia="Microsoft YaHei UI" w:hAnsi="Century Gothic" w:cs="Malgun Gothic Semilight"/>
          <w:bCs/>
          <w:sz w:val="18"/>
          <w:szCs w:val="18"/>
          <w:lang w:eastAsia="en-AU"/>
        </w:rPr>
        <w:t xml:space="preserve"> the</w:t>
      </w:r>
      <w:r w:rsidR="00A04B52" w:rsidRPr="00182B1F">
        <w:rPr>
          <w:rFonts w:ascii="Century Gothic" w:eastAsia="Microsoft YaHei UI" w:hAnsi="Century Gothic" w:cs="Malgun Gothic Semilight"/>
          <w:bCs/>
          <w:sz w:val="18"/>
          <w:szCs w:val="18"/>
          <w:lang w:eastAsia="en-AU"/>
        </w:rPr>
        <w:t xml:space="preserve"> milk d</w:t>
      </w:r>
      <w:r w:rsidR="00A04B52">
        <w:rPr>
          <w:rFonts w:ascii="Century Gothic" w:eastAsia="Microsoft YaHei UI" w:hAnsi="Century Gothic" w:cs="Malgun Gothic Semilight"/>
          <w:bCs/>
          <w:sz w:val="18"/>
          <w:szCs w:val="18"/>
          <w:lang w:eastAsia="en-AU"/>
        </w:rPr>
        <w:t>onation;</w:t>
      </w:r>
      <w:r w:rsidR="003D21F3">
        <w:rPr>
          <w:rFonts w:ascii="Century Gothic" w:eastAsia="Microsoft YaHei UI" w:hAnsi="Century Gothic" w:cs="Malgun Gothic Semilight"/>
          <w:bCs/>
          <w:sz w:val="18"/>
          <w:szCs w:val="18"/>
          <w:lang w:eastAsia="en-AU"/>
        </w:rPr>
        <w:t xml:space="preserve"> and</w:t>
      </w:r>
    </w:p>
    <w:p w14:paraId="06352B93" w14:textId="77777777" w:rsidR="00E97B14" w:rsidRDefault="00E97B14" w:rsidP="006F3F4A">
      <w:pPr>
        <w:pStyle w:val="ListParagraph"/>
        <w:numPr>
          <w:ilvl w:val="0"/>
          <w:numId w:val="87"/>
        </w:numPr>
        <w:spacing w:after="0"/>
        <w:ind w:left="1985" w:hanging="284"/>
        <w:rPr>
          <w:rFonts w:ascii="Century Gothic" w:eastAsia="Microsoft YaHei UI" w:hAnsi="Century Gothic" w:cs="Malgun Gothic Semilight"/>
          <w:bCs/>
          <w:sz w:val="18"/>
          <w:szCs w:val="18"/>
          <w:lang w:eastAsia="en-AU"/>
        </w:rPr>
      </w:pPr>
      <w:r w:rsidRPr="00F06F56">
        <w:rPr>
          <w:rFonts w:ascii="Century Gothic" w:eastAsia="Microsoft YaHei UI" w:hAnsi="Century Gothic" w:cs="Malgun Gothic Semilight"/>
          <w:bCs/>
          <w:sz w:val="18"/>
          <w:szCs w:val="18"/>
          <w:lang w:eastAsia="en-AU"/>
        </w:rPr>
        <w:t xml:space="preserve">Any additional information that </w:t>
      </w:r>
      <w:r w:rsidR="00155525">
        <w:rPr>
          <w:rFonts w:ascii="Century Gothic" w:eastAsia="Microsoft YaHei UI" w:hAnsi="Century Gothic" w:cs="Malgun Gothic Semilight"/>
          <w:bCs/>
          <w:sz w:val="18"/>
          <w:szCs w:val="18"/>
          <w:lang w:eastAsia="en-AU"/>
        </w:rPr>
        <w:t>may</w:t>
      </w:r>
      <w:r w:rsidR="00B0179F">
        <w:rPr>
          <w:rFonts w:ascii="Century Gothic" w:eastAsia="Microsoft YaHei UI" w:hAnsi="Century Gothic" w:cs="Malgun Gothic Semilight"/>
          <w:bCs/>
          <w:sz w:val="18"/>
          <w:szCs w:val="18"/>
          <w:lang w:eastAsia="en-AU"/>
        </w:rPr>
        <w:t xml:space="preserve"> affect</w:t>
      </w:r>
      <w:r w:rsidRPr="00F06F56">
        <w:rPr>
          <w:rFonts w:ascii="Century Gothic" w:eastAsia="Microsoft YaHei UI" w:hAnsi="Century Gothic" w:cs="Malgun Gothic Semilight"/>
          <w:bCs/>
          <w:sz w:val="18"/>
          <w:szCs w:val="18"/>
          <w:lang w:eastAsia="en-AU"/>
        </w:rPr>
        <w:t xml:space="preserve"> the safety </w:t>
      </w:r>
      <w:r w:rsidR="00EE6A9E">
        <w:rPr>
          <w:rFonts w:ascii="Century Gothic" w:eastAsia="Microsoft YaHei UI" w:hAnsi="Century Gothic" w:cs="Malgun Gothic Semilight"/>
          <w:bCs/>
          <w:sz w:val="18"/>
          <w:szCs w:val="18"/>
          <w:lang w:eastAsia="en-AU"/>
        </w:rPr>
        <w:t xml:space="preserve">or quality </w:t>
      </w:r>
      <w:r w:rsidRPr="00F06F56">
        <w:rPr>
          <w:rFonts w:ascii="Century Gothic" w:eastAsia="Microsoft YaHei UI" w:hAnsi="Century Gothic" w:cs="Malgun Gothic Semilight"/>
          <w:bCs/>
          <w:sz w:val="18"/>
          <w:szCs w:val="18"/>
          <w:lang w:eastAsia="en-AU"/>
        </w:rPr>
        <w:t>of the donated milk (e.g. donor unwell, container failure, deviations in storage temperatures).</w:t>
      </w:r>
    </w:p>
    <w:p w14:paraId="40D56B7D" w14:textId="77777777" w:rsidR="00675D7C" w:rsidRPr="000223AA" w:rsidRDefault="00675D7C" w:rsidP="000558EE">
      <w:pPr>
        <w:spacing w:after="0"/>
        <w:ind w:firstLine="709"/>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 xml:space="preserve">(b) </w:t>
      </w:r>
      <w:r w:rsidR="007B6D96">
        <w:rPr>
          <w:rFonts w:ascii="Century Gothic" w:eastAsia="Microsoft YaHei UI" w:hAnsi="Century Gothic" w:cs="Malgun Gothic Semilight"/>
          <w:bCs/>
          <w:sz w:val="18"/>
          <w:szCs w:val="18"/>
          <w:lang w:eastAsia="en-AU"/>
        </w:rPr>
        <w:t xml:space="preserve">   Collection</w:t>
      </w:r>
      <w:r>
        <w:rPr>
          <w:rFonts w:ascii="Century Gothic" w:eastAsia="Microsoft YaHei UI" w:hAnsi="Century Gothic" w:cs="Malgun Gothic Semilight"/>
          <w:bCs/>
          <w:sz w:val="18"/>
          <w:szCs w:val="18"/>
          <w:lang w:eastAsia="en-AU"/>
        </w:rPr>
        <w:t xml:space="preserve"> records </w:t>
      </w:r>
      <w:r w:rsidRPr="00AE4446">
        <w:rPr>
          <w:rFonts w:ascii="Century Gothic" w:eastAsia="Microsoft YaHei UI" w:hAnsi="Century Gothic" w:cs="Malgun Gothic Semilight"/>
          <w:bCs/>
          <w:sz w:val="18"/>
          <w:szCs w:val="18"/>
          <w:lang w:eastAsia="en-AU"/>
        </w:rPr>
        <w:t>are</w:t>
      </w:r>
      <w:r w:rsidR="00E124CF" w:rsidRPr="00AE4446">
        <w:rPr>
          <w:rFonts w:ascii="Century Gothic" w:eastAsia="Microsoft YaHei UI" w:hAnsi="Century Gothic" w:cs="Malgun Gothic Semilight"/>
          <w:bCs/>
          <w:sz w:val="18"/>
          <w:szCs w:val="18"/>
          <w:lang w:eastAsia="en-AU"/>
        </w:rPr>
        <w:t xml:space="preserve"> made</w:t>
      </w:r>
      <w:r>
        <w:rPr>
          <w:rFonts w:ascii="Century Gothic" w:eastAsia="Microsoft YaHei UI" w:hAnsi="Century Gothic" w:cs="Malgun Gothic Semilight"/>
          <w:bCs/>
          <w:sz w:val="18"/>
          <w:szCs w:val="18"/>
          <w:lang w:eastAsia="en-AU"/>
        </w:rPr>
        <w:t xml:space="preserve"> available, upon request, to the HMB</w:t>
      </w:r>
      <w:r w:rsidR="000223AA">
        <w:rPr>
          <w:rFonts w:ascii="Century Gothic" w:eastAsia="Microsoft YaHei UI" w:hAnsi="Century Gothic" w:cs="Malgun Gothic Semilight"/>
          <w:bCs/>
          <w:sz w:val="18"/>
          <w:szCs w:val="18"/>
          <w:lang w:eastAsia="en-AU"/>
        </w:rPr>
        <w:t>.</w:t>
      </w:r>
    </w:p>
    <w:p w14:paraId="56896004" w14:textId="77777777" w:rsidR="00D033C7" w:rsidRPr="00852253" w:rsidRDefault="00D033C7" w:rsidP="00082582">
      <w:pPr>
        <w:pStyle w:val="ListParagraph"/>
        <w:spacing w:after="0"/>
        <w:ind w:left="1682"/>
        <w:rPr>
          <w:rFonts w:ascii="Century Gothic" w:eastAsia="Microsoft YaHei UI" w:hAnsi="Century Gothic" w:cs="Malgun Gothic Semilight"/>
          <w:bCs/>
          <w:color w:val="0070C0"/>
          <w:sz w:val="18"/>
          <w:szCs w:val="18"/>
          <w:lang w:eastAsia="en-AU"/>
        </w:rPr>
      </w:pPr>
    </w:p>
    <w:p w14:paraId="6F356FD6" w14:textId="77777777" w:rsidR="00F7507C" w:rsidRPr="00F7507C" w:rsidRDefault="00082582" w:rsidP="00F7507C">
      <w:pPr>
        <w:spacing w:after="0"/>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bCs/>
          <w:color w:val="0070C0"/>
          <w:sz w:val="24"/>
          <w:szCs w:val="24"/>
          <w:lang w:eastAsia="en-AU"/>
        </w:rPr>
        <w:t>18.</w:t>
      </w:r>
      <w:r w:rsidR="000A363C" w:rsidRPr="00852253">
        <w:rPr>
          <w:rFonts w:ascii="Century Gothic" w:eastAsia="Microsoft YaHei UI" w:hAnsi="Century Gothic" w:cs="Malgun Gothic Semilight"/>
          <w:bCs/>
          <w:color w:val="0070C0"/>
          <w:sz w:val="24"/>
          <w:szCs w:val="24"/>
          <w:lang w:eastAsia="en-AU"/>
        </w:rPr>
        <w:t>2</w:t>
      </w:r>
      <w:r w:rsidRPr="00852253">
        <w:rPr>
          <w:rFonts w:ascii="Century Gothic" w:eastAsia="Microsoft YaHei UI" w:hAnsi="Century Gothic" w:cs="Malgun Gothic Semilight"/>
          <w:bCs/>
          <w:color w:val="0070C0"/>
          <w:sz w:val="24"/>
          <w:szCs w:val="24"/>
          <w:lang w:eastAsia="en-AU"/>
        </w:rPr>
        <w:t>.</w:t>
      </w:r>
      <w:r w:rsidR="00F7507C" w:rsidRPr="00852253">
        <w:rPr>
          <w:rFonts w:ascii="Century Gothic" w:eastAsia="Microsoft YaHei UI" w:hAnsi="Century Gothic" w:cs="Malgun Gothic Semilight"/>
          <w:bCs/>
          <w:color w:val="0070C0"/>
          <w:lang w:eastAsia="en-AU"/>
        </w:rPr>
        <w:t xml:space="preserve"> </w:t>
      </w:r>
      <w:r w:rsidR="004B6C66" w:rsidRPr="00852253">
        <w:rPr>
          <w:rFonts w:ascii="Century Gothic" w:eastAsia="Microsoft YaHei UI" w:hAnsi="Century Gothic" w:cs="Malgun Gothic Semilight"/>
          <w:bCs/>
          <w:color w:val="0070C0"/>
          <w:lang w:eastAsia="en-AU"/>
        </w:rPr>
        <w:t xml:space="preserve">  </w:t>
      </w:r>
      <w:r w:rsidR="009D3E1E" w:rsidRPr="00852253">
        <w:rPr>
          <w:rFonts w:ascii="Century Gothic" w:eastAsia="Microsoft YaHei UI" w:hAnsi="Century Gothic" w:cs="Malgun Gothic Semilight"/>
          <w:bCs/>
          <w:color w:val="0070C0"/>
          <w:lang w:eastAsia="en-AU"/>
        </w:rPr>
        <w:t>Temporary s</w:t>
      </w:r>
      <w:r w:rsidR="00F7507C" w:rsidRPr="00852253">
        <w:rPr>
          <w:rFonts w:ascii="Century Gothic" w:eastAsia="Microsoft YaHei UI" w:hAnsi="Century Gothic" w:cs="Malgun Gothic Semilight"/>
          <w:bCs/>
          <w:color w:val="0070C0"/>
          <w:sz w:val="24"/>
          <w:szCs w:val="24"/>
          <w:lang w:eastAsia="en-AU"/>
        </w:rPr>
        <w:t>torage</w:t>
      </w:r>
      <w:r w:rsidR="00CD000C" w:rsidRPr="00852253">
        <w:rPr>
          <w:rFonts w:ascii="Century Gothic" w:eastAsia="Microsoft YaHei UI" w:hAnsi="Century Gothic" w:cs="Malgun Gothic Semilight"/>
          <w:bCs/>
          <w:color w:val="0070C0"/>
          <w:sz w:val="24"/>
          <w:szCs w:val="24"/>
          <w:lang w:eastAsia="en-AU"/>
        </w:rPr>
        <w:t xml:space="preserve"> </w:t>
      </w:r>
      <w:r w:rsidR="007C7ED2" w:rsidRPr="00852253">
        <w:rPr>
          <w:rFonts w:ascii="Century Gothic" w:eastAsia="Microsoft YaHei UI" w:hAnsi="Century Gothic" w:cs="Malgun Gothic Semilight"/>
          <w:bCs/>
          <w:color w:val="0070C0"/>
          <w:sz w:val="24"/>
          <w:szCs w:val="24"/>
          <w:lang w:eastAsia="en-AU"/>
        </w:rPr>
        <w:t>in</w:t>
      </w:r>
      <w:r w:rsidR="00CD000C" w:rsidRPr="00852253">
        <w:rPr>
          <w:rFonts w:ascii="Century Gothic" w:eastAsia="Microsoft YaHei UI" w:hAnsi="Century Gothic" w:cs="Malgun Gothic Semilight"/>
          <w:bCs/>
          <w:color w:val="0070C0"/>
          <w:sz w:val="24"/>
          <w:szCs w:val="24"/>
          <w:lang w:eastAsia="en-AU"/>
        </w:rPr>
        <w:t xml:space="preserve"> the hospital or </w:t>
      </w:r>
      <w:r w:rsidR="007C7ED2" w:rsidRPr="00852253">
        <w:rPr>
          <w:rFonts w:ascii="Century Gothic" w:eastAsia="Microsoft YaHei UI" w:hAnsi="Century Gothic" w:cs="Malgun Gothic Semilight"/>
          <w:bCs/>
          <w:color w:val="0070C0"/>
          <w:sz w:val="24"/>
          <w:szCs w:val="24"/>
          <w:lang w:eastAsia="en-AU"/>
        </w:rPr>
        <w:t xml:space="preserve">in </w:t>
      </w:r>
      <w:r w:rsidR="00CD000C" w:rsidRPr="00852253">
        <w:rPr>
          <w:rFonts w:ascii="Century Gothic" w:eastAsia="Microsoft YaHei UI" w:hAnsi="Century Gothic" w:cs="Malgun Gothic Semilight"/>
          <w:bCs/>
          <w:color w:val="0070C0"/>
          <w:sz w:val="24"/>
          <w:szCs w:val="24"/>
          <w:lang w:eastAsia="en-AU"/>
        </w:rPr>
        <w:t>the collection centre</w:t>
      </w:r>
    </w:p>
    <w:p w14:paraId="701064A4" w14:textId="77777777" w:rsidR="00E16A08" w:rsidRPr="002A0354" w:rsidRDefault="00E16A08" w:rsidP="007C7ED2">
      <w:pPr>
        <w:pStyle w:val="ListParagraph"/>
        <w:spacing w:after="0"/>
        <w:ind w:left="709"/>
        <w:rPr>
          <w:rFonts w:ascii="Century Gothic" w:eastAsia="Microsoft YaHei UI" w:hAnsi="Century Gothic" w:cs="Malgun Gothic Semilight"/>
          <w:bCs/>
          <w:sz w:val="18"/>
          <w:szCs w:val="18"/>
          <w:lang w:eastAsia="en-AU"/>
        </w:rPr>
      </w:pPr>
    </w:p>
    <w:p w14:paraId="3FF1EA2E" w14:textId="77777777" w:rsidR="00266E8D" w:rsidRDefault="000A363C" w:rsidP="000A363C">
      <w:pPr>
        <w:spacing w:after="0"/>
        <w:ind w:left="709" w:hanging="709"/>
        <w:rPr>
          <w:rFonts w:ascii="Century Gothic" w:eastAsia="Microsoft YaHei UI" w:hAnsi="Century Gothic" w:cs="Malgun Gothic Semilight"/>
          <w:bCs/>
          <w:color w:val="4F81BD" w:themeColor="accent1"/>
          <w:sz w:val="18"/>
          <w:szCs w:val="18"/>
          <w:lang w:eastAsia="en-AU"/>
        </w:rPr>
      </w:pPr>
      <w:r w:rsidRPr="00500722">
        <w:rPr>
          <w:rFonts w:ascii="Century Gothic" w:eastAsia="Microsoft YaHei UI" w:hAnsi="Century Gothic" w:cs="Malgun Gothic Semilight"/>
          <w:bCs/>
          <w:lang w:eastAsia="en-AU"/>
        </w:rPr>
        <w:t>18.2.1.</w:t>
      </w:r>
      <w:r>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lang w:eastAsia="en-AU"/>
        </w:rPr>
        <w:t>The identified</w:t>
      </w:r>
      <w:r w:rsidRPr="000A363C">
        <w:rPr>
          <w:rFonts w:ascii="Century Gothic" w:eastAsia="Microsoft YaHei UI" w:hAnsi="Century Gothic" w:cs="Malgun Gothic Semilight"/>
          <w:bCs/>
          <w:lang w:eastAsia="en-AU"/>
        </w:rPr>
        <w:t xml:space="preserve"> d</w:t>
      </w:r>
      <w:r w:rsidR="00A50DCF" w:rsidRPr="000A363C">
        <w:rPr>
          <w:rFonts w:ascii="Century Gothic" w:eastAsia="Microsoft YaHei UI" w:hAnsi="Century Gothic" w:cs="Malgun Gothic Semilight"/>
          <w:bCs/>
          <w:lang w:eastAsia="en-AU"/>
        </w:rPr>
        <w:t>on</w:t>
      </w:r>
      <w:r w:rsidR="00804B6F">
        <w:rPr>
          <w:rFonts w:ascii="Century Gothic" w:eastAsia="Microsoft YaHei UI" w:hAnsi="Century Gothic" w:cs="Malgun Gothic Semilight"/>
          <w:bCs/>
          <w:lang w:eastAsia="en-AU"/>
        </w:rPr>
        <w:t>ated</w:t>
      </w:r>
      <w:r w:rsidR="00A50DCF" w:rsidRPr="000A363C">
        <w:rPr>
          <w:rFonts w:ascii="Century Gothic" w:eastAsia="Microsoft YaHei UI" w:hAnsi="Century Gothic" w:cs="Malgun Gothic Semilight"/>
          <w:bCs/>
          <w:lang w:eastAsia="en-AU"/>
        </w:rPr>
        <w:t xml:space="preserve"> </w:t>
      </w:r>
      <w:r w:rsidRPr="000A363C">
        <w:rPr>
          <w:rFonts w:ascii="Century Gothic" w:eastAsia="Microsoft YaHei UI" w:hAnsi="Century Gothic" w:cs="Malgun Gothic Semilight"/>
          <w:bCs/>
          <w:lang w:eastAsia="en-AU"/>
        </w:rPr>
        <w:t>m</w:t>
      </w:r>
      <w:r w:rsidR="00A50DCF" w:rsidRPr="000A363C">
        <w:rPr>
          <w:rFonts w:ascii="Century Gothic" w:eastAsia="Microsoft YaHei UI" w:hAnsi="Century Gothic" w:cs="Malgun Gothic Semilight"/>
          <w:bCs/>
          <w:lang w:eastAsia="en-AU"/>
        </w:rPr>
        <w:t xml:space="preserve">ilk </w:t>
      </w:r>
      <w:r w:rsidRPr="000A363C">
        <w:rPr>
          <w:rFonts w:ascii="Century Gothic" w:eastAsia="Microsoft YaHei UI" w:hAnsi="Century Gothic" w:cs="Malgun Gothic Semilight"/>
          <w:bCs/>
          <w:lang w:eastAsia="en-AU"/>
        </w:rPr>
        <w:t>container is</w:t>
      </w:r>
      <w:r w:rsidR="00A50DCF" w:rsidRPr="000A363C">
        <w:rPr>
          <w:rFonts w:ascii="Century Gothic" w:eastAsia="Microsoft YaHei UI" w:hAnsi="Century Gothic" w:cs="Malgun Gothic Semilight"/>
          <w:bCs/>
          <w:lang w:eastAsia="en-AU"/>
        </w:rPr>
        <w:t xml:space="preserve"> immediately frozen in a dedicated</w:t>
      </w:r>
      <w:r w:rsidRPr="000A363C">
        <w:rPr>
          <w:rFonts w:ascii="Century Gothic" w:eastAsia="Microsoft YaHei UI" w:hAnsi="Century Gothic" w:cs="Malgun Gothic Semilight"/>
          <w:bCs/>
          <w:lang w:eastAsia="en-AU"/>
        </w:rPr>
        <w:t>,</w:t>
      </w:r>
      <w:r w:rsidR="00266E8D">
        <w:rPr>
          <w:rFonts w:ascii="Century Gothic" w:eastAsia="Microsoft YaHei UI" w:hAnsi="Century Gothic" w:cs="Malgun Gothic Semilight"/>
          <w:bCs/>
          <w:lang w:eastAsia="en-AU"/>
        </w:rPr>
        <w:t xml:space="preserve"> access controlled and</w:t>
      </w:r>
      <w:r w:rsidRPr="000A363C">
        <w:rPr>
          <w:rFonts w:ascii="Century Gothic" w:eastAsia="Microsoft YaHei UI" w:hAnsi="Century Gothic" w:cs="Malgun Gothic Semilight"/>
          <w:bCs/>
          <w:lang w:eastAsia="en-AU"/>
        </w:rPr>
        <w:t xml:space="preserve"> temperature monitored</w:t>
      </w:r>
      <w:r w:rsidR="00A50DCF" w:rsidRPr="000A363C">
        <w:rPr>
          <w:rFonts w:ascii="Century Gothic" w:eastAsia="Microsoft YaHei UI" w:hAnsi="Century Gothic" w:cs="Malgun Gothic Semilight"/>
          <w:bCs/>
          <w:lang w:eastAsia="en-AU"/>
        </w:rPr>
        <w:t xml:space="preserve"> freezer</w:t>
      </w:r>
      <w:r w:rsidR="0082073F">
        <w:rPr>
          <w:rFonts w:ascii="Century Gothic" w:eastAsia="Microsoft YaHei UI" w:hAnsi="Century Gothic" w:cs="Malgun Gothic Semilight"/>
          <w:bCs/>
          <w:lang w:eastAsia="en-AU"/>
        </w:rPr>
        <w:t xml:space="preserve">. </w:t>
      </w:r>
      <w:r w:rsidR="005E373E" w:rsidRPr="00852253">
        <w:rPr>
          <w:rFonts w:ascii="Century Gothic" w:eastAsia="Microsoft YaHei UI" w:hAnsi="Century Gothic" w:cs="Malgun Gothic Semilight"/>
          <w:bCs/>
          <w:color w:val="0070C0"/>
          <w:sz w:val="18"/>
          <w:szCs w:val="18"/>
          <w:vertAlign w:val="superscript"/>
          <w:lang w:eastAsia="en-AU"/>
        </w:rPr>
        <w:t>(3)</w:t>
      </w:r>
      <w:r w:rsidR="00773A12" w:rsidRPr="00852253">
        <w:rPr>
          <w:rFonts w:ascii="Century Gothic" w:eastAsia="Microsoft YaHei UI" w:hAnsi="Century Gothic" w:cs="Malgun Gothic Semilight"/>
          <w:bCs/>
          <w:color w:val="0070C0"/>
          <w:sz w:val="18"/>
          <w:szCs w:val="18"/>
          <w:vertAlign w:val="superscript"/>
          <w:lang w:eastAsia="en-AU"/>
        </w:rPr>
        <w:t>(4)</w:t>
      </w:r>
      <w:r w:rsidR="004533FC" w:rsidRPr="00852253">
        <w:rPr>
          <w:rFonts w:ascii="Century Gothic" w:eastAsia="Microsoft YaHei UI" w:hAnsi="Century Gothic" w:cs="Malgun Gothic Semilight"/>
          <w:bCs/>
          <w:color w:val="0070C0"/>
          <w:sz w:val="18"/>
          <w:szCs w:val="18"/>
          <w:vertAlign w:val="superscript"/>
          <w:lang w:eastAsia="en-AU"/>
        </w:rPr>
        <w:t>(</w:t>
      </w:r>
      <w:r w:rsidR="00D27571" w:rsidRPr="00852253">
        <w:rPr>
          <w:rFonts w:ascii="Century Gothic" w:eastAsia="Microsoft YaHei UI" w:hAnsi="Century Gothic" w:cs="Malgun Gothic Semilight"/>
          <w:bCs/>
          <w:color w:val="0070C0"/>
          <w:sz w:val="18"/>
          <w:szCs w:val="18"/>
          <w:vertAlign w:val="superscript"/>
          <w:lang w:eastAsia="en-AU"/>
        </w:rPr>
        <w:t>7</w:t>
      </w:r>
      <w:r w:rsidR="004533FC" w:rsidRPr="00852253">
        <w:rPr>
          <w:rFonts w:ascii="Century Gothic" w:eastAsia="Microsoft YaHei UI" w:hAnsi="Century Gothic" w:cs="Malgun Gothic Semilight"/>
          <w:bCs/>
          <w:color w:val="0070C0"/>
          <w:sz w:val="18"/>
          <w:szCs w:val="18"/>
          <w:vertAlign w:val="superscript"/>
          <w:lang w:eastAsia="en-AU"/>
        </w:rPr>
        <w:t>)</w:t>
      </w:r>
    </w:p>
    <w:p w14:paraId="3EB1B144" w14:textId="77777777" w:rsidR="00266E8D" w:rsidRPr="002A0354" w:rsidRDefault="00266E8D" w:rsidP="000A363C">
      <w:pPr>
        <w:spacing w:after="0"/>
        <w:ind w:left="709" w:hanging="709"/>
        <w:rPr>
          <w:rFonts w:ascii="Century Gothic" w:eastAsia="Microsoft YaHei UI" w:hAnsi="Century Gothic" w:cs="Malgun Gothic Semilight"/>
          <w:bCs/>
          <w:sz w:val="18"/>
          <w:szCs w:val="18"/>
          <w:lang w:eastAsia="en-AU"/>
        </w:rPr>
      </w:pPr>
    </w:p>
    <w:p w14:paraId="41EA4D47" w14:textId="77777777" w:rsidR="00EF190F" w:rsidRPr="002B14F5" w:rsidRDefault="00266E8D" w:rsidP="00266E8D">
      <w:pPr>
        <w:spacing w:after="0"/>
        <w:ind w:left="709"/>
        <w:rPr>
          <w:rFonts w:ascii="Century Gothic" w:eastAsia="Microsoft YaHei UI" w:hAnsi="Century Gothic" w:cs="Malgun Gothic Semilight"/>
          <w:bCs/>
          <w:sz w:val="18"/>
          <w:szCs w:val="18"/>
          <w:lang w:eastAsia="en-AU"/>
        </w:rPr>
      </w:pPr>
      <w:r w:rsidRPr="00266E8D">
        <w:rPr>
          <w:rFonts w:ascii="Century Gothic" w:eastAsia="Microsoft YaHei UI" w:hAnsi="Century Gothic" w:cs="Malgun Gothic Semilight"/>
          <w:bCs/>
          <w:sz w:val="18"/>
          <w:szCs w:val="18"/>
          <w:lang w:eastAsia="en-AU"/>
        </w:rPr>
        <w:t>(a) Milk is stored frozen at</w:t>
      </w:r>
      <w:r w:rsidR="00656B9D">
        <w:rPr>
          <w:rFonts w:ascii="Century Gothic" w:eastAsia="Microsoft YaHei UI" w:hAnsi="Century Gothic" w:cs="Malgun Gothic Semilight"/>
          <w:bCs/>
          <w:sz w:val="18"/>
          <w:szCs w:val="18"/>
          <w:lang w:eastAsia="en-AU"/>
        </w:rPr>
        <w:t xml:space="preserve"> or below </w:t>
      </w:r>
      <w:r w:rsidRPr="00266E8D">
        <w:rPr>
          <w:rFonts w:ascii="Century Gothic" w:eastAsia="Microsoft YaHei UI" w:hAnsi="Century Gothic" w:cs="Malgun Gothic Semilight"/>
          <w:bCs/>
          <w:sz w:val="18"/>
          <w:szCs w:val="18"/>
          <w:lang w:eastAsia="en-AU"/>
        </w:rPr>
        <w:t>–</w:t>
      </w:r>
      <w:r w:rsidR="002B14F5">
        <w:rPr>
          <w:rFonts w:ascii="Century Gothic" w:eastAsia="Microsoft YaHei UI" w:hAnsi="Century Gothic" w:cs="Malgun Gothic Semilight"/>
          <w:bCs/>
          <w:sz w:val="18"/>
          <w:szCs w:val="18"/>
          <w:lang w:eastAsia="en-AU"/>
        </w:rPr>
        <w:t>18</w:t>
      </w:r>
      <w:r w:rsidRPr="00266E8D">
        <w:rPr>
          <w:rFonts w:ascii="Century Gothic" w:eastAsia="Microsoft YaHei UI" w:hAnsi="Century Gothic" w:cs="Malgun Gothic Semilight"/>
          <w:bCs/>
          <w:sz w:val="18"/>
          <w:szCs w:val="18"/>
          <w:vertAlign w:val="superscript"/>
          <w:lang w:eastAsia="en-AU"/>
        </w:rPr>
        <w:t>o</w:t>
      </w:r>
      <w:r w:rsidRPr="00266E8D">
        <w:rPr>
          <w:rFonts w:ascii="Century Gothic" w:eastAsia="Microsoft YaHei UI" w:hAnsi="Century Gothic" w:cs="Malgun Gothic Semilight"/>
          <w:bCs/>
          <w:sz w:val="18"/>
          <w:szCs w:val="18"/>
          <w:lang w:eastAsia="en-AU"/>
        </w:rPr>
        <w:t>C</w:t>
      </w:r>
      <w:r w:rsidR="000A363C" w:rsidRPr="00266E8D">
        <w:rPr>
          <w:rFonts w:ascii="Century Gothic" w:eastAsia="Microsoft YaHei UI" w:hAnsi="Century Gothic" w:cs="Malgun Gothic Semilight"/>
          <w:bCs/>
          <w:sz w:val="18"/>
          <w:szCs w:val="18"/>
          <w:lang w:eastAsia="en-AU"/>
        </w:rPr>
        <w:t>.</w:t>
      </w:r>
      <w:r w:rsidR="00A12C9A">
        <w:rPr>
          <w:rFonts w:ascii="Century Gothic" w:eastAsia="Microsoft YaHei UI" w:hAnsi="Century Gothic" w:cs="Malgun Gothic Semilight"/>
          <w:bCs/>
          <w:sz w:val="18"/>
          <w:szCs w:val="18"/>
          <w:lang w:eastAsia="en-AU"/>
        </w:rPr>
        <w:t xml:space="preserve"> </w:t>
      </w:r>
      <w:r w:rsidR="003A79DB" w:rsidRPr="00852253">
        <w:rPr>
          <w:rFonts w:ascii="Century Gothic" w:eastAsia="Microsoft YaHei UI" w:hAnsi="Century Gothic" w:cs="Malgun Gothic Semilight"/>
          <w:bCs/>
          <w:color w:val="0070C0"/>
          <w:sz w:val="18"/>
          <w:szCs w:val="18"/>
          <w:lang w:eastAsia="en-AU"/>
        </w:rPr>
        <w:t>(as in 8.2.3)</w:t>
      </w:r>
    </w:p>
    <w:p w14:paraId="54A372E2" w14:textId="77777777" w:rsidR="00A77955" w:rsidRPr="002B14F5" w:rsidRDefault="000A363C" w:rsidP="000A363C">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w:t>
      </w:r>
      <w:r w:rsidR="00266E8D">
        <w:rPr>
          <w:rFonts w:ascii="Century Gothic" w:eastAsia="Microsoft YaHei UI" w:hAnsi="Century Gothic" w:cs="Malgun Gothic Semilight"/>
          <w:bCs/>
          <w:sz w:val="18"/>
          <w:szCs w:val="18"/>
          <w:lang w:eastAsia="en-AU"/>
        </w:rPr>
        <w:t>b</w:t>
      </w:r>
      <w:r>
        <w:rPr>
          <w:rFonts w:ascii="Century Gothic" w:eastAsia="Microsoft YaHei UI" w:hAnsi="Century Gothic" w:cs="Malgun Gothic Semilight"/>
          <w:bCs/>
          <w:sz w:val="18"/>
          <w:szCs w:val="18"/>
          <w:lang w:eastAsia="en-AU"/>
        </w:rPr>
        <w:t xml:space="preserve">) </w:t>
      </w:r>
      <w:r w:rsidR="00F77CDA" w:rsidRPr="000A363C">
        <w:rPr>
          <w:rFonts w:ascii="Century Gothic" w:eastAsia="Microsoft YaHei UI" w:hAnsi="Century Gothic" w:cs="Malgun Gothic Semilight"/>
          <w:bCs/>
          <w:sz w:val="18"/>
          <w:szCs w:val="18"/>
          <w:lang w:eastAsia="en-AU"/>
        </w:rPr>
        <w:t xml:space="preserve">If an emergency situation requires temporary </w:t>
      </w:r>
      <w:r w:rsidR="00A77955" w:rsidRPr="000A363C">
        <w:rPr>
          <w:rFonts w:ascii="Century Gothic" w:eastAsia="Microsoft YaHei UI" w:hAnsi="Century Gothic" w:cs="Malgun Gothic Semilight"/>
          <w:bCs/>
          <w:sz w:val="18"/>
          <w:szCs w:val="18"/>
          <w:lang w:eastAsia="en-AU"/>
        </w:rPr>
        <w:t xml:space="preserve">storage under </w:t>
      </w:r>
      <w:r w:rsidR="00F77CDA" w:rsidRPr="000A363C">
        <w:rPr>
          <w:rFonts w:ascii="Century Gothic" w:eastAsia="Microsoft YaHei UI" w:hAnsi="Century Gothic" w:cs="Malgun Gothic Semilight"/>
          <w:bCs/>
          <w:sz w:val="18"/>
          <w:szCs w:val="18"/>
          <w:lang w:eastAsia="en-AU"/>
        </w:rPr>
        <w:t xml:space="preserve">refrigeration (e.g. freezer break-down and </w:t>
      </w:r>
      <w:r w:rsidR="00436487">
        <w:rPr>
          <w:rFonts w:ascii="Century Gothic" w:eastAsia="Microsoft YaHei UI" w:hAnsi="Century Gothic" w:cs="Malgun Gothic Semilight"/>
          <w:bCs/>
          <w:sz w:val="18"/>
          <w:szCs w:val="18"/>
          <w:lang w:eastAsia="en-AU"/>
        </w:rPr>
        <w:t>an alternative</w:t>
      </w:r>
      <w:r w:rsidR="00F77CDA" w:rsidRPr="000A363C">
        <w:rPr>
          <w:rFonts w:ascii="Century Gothic" w:eastAsia="Microsoft YaHei UI" w:hAnsi="Century Gothic" w:cs="Malgun Gothic Semilight"/>
          <w:bCs/>
          <w:sz w:val="18"/>
          <w:szCs w:val="18"/>
          <w:lang w:eastAsia="en-AU"/>
        </w:rPr>
        <w:t xml:space="preserve"> freezer </w:t>
      </w:r>
      <w:r w:rsidR="00436487">
        <w:rPr>
          <w:rFonts w:ascii="Century Gothic" w:eastAsia="Microsoft YaHei UI" w:hAnsi="Century Gothic" w:cs="Malgun Gothic Semilight"/>
          <w:bCs/>
          <w:sz w:val="18"/>
          <w:szCs w:val="18"/>
          <w:lang w:eastAsia="en-AU"/>
        </w:rPr>
        <w:t xml:space="preserve">is not </w:t>
      </w:r>
      <w:r w:rsidR="00F77CDA" w:rsidRPr="000A363C">
        <w:rPr>
          <w:rFonts w:ascii="Century Gothic" w:eastAsia="Microsoft YaHei UI" w:hAnsi="Century Gothic" w:cs="Malgun Gothic Semilight"/>
          <w:bCs/>
          <w:sz w:val="18"/>
          <w:szCs w:val="18"/>
          <w:lang w:eastAsia="en-AU"/>
        </w:rPr>
        <w:t>available)</w:t>
      </w:r>
      <w:r w:rsidR="00A77955" w:rsidRPr="000A363C">
        <w:rPr>
          <w:rFonts w:ascii="Century Gothic" w:eastAsia="Microsoft YaHei UI" w:hAnsi="Century Gothic" w:cs="Malgun Gothic Semilight"/>
          <w:bCs/>
          <w:sz w:val="18"/>
          <w:szCs w:val="18"/>
          <w:lang w:eastAsia="en-AU"/>
        </w:rPr>
        <w:t xml:space="preserve"> milk is stored in a</w:t>
      </w:r>
      <w:r w:rsidR="00886CE1" w:rsidRPr="000A363C">
        <w:rPr>
          <w:rFonts w:ascii="Century Gothic" w:eastAsia="Microsoft YaHei UI" w:hAnsi="Century Gothic" w:cs="Malgun Gothic Semilight"/>
          <w:bCs/>
          <w:sz w:val="18"/>
          <w:szCs w:val="18"/>
          <w:lang w:eastAsia="en-AU"/>
        </w:rPr>
        <w:t xml:space="preserve"> temperature </w:t>
      </w:r>
      <w:r w:rsidR="00A77955" w:rsidRPr="000A363C">
        <w:rPr>
          <w:rFonts w:ascii="Century Gothic" w:eastAsia="Microsoft YaHei UI" w:hAnsi="Century Gothic" w:cs="Malgun Gothic Semilight"/>
          <w:bCs/>
          <w:sz w:val="18"/>
          <w:szCs w:val="18"/>
          <w:lang w:eastAsia="en-AU"/>
        </w:rPr>
        <w:t>monitored refrigerator</w:t>
      </w:r>
      <w:r w:rsidR="00266E8D">
        <w:rPr>
          <w:rFonts w:ascii="Century Gothic" w:eastAsia="Microsoft YaHei UI" w:hAnsi="Century Gothic" w:cs="Malgun Gothic Semilight"/>
          <w:bCs/>
          <w:sz w:val="18"/>
          <w:szCs w:val="18"/>
          <w:lang w:eastAsia="en-AU"/>
        </w:rPr>
        <w:t xml:space="preserve"> (at </w:t>
      </w:r>
      <w:r w:rsidR="00656B9D">
        <w:rPr>
          <w:rFonts w:ascii="Century Gothic" w:eastAsia="Microsoft YaHei UI" w:hAnsi="Century Gothic" w:cs="Malgun Gothic Semilight"/>
          <w:bCs/>
          <w:sz w:val="18"/>
          <w:szCs w:val="18"/>
          <w:lang w:eastAsia="en-AU"/>
        </w:rPr>
        <w:t>or below</w:t>
      </w:r>
      <w:r w:rsidR="002B14F5">
        <w:rPr>
          <w:rFonts w:ascii="Century Gothic" w:eastAsia="Microsoft YaHei UI" w:hAnsi="Century Gothic" w:cs="Malgun Gothic Semilight"/>
          <w:bCs/>
          <w:sz w:val="18"/>
          <w:szCs w:val="18"/>
          <w:lang w:eastAsia="en-AU"/>
        </w:rPr>
        <w:t>+</w:t>
      </w:r>
      <w:r w:rsidR="00266E8D">
        <w:rPr>
          <w:rFonts w:ascii="Century Gothic" w:eastAsia="Microsoft YaHei UI" w:hAnsi="Century Gothic" w:cs="Malgun Gothic Semilight"/>
          <w:bCs/>
          <w:sz w:val="18"/>
          <w:szCs w:val="18"/>
          <w:lang w:eastAsia="en-AU"/>
        </w:rPr>
        <w:t>5</w:t>
      </w:r>
      <w:r w:rsidR="00266E8D" w:rsidRPr="00266E8D">
        <w:rPr>
          <w:rFonts w:ascii="Century Gothic" w:eastAsia="Microsoft YaHei UI" w:hAnsi="Century Gothic" w:cs="Malgun Gothic Semilight"/>
          <w:bCs/>
          <w:sz w:val="18"/>
          <w:szCs w:val="18"/>
          <w:vertAlign w:val="superscript"/>
          <w:lang w:eastAsia="en-AU"/>
        </w:rPr>
        <w:t>o</w:t>
      </w:r>
      <w:r w:rsidR="00266E8D">
        <w:rPr>
          <w:rFonts w:ascii="Century Gothic" w:eastAsia="Microsoft YaHei UI" w:hAnsi="Century Gothic" w:cs="Malgun Gothic Semilight"/>
          <w:bCs/>
          <w:sz w:val="18"/>
          <w:szCs w:val="18"/>
          <w:lang w:eastAsia="en-AU"/>
        </w:rPr>
        <w:t>C)</w:t>
      </w:r>
      <w:r w:rsidR="00A77955" w:rsidRPr="000A363C">
        <w:rPr>
          <w:rFonts w:ascii="Century Gothic" w:eastAsia="Microsoft YaHei UI" w:hAnsi="Century Gothic" w:cs="Malgun Gothic Semilight"/>
          <w:bCs/>
          <w:sz w:val="18"/>
          <w:szCs w:val="18"/>
          <w:lang w:eastAsia="en-AU"/>
        </w:rPr>
        <w:t>.</w:t>
      </w:r>
      <w:r w:rsidR="00A12C9A">
        <w:rPr>
          <w:rFonts w:ascii="Century Gothic" w:eastAsia="Microsoft YaHei UI" w:hAnsi="Century Gothic" w:cs="Malgun Gothic Semilight"/>
          <w:bCs/>
          <w:sz w:val="18"/>
          <w:szCs w:val="18"/>
          <w:lang w:eastAsia="en-AU"/>
        </w:rPr>
        <w:t xml:space="preserve"> </w:t>
      </w:r>
      <w:r w:rsidR="00886CE1" w:rsidRPr="00852253">
        <w:rPr>
          <w:rFonts w:ascii="Century Gothic" w:eastAsia="Microsoft YaHei UI" w:hAnsi="Century Gothic" w:cs="Malgun Gothic Semilight"/>
          <w:bCs/>
          <w:color w:val="0070C0"/>
          <w:sz w:val="18"/>
          <w:szCs w:val="18"/>
          <w:lang w:eastAsia="en-AU"/>
        </w:rPr>
        <w:t xml:space="preserve">(as in </w:t>
      </w:r>
      <w:r w:rsidR="00325D1D" w:rsidRPr="00852253">
        <w:rPr>
          <w:rFonts w:ascii="Century Gothic" w:eastAsia="Microsoft YaHei UI" w:hAnsi="Century Gothic" w:cs="Malgun Gothic Semilight"/>
          <w:bCs/>
          <w:color w:val="0070C0"/>
          <w:sz w:val="18"/>
          <w:szCs w:val="18"/>
          <w:lang w:eastAsia="en-AU"/>
        </w:rPr>
        <w:t>8.2.3</w:t>
      </w:r>
      <w:r w:rsidR="00886CE1" w:rsidRPr="00852253">
        <w:rPr>
          <w:rFonts w:ascii="Century Gothic" w:eastAsia="Microsoft YaHei UI" w:hAnsi="Century Gothic" w:cs="Malgun Gothic Semilight"/>
          <w:bCs/>
          <w:color w:val="0070C0"/>
          <w:sz w:val="18"/>
          <w:szCs w:val="18"/>
          <w:lang w:eastAsia="en-AU"/>
        </w:rPr>
        <w:t>)</w:t>
      </w:r>
    </w:p>
    <w:p w14:paraId="1D7B3CFE" w14:textId="77777777" w:rsidR="00A77955" w:rsidRPr="00A77955" w:rsidRDefault="00A77955" w:rsidP="006F3F4A">
      <w:pPr>
        <w:pStyle w:val="ListParagraph"/>
        <w:numPr>
          <w:ilvl w:val="2"/>
          <w:numId w:val="80"/>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The refrigerator </w:t>
      </w:r>
      <w:r w:rsidR="00886CE1">
        <w:rPr>
          <w:rFonts w:ascii="Century Gothic" w:eastAsia="Microsoft YaHei UI" w:hAnsi="Century Gothic" w:cs="Malgun Gothic Semilight"/>
          <w:bCs/>
          <w:sz w:val="18"/>
          <w:szCs w:val="18"/>
          <w:lang w:eastAsia="en-AU"/>
        </w:rPr>
        <w:t xml:space="preserve">is dedicated to the storage of human milk, </w:t>
      </w:r>
      <w:r>
        <w:rPr>
          <w:rFonts w:ascii="Century Gothic" w:eastAsia="Microsoft YaHei UI" w:hAnsi="Century Gothic" w:cs="Malgun Gothic Semilight"/>
          <w:bCs/>
          <w:sz w:val="18"/>
          <w:szCs w:val="18"/>
          <w:lang w:eastAsia="en-AU"/>
        </w:rPr>
        <w:t>is locked and/or placed in an access secured area</w:t>
      </w:r>
      <w:r w:rsidR="005D4A99">
        <w:rPr>
          <w:rFonts w:ascii="Century Gothic" w:eastAsia="Microsoft YaHei UI" w:hAnsi="Century Gothic" w:cs="Malgun Gothic Semilight"/>
          <w:bCs/>
          <w:sz w:val="18"/>
          <w:szCs w:val="18"/>
          <w:lang w:eastAsia="en-AU"/>
        </w:rPr>
        <w:t>; and</w:t>
      </w:r>
      <w:r>
        <w:rPr>
          <w:rFonts w:ascii="Century Gothic" w:eastAsia="Microsoft YaHei UI" w:hAnsi="Century Gothic" w:cs="Malgun Gothic Semilight"/>
          <w:bCs/>
          <w:sz w:val="18"/>
          <w:szCs w:val="18"/>
          <w:lang w:eastAsia="en-AU"/>
        </w:rPr>
        <w:t xml:space="preserve"> </w:t>
      </w:r>
    </w:p>
    <w:p w14:paraId="1BDF9D8A" w14:textId="77777777" w:rsidR="00F77CDA" w:rsidRPr="00A77955" w:rsidRDefault="00A77955" w:rsidP="006F3F4A">
      <w:pPr>
        <w:pStyle w:val="ListParagraph"/>
        <w:numPr>
          <w:ilvl w:val="2"/>
          <w:numId w:val="80"/>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C</w:t>
      </w:r>
      <w:r w:rsidR="00F77CDA" w:rsidRPr="00A77955">
        <w:rPr>
          <w:rFonts w:ascii="Century Gothic" w:eastAsia="Microsoft YaHei UI" w:hAnsi="Century Gothic" w:cs="Malgun Gothic Semilight"/>
          <w:bCs/>
          <w:sz w:val="18"/>
          <w:szCs w:val="18"/>
          <w:lang w:eastAsia="en-AU"/>
        </w:rPr>
        <w:t xml:space="preserve">hilled milk is transferred from refrigerator to freezer within </w:t>
      </w:r>
      <w:r w:rsidR="002B14F5">
        <w:rPr>
          <w:rFonts w:ascii="Century Gothic" w:eastAsia="Microsoft YaHei UI" w:hAnsi="Century Gothic" w:cs="Malgun Gothic Semilight"/>
          <w:bCs/>
          <w:sz w:val="18"/>
          <w:szCs w:val="18"/>
          <w:lang w:eastAsia="en-AU"/>
        </w:rPr>
        <w:t>twenty four (</w:t>
      </w:r>
      <w:r w:rsidR="00F77CDA" w:rsidRPr="00A77955">
        <w:rPr>
          <w:rFonts w:ascii="Century Gothic" w:eastAsia="Microsoft YaHei UI" w:hAnsi="Century Gothic" w:cs="Malgun Gothic Semilight"/>
          <w:bCs/>
          <w:sz w:val="18"/>
          <w:szCs w:val="18"/>
          <w:lang w:eastAsia="en-AU"/>
        </w:rPr>
        <w:t>24</w:t>
      </w:r>
      <w:r w:rsidR="002B14F5">
        <w:rPr>
          <w:rFonts w:ascii="Century Gothic" w:eastAsia="Microsoft YaHei UI" w:hAnsi="Century Gothic" w:cs="Malgun Gothic Semilight"/>
          <w:bCs/>
          <w:sz w:val="18"/>
          <w:szCs w:val="18"/>
          <w:lang w:eastAsia="en-AU"/>
        </w:rPr>
        <w:t>)</w:t>
      </w:r>
      <w:r w:rsidR="00F77CDA" w:rsidRPr="00A77955">
        <w:rPr>
          <w:rFonts w:ascii="Century Gothic" w:eastAsia="Microsoft YaHei UI" w:hAnsi="Century Gothic" w:cs="Malgun Gothic Semilight"/>
          <w:bCs/>
          <w:sz w:val="18"/>
          <w:szCs w:val="18"/>
          <w:lang w:eastAsia="en-AU"/>
        </w:rPr>
        <w:t xml:space="preserve"> hours</w:t>
      </w:r>
      <w:r w:rsidR="00313BBE" w:rsidRPr="00A77955">
        <w:rPr>
          <w:rFonts w:ascii="Century Gothic" w:eastAsia="Microsoft YaHei UI" w:hAnsi="Century Gothic" w:cs="Malgun Gothic Semilight"/>
          <w:bCs/>
          <w:sz w:val="18"/>
          <w:szCs w:val="18"/>
          <w:lang w:eastAsia="en-AU"/>
        </w:rPr>
        <w:t>.</w:t>
      </w:r>
    </w:p>
    <w:p w14:paraId="6CAB72A0" w14:textId="77777777" w:rsidR="00841D57" w:rsidRDefault="00841D57" w:rsidP="00841D57">
      <w:pPr>
        <w:spacing w:after="0"/>
        <w:rPr>
          <w:rFonts w:ascii="Century Gothic" w:eastAsia="Microsoft YaHei UI" w:hAnsi="Century Gothic" w:cs="Malgun Gothic Semilight"/>
          <w:bCs/>
          <w:sz w:val="18"/>
          <w:szCs w:val="18"/>
          <w:lang w:eastAsia="en-AU"/>
        </w:rPr>
      </w:pPr>
    </w:p>
    <w:p w14:paraId="08594682" w14:textId="77777777" w:rsidR="00056189" w:rsidRPr="00852253" w:rsidRDefault="004A58F1" w:rsidP="004A58F1">
      <w:pPr>
        <w:tabs>
          <w:tab w:val="left" w:pos="709"/>
          <w:tab w:val="left" w:pos="851"/>
        </w:tabs>
        <w:spacing w:after="0"/>
        <w:rPr>
          <w:rFonts w:ascii="Century Gothic" w:eastAsia="Microsoft YaHei UI" w:hAnsi="Century Gothic" w:cs="Malgun Gothic Semilight"/>
          <w:b/>
          <w:bCs/>
          <w:color w:val="0070C0"/>
          <w:sz w:val="24"/>
          <w:szCs w:val="24"/>
          <w:lang w:eastAsia="en-AU"/>
        </w:rPr>
      </w:pPr>
      <w:r w:rsidRPr="00852253">
        <w:rPr>
          <w:rFonts w:ascii="Century Gothic" w:eastAsia="Microsoft YaHei UI" w:hAnsi="Century Gothic" w:cs="Malgun Gothic Semilight"/>
          <w:b/>
          <w:bCs/>
          <w:color w:val="0070C0"/>
          <w:sz w:val="24"/>
          <w:szCs w:val="24"/>
          <w:lang w:eastAsia="en-AU"/>
        </w:rPr>
        <w:t>19</w:t>
      </w:r>
      <w:r w:rsidR="00313BBE" w:rsidRPr="00852253">
        <w:rPr>
          <w:rFonts w:ascii="Century Gothic" w:eastAsia="Microsoft YaHei UI" w:hAnsi="Century Gothic" w:cs="Malgun Gothic Semilight"/>
          <w:b/>
          <w:bCs/>
          <w:color w:val="0070C0"/>
          <w:sz w:val="24"/>
          <w:szCs w:val="24"/>
          <w:lang w:eastAsia="en-AU"/>
        </w:rPr>
        <w:t>.</w:t>
      </w:r>
      <w:r w:rsidRPr="00852253">
        <w:rPr>
          <w:rFonts w:ascii="Century Gothic" w:eastAsia="Microsoft YaHei UI" w:hAnsi="Century Gothic" w:cs="Malgun Gothic Semilight"/>
          <w:b/>
          <w:bCs/>
          <w:color w:val="0070C0"/>
          <w:sz w:val="24"/>
          <w:szCs w:val="24"/>
          <w:lang w:eastAsia="en-AU"/>
        </w:rPr>
        <w:t xml:space="preserve">     </w:t>
      </w:r>
      <w:r w:rsidR="00056189" w:rsidRPr="00852253">
        <w:rPr>
          <w:rFonts w:ascii="Century Gothic" w:eastAsia="Microsoft YaHei UI" w:hAnsi="Century Gothic" w:cs="Malgun Gothic Semilight"/>
          <w:b/>
          <w:bCs/>
          <w:color w:val="0070C0"/>
          <w:sz w:val="24"/>
          <w:szCs w:val="24"/>
          <w:lang w:eastAsia="en-AU"/>
        </w:rPr>
        <w:t>Expressing</w:t>
      </w:r>
      <w:r w:rsidR="00DB7A2C" w:rsidRPr="00852253">
        <w:rPr>
          <w:rFonts w:ascii="Century Gothic" w:eastAsia="Microsoft YaHei UI" w:hAnsi="Century Gothic" w:cs="Malgun Gothic Semilight"/>
          <w:b/>
          <w:bCs/>
          <w:color w:val="0070C0"/>
          <w:sz w:val="24"/>
          <w:szCs w:val="24"/>
          <w:lang w:eastAsia="en-AU"/>
        </w:rPr>
        <w:t xml:space="preserve"> </w:t>
      </w:r>
      <w:r w:rsidR="00056189" w:rsidRPr="00852253">
        <w:rPr>
          <w:rFonts w:ascii="Century Gothic" w:eastAsia="Microsoft YaHei UI" w:hAnsi="Century Gothic" w:cs="Malgun Gothic Semilight"/>
          <w:b/>
          <w:bCs/>
          <w:color w:val="0070C0"/>
          <w:sz w:val="24"/>
          <w:szCs w:val="24"/>
          <w:lang w:eastAsia="en-AU"/>
        </w:rPr>
        <w:t xml:space="preserve">milk </w:t>
      </w:r>
      <w:r w:rsidR="00436487" w:rsidRPr="00852253">
        <w:rPr>
          <w:rFonts w:ascii="Century Gothic" w:eastAsia="Microsoft YaHei UI" w:hAnsi="Century Gothic" w:cs="Malgun Gothic Semilight"/>
          <w:b/>
          <w:bCs/>
          <w:color w:val="0070C0"/>
          <w:sz w:val="24"/>
          <w:szCs w:val="24"/>
          <w:lang w:eastAsia="en-AU"/>
        </w:rPr>
        <w:t>in</w:t>
      </w:r>
      <w:r w:rsidR="00056189" w:rsidRPr="00852253">
        <w:rPr>
          <w:rFonts w:ascii="Century Gothic" w:eastAsia="Microsoft YaHei UI" w:hAnsi="Century Gothic" w:cs="Malgun Gothic Semilight"/>
          <w:b/>
          <w:bCs/>
          <w:color w:val="0070C0"/>
          <w:sz w:val="24"/>
          <w:szCs w:val="24"/>
          <w:lang w:eastAsia="en-AU"/>
        </w:rPr>
        <w:t xml:space="preserve"> the home</w:t>
      </w:r>
      <w:r w:rsidR="00413BB8" w:rsidRPr="00852253">
        <w:rPr>
          <w:rFonts w:ascii="Century Gothic" w:eastAsia="Microsoft YaHei UI" w:hAnsi="Century Gothic" w:cs="Malgun Gothic Semilight"/>
          <w:b/>
          <w:bCs/>
          <w:color w:val="0070C0"/>
          <w:sz w:val="24"/>
          <w:szCs w:val="24"/>
          <w:lang w:eastAsia="en-AU"/>
        </w:rPr>
        <w:t xml:space="preserve"> </w:t>
      </w:r>
    </w:p>
    <w:p w14:paraId="63F2AFBB" w14:textId="77777777" w:rsidR="000E3F39" w:rsidRPr="004B6C66" w:rsidRDefault="000E3F39" w:rsidP="000E3F39">
      <w:pPr>
        <w:spacing w:after="0"/>
        <w:rPr>
          <w:rFonts w:ascii="Century Gothic" w:eastAsia="Microsoft YaHei UI" w:hAnsi="Century Gothic" w:cs="Malgun Gothic Semilight"/>
          <w:b/>
          <w:bCs/>
          <w:color w:val="4F81BD" w:themeColor="accent1"/>
          <w:sz w:val="18"/>
          <w:szCs w:val="18"/>
          <w:lang w:eastAsia="en-AU"/>
        </w:rPr>
      </w:pPr>
    </w:p>
    <w:p w14:paraId="704C9636" w14:textId="77777777" w:rsidR="000E3F39" w:rsidRPr="00852253" w:rsidRDefault="004A58F1" w:rsidP="004A58F1">
      <w:p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19</w:t>
      </w:r>
      <w:r w:rsidR="00E11F10" w:rsidRPr="00852253">
        <w:rPr>
          <w:rFonts w:ascii="Century Gothic" w:eastAsia="Microsoft YaHei UI" w:hAnsi="Century Gothic" w:cs="Malgun Gothic Semilight"/>
          <w:bCs/>
          <w:color w:val="0070C0"/>
          <w:sz w:val="24"/>
          <w:szCs w:val="24"/>
          <w:lang w:eastAsia="en-AU"/>
        </w:rPr>
        <w:t xml:space="preserve">.1. </w:t>
      </w:r>
      <w:r w:rsidR="00261B08" w:rsidRPr="00852253">
        <w:rPr>
          <w:rFonts w:ascii="Century Gothic" w:eastAsia="Microsoft YaHei UI" w:hAnsi="Century Gothic" w:cs="Malgun Gothic Semilight"/>
          <w:bCs/>
          <w:color w:val="0070C0"/>
          <w:sz w:val="24"/>
          <w:szCs w:val="24"/>
          <w:lang w:eastAsia="en-AU"/>
        </w:rPr>
        <w:t xml:space="preserve"> </w:t>
      </w:r>
      <w:r w:rsidR="00E11F10" w:rsidRPr="00852253">
        <w:rPr>
          <w:rFonts w:ascii="Century Gothic" w:eastAsia="Microsoft YaHei UI" w:hAnsi="Century Gothic" w:cs="Malgun Gothic Semilight"/>
          <w:bCs/>
          <w:color w:val="0070C0"/>
          <w:sz w:val="24"/>
          <w:szCs w:val="24"/>
          <w:lang w:eastAsia="en-AU"/>
        </w:rPr>
        <w:t xml:space="preserve">General considerations </w:t>
      </w:r>
    </w:p>
    <w:p w14:paraId="452B8A6E" w14:textId="77777777" w:rsidR="004A58F1" w:rsidRPr="002A0354" w:rsidRDefault="004A58F1" w:rsidP="004A58F1">
      <w:pPr>
        <w:spacing w:after="0"/>
        <w:rPr>
          <w:rFonts w:ascii="Century Gothic" w:eastAsia="Microsoft YaHei UI" w:hAnsi="Century Gothic" w:cs="Malgun Gothic Semilight"/>
          <w:bCs/>
          <w:color w:val="4F81BD" w:themeColor="accent1"/>
          <w:sz w:val="18"/>
          <w:szCs w:val="18"/>
          <w:lang w:eastAsia="en-AU"/>
        </w:rPr>
      </w:pPr>
    </w:p>
    <w:p w14:paraId="326A7EB2" w14:textId="77777777" w:rsidR="00010797" w:rsidRPr="003322DB" w:rsidRDefault="00F93779" w:rsidP="00EF190F">
      <w:pPr>
        <w:spacing w:after="0"/>
        <w:ind w:left="709" w:hanging="709"/>
        <w:rPr>
          <w:rFonts w:ascii="Century Gothic" w:eastAsia="Microsoft YaHei UI" w:hAnsi="Century Gothic" w:cs="Malgun Gothic Semilight"/>
          <w:bCs/>
          <w:vertAlign w:val="superscript"/>
          <w:lang w:eastAsia="en-AU"/>
        </w:rPr>
      </w:pPr>
      <w:r>
        <w:rPr>
          <w:rFonts w:ascii="Century Gothic" w:eastAsia="Microsoft YaHei UI" w:hAnsi="Century Gothic" w:cs="Malgun Gothic Semilight"/>
          <w:bCs/>
          <w:lang w:eastAsia="en-AU"/>
        </w:rPr>
        <w:t>19</w:t>
      </w:r>
      <w:r w:rsidR="000B452C">
        <w:rPr>
          <w:rFonts w:ascii="Century Gothic" w:eastAsia="Microsoft YaHei UI" w:hAnsi="Century Gothic" w:cs="Malgun Gothic Semilight"/>
          <w:bCs/>
          <w:lang w:eastAsia="en-AU"/>
        </w:rPr>
        <w:t>.1.</w:t>
      </w:r>
      <w:r w:rsidR="00DA5558">
        <w:rPr>
          <w:rFonts w:ascii="Century Gothic" w:eastAsia="Microsoft YaHei UI" w:hAnsi="Century Gothic" w:cs="Malgun Gothic Semilight"/>
          <w:bCs/>
          <w:lang w:eastAsia="en-AU"/>
        </w:rPr>
        <w:t>1</w:t>
      </w:r>
      <w:r w:rsidR="000B452C">
        <w:rPr>
          <w:rFonts w:ascii="Century Gothic" w:eastAsia="Microsoft YaHei UI" w:hAnsi="Century Gothic" w:cs="Malgun Gothic Semilight"/>
          <w:bCs/>
          <w:lang w:eastAsia="en-AU"/>
        </w:rPr>
        <w:t>.</w:t>
      </w:r>
      <w:r w:rsidR="00261B08">
        <w:rPr>
          <w:rFonts w:ascii="Century Gothic" w:eastAsia="Microsoft YaHei UI" w:hAnsi="Century Gothic" w:cs="Malgun Gothic Semilight"/>
          <w:bCs/>
          <w:lang w:eastAsia="en-AU"/>
        </w:rPr>
        <w:t xml:space="preserve"> </w:t>
      </w:r>
      <w:r w:rsidR="00010797" w:rsidRPr="00C42C0F">
        <w:rPr>
          <w:rFonts w:ascii="Century Gothic" w:eastAsia="Microsoft YaHei UI" w:hAnsi="Century Gothic" w:cs="Malgun Gothic Semilight"/>
          <w:bCs/>
          <w:lang w:eastAsia="en-AU"/>
        </w:rPr>
        <w:t>Donor</w:t>
      </w:r>
      <w:r w:rsidR="009F31AD">
        <w:rPr>
          <w:rFonts w:ascii="Century Gothic" w:eastAsia="Microsoft YaHei UI" w:hAnsi="Century Gothic" w:cs="Malgun Gothic Semilight"/>
          <w:bCs/>
          <w:lang w:eastAsia="en-AU"/>
        </w:rPr>
        <w:t>s</w:t>
      </w:r>
      <w:r w:rsidR="00010797" w:rsidRPr="00C42C0F">
        <w:rPr>
          <w:rFonts w:ascii="Century Gothic" w:eastAsia="Microsoft YaHei UI" w:hAnsi="Century Gothic" w:cs="Malgun Gothic Semilight"/>
          <w:bCs/>
          <w:lang w:eastAsia="en-AU"/>
        </w:rPr>
        <w:t xml:space="preserve"> </w:t>
      </w:r>
      <w:r w:rsidR="000B452C">
        <w:rPr>
          <w:rFonts w:ascii="Century Gothic" w:eastAsia="Microsoft YaHei UI" w:hAnsi="Century Gothic" w:cs="Malgun Gothic Semilight"/>
          <w:bCs/>
          <w:lang w:eastAsia="en-AU"/>
        </w:rPr>
        <w:t>follow HMB</w:t>
      </w:r>
      <w:r w:rsidR="00010797" w:rsidRPr="00C42C0F">
        <w:rPr>
          <w:rFonts w:ascii="Century Gothic" w:eastAsia="Microsoft YaHei UI" w:hAnsi="Century Gothic" w:cs="Malgun Gothic Semilight"/>
          <w:bCs/>
          <w:lang w:eastAsia="en-AU"/>
        </w:rPr>
        <w:t xml:space="preserve"> </w:t>
      </w:r>
      <w:r w:rsidR="00367CBD" w:rsidRPr="00AE4446">
        <w:rPr>
          <w:rFonts w:ascii="Century Gothic" w:eastAsia="Microsoft YaHei UI" w:hAnsi="Century Gothic" w:cs="Malgun Gothic Semilight"/>
          <w:bCs/>
          <w:lang w:eastAsia="en-AU"/>
        </w:rPr>
        <w:t xml:space="preserve">instructions </w:t>
      </w:r>
      <w:r w:rsidR="00E124CF" w:rsidRPr="00AE4446">
        <w:rPr>
          <w:rFonts w:ascii="Century Gothic" w:eastAsia="Microsoft YaHei UI" w:hAnsi="Century Gothic" w:cs="Malgun Gothic Semilight"/>
          <w:bCs/>
          <w:lang w:eastAsia="en-AU"/>
        </w:rPr>
        <w:t>for</w:t>
      </w:r>
      <w:r w:rsidR="000B452C" w:rsidRPr="00AE4446">
        <w:rPr>
          <w:rFonts w:ascii="Century Gothic" w:eastAsia="Microsoft YaHei UI" w:hAnsi="Century Gothic" w:cs="Malgun Gothic Semilight"/>
          <w:bCs/>
          <w:lang w:eastAsia="en-AU"/>
        </w:rPr>
        <w:t xml:space="preserve"> </w:t>
      </w:r>
      <w:r w:rsidR="00010797" w:rsidRPr="00AE4446">
        <w:rPr>
          <w:rFonts w:ascii="Century Gothic" w:eastAsia="Microsoft YaHei UI" w:hAnsi="Century Gothic" w:cs="Malgun Gothic Semilight"/>
          <w:bCs/>
          <w:lang w:eastAsia="en-AU"/>
        </w:rPr>
        <w:t>good</w:t>
      </w:r>
      <w:r w:rsidR="00010797" w:rsidRPr="00C42C0F">
        <w:rPr>
          <w:rFonts w:ascii="Century Gothic" w:eastAsia="Microsoft YaHei UI" w:hAnsi="Century Gothic" w:cs="Malgun Gothic Semilight"/>
          <w:bCs/>
          <w:lang w:eastAsia="en-AU"/>
        </w:rPr>
        <w:t xml:space="preserve"> hygiene and procedures related to milk </w:t>
      </w:r>
      <w:r w:rsidR="000B452C">
        <w:rPr>
          <w:rFonts w:ascii="Century Gothic" w:eastAsia="Microsoft YaHei UI" w:hAnsi="Century Gothic" w:cs="Malgun Gothic Semilight"/>
          <w:bCs/>
          <w:lang w:eastAsia="en-AU"/>
        </w:rPr>
        <w:t>expression</w:t>
      </w:r>
      <w:r w:rsidR="00010797" w:rsidRPr="00C42C0F">
        <w:rPr>
          <w:rFonts w:ascii="Century Gothic" w:eastAsia="Microsoft YaHei UI" w:hAnsi="Century Gothic" w:cs="Malgun Gothic Semilight"/>
          <w:bCs/>
          <w:lang w:eastAsia="en-AU"/>
        </w:rPr>
        <w:t xml:space="preserve"> and storage </w:t>
      </w:r>
      <w:r w:rsidR="00436487">
        <w:rPr>
          <w:rFonts w:ascii="Century Gothic" w:eastAsia="Microsoft YaHei UI" w:hAnsi="Century Gothic" w:cs="Malgun Gothic Semilight"/>
          <w:bCs/>
          <w:lang w:eastAsia="en-AU"/>
        </w:rPr>
        <w:t>in</w:t>
      </w:r>
      <w:r w:rsidR="00010797" w:rsidRPr="00C42C0F">
        <w:rPr>
          <w:rFonts w:ascii="Century Gothic" w:eastAsia="Microsoft YaHei UI" w:hAnsi="Century Gothic" w:cs="Malgun Gothic Semilight"/>
          <w:bCs/>
          <w:lang w:eastAsia="en-AU"/>
        </w:rPr>
        <w:t xml:space="preserve"> the home</w:t>
      </w:r>
      <w:r w:rsidR="00E41B3C">
        <w:rPr>
          <w:rFonts w:ascii="Century Gothic" w:eastAsia="Microsoft YaHei UI" w:hAnsi="Century Gothic" w:cs="Malgun Gothic Semilight"/>
          <w:bCs/>
          <w:lang w:eastAsia="en-AU"/>
        </w:rPr>
        <w:t>.</w:t>
      </w:r>
      <w:r w:rsidR="000044A2">
        <w:rPr>
          <w:rFonts w:ascii="Century Gothic" w:eastAsia="Microsoft YaHei UI" w:hAnsi="Century Gothic" w:cs="Malgun Gothic Semilight"/>
          <w:bCs/>
          <w:lang w:eastAsia="en-AU"/>
        </w:rPr>
        <w:t xml:space="preserve"> </w:t>
      </w:r>
      <w:r w:rsidR="004533FC" w:rsidRPr="00852253">
        <w:rPr>
          <w:rFonts w:ascii="Century Gothic" w:eastAsia="Microsoft YaHei UI" w:hAnsi="Century Gothic" w:cs="Malgun Gothic Semilight"/>
          <w:bCs/>
          <w:color w:val="0070C0"/>
          <w:sz w:val="18"/>
          <w:szCs w:val="18"/>
          <w:vertAlign w:val="superscript"/>
          <w:lang w:eastAsia="en-AU"/>
        </w:rPr>
        <w:t>(1)</w:t>
      </w:r>
      <w:r w:rsidR="00C8384F" w:rsidRPr="00852253">
        <w:rPr>
          <w:rFonts w:ascii="Century Gothic" w:eastAsia="Microsoft YaHei UI" w:hAnsi="Century Gothic" w:cs="Malgun Gothic Semilight"/>
          <w:bCs/>
          <w:color w:val="0070C0"/>
          <w:sz w:val="18"/>
          <w:szCs w:val="18"/>
          <w:vertAlign w:val="superscript"/>
          <w:lang w:eastAsia="en-AU"/>
        </w:rPr>
        <w:t>(2)</w:t>
      </w:r>
      <w:r w:rsidR="009201CF" w:rsidRPr="00852253">
        <w:rPr>
          <w:rFonts w:ascii="Century Gothic" w:eastAsia="Microsoft YaHei UI" w:hAnsi="Century Gothic" w:cs="Malgun Gothic Semilight"/>
          <w:bCs/>
          <w:color w:val="0070C0"/>
          <w:sz w:val="18"/>
          <w:szCs w:val="18"/>
          <w:vertAlign w:val="superscript"/>
          <w:lang w:eastAsia="en-AU"/>
        </w:rPr>
        <w:t>(3)</w:t>
      </w:r>
      <w:r w:rsidR="000044A2" w:rsidRPr="00852253">
        <w:rPr>
          <w:rFonts w:ascii="Century Gothic" w:eastAsia="Microsoft YaHei UI" w:hAnsi="Century Gothic" w:cs="Malgun Gothic Semilight"/>
          <w:bCs/>
          <w:color w:val="0070C0"/>
          <w:sz w:val="18"/>
          <w:szCs w:val="18"/>
          <w:vertAlign w:val="superscript"/>
          <w:lang w:eastAsia="en-AU"/>
        </w:rPr>
        <w:t>(</w:t>
      </w:r>
      <w:r w:rsidR="00792631" w:rsidRPr="00852253">
        <w:rPr>
          <w:rFonts w:ascii="Century Gothic" w:eastAsia="Microsoft YaHei UI" w:hAnsi="Century Gothic" w:cs="Malgun Gothic Semilight"/>
          <w:bCs/>
          <w:color w:val="0070C0"/>
          <w:sz w:val="18"/>
          <w:szCs w:val="18"/>
          <w:vertAlign w:val="superscript"/>
          <w:lang w:eastAsia="en-AU"/>
        </w:rPr>
        <w:t>4</w:t>
      </w:r>
      <w:r w:rsidR="000044A2" w:rsidRPr="00852253">
        <w:rPr>
          <w:rFonts w:ascii="Century Gothic" w:eastAsia="Microsoft YaHei UI" w:hAnsi="Century Gothic" w:cs="Malgun Gothic Semilight"/>
          <w:bCs/>
          <w:color w:val="0070C0"/>
          <w:sz w:val="18"/>
          <w:szCs w:val="18"/>
          <w:vertAlign w:val="superscript"/>
          <w:lang w:eastAsia="en-AU"/>
        </w:rPr>
        <w:t>)</w:t>
      </w:r>
      <w:r w:rsidR="0099710D" w:rsidRPr="00852253">
        <w:rPr>
          <w:rFonts w:ascii="Century Gothic" w:eastAsia="Microsoft YaHei UI" w:hAnsi="Century Gothic" w:cs="Malgun Gothic Semilight"/>
          <w:bCs/>
          <w:color w:val="0070C0"/>
          <w:sz w:val="18"/>
          <w:szCs w:val="18"/>
          <w:vertAlign w:val="superscript"/>
          <w:lang w:eastAsia="en-AU"/>
        </w:rPr>
        <w:t>(</w:t>
      </w:r>
      <w:r w:rsidR="00792631" w:rsidRPr="00852253">
        <w:rPr>
          <w:rFonts w:ascii="Century Gothic" w:eastAsia="Microsoft YaHei UI" w:hAnsi="Century Gothic" w:cs="Malgun Gothic Semilight"/>
          <w:bCs/>
          <w:color w:val="0070C0"/>
          <w:sz w:val="18"/>
          <w:szCs w:val="18"/>
          <w:vertAlign w:val="superscript"/>
          <w:lang w:eastAsia="en-AU"/>
        </w:rPr>
        <w:t>6</w:t>
      </w:r>
      <w:r w:rsidR="0099710D" w:rsidRPr="00852253">
        <w:rPr>
          <w:rFonts w:ascii="Century Gothic" w:eastAsia="Microsoft YaHei UI" w:hAnsi="Century Gothic" w:cs="Malgun Gothic Semilight"/>
          <w:bCs/>
          <w:color w:val="0070C0"/>
          <w:sz w:val="18"/>
          <w:szCs w:val="18"/>
          <w:vertAlign w:val="superscript"/>
          <w:lang w:eastAsia="en-AU"/>
        </w:rPr>
        <w:t>)</w:t>
      </w:r>
      <w:r w:rsidR="00792631" w:rsidRPr="00852253">
        <w:rPr>
          <w:rFonts w:ascii="Century Gothic" w:eastAsia="Microsoft YaHei UI" w:hAnsi="Century Gothic" w:cs="Malgun Gothic Semilight"/>
          <w:bCs/>
          <w:color w:val="0070C0"/>
          <w:sz w:val="18"/>
          <w:szCs w:val="18"/>
          <w:vertAlign w:val="superscript"/>
          <w:lang w:eastAsia="en-AU"/>
        </w:rPr>
        <w:t>(7)</w:t>
      </w:r>
    </w:p>
    <w:p w14:paraId="3A8B393F" w14:textId="77777777" w:rsidR="000B452C" w:rsidRPr="004B6C66" w:rsidRDefault="000B452C" w:rsidP="00C42C0F">
      <w:pPr>
        <w:spacing w:after="0"/>
        <w:rPr>
          <w:rFonts w:ascii="Century Gothic" w:eastAsia="Microsoft YaHei UI" w:hAnsi="Century Gothic" w:cs="Malgun Gothic Semilight"/>
          <w:bCs/>
          <w:sz w:val="18"/>
          <w:szCs w:val="18"/>
          <w:lang w:eastAsia="en-AU"/>
        </w:rPr>
      </w:pPr>
    </w:p>
    <w:p w14:paraId="0A2003C7" w14:textId="77777777" w:rsidR="00C42C0F" w:rsidRPr="007D36C8" w:rsidRDefault="00C42C0F" w:rsidP="006F3F4A">
      <w:pPr>
        <w:pStyle w:val="ListParagraph"/>
        <w:numPr>
          <w:ilvl w:val="0"/>
          <w:numId w:val="93"/>
        </w:numPr>
        <w:spacing w:after="0"/>
        <w:ind w:left="1134" w:hanging="425"/>
        <w:rPr>
          <w:rFonts w:ascii="Century Gothic" w:eastAsia="Microsoft YaHei UI" w:hAnsi="Century Gothic" w:cs="Malgun Gothic Semilight"/>
          <w:bCs/>
          <w:sz w:val="18"/>
          <w:szCs w:val="18"/>
          <w:lang w:eastAsia="en-AU"/>
        </w:rPr>
      </w:pPr>
      <w:r w:rsidRPr="0002680F">
        <w:rPr>
          <w:rFonts w:ascii="Century Gothic" w:eastAsia="Microsoft YaHei UI" w:hAnsi="Century Gothic" w:cs="Malgun Gothic Semilight"/>
          <w:bCs/>
          <w:sz w:val="18"/>
          <w:szCs w:val="18"/>
          <w:lang w:eastAsia="en-AU"/>
        </w:rPr>
        <w:t xml:space="preserve">Donors will receive </w:t>
      </w:r>
      <w:r w:rsidR="0039147A">
        <w:rPr>
          <w:rFonts w:ascii="Century Gothic" w:eastAsia="Microsoft YaHei UI" w:hAnsi="Century Gothic" w:cs="Malgun Gothic Semilight"/>
          <w:bCs/>
          <w:sz w:val="18"/>
          <w:szCs w:val="18"/>
          <w:lang w:eastAsia="en-AU"/>
        </w:rPr>
        <w:t>appropriate</w:t>
      </w:r>
      <w:r w:rsidRPr="0002680F">
        <w:rPr>
          <w:rFonts w:ascii="Century Gothic" w:eastAsia="Microsoft YaHei UI" w:hAnsi="Century Gothic" w:cs="Malgun Gothic Semilight"/>
          <w:bCs/>
          <w:sz w:val="18"/>
          <w:szCs w:val="18"/>
          <w:lang w:eastAsia="en-AU"/>
        </w:rPr>
        <w:t xml:space="preserve"> training and additional written instructions on the HMB recommended</w:t>
      </w:r>
      <w:r w:rsidR="0039147A">
        <w:rPr>
          <w:rFonts w:ascii="Century Gothic" w:eastAsia="Microsoft YaHei UI" w:hAnsi="Century Gothic" w:cs="Malgun Gothic Semilight"/>
          <w:bCs/>
          <w:sz w:val="18"/>
          <w:szCs w:val="18"/>
          <w:lang w:eastAsia="en-AU"/>
        </w:rPr>
        <w:t xml:space="preserve"> personal</w:t>
      </w:r>
      <w:r w:rsidRPr="0002680F">
        <w:rPr>
          <w:rFonts w:ascii="Century Gothic" w:eastAsia="Microsoft YaHei UI" w:hAnsi="Century Gothic" w:cs="Malgun Gothic Semilight"/>
          <w:bCs/>
          <w:sz w:val="18"/>
          <w:szCs w:val="18"/>
          <w:lang w:eastAsia="en-AU"/>
        </w:rPr>
        <w:t xml:space="preserve"> hygien</w:t>
      </w:r>
      <w:r w:rsidR="00BF6F13">
        <w:rPr>
          <w:rFonts w:ascii="Century Gothic" w:eastAsia="Microsoft YaHei UI" w:hAnsi="Century Gothic" w:cs="Malgun Gothic Semilight"/>
          <w:bCs/>
          <w:sz w:val="18"/>
          <w:szCs w:val="18"/>
          <w:lang w:eastAsia="en-AU"/>
        </w:rPr>
        <w:t>e</w:t>
      </w:r>
      <w:r w:rsidRPr="0002680F">
        <w:rPr>
          <w:rFonts w:ascii="Century Gothic" w:eastAsia="Microsoft YaHei UI" w:hAnsi="Century Gothic" w:cs="Malgun Gothic Semilight"/>
          <w:bCs/>
          <w:sz w:val="18"/>
          <w:szCs w:val="18"/>
          <w:lang w:eastAsia="en-AU"/>
        </w:rPr>
        <w:t xml:space="preserve"> practices </w:t>
      </w:r>
      <w:r w:rsidRPr="00852253">
        <w:rPr>
          <w:rFonts w:ascii="Century Gothic" w:eastAsia="Microsoft YaHei UI" w:hAnsi="Century Gothic" w:cs="Malgun Gothic Semilight"/>
          <w:bCs/>
          <w:color w:val="0070C0"/>
          <w:sz w:val="18"/>
          <w:szCs w:val="18"/>
          <w:lang w:eastAsia="en-AU"/>
        </w:rPr>
        <w:t>(</w:t>
      </w:r>
      <w:r w:rsidR="001062E3" w:rsidRPr="00852253">
        <w:rPr>
          <w:rFonts w:ascii="Century Gothic" w:eastAsia="Microsoft YaHei UI" w:hAnsi="Century Gothic" w:cs="Malgun Gothic Semilight"/>
          <w:bCs/>
          <w:color w:val="0070C0"/>
          <w:sz w:val="18"/>
          <w:szCs w:val="18"/>
          <w:lang w:eastAsia="en-AU"/>
        </w:rPr>
        <w:t>a</w:t>
      </w:r>
      <w:r w:rsidRPr="00852253">
        <w:rPr>
          <w:rFonts w:ascii="Century Gothic" w:eastAsia="Microsoft YaHei UI" w:hAnsi="Century Gothic" w:cs="Malgun Gothic Semilight"/>
          <w:bCs/>
          <w:color w:val="0070C0"/>
          <w:sz w:val="18"/>
          <w:szCs w:val="18"/>
          <w:lang w:eastAsia="en-AU"/>
        </w:rPr>
        <w:t xml:space="preserve">s in </w:t>
      </w:r>
      <w:r w:rsidR="00325D1D" w:rsidRPr="00852253">
        <w:rPr>
          <w:rFonts w:ascii="Century Gothic" w:eastAsia="Microsoft YaHei UI" w:hAnsi="Century Gothic" w:cs="Malgun Gothic Semilight"/>
          <w:bCs/>
          <w:color w:val="0070C0"/>
          <w:sz w:val="18"/>
          <w:szCs w:val="18"/>
          <w:lang w:eastAsia="en-AU"/>
        </w:rPr>
        <w:t>17.3.</w:t>
      </w:r>
      <w:r w:rsidRPr="00852253">
        <w:rPr>
          <w:rFonts w:ascii="Century Gothic" w:eastAsia="Microsoft YaHei UI" w:hAnsi="Century Gothic" w:cs="Malgun Gothic Semilight"/>
          <w:bCs/>
          <w:color w:val="0070C0"/>
          <w:sz w:val="18"/>
          <w:szCs w:val="18"/>
          <w:lang w:eastAsia="en-AU"/>
        </w:rPr>
        <w:t>)</w:t>
      </w:r>
      <w:r w:rsidR="000B452C" w:rsidRPr="007D36C8">
        <w:rPr>
          <w:rFonts w:ascii="Century Gothic" w:eastAsia="Microsoft YaHei UI" w:hAnsi="Century Gothic" w:cs="Malgun Gothic Semilight"/>
          <w:bCs/>
          <w:sz w:val="18"/>
          <w:szCs w:val="18"/>
          <w:lang w:eastAsia="en-AU"/>
        </w:rPr>
        <w:t>,</w:t>
      </w:r>
      <w:r w:rsidR="000B452C" w:rsidRPr="0002680F">
        <w:rPr>
          <w:rFonts w:ascii="Century Gothic" w:eastAsia="Microsoft YaHei UI" w:hAnsi="Century Gothic" w:cs="Malgun Gothic Semilight"/>
          <w:bCs/>
          <w:color w:val="4F81BD" w:themeColor="accent1"/>
          <w:sz w:val="18"/>
          <w:szCs w:val="18"/>
          <w:lang w:eastAsia="en-AU"/>
        </w:rPr>
        <w:t xml:space="preserve"> </w:t>
      </w:r>
      <w:r w:rsidRPr="0002680F">
        <w:rPr>
          <w:rFonts w:ascii="Century Gothic" w:eastAsia="Microsoft YaHei UI" w:hAnsi="Century Gothic" w:cs="Malgun Gothic Semilight"/>
          <w:bCs/>
          <w:sz w:val="18"/>
          <w:szCs w:val="18"/>
          <w:lang w:eastAsia="en-AU"/>
        </w:rPr>
        <w:t xml:space="preserve">milk expression principles </w:t>
      </w:r>
      <w:r w:rsidRPr="00852253">
        <w:rPr>
          <w:rFonts w:ascii="Century Gothic" w:eastAsia="Microsoft YaHei UI" w:hAnsi="Century Gothic" w:cs="Malgun Gothic Semilight"/>
          <w:bCs/>
          <w:color w:val="0070C0"/>
          <w:sz w:val="18"/>
          <w:szCs w:val="18"/>
          <w:lang w:eastAsia="en-AU"/>
        </w:rPr>
        <w:t xml:space="preserve">(as in </w:t>
      </w:r>
      <w:r w:rsidR="00325D1D" w:rsidRPr="00852253">
        <w:rPr>
          <w:rFonts w:ascii="Century Gothic" w:eastAsia="Microsoft YaHei UI" w:hAnsi="Century Gothic" w:cs="Malgun Gothic Semilight"/>
          <w:bCs/>
          <w:color w:val="0070C0"/>
          <w:sz w:val="18"/>
          <w:szCs w:val="18"/>
          <w:lang w:eastAsia="en-AU"/>
        </w:rPr>
        <w:t>17.4.</w:t>
      </w:r>
      <w:r w:rsidRPr="00852253">
        <w:rPr>
          <w:rFonts w:ascii="Century Gothic" w:eastAsia="Microsoft YaHei UI" w:hAnsi="Century Gothic" w:cs="Malgun Gothic Semilight"/>
          <w:bCs/>
          <w:color w:val="0070C0"/>
          <w:sz w:val="18"/>
          <w:szCs w:val="18"/>
          <w:lang w:eastAsia="en-AU"/>
        </w:rPr>
        <w:t>)</w:t>
      </w:r>
      <w:r w:rsidR="00DC7BAB" w:rsidRPr="0082073F">
        <w:rPr>
          <w:rFonts w:ascii="Century Gothic" w:eastAsia="Microsoft YaHei UI" w:hAnsi="Century Gothic" w:cs="Malgun Gothic Semilight"/>
          <w:bCs/>
          <w:sz w:val="18"/>
          <w:szCs w:val="18"/>
          <w:lang w:eastAsia="en-AU"/>
        </w:rPr>
        <w:t>,</w:t>
      </w:r>
      <w:r w:rsidR="001062E3" w:rsidRPr="0002680F">
        <w:rPr>
          <w:rFonts w:ascii="Century Gothic" w:eastAsia="Microsoft YaHei UI" w:hAnsi="Century Gothic" w:cs="Malgun Gothic Semilight"/>
          <w:bCs/>
          <w:color w:val="4F81BD" w:themeColor="accent1"/>
          <w:sz w:val="18"/>
          <w:szCs w:val="18"/>
          <w:lang w:eastAsia="en-AU"/>
        </w:rPr>
        <w:t xml:space="preserve"> </w:t>
      </w:r>
      <w:r w:rsidR="001062E3" w:rsidRPr="0002680F">
        <w:rPr>
          <w:rFonts w:ascii="Century Gothic" w:eastAsia="Microsoft YaHei UI" w:hAnsi="Century Gothic" w:cs="Malgun Gothic Semilight"/>
          <w:bCs/>
          <w:sz w:val="18"/>
          <w:szCs w:val="18"/>
          <w:lang w:eastAsia="en-AU"/>
        </w:rPr>
        <w:t>the importance of hygienic handling of containers</w:t>
      </w:r>
      <w:r w:rsidR="00DC7BAB">
        <w:rPr>
          <w:rFonts w:ascii="Century Gothic" w:eastAsia="Microsoft YaHei UI" w:hAnsi="Century Gothic" w:cs="Malgun Gothic Semilight"/>
          <w:bCs/>
          <w:sz w:val="18"/>
          <w:szCs w:val="18"/>
          <w:lang w:eastAsia="en-AU"/>
        </w:rPr>
        <w:t xml:space="preserve">, their identification </w:t>
      </w:r>
      <w:r w:rsidR="001062E3" w:rsidRPr="0002680F">
        <w:rPr>
          <w:rFonts w:ascii="Century Gothic" w:eastAsia="Microsoft YaHei UI" w:hAnsi="Century Gothic" w:cs="Malgun Gothic Semilight"/>
          <w:bCs/>
          <w:sz w:val="18"/>
          <w:szCs w:val="18"/>
          <w:lang w:eastAsia="en-AU"/>
        </w:rPr>
        <w:t xml:space="preserve">and </w:t>
      </w:r>
      <w:r w:rsidR="00DC7BAB">
        <w:rPr>
          <w:rFonts w:ascii="Century Gothic" w:eastAsia="Microsoft YaHei UI" w:hAnsi="Century Gothic" w:cs="Malgun Gothic Semilight"/>
          <w:bCs/>
          <w:sz w:val="18"/>
          <w:szCs w:val="18"/>
          <w:lang w:eastAsia="en-AU"/>
        </w:rPr>
        <w:t xml:space="preserve">the cleaning and disinfection of </w:t>
      </w:r>
      <w:r w:rsidR="001062E3" w:rsidRPr="0002680F">
        <w:rPr>
          <w:rFonts w:ascii="Century Gothic" w:eastAsia="Microsoft YaHei UI" w:hAnsi="Century Gothic" w:cs="Malgun Gothic Semilight"/>
          <w:bCs/>
          <w:sz w:val="18"/>
          <w:szCs w:val="18"/>
          <w:lang w:eastAsia="en-AU"/>
        </w:rPr>
        <w:t>pumps</w:t>
      </w:r>
      <w:r w:rsidR="007A1490">
        <w:rPr>
          <w:rFonts w:ascii="Century Gothic" w:eastAsia="Microsoft YaHei UI" w:hAnsi="Century Gothic" w:cs="Malgun Gothic Semilight"/>
          <w:bCs/>
          <w:sz w:val="18"/>
          <w:szCs w:val="18"/>
          <w:lang w:eastAsia="en-AU"/>
        </w:rPr>
        <w:t xml:space="preserve"> </w:t>
      </w:r>
      <w:r w:rsidR="00DC7BAB">
        <w:rPr>
          <w:rFonts w:ascii="Century Gothic" w:eastAsia="Microsoft YaHei UI" w:hAnsi="Century Gothic" w:cs="Malgun Gothic Semilight"/>
          <w:bCs/>
          <w:sz w:val="18"/>
          <w:szCs w:val="18"/>
          <w:lang w:eastAsia="en-AU"/>
        </w:rPr>
        <w:t xml:space="preserve">(if used) </w:t>
      </w:r>
      <w:r w:rsidR="00436487">
        <w:rPr>
          <w:rFonts w:ascii="Century Gothic" w:eastAsia="Microsoft YaHei UI" w:hAnsi="Century Gothic" w:cs="Malgun Gothic Semilight"/>
          <w:bCs/>
          <w:sz w:val="18"/>
          <w:szCs w:val="18"/>
          <w:lang w:eastAsia="en-AU"/>
        </w:rPr>
        <w:t>in the</w:t>
      </w:r>
      <w:r w:rsidR="007A1490">
        <w:rPr>
          <w:rFonts w:ascii="Century Gothic" w:eastAsia="Microsoft YaHei UI" w:hAnsi="Century Gothic" w:cs="Malgun Gothic Semilight"/>
          <w:bCs/>
          <w:sz w:val="18"/>
          <w:szCs w:val="18"/>
          <w:lang w:eastAsia="en-AU"/>
        </w:rPr>
        <w:t xml:space="preserve"> home</w:t>
      </w:r>
      <w:r w:rsidR="001062E3" w:rsidRPr="00EF190F">
        <w:rPr>
          <w:rFonts w:ascii="Century Gothic" w:eastAsia="Microsoft YaHei UI" w:hAnsi="Century Gothic" w:cs="Malgun Gothic Semilight"/>
          <w:bCs/>
          <w:sz w:val="18"/>
          <w:szCs w:val="18"/>
          <w:lang w:eastAsia="en-AU"/>
        </w:rPr>
        <w:t>.</w:t>
      </w:r>
      <w:r w:rsidR="00EF190F">
        <w:rPr>
          <w:rFonts w:ascii="Century Gothic" w:eastAsia="Microsoft YaHei UI" w:hAnsi="Century Gothic" w:cs="Malgun Gothic Semilight"/>
          <w:bCs/>
          <w:color w:val="4F81BD" w:themeColor="accent1"/>
          <w:sz w:val="18"/>
          <w:szCs w:val="18"/>
          <w:lang w:eastAsia="en-AU"/>
        </w:rPr>
        <w:t xml:space="preserve"> </w:t>
      </w:r>
    </w:p>
    <w:p w14:paraId="093D8D43" w14:textId="77777777" w:rsidR="00C42C0F" w:rsidRPr="00020AF0" w:rsidRDefault="00180173" w:rsidP="006F3F4A">
      <w:pPr>
        <w:pStyle w:val="ListParagraph"/>
        <w:numPr>
          <w:ilvl w:val="0"/>
          <w:numId w:val="93"/>
        </w:numPr>
        <w:spacing w:after="0"/>
        <w:ind w:left="1134" w:hanging="425"/>
        <w:rPr>
          <w:rFonts w:ascii="Century Gothic" w:eastAsia="Microsoft YaHei UI" w:hAnsi="Century Gothic" w:cs="Malgun Gothic Semilight"/>
          <w:bCs/>
          <w:color w:val="4F81BD" w:themeColor="accent1"/>
          <w:sz w:val="18"/>
          <w:szCs w:val="18"/>
          <w:lang w:eastAsia="en-AU"/>
        </w:rPr>
      </w:pPr>
      <w:r w:rsidRPr="0002680F">
        <w:rPr>
          <w:rFonts w:ascii="Century Gothic" w:eastAsia="Microsoft YaHei UI" w:hAnsi="Century Gothic" w:cs="Malgun Gothic Semilight"/>
          <w:bCs/>
          <w:sz w:val="18"/>
          <w:szCs w:val="18"/>
          <w:lang w:eastAsia="en-AU"/>
        </w:rPr>
        <w:t>Expressed m</w:t>
      </w:r>
      <w:r w:rsidR="00C42C0F" w:rsidRPr="0002680F">
        <w:rPr>
          <w:rFonts w:ascii="Century Gothic" w:eastAsia="Microsoft YaHei UI" w:hAnsi="Century Gothic" w:cs="Malgun Gothic Semilight"/>
          <w:bCs/>
          <w:sz w:val="18"/>
          <w:szCs w:val="18"/>
          <w:lang w:eastAsia="en-AU"/>
        </w:rPr>
        <w:t xml:space="preserve">ilk is collected </w:t>
      </w:r>
      <w:r w:rsidR="004533FC">
        <w:rPr>
          <w:rFonts w:ascii="Century Gothic" w:eastAsia="Microsoft YaHei UI" w:hAnsi="Century Gothic" w:cs="Malgun Gothic Semilight"/>
          <w:bCs/>
          <w:sz w:val="18"/>
          <w:szCs w:val="18"/>
          <w:lang w:eastAsia="en-AU"/>
        </w:rPr>
        <w:t>in</w:t>
      </w:r>
      <w:r w:rsidR="00DC7BAB">
        <w:rPr>
          <w:rFonts w:ascii="Century Gothic" w:eastAsia="Microsoft YaHei UI" w:hAnsi="Century Gothic" w:cs="Malgun Gothic Semilight"/>
          <w:bCs/>
          <w:sz w:val="18"/>
          <w:szCs w:val="18"/>
          <w:lang w:eastAsia="en-AU"/>
        </w:rPr>
        <w:t xml:space="preserve"> </w:t>
      </w:r>
      <w:r w:rsidR="004533FC">
        <w:rPr>
          <w:rFonts w:ascii="Century Gothic" w:eastAsia="Microsoft YaHei UI" w:hAnsi="Century Gothic" w:cs="Malgun Gothic Semilight"/>
          <w:bCs/>
          <w:sz w:val="18"/>
          <w:szCs w:val="18"/>
          <w:lang w:eastAsia="en-AU"/>
        </w:rPr>
        <w:t xml:space="preserve">containers provided </w:t>
      </w:r>
      <w:r w:rsidR="00C42C0F" w:rsidRPr="0002680F">
        <w:rPr>
          <w:rFonts w:ascii="Century Gothic" w:eastAsia="Microsoft YaHei UI" w:hAnsi="Century Gothic" w:cs="Malgun Gothic Semilight"/>
          <w:bCs/>
          <w:sz w:val="18"/>
          <w:szCs w:val="18"/>
          <w:lang w:eastAsia="en-AU"/>
        </w:rPr>
        <w:t>by the HMB</w:t>
      </w:r>
      <w:r w:rsidR="007D36C8">
        <w:rPr>
          <w:rFonts w:ascii="Century Gothic" w:eastAsia="Microsoft YaHei UI" w:hAnsi="Century Gothic" w:cs="Malgun Gothic Semilight"/>
          <w:bCs/>
          <w:sz w:val="18"/>
          <w:szCs w:val="18"/>
          <w:lang w:eastAsia="en-AU"/>
        </w:rPr>
        <w:t xml:space="preserve"> at the time of enrolment</w:t>
      </w:r>
      <w:r w:rsidR="004533FC">
        <w:rPr>
          <w:rFonts w:ascii="Century Gothic" w:eastAsia="Microsoft YaHei UI" w:hAnsi="Century Gothic" w:cs="Malgun Gothic Semilight"/>
          <w:bCs/>
          <w:sz w:val="18"/>
          <w:szCs w:val="18"/>
          <w:lang w:eastAsia="en-AU"/>
        </w:rPr>
        <w:t xml:space="preserve"> or </w:t>
      </w:r>
      <w:r w:rsidR="004533FC" w:rsidRPr="0002680F">
        <w:rPr>
          <w:rFonts w:ascii="Century Gothic" w:eastAsia="Microsoft YaHei UI" w:hAnsi="Century Gothic" w:cs="Malgun Gothic Semilight"/>
          <w:bCs/>
          <w:sz w:val="18"/>
          <w:szCs w:val="18"/>
          <w:lang w:eastAsia="en-AU"/>
        </w:rPr>
        <w:t xml:space="preserve">only in </w:t>
      </w:r>
      <w:r w:rsidR="004533FC">
        <w:rPr>
          <w:rFonts w:ascii="Century Gothic" w:eastAsia="Microsoft YaHei UI" w:hAnsi="Century Gothic" w:cs="Malgun Gothic Semilight"/>
          <w:bCs/>
          <w:sz w:val="18"/>
          <w:szCs w:val="18"/>
          <w:lang w:eastAsia="en-AU"/>
        </w:rPr>
        <w:t xml:space="preserve">approved </w:t>
      </w:r>
      <w:r w:rsidR="004533FC" w:rsidRPr="0002680F">
        <w:rPr>
          <w:rFonts w:ascii="Century Gothic" w:eastAsia="Microsoft YaHei UI" w:hAnsi="Century Gothic" w:cs="Malgun Gothic Semilight"/>
          <w:bCs/>
          <w:sz w:val="18"/>
          <w:szCs w:val="18"/>
          <w:lang w:eastAsia="en-AU"/>
        </w:rPr>
        <w:t>containers</w:t>
      </w:r>
      <w:r w:rsidR="00EA30E3">
        <w:rPr>
          <w:rFonts w:ascii="Century Gothic" w:eastAsia="Microsoft YaHei UI" w:hAnsi="Century Gothic" w:cs="Malgun Gothic Semilight"/>
          <w:bCs/>
          <w:sz w:val="18"/>
          <w:szCs w:val="18"/>
          <w:lang w:eastAsia="en-AU"/>
        </w:rPr>
        <w:t>:</w:t>
      </w:r>
      <w:r w:rsidR="004533FC" w:rsidRPr="0002680F">
        <w:rPr>
          <w:rFonts w:ascii="Century Gothic" w:eastAsia="Microsoft YaHei UI" w:hAnsi="Century Gothic" w:cs="Malgun Gothic Semilight"/>
          <w:bCs/>
          <w:sz w:val="18"/>
          <w:szCs w:val="18"/>
          <w:lang w:eastAsia="en-AU"/>
        </w:rPr>
        <w:t xml:space="preserve"> </w:t>
      </w:r>
      <w:r w:rsidR="004533FC" w:rsidRPr="00852253">
        <w:rPr>
          <w:rFonts w:ascii="Century Gothic" w:eastAsia="Microsoft YaHei UI" w:hAnsi="Century Gothic" w:cs="Malgun Gothic Semilight"/>
          <w:bCs/>
          <w:color w:val="0070C0"/>
          <w:sz w:val="18"/>
          <w:szCs w:val="18"/>
          <w:lang w:eastAsia="en-AU"/>
        </w:rPr>
        <w:t>(as in 9.2.1.)</w:t>
      </w:r>
      <w:r w:rsidR="00A12C9A">
        <w:rPr>
          <w:rFonts w:ascii="Century Gothic" w:eastAsia="Microsoft YaHei UI" w:hAnsi="Century Gothic" w:cs="Malgun Gothic Semilight"/>
          <w:bCs/>
          <w:sz w:val="18"/>
          <w:szCs w:val="18"/>
          <w:lang w:eastAsia="en-AU"/>
        </w:rPr>
        <w:t xml:space="preserve"> </w:t>
      </w:r>
    </w:p>
    <w:p w14:paraId="1960FE03" w14:textId="77777777" w:rsidR="00020AF0" w:rsidRPr="00020AF0" w:rsidRDefault="00020AF0" w:rsidP="006F3F4A">
      <w:pPr>
        <w:pStyle w:val="ListParagraph"/>
        <w:numPr>
          <w:ilvl w:val="2"/>
          <w:numId w:val="170"/>
        </w:numPr>
        <w:spacing w:after="0"/>
        <w:rPr>
          <w:rFonts w:ascii="Century Gothic" w:eastAsia="Microsoft YaHei UI" w:hAnsi="Century Gothic" w:cs="Malgun Gothic Semilight"/>
          <w:bCs/>
          <w:color w:val="4F81BD" w:themeColor="accent1"/>
          <w:sz w:val="18"/>
          <w:szCs w:val="18"/>
          <w:lang w:eastAsia="en-AU"/>
        </w:rPr>
      </w:pPr>
      <w:r w:rsidRPr="00020AF0">
        <w:rPr>
          <w:rFonts w:ascii="Century Gothic" w:eastAsia="Microsoft YaHei UI" w:hAnsi="Century Gothic" w:cs="Malgun Gothic Semilight"/>
          <w:bCs/>
          <w:sz w:val="18"/>
          <w:szCs w:val="18"/>
          <w:lang w:eastAsia="en-AU"/>
        </w:rPr>
        <w:t>Containers are not filled to their maximum capacity (due to content expansion on freezing)</w:t>
      </w:r>
      <w:r w:rsidR="005D4A99">
        <w:rPr>
          <w:rFonts w:ascii="Century Gothic" w:eastAsia="Microsoft YaHei UI" w:hAnsi="Century Gothic" w:cs="Malgun Gothic Semilight"/>
          <w:bCs/>
          <w:sz w:val="18"/>
          <w:szCs w:val="18"/>
          <w:lang w:eastAsia="en-AU"/>
        </w:rPr>
        <w:t>; and</w:t>
      </w:r>
    </w:p>
    <w:p w14:paraId="38FD752F" w14:textId="77777777" w:rsidR="00C42C0F" w:rsidRDefault="00C42C0F" w:rsidP="006F3F4A">
      <w:pPr>
        <w:pStyle w:val="ListParagraph"/>
        <w:numPr>
          <w:ilvl w:val="2"/>
          <w:numId w:val="170"/>
        </w:numPr>
        <w:spacing w:after="0"/>
        <w:rPr>
          <w:rFonts w:ascii="Century Gothic" w:eastAsia="Microsoft YaHei UI" w:hAnsi="Century Gothic" w:cs="Malgun Gothic Semilight"/>
          <w:bCs/>
          <w:sz w:val="18"/>
          <w:szCs w:val="18"/>
          <w:lang w:eastAsia="en-AU"/>
        </w:rPr>
      </w:pPr>
      <w:r w:rsidRPr="0002680F">
        <w:rPr>
          <w:rFonts w:ascii="Century Gothic" w:eastAsia="Microsoft YaHei UI" w:hAnsi="Century Gothic" w:cs="Malgun Gothic Semilight"/>
          <w:bCs/>
          <w:sz w:val="18"/>
          <w:szCs w:val="18"/>
          <w:lang w:eastAsia="en-AU"/>
        </w:rPr>
        <w:t xml:space="preserve">A different container is used at </w:t>
      </w:r>
      <w:r w:rsidR="00F93779">
        <w:rPr>
          <w:rFonts w:ascii="Century Gothic" w:eastAsia="Microsoft YaHei UI" w:hAnsi="Century Gothic" w:cs="Malgun Gothic Semilight"/>
          <w:bCs/>
          <w:sz w:val="18"/>
          <w:szCs w:val="18"/>
          <w:lang w:eastAsia="en-AU"/>
        </w:rPr>
        <w:t>each</w:t>
      </w:r>
      <w:r w:rsidRPr="0002680F">
        <w:rPr>
          <w:rFonts w:ascii="Century Gothic" w:eastAsia="Microsoft YaHei UI" w:hAnsi="Century Gothic" w:cs="Malgun Gothic Semilight"/>
          <w:bCs/>
          <w:sz w:val="18"/>
          <w:szCs w:val="18"/>
          <w:lang w:eastAsia="en-AU"/>
        </w:rPr>
        <w:t xml:space="preserve"> expression event</w:t>
      </w:r>
      <w:r w:rsidR="00F93779">
        <w:rPr>
          <w:rFonts w:ascii="Century Gothic" w:eastAsia="Microsoft YaHei UI" w:hAnsi="Century Gothic" w:cs="Malgun Gothic Semilight"/>
          <w:bCs/>
          <w:sz w:val="18"/>
          <w:szCs w:val="18"/>
          <w:lang w:eastAsia="en-AU"/>
        </w:rPr>
        <w:t xml:space="preserve"> as “top up</w:t>
      </w:r>
      <w:r w:rsidR="00636743">
        <w:rPr>
          <w:rFonts w:ascii="Century Gothic" w:eastAsia="Microsoft YaHei UI" w:hAnsi="Century Gothic" w:cs="Malgun Gothic Semilight"/>
          <w:bCs/>
          <w:sz w:val="18"/>
          <w:szCs w:val="18"/>
          <w:lang w:eastAsia="en-AU"/>
        </w:rPr>
        <w:t>”</w:t>
      </w:r>
      <w:r w:rsidR="00F93779">
        <w:rPr>
          <w:rFonts w:ascii="Century Gothic" w:eastAsia="Microsoft YaHei UI" w:hAnsi="Century Gothic" w:cs="Malgun Gothic Semilight"/>
          <w:bCs/>
          <w:sz w:val="18"/>
          <w:szCs w:val="18"/>
          <w:lang w:eastAsia="en-AU"/>
        </w:rPr>
        <w:t xml:space="preserve"> is not recommended</w:t>
      </w:r>
      <w:r w:rsidRPr="0002680F">
        <w:rPr>
          <w:rFonts w:ascii="Century Gothic" w:eastAsia="Microsoft YaHei UI" w:hAnsi="Century Gothic" w:cs="Malgun Gothic Semilight"/>
          <w:bCs/>
          <w:sz w:val="18"/>
          <w:szCs w:val="18"/>
          <w:lang w:eastAsia="en-AU"/>
        </w:rPr>
        <w:t xml:space="preserve">. </w:t>
      </w:r>
    </w:p>
    <w:p w14:paraId="6E855979" w14:textId="77777777" w:rsidR="00180173" w:rsidRPr="001776DE" w:rsidRDefault="00C42C0F" w:rsidP="006F3F4A">
      <w:pPr>
        <w:pStyle w:val="ListParagraph"/>
        <w:numPr>
          <w:ilvl w:val="0"/>
          <w:numId w:val="93"/>
        </w:numPr>
        <w:spacing w:after="0"/>
        <w:ind w:left="1134" w:hanging="425"/>
        <w:rPr>
          <w:rFonts w:ascii="Century Gothic" w:eastAsia="Microsoft YaHei UI" w:hAnsi="Century Gothic" w:cs="Malgun Gothic Semilight"/>
          <w:bCs/>
          <w:sz w:val="18"/>
          <w:szCs w:val="18"/>
          <w:lang w:eastAsia="en-AU"/>
        </w:rPr>
      </w:pPr>
      <w:r w:rsidRPr="001776DE">
        <w:rPr>
          <w:rFonts w:ascii="Century Gothic" w:eastAsia="Microsoft YaHei UI" w:hAnsi="Century Gothic" w:cs="Malgun Gothic Semilight"/>
          <w:bCs/>
          <w:sz w:val="18"/>
          <w:szCs w:val="18"/>
          <w:lang w:eastAsia="en-AU"/>
        </w:rPr>
        <w:t xml:space="preserve">The donor identifies the container immediately after the milk </w:t>
      </w:r>
      <w:r w:rsidR="000E32C1" w:rsidRPr="001776DE">
        <w:rPr>
          <w:rFonts w:ascii="Century Gothic" w:eastAsia="Microsoft YaHei UI" w:hAnsi="Century Gothic" w:cs="Malgun Gothic Semilight"/>
          <w:bCs/>
          <w:sz w:val="18"/>
          <w:szCs w:val="18"/>
          <w:lang w:eastAsia="en-AU"/>
        </w:rPr>
        <w:t xml:space="preserve">is </w:t>
      </w:r>
      <w:r w:rsidR="0082073F" w:rsidRPr="001776DE">
        <w:rPr>
          <w:rFonts w:ascii="Century Gothic" w:eastAsia="Microsoft YaHei UI" w:hAnsi="Century Gothic" w:cs="Malgun Gothic Semilight"/>
          <w:bCs/>
          <w:sz w:val="18"/>
          <w:szCs w:val="18"/>
          <w:lang w:eastAsia="en-AU"/>
        </w:rPr>
        <w:t>collected</w:t>
      </w:r>
      <w:r w:rsidR="0039147A" w:rsidRPr="001776DE">
        <w:rPr>
          <w:rFonts w:ascii="Century Gothic" w:eastAsia="Microsoft YaHei UI" w:hAnsi="Century Gothic" w:cs="Malgun Gothic Semilight"/>
          <w:bCs/>
          <w:sz w:val="18"/>
          <w:szCs w:val="18"/>
          <w:lang w:eastAsia="en-AU"/>
        </w:rPr>
        <w:t xml:space="preserve"> </w:t>
      </w:r>
      <w:r w:rsidR="00D05F39" w:rsidRPr="001776DE">
        <w:rPr>
          <w:rFonts w:ascii="Century Gothic" w:eastAsia="Microsoft YaHei UI" w:hAnsi="Century Gothic" w:cs="Malgun Gothic Semilight"/>
          <w:bCs/>
          <w:sz w:val="18"/>
          <w:szCs w:val="18"/>
          <w:lang w:eastAsia="en-AU"/>
        </w:rPr>
        <w:t xml:space="preserve">with indelible markings or </w:t>
      </w:r>
      <w:r w:rsidRPr="001776DE">
        <w:rPr>
          <w:rFonts w:ascii="Century Gothic" w:eastAsia="Microsoft YaHei UI" w:hAnsi="Century Gothic" w:cs="Malgun Gothic Semilight"/>
          <w:bCs/>
          <w:sz w:val="18"/>
          <w:szCs w:val="18"/>
          <w:lang w:eastAsia="en-AU"/>
        </w:rPr>
        <w:t xml:space="preserve">using </w:t>
      </w:r>
      <w:r w:rsidR="007A1490" w:rsidRPr="001776DE">
        <w:rPr>
          <w:rFonts w:ascii="Century Gothic" w:eastAsia="Microsoft YaHei UI" w:hAnsi="Century Gothic" w:cs="Malgun Gothic Semilight"/>
          <w:bCs/>
          <w:sz w:val="18"/>
          <w:szCs w:val="18"/>
          <w:lang w:eastAsia="en-AU"/>
        </w:rPr>
        <w:t xml:space="preserve">the HMB </w:t>
      </w:r>
      <w:r w:rsidRPr="001776DE">
        <w:rPr>
          <w:rFonts w:ascii="Century Gothic" w:eastAsia="Microsoft YaHei UI" w:hAnsi="Century Gothic" w:cs="Malgun Gothic Semilight"/>
          <w:bCs/>
          <w:sz w:val="18"/>
          <w:szCs w:val="18"/>
          <w:lang w:eastAsia="en-AU"/>
        </w:rPr>
        <w:t>pre-printed labels</w:t>
      </w:r>
      <w:r w:rsidR="003560DC">
        <w:rPr>
          <w:rFonts w:ascii="Century Gothic" w:eastAsia="Microsoft YaHei UI" w:hAnsi="Century Gothic" w:cs="Malgun Gothic Semilight"/>
          <w:bCs/>
          <w:sz w:val="18"/>
          <w:szCs w:val="18"/>
          <w:lang w:eastAsia="en-AU"/>
        </w:rPr>
        <w:t>,</w:t>
      </w:r>
      <w:r w:rsidR="0039147A" w:rsidRPr="001776DE">
        <w:rPr>
          <w:rFonts w:ascii="Century Gothic" w:eastAsia="Microsoft YaHei UI" w:hAnsi="Century Gothic" w:cs="Malgun Gothic Semilight"/>
          <w:bCs/>
          <w:sz w:val="18"/>
          <w:szCs w:val="18"/>
          <w:lang w:eastAsia="en-AU"/>
        </w:rPr>
        <w:t xml:space="preserve"> when available</w:t>
      </w:r>
      <w:r w:rsidR="003560DC">
        <w:rPr>
          <w:rFonts w:ascii="Century Gothic" w:eastAsia="Microsoft YaHei UI" w:hAnsi="Century Gothic" w:cs="Malgun Gothic Semilight"/>
          <w:bCs/>
          <w:sz w:val="18"/>
          <w:szCs w:val="18"/>
          <w:lang w:eastAsia="en-AU"/>
        </w:rPr>
        <w:t>,</w:t>
      </w:r>
      <w:r w:rsidR="00F93779" w:rsidRPr="001776DE">
        <w:rPr>
          <w:rFonts w:ascii="Century Gothic" w:eastAsia="Microsoft YaHei UI" w:hAnsi="Century Gothic" w:cs="Malgun Gothic Semilight"/>
          <w:bCs/>
          <w:sz w:val="18"/>
          <w:szCs w:val="18"/>
          <w:lang w:eastAsia="en-AU"/>
        </w:rPr>
        <w:t xml:space="preserve"> including:</w:t>
      </w:r>
    </w:p>
    <w:p w14:paraId="0CC66927" w14:textId="77777777" w:rsidR="00F93779" w:rsidRDefault="00F93779" w:rsidP="002C0A73">
      <w:pPr>
        <w:pStyle w:val="ListParagraph"/>
        <w:numPr>
          <w:ilvl w:val="2"/>
          <w:numId w:val="290"/>
        </w:num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Donor name and date of birth</w:t>
      </w:r>
      <w:r w:rsidR="00AA63E7">
        <w:rPr>
          <w:rFonts w:ascii="Century Gothic" w:eastAsia="Microsoft YaHei UI" w:hAnsi="Century Gothic" w:cs="Malgun Gothic Semilight"/>
          <w:bCs/>
          <w:sz w:val="18"/>
          <w:szCs w:val="18"/>
          <w:lang w:eastAsia="en-AU"/>
        </w:rPr>
        <w:t>; and</w:t>
      </w:r>
    </w:p>
    <w:p w14:paraId="32BCA9C0" w14:textId="77777777" w:rsidR="00F93779" w:rsidRDefault="00F93779" w:rsidP="002C0A73">
      <w:pPr>
        <w:pStyle w:val="ListParagraph"/>
        <w:numPr>
          <w:ilvl w:val="2"/>
          <w:numId w:val="290"/>
        </w:num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Date of milk expression</w:t>
      </w:r>
      <w:r w:rsidR="00AA63E7">
        <w:rPr>
          <w:rFonts w:ascii="Century Gothic" w:eastAsia="Microsoft YaHei UI" w:hAnsi="Century Gothic" w:cs="Malgun Gothic Semilight"/>
          <w:bCs/>
          <w:sz w:val="18"/>
          <w:szCs w:val="18"/>
          <w:lang w:eastAsia="en-AU"/>
        </w:rPr>
        <w:t>.</w:t>
      </w:r>
    </w:p>
    <w:p w14:paraId="0AC90784" w14:textId="77777777" w:rsidR="001776DE" w:rsidRPr="001776DE" w:rsidRDefault="001776DE" w:rsidP="006F3F4A">
      <w:pPr>
        <w:pStyle w:val="ListParagraph"/>
        <w:numPr>
          <w:ilvl w:val="0"/>
          <w:numId w:val="93"/>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The expressed milk is not heat treated in any way (including warming, scalding, boiling, or thawing after freezing).</w:t>
      </w:r>
    </w:p>
    <w:p w14:paraId="5D32017B" w14:textId="77777777" w:rsidR="00BF6F13" w:rsidRPr="009819DD" w:rsidRDefault="00BF6F13" w:rsidP="006F3F4A">
      <w:pPr>
        <w:pStyle w:val="ListParagraph"/>
        <w:numPr>
          <w:ilvl w:val="0"/>
          <w:numId w:val="93"/>
        </w:numPr>
        <w:spacing w:after="0"/>
        <w:ind w:left="1134" w:hanging="425"/>
        <w:rPr>
          <w:rFonts w:ascii="Century Gothic" w:eastAsia="Microsoft YaHei UI" w:hAnsi="Century Gothic" w:cs="Malgun Gothic Semilight"/>
          <w:bCs/>
          <w:sz w:val="18"/>
          <w:szCs w:val="18"/>
          <w:lang w:eastAsia="en-AU"/>
        </w:rPr>
      </w:pPr>
      <w:r w:rsidRPr="0002680F">
        <w:rPr>
          <w:rFonts w:ascii="Century Gothic" w:eastAsia="Microsoft YaHei UI" w:hAnsi="Century Gothic" w:cs="Malgun Gothic Semilight"/>
          <w:bCs/>
          <w:sz w:val="18"/>
          <w:szCs w:val="18"/>
          <w:lang w:eastAsia="en-AU"/>
        </w:rPr>
        <w:t xml:space="preserve">Donors are reminded to update </w:t>
      </w:r>
      <w:r>
        <w:rPr>
          <w:rFonts w:ascii="Century Gothic" w:eastAsia="Microsoft YaHei UI" w:hAnsi="Century Gothic" w:cs="Malgun Gothic Semilight"/>
          <w:bCs/>
          <w:sz w:val="18"/>
          <w:szCs w:val="18"/>
          <w:lang w:eastAsia="en-AU"/>
        </w:rPr>
        <w:t xml:space="preserve">the HMB regarding </w:t>
      </w:r>
      <w:r w:rsidRPr="0002680F">
        <w:rPr>
          <w:rFonts w:ascii="Century Gothic" w:eastAsia="Microsoft YaHei UI" w:hAnsi="Century Gothic" w:cs="Malgun Gothic Semilight"/>
          <w:bCs/>
          <w:sz w:val="18"/>
          <w:szCs w:val="18"/>
          <w:lang w:eastAsia="en-AU"/>
        </w:rPr>
        <w:t xml:space="preserve">changes in medico-social status and lifestyle </w:t>
      </w:r>
      <w:r w:rsidRPr="009819DD">
        <w:rPr>
          <w:rFonts w:ascii="Century Gothic" w:eastAsia="Microsoft YaHei UI" w:hAnsi="Century Gothic" w:cs="Malgun Gothic Semilight"/>
          <w:bCs/>
          <w:sz w:val="18"/>
          <w:szCs w:val="18"/>
          <w:lang w:eastAsia="en-AU"/>
        </w:rPr>
        <w:t>as often as needed to ensure continued suitability</w:t>
      </w:r>
      <w:r w:rsidR="00EA30E3">
        <w:rPr>
          <w:rFonts w:ascii="Century Gothic" w:eastAsia="Microsoft YaHei UI" w:hAnsi="Century Gothic" w:cs="Malgun Gothic Semilight"/>
          <w:bCs/>
          <w:sz w:val="18"/>
          <w:szCs w:val="18"/>
          <w:lang w:eastAsia="en-AU"/>
        </w:rPr>
        <w:t>:</w:t>
      </w:r>
    </w:p>
    <w:p w14:paraId="626FC42B" w14:textId="77777777" w:rsidR="00F93779" w:rsidRPr="009819DD" w:rsidRDefault="000B452C" w:rsidP="006F3F4A">
      <w:pPr>
        <w:pStyle w:val="ListParagraph"/>
        <w:numPr>
          <w:ilvl w:val="2"/>
          <w:numId w:val="93"/>
        </w:numPr>
        <w:spacing w:after="0"/>
        <w:ind w:left="1985" w:hanging="284"/>
        <w:rPr>
          <w:rFonts w:ascii="Century Gothic" w:eastAsia="Microsoft YaHei UI" w:hAnsi="Century Gothic" w:cs="Malgun Gothic Semilight"/>
          <w:bCs/>
          <w:sz w:val="18"/>
          <w:szCs w:val="18"/>
          <w:lang w:eastAsia="en-AU"/>
        </w:rPr>
      </w:pPr>
      <w:r w:rsidRPr="009819DD">
        <w:rPr>
          <w:rFonts w:ascii="Century Gothic" w:eastAsia="Microsoft YaHei UI" w:hAnsi="Century Gothic" w:cs="Malgun Gothic Semilight"/>
          <w:bCs/>
          <w:sz w:val="18"/>
          <w:szCs w:val="18"/>
          <w:lang w:eastAsia="en-AU"/>
        </w:rPr>
        <w:t xml:space="preserve">The </w:t>
      </w:r>
      <w:r w:rsidR="00180173" w:rsidRPr="009819DD">
        <w:rPr>
          <w:rFonts w:ascii="Century Gothic" w:eastAsia="Microsoft YaHei UI" w:hAnsi="Century Gothic" w:cs="Malgun Gothic Semilight"/>
          <w:bCs/>
          <w:sz w:val="18"/>
          <w:szCs w:val="18"/>
          <w:lang w:eastAsia="en-AU"/>
        </w:rPr>
        <w:t xml:space="preserve">donor </w:t>
      </w:r>
      <w:r w:rsidR="00D35510" w:rsidRPr="009819DD">
        <w:rPr>
          <w:rFonts w:ascii="Century Gothic" w:eastAsia="Microsoft YaHei UI" w:hAnsi="Century Gothic" w:cs="Malgun Gothic Semilight"/>
          <w:bCs/>
          <w:sz w:val="18"/>
          <w:szCs w:val="18"/>
          <w:lang w:eastAsia="en-AU"/>
        </w:rPr>
        <w:t xml:space="preserve">is </w:t>
      </w:r>
      <w:r w:rsidR="00F93779" w:rsidRPr="009819DD">
        <w:rPr>
          <w:rFonts w:ascii="Century Gothic" w:eastAsia="Microsoft YaHei UI" w:hAnsi="Century Gothic" w:cs="Malgun Gothic Semilight"/>
          <w:bCs/>
          <w:sz w:val="18"/>
          <w:szCs w:val="18"/>
          <w:lang w:eastAsia="en-AU"/>
        </w:rPr>
        <w:t>asked</w:t>
      </w:r>
      <w:r w:rsidR="00D35510" w:rsidRPr="009819DD">
        <w:rPr>
          <w:rFonts w:ascii="Century Gothic" w:eastAsia="Microsoft YaHei UI" w:hAnsi="Century Gothic" w:cs="Malgun Gothic Semilight"/>
          <w:bCs/>
          <w:sz w:val="18"/>
          <w:szCs w:val="18"/>
          <w:lang w:eastAsia="en-AU"/>
        </w:rPr>
        <w:t xml:space="preserve"> to retain </w:t>
      </w:r>
      <w:r w:rsidR="00180173" w:rsidRPr="009819DD">
        <w:rPr>
          <w:rFonts w:ascii="Century Gothic" w:eastAsia="Microsoft YaHei UI" w:hAnsi="Century Gothic" w:cs="Malgun Gothic Semilight"/>
          <w:bCs/>
          <w:sz w:val="18"/>
          <w:szCs w:val="18"/>
          <w:lang w:eastAsia="en-AU"/>
        </w:rPr>
        <w:t xml:space="preserve">a </w:t>
      </w:r>
      <w:r w:rsidR="00BF6F13" w:rsidRPr="009819DD">
        <w:rPr>
          <w:rFonts w:ascii="Century Gothic" w:eastAsia="Microsoft YaHei UI" w:hAnsi="Century Gothic" w:cs="Malgun Gothic Semilight"/>
          <w:bCs/>
          <w:sz w:val="18"/>
          <w:szCs w:val="18"/>
          <w:lang w:eastAsia="en-AU"/>
        </w:rPr>
        <w:t>notebook at</w:t>
      </w:r>
      <w:r w:rsidR="007A1490" w:rsidRPr="009819DD">
        <w:rPr>
          <w:rFonts w:ascii="Century Gothic" w:eastAsia="Microsoft YaHei UI" w:hAnsi="Century Gothic" w:cs="Malgun Gothic Semilight"/>
          <w:bCs/>
          <w:sz w:val="18"/>
          <w:szCs w:val="18"/>
          <w:lang w:eastAsia="en-AU"/>
        </w:rPr>
        <w:t xml:space="preserve"> the home </w:t>
      </w:r>
      <w:r w:rsidR="00BF6F13" w:rsidRPr="009819DD">
        <w:rPr>
          <w:rFonts w:ascii="Century Gothic" w:eastAsia="Microsoft YaHei UI" w:hAnsi="Century Gothic" w:cs="Malgun Gothic Semilight"/>
          <w:bCs/>
          <w:sz w:val="18"/>
          <w:szCs w:val="18"/>
          <w:lang w:eastAsia="en-AU"/>
        </w:rPr>
        <w:t>and</w:t>
      </w:r>
      <w:r w:rsidR="00751A4E" w:rsidRPr="009819DD">
        <w:rPr>
          <w:rFonts w:ascii="Century Gothic" w:eastAsia="Microsoft YaHei UI" w:hAnsi="Century Gothic" w:cs="Malgun Gothic Semilight"/>
          <w:bCs/>
          <w:sz w:val="18"/>
          <w:szCs w:val="18"/>
          <w:lang w:eastAsia="en-AU"/>
        </w:rPr>
        <w:t xml:space="preserve"> enter </w:t>
      </w:r>
      <w:r w:rsidR="00B97214" w:rsidRPr="009819DD">
        <w:rPr>
          <w:rFonts w:ascii="Century Gothic" w:eastAsia="Microsoft YaHei UI" w:hAnsi="Century Gothic" w:cs="Malgun Gothic Semilight"/>
          <w:bCs/>
          <w:sz w:val="18"/>
          <w:szCs w:val="18"/>
          <w:lang w:eastAsia="en-AU"/>
        </w:rPr>
        <w:t>any issues</w:t>
      </w:r>
      <w:r w:rsidR="00F93779" w:rsidRPr="009819DD">
        <w:rPr>
          <w:rFonts w:ascii="Century Gothic" w:eastAsia="Microsoft YaHei UI" w:hAnsi="Century Gothic" w:cs="Malgun Gothic Semilight"/>
          <w:bCs/>
          <w:sz w:val="18"/>
          <w:szCs w:val="18"/>
          <w:lang w:eastAsia="en-AU"/>
        </w:rPr>
        <w:t xml:space="preserve"> </w:t>
      </w:r>
      <w:r w:rsidR="00BF6F13" w:rsidRPr="009819DD">
        <w:rPr>
          <w:rFonts w:ascii="Century Gothic" w:eastAsia="Microsoft YaHei UI" w:hAnsi="Century Gothic" w:cs="Malgun Gothic Semilight"/>
          <w:bCs/>
          <w:sz w:val="18"/>
          <w:szCs w:val="18"/>
          <w:lang w:eastAsia="en-AU"/>
        </w:rPr>
        <w:t>arising</w:t>
      </w:r>
      <w:r w:rsidR="00BE78C6" w:rsidRPr="009819DD">
        <w:rPr>
          <w:rFonts w:ascii="Century Gothic" w:eastAsia="Microsoft YaHei UI" w:hAnsi="Century Gothic" w:cs="Malgun Gothic Semilight"/>
          <w:bCs/>
          <w:sz w:val="18"/>
          <w:szCs w:val="18"/>
          <w:lang w:eastAsia="en-AU"/>
        </w:rPr>
        <w:t xml:space="preserve"> while donating: </w:t>
      </w:r>
      <w:r w:rsidR="00B97214" w:rsidRPr="009819DD">
        <w:rPr>
          <w:rFonts w:ascii="Century Gothic" w:eastAsia="Microsoft YaHei UI" w:hAnsi="Century Gothic" w:cs="Malgun Gothic Semilight"/>
          <w:bCs/>
          <w:sz w:val="18"/>
          <w:szCs w:val="18"/>
          <w:lang w:eastAsia="en-AU"/>
        </w:rPr>
        <w:t xml:space="preserve">during </w:t>
      </w:r>
      <w:r w:rsidR="00D35510" w:rsidRPr="009819DD">
        <w:rPr>
          <w:rFonts w:ascii="Century Gothic" w:eastAsia="Microsoft YaHei UI" w:hAnsi="Century Gothic" w:cs="Malgun Gothic Semilight"/>
          <w:bCs/>
          <w:sz w:val="18"/>
          <w:szCs w:val="18"/>
          <w:lang w:eastAsia="en-AU"/>
        </w:rPr>
        <w:t>expression (e.g. pump failure); handling of containers (e.g. leaks)</w:t>
      </w:r>
      <w:r w:rsidR="00C8559A" w:rsidRPr="009819DD">
        <w:rPr>
          <w:rFonts w:ascii="Century Gothic" w:eastAsia="Microsoft YaHei UI" w:hAnsi="Century Gothic" w:cs="Malgun Gothic Semilight"/>
          <w:bCs/>
          <w:sz w:val="18"/>
          <w:szCs w:val="18"/>
          <w:lang w:eastAsia="en-AU"/>
        </w:rPr>
        <w:t>, storage (important temperature variation; partial defrost)</w:t>
      </w:r>
      <w:r w:rsidR="00D35510" w:rsidRPr="009819DD">
        <w:rPr>
          <w:rFonts w:ascii="Century Gothic" w:eastAsia="Microsoft YaHei UI" w:hAnsi="Century Gothic" w:cs="Malgun Gothic Semilight"/>
          <w:bCs/>
          <w:sz w:val="18"/>
          <w:szCs w:val="18"/>
          <w:lang w:eastAsia="en-AU"/>
        </w:rPr>
        <w:t xml:space="preserve"> or medico social and lifestyle changes (e.g. nipple discharge, medication)</w:t>
      </w:r>
      <w:r w:rsidR="005D4A99">
        <w:rPr>
          <w:rFonts w:ascii="Century Gothic" w:eastAsia="Microsoft YaHei UI" w:hAnsi="Century Gothic" w:cs="Malgun Gothic Semilight"/>
          <w:bCs/>
          <w:sz w:val="18"/>
          <w:szCs w:val="18"/>
          <w:lang w:eastAsia="en-AU"/>
        </w:rPr>
        <w:t>; and</w:t>
      </w:r>
      <w:r w:rsidR="00BE78C6" w:rsidRPr="009819DD">
        <w:rPr>
          <w:rFonts w:ascii="Century Gothic" w:eastAsia="Microsoft YaHei UI" w:hAnsi="Century Gothic" w:cs="Malgun Gothic Semilight"/>
          <w:bCs/>
          <w:sz w:val="18"/>
          <w:szCs w:val="18"/>
          <w:lang w:eastAsia="en-AU"/>
        </w:rPr>
        <w:t xml:space="preserve"> </w:t>
      </w:r>
    </w:p>
    <w:p w14:paraId="74C58274" w14:textId="77777777" w:rsidR="00E97B14" w:rsidRDefault="00D35510" w:rsidP="006F3F4A">
      <w:pPr>
        <w:pStyle w:val="ListParagraph"/>
        <w:numPr>
          <w:ilvl w:val="2"/>
          <w:numId w:val="93"/>
        </w:numPr>
        <w:spacing w:after="0"/>
        <w:ind w:left="1985" w:hanging="284"/>
        <w:rPr>
          <w:rFonts w:ascii="Century Gothic" w:eastAsia="Microsoft YaHei UI" w:hAnsi="Century Gothic" w:cs="Malgun Gothic Semilight"/>
          <w:bCs/>
          <w:sz w:val="18"/>
          <w:szCs w:val="18"/>
          <w:lang w:eastAsia="en-AU"/>
        </w:rPr>
      </w:pPr>
      <w:r w:rsidRPr="009819DD">
        <w:rPr>
          <w:rFonts w:ascii="Century Gothic" w:eastAsia="Microsoft YaHei UI" w:hAnsi="Century Gothic" w:cs="Malgun Gothic Semilight"/>
          <w:bCs/>
          <w:sz w:val="18"/>
          <w:szCs w:val="18"/>
          <w:lang w:eastAsia="en-AU"/>
        </w:rPr>
        <w:t>The</w:t>
      </w:r>
      <w:r w:rsidR="00F93779" w:rsidRPr="009819DD">
        <w:rPr>
          <w:rFonts w:ascii="Century Gothic" w:eastAsia="Microsoft YaHei UI" w:hAnsi="Century Gothic" w:cs="Malgun Gothic Semilight"/>
          <w:bCs/>
          <w:sz w:val="18"/>
          <w:szCs w:val="18"/>
          <w:lang w:eastAsia="en-AU"/>
        </w:rPr>
        <w:t xml:space="preserve"> collated</w:t>
      </w:r>
      <w:r w:rsidRPr="009819DD">
        <w:rPr>
          <w:rFonts w:ascii="Century Gothic" w:eastAsia="Microsoft YaHei UI" w:hAnsi="Century Gothic" w:cs="Malgun Gothic Semilight"/>
          <w:bCs/>
          <w:sz w:val="18"/>
          <w:szCs w:val="18"/>
          <w:lang w:eastAsia="en-AU"/>
        </w:rPr>
        <w:t xml:space="preserve"> information is shared with the HMB at the time of </w:t>
      </w:r>
      <w:r w:rsidR="00C8559A" w:rsidRPr="009819DD">
        <w:rPr>
          <w:rFonts w:ascii="Century Gothic" w:eastAsia="Microsoft YaHei UI" w:hAnsi="Century Gothic" w:cs="Malgun Gothic Semilight"/>
          <w:bCs/>
          <w:sz w:val="18"/>
          <w:szCs w:val="18"/>
          <w:lang w:eastAsia="en-AU"/>
        </w:rPr>
        <w:t>don</w:t>
      </w:r>
      <w:r w:rsidR="009A6D28" w:rsidRPr="009819DD">
        <w:rPr>
          <w:rFonts w:ascii="Century Gothic" w:eastAsia="Microsoft YaHei UI" w:hAnsi="Century Gothic" w:cs="Malgun Gothic Semilight"/>
          <w:bCs/>
          <w:sz w:val="18"/>
          <w:szCs w:val="18"/>
          <w:lang w:eastAsia="en-AU"/>
        </w:rPr>
        <w:t>ated</w:t>
      </w:r>
      <w:r w:rsidR="00C8559A" w:rsidRPr="009819DD">
        <w:rPr>
          <w:rFonts w:ascii="Century Gothic" w:eastAsia="Microsoft YaHei UI" w:hAnsi="Century Gothic" w:cs="Malgun Gothic Semilight"/>
          <w:bCs/>
          <w:sz w:val="18"/>
          <w:szCs w:val="18"/>
          <w:lang w:eastAsia="en-AU"/>
        </w:rPr>
        <w:t xml:space="preserve"> </w:t>
      </w:r>
      <w:r w:rsidRPr="009819DD">
        <w:rPr>
          <w:rFonts w:ascii="Century Gothic" w:eastAsia="Microsoft YaHei UI" w:hAnsi="Century Gothic" w:cs="Malgun Gothic Semilight"/>
          <w:bCs/>
          <w:sz w:val="18"/>
          <w:szCs w:val="18"/>
          <w:lang w:eastAsia="en-AU"/>
        </w:rPr>
        <w:t xml:space="preserve">milk </w:t>
      </w:r>
      <w:r w:rsidR="00C8559A" w:rsidRPr="009819DD">
        <w:rPr>
          <w:rFonts w:ascii="Century Gothic" w:eastAsia="Microsoft YaHei UI" w:hAnsi="Century Gothic" w:cs="Malgun Gothic Semilight"/>
          <w:bCs/>
          <w:sz w:val="18"/>
          <w:szCs w:val="18"/>
          <w:lang w:eastAsia="en-AU"/>
        </w:rPr>
        <w:t>batch</w:t>
      </w:r>
      <w:r w:rsidR="00F93779" w:rsidRPr="009819DD">
        <w:rPr>
          <w:rFonts w:ascii="Century Gothic" w:eastAsia="Microsoft YaHei UI" w:hAnsi="Century Gothic" w:cs="Malgun Gothic Semilight"/>
          <w:bCs/>
          <w:sz w:val="18"/>
          <w:szCs w:val="18"/>
          <w:lang w:eastAsia="en-AU"/>
        </w:rPr>
        <w:t xml:space="preserve"> </w:t>
      </w:r>
      <w:r w:rsidRPr="009819DD">
        <w:rPr>
          <w:rFonts w:ascii="Century Gothic" w:eastAsia="Microsoft YaHei UI" w:hAnsi="Century Gothic" w:cs="Malgun Gothic Semilight"/>
          <w:bCs/>
          <w:sz w:val="18"/>
          <w:szCs w:val="18"/>
          <w:lang w:eastAsia="en-AU"/>
        </w:rPr>
        <w:t>deposit</w:t>
      </w:r>
      <w:r w:rsidR="00EA30E3">
        <w:rPr>
          <w:rFonts w:ascii="Century Gothic" w:eastAsia="Microsoft YaHei UI" w:hAnsi="Century Gothic" w:cs="Malgun Gothic Semilight"/>
          <w:bCs/>
          <w:sz w:val="18"/>
          <w:szCs w:val="18"/>
          <w:lang w:eastAsia="en-AU"/>
        </w:rPr>
        <w:t>:</w:t>
      </w:r>
    </w:p>
    <w:p w14:paraId="582A9E5D" w14:textId="77777777" w:rsidR="001776DE" w:rsidRDefault="00EA30E3" w:rsidP="002C0A73">
      <w:pPr>
        <w:pStyle w:val="ListParagraph"/>
        <w:numPr>
          <w:ilvl w:val="0"/>
          <w:numId w:val="283"/>
        </w:numPr>
        <w:spacing w:after="0"/>
        <w:ind w:left="2552"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T</w:t>
      </w:r>
      <w:r w:rsidR="001776DE" w:rsidRPr="00ED2B63">
        <w:rPr>
          <w:rFonts w:ascii="Century Gothic" w:eastAsia="Microsoft YaHei UI" w:hAnsi="Century Gothic" w:cs="Malgun Gothic Semilight"/>
          <w:bCs/>
          <w:sz w:val="18"/>
          <w:szCs w:val="18"/>
          <w:lang w:eastAsia="en-AU"/>
        </w:rPr>
        <w:t xml:space="preserve">he HMB </w:t>
      </w:r>
      <w:r w:rsidR="00BF6F13" w:rsidRPr="00ED2B63">
        <w:rPr>
          <w:rFonts w:ascii="Century Gothic" w:eastAsia="Microsoft YaHei UI" w:hAnsi="Century Gothic" w:cs="Malgun Gothic Semilight"/>
          <w:bCs/>
          <w:sz w:val="18"/>
          <w:szCs w:val="18"/>
          <w:lang w:eastAsia="en-AU"/>
        </w:rPr>
        <w:t xml:space="preserve">has </w:t>
      </w:r>
      <w:r w:rsidR="001776DE" w:rsidRPr="00ED2B63">
        <w:rPr>
          <w:rFonts w:ascii="Century Gothic" w:eastAsia="Microsoft YaHei UI" w:hAnsi="Century Gothic" w:cs="Malgun Gothic Semilight"/>
          <w:bCs/>
          <w:sz w:val="18"/>
          <w:szCs w:val="18"/>
          <w:lang w:eastAsia="en-AU"/>
        </w:rPr>
        <w:t>a form or</w:t>
      </w:r>
      <w:r w:rsidR="00BF6F13" w:rsidRPr="00ED2B63">
        <w:rPr>
          <w:rFonts w:ascii="Century Gothic" w:eastAsia="Microsoft YaHei UI" w:hAnsi="Century Gothic" w:cs="Malgun Gothic Semilight"/>
          <w:bCs/>
          <w:sz w:val="18"/>
          <w:szCs w:val="18"/>
          <w:lang w:eastAsia="en-AU"/>
        </w:rPr>
        <w:t xml:space="preserve"> </w:t>
      </w:r>
      <w:r w:rsidR="001776DE" w:rsidRPr="00ED2B63">
        <w:rPr>
          <w:rFonts w:ascii="Century Gothic" w:eastAsia="Microsoft YaHei UI" w:hAnsi="Century Gothic" w:cs="Malgun Gothic Semilight"/>
          <w:bCs/>
          <w:sz w:val="18"/>
          <w:szCs w:val="18"/>
          <w:lang w:eastAsia="en-AU"/>
        </w:rPr>
        <w:t xml:space="preserve">standard questionnaire </w:t>
      </w:r>
      <w:r w:rsidR="003560DC" w:rsidRPr="00ED2B63">
        <w:rPr>
          <w:rFonts w:ascii="Century Gothic" w:eastAsia="Microsoft YaHei UI" w:hAnsi="Century Gothic" w:cs="Malgun Gothic Semilight"/>
          <w:bCs/>
          <w:sz w:val="18"/>
          <w:szCs w:val="18"/>
          <w:lang w:eastAsia="en-AU"/>
        </w:rPr>
        <w:t>to record medico-social changes in ongoing donors</w:t>
      </w:r>
      <w:r>
        <w:rPr>
          <w:rFonts w:ascii="Century Gothic" w:eastAsia="Microsoft YaHei UI" w:hAnsi="Century Gothic" w:cs="Malgun Gothic Semilight"/>
          <w:bCs/>
          <w:sz w:val="18"/>
          <w:szCs w:val="18"/>
          <w:lang w:eastAsia="en-AU"/>
        </w:rPr>
        <w:t xml:space="preserve">, </w:t>
      </w:r>
      <w:r w:rsidR="00BE78C6" w:rsidRPr="00ED2B63">
        <w:rPr>
          <w:rFonts w:ascii="Century Gothic" w:eastAsia="Microsoft YaHei UI" w:hAnsi="Century Gothic" w:cs="Malgun Gothic Semilight"/>
          <w:bCs/>
          <w:sz w:val="18"/>
          <w:szCs w:val="18"/>
          <w:lang w:eastAsia="en-AU"/>
        </w:rPr>
        <w:t>at the time of donated milk deposits</w:t>
      </w:r>
      <w:r w:rsidR="003560DC" w:rsidRPr="00ED2B63">
        <w:rPr>
          <w:rFonts w:ascii="Century Gothic" w:eastAsia="Microsoft YaHei UI" w:hAnsi="Century Gothic" w:cs="Malgun Gothic Semilight"/>
          <w:bCs/>
          <w:sz w:val="18"/>
          <w:szCs w:val="18"/>
          <w:lang w:eastAsia="en-AU"/>
        </w:rPr>
        <w:t>.</w:t>
      </w:r>
      <w:r w:rsidR="001776DE" w:rsidRPr="00ED2B63">
        <w:rPr>
          <w:rFonts w:ascii="Century Gothic" w:eastAsia="Microsoft YaHei UI" w:hAnsi="Century Gothic" w:cs="Malgun Gothic Semilight"/>
          <w:bCs/>
          <w:sz w:val="18"/>
          <w:szCs w:val="18"/>
          <w:lang w:eastAsia="en-AU"/>
        </w:rPr>
        <w:t xml:space="preserve"> </w:t>
      </w:r>
    </w:p>
    <w:p w14:paraId="760A4A4C" w14:textId="77777777" w:rsidR="000416A1" w:rsidRDefault="000416A1" w:rsidP="000416A1">
      <w:pPr>
        <w:spacing w:after="0"/>
        <w:rPr>
          <w:rFonts w:ascii="Century Gothic" w:eastAsia="Microsoft YaHei UI" w:hAnsi="Century Gothic" w:cs="Malgun Gothic Semilight"/>
          <w:bCs/>
          <w:sz w:val="18"/>
          <w:szCs w:val="18"/>
          <w:lang w:eastAsia="en-AU"/>
        </w:rPr>
      </w:pPr>
    </w:p>
    <w:p w14:paraId="03D130C3" w14:textId="77777777" w:rsidR="000416A1" w:rsidRPr="000416A1" w:rsidRDefault="000416A1" w:rsidP="000416A1">
      <w:pPr>
        <w:spacing w:after="0"/>
        <w:rPr>
          <w:rFonts w:ascii="Century Gothic" w:eastAsia="Microsoft YaHei UI" w:hAnsi="Century Gothic" w:cs="Malgun Gothic Semilight"/>
          <w:bCs/>
          <w:sz w:val="18"/>
          <w:szCs w:val="18"/>
          <w:lang w:eastAsia="en-AU"/>
        </w:rPr>
      </w:pPr>
    </w:p>
    <w:p w14:paraId="0B4852BA" w14:textId="77777777" w:rsidR="00F93779" w:rsidRPr="00F93779" w:rsidRDefault="00F93779" w:rsidP="00F93779">
      <w:pPr>
        <w:pStyle w:val="ListParagraph"/>
        <w:spacing w:after="0"/>
        <w:ind w:left="2160"/>
        <w:rPr>
          <w:rFonts w:ascii="Century Gothic" w:eastAsia="Microsoft YaHei UI" w:hAnsi="Century Gothic" w:cs="Malgun Gothic Semilight"/>
          <w:bCs/>
          <w:sz w:val="18"/>
          <w:szCs w:val="18"/>
          <w:lang w:eastAsia="en-AU"/>
        </w:rPr>
      </w:pPr>
    </w:p>
    <w:p w14:paraId="709A71A6" w14:textId="77777777" w:rsidR="00A05116" w:rsidRPr="00852253" w:rsidRDefault="00F93779" w:rsidP="00CD395A">
      <w:pPr>
        <w:tabs>
          <w:tab w:val="left" w:pos="709"/>
        </w:tabs>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lastRenderedPageBreak/>
        <w:t>19</w:t>
      </w:r>
      <w:r w:rsidR="0002680F" w:rsidRPr="00852253">
        <w:rPr>
          <w:rFonts w:ascii="Century Gothic" w:eastAsia="Microsoft YaHei UI" w:hAnsi="Century Gothic" w:cs="Malgun Gothic Semilight"/>
          <w:bCs/>
          <w:color w:val="0070C0"/>
          <w:sz w:val="24"/>
          <w:szCs w:val="24"/>
          <w:lang w:eastAsia="en-AU"/>
        </w:rPr>
        <w:t xml:space="preserve">.2. </w:t>
      </w:r>
      <w:r w:rsidR="00CD395A" w:rsidRPr="00852253">
        <w:rPr>
          <w:rFonts w:ascii="Century Gothic" w:eastAsia="Microsoft YaHei UI" w:hAnsi="Century Gothic" w:cs="Malgun Gothic Semilight"/>
          <w:bCs/>
          <w:color w:val="0070C0"/>
          <w:sz w:val="24"/>
          <w:szCs w:val="24"/>
          <w:lang w:eastAsia="en-AU"/>
        </w:rPr>
        <w:t xml:space="preserve">  </w:t>
      </w:r>
      <w:r w:rsidR="0002680F" w:rsidRPr="00852253">
        <w:rPr>
          <w:rFonts w:ascii="Century Gothic" w:eastAsia="Microsoft YaHei UI" w:hAnsi="Century Gothic" w:cs="Malgun Gothic Semilight"/>
          <w:bCs/>
          <w:color w:val="0070C0"/>
          <w:sz w:val="24"/>
          <w:szCs w:val="24"/>
          <w:lang w:eastAsia="en-AU"/>
        </w:rPr>
        <w:t xml:space="preserve">Temporary storage </w:t>
      </w:r>
      <w:r w:rsidR="00436487" w:rsidRPr="00852253">
        <w:rPr>
          <w:rFonts w:ascii="Century Gothic" w:eastAsia="Microsoft YaHei UI" w:hAnsi="Century Gothic" w:cs="Malgun Gothic Semilight"/>
          <w:bCs/>
          <w:color w:val="0070C0"/>
          <w:sz w:val="24"/>
          <w:szCs w:val="24"/>
          <w:lang w:eastAsia="en-AU"/>
        </w:rPr>
        <w:t>in</w:t>
      </w:r>
      <w:r w:rsidR="0002680F" w:rsidRPr="00852253">
        <w:rPr>
          <w:rFonts w:ascii="Century Gothic" w:eastAsia="Microsoft YaHei UI" w:hAnsi="Century Gothic" w:cs="Malgun Gothic Semilight"/>
          <w:bCs/>
          <w:color w:val="0070C0"/>
          <w:sz w:val="24"/>
          <w:szCs w:val="24"/>
          <w:lang w:eastAsia="en-AU"/>
        </w:rPr>
        <w:t xml:space="preserve"> the home</w:t>
      </w:r>
    </w:p>
    <w:p w14:paraId="7006E377" w14:textId="77777777" w:rsidR="007A1490" w:rsidRPr="009A083B" w:rsidRDefault="007A1490" w:rsidP="00CD395A">
      <w:pPr>
        <w:tabs>
          <w:tab w:val="left" w:pos="709"/>
        </w:tabs>
        <w:spacing w:after="0"/>
        <w:rPr>
          <w:rFonts w:ascii="Century Gothic" w:eastAsia="Microsoft YaHei UI" w:hAnsi="Century Gothic" w:cs="Malgun Gothic Semilight"/>
          <w:bCs/>
          <w:color w:val="4F81BD" w:themeColor="accent1"/>
          <w:sz w:val="18"/>
          <w:szCs w:val="18"/>
          <w:lang w:eastAsia="en-AU"/>
        </w:rPr>
      </w:pPr>
    </w:p>
    <w:p w14:paraId="5351374D" w14:textId="77777777" w:rsidR="00A05116" w:rsidRDefault="00266E8D" w:rsidP="00137F62">
      <w:pPr>
        <w:tabs>
          <w:tab w:val="left" w:pos="709"/>
        </w:tabs>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lang w:eastAsia="en-AU"/>
        </w:rPr>
        <w:t>19</w:t>
      </w:r>
      <w:r w:rsidR="007A1490" w:rsidRPr="007A1490">
        <w:rPr>
          <w:rFonts w:ascii="Century Gothic" w:eastAsia="Microsoft YaHei UI" w:hAnsi="Century Gothic" w:cs="Malgun Gothic Semilight"/>
          <w:bCs/>
          <w:lang w:eastAsia="en-AU"/>
        </w:rPr>
        <w:t>.2.1.</w:t>
      </w:r>
      <w:r w:rsidR="00137F62">
        <w:rPr>
          <w:rFonts w:ascii="Century Gothic" w:eastAsia="Microsoft YaHei UI" w:hAnsi="Century Gothic" w:cs="Malgun Gothic Semilight"/>
          <w:bCs/>
          <w:lang w:eastAsia="en-AU"/>
        </w:rPr>
        <w:t xml:space="preserve"> </w:t>
      </w:r>
      <w:r w:rsidR="0069365C">
        <w:rPr>
          <w:rFonts w:ascii="Century Gothic" w:eastAsia="Microsoft YaHei UI" w:hAnsi="Century Gothic" w:cs="Malgun Gothic Semilight"/>
          <w:bCs/>
          <w:lang w:eastAsia="en-AU"/>
        </w:rPr>
        <w:t>Identified c</w:t>
      </w:r>
      <w:r w:rsidR="00C405A7" w:rsidRPr="00137F62">
        <w:rPr>
          <w:rFonts w:ascii="Century Gothic" w:eastAsia="Microsoft YaHei UI" w:hAnsi="Century Gothic" w:cs="Malgun Gothic Semilight"/>
          <w:bCs/>
          <w:lang w:eastAsia="en-AU"/>
        </w:rPr>
        <w:t xml:space="preserve">ontainers </w:t>
      </w:r>
      <w:r w:rsidR="000E32C1" w:rsidRPr="00137F62">
        <w:rPr>
          <w:rFonts w:ascii="Century Gothic" w:eastAsia="Microsoft YaHei UI" w:hAnsi="Century Gothic" w:cs="Malgun Gothic Semilight"/>
          <w:bCs/>
          <w:lang w:eastAsia="en-AU"/>
        </w:rPr>
        <w:t xml:space="preserve">with expressed milk </w:t>
      </w:r>
      <w:r w:rsidR="00C405A7" w:rsidRPr="00137F62">
        <w:rPr>
          <w:rFonts w:ascii="Century Gothic" w:eastAsia="Microsoft YaHei UI" w:hAnsi="Century Gothic" w:cs="Malgun Gothic Semilight"/>
          <w:bCs/>
          <w:lang w:eastAsia="en-AU"/>
        </w:rPr>
        <w:t>are frozen as soon as possible</w:t>
      </w:r>
      <w:r w:rsidR="00C405A7" w:rsidRPr="00CD395A">
        <w:rPr>
          <w:rFonts w:ascii="Century Gothic" w:eastAsia="Microsoft YaHei UI" w:hAnsi="Century Gothic" w:cs="Malgun Gothic Semilight"/>
          <w:bCs/>
          <w:sz w:val="18"/>
          <w:szCs w:val="18"/>
          <w:lang w:eastAsia="en-AU"/>
        </w:rPr>
        <w:t>.</w:t>
      </w:r>
      <w:r w:rsidR="00462489" w:rsidRPr="00852253">
        <w:rPr>
          <w:rFonts w:ascii="Century Gothic" w:eastAsia="Microsoft YaHei UI" w:hAnsi="Century Gothic" w:cs="Malgun Gothic Semilight"/>
          <w:bCs/>
          <w:color w:val="0070C0"/>
          <w:sz w:val="18"/>
          <w:szCs w:val="18"/>
          <w:vertAlign w:val="superscript"/>
          <w:lang w:eastAsia="en-AU"/>
        </w:rPr>
        <w:t>(</w:t>
      </w:r>
      <w:r w:rsidR="003322DB" w:rsidRPr="00852253">
        <w:rPr>
          <w:rFonts w:ascii="Century Gothic" w:eastAsia="Microsoft YaHei UI" w:hAnsi="Century Gothic" w:cs="Malgun Gothic Semilight"/>
          <w:bCs/>
          <w:color w:val="0070C0"/>
          <w:sz w:val="18"/>
          <w:szCs w:val="18"/>
          <w:vertAlign w:val="superscript"/>
          <w:lang w:eastAsia="en-AU"/>
        </w:rPr>
        <w:t>1)</w:t>
      </w:r>
      <w:r w:rsidR="009201CF" w:rsidRPr="00852253">
        <w:rPr>
          <w:rFonts w:ascii="Century Gothic" w:eastAsia="Microsoft YaHei UI" w:hAnsi="Century Gothic" w:cs="Malgun Gothic Semilight"/>
          <w:bCs/>
          <w:color w:val="0070C0"/>
          <w:sz w:val="18"/>
          <w:szCs w:val="18"/>
          <w:vertAlign w:val="superscript"/>
          <w:lang w:eastAsia="en-AU"/>
        </w:rPr>
        <w:t>(2)</w:t>
      </w:r>
      <w:r w:rsidR="00C8384F" w:rsidRPr="00852253">
        <w:rPr>
          <w:rFonts w:ascii="Century Gothic" w:eastAsia="Microsoft YaHei UI" w:hAnsi="Century Gothic" w:cs="Malgun Gothic Semilight"/>
          <w:bCs/>
          <w:color w:val="0070C0"/>
          <w:sz w:val="18"/>
          <w:szCs w:val="18"/>
          <w:vertAlign w:val="superscript"/>
          <w:lang w:eastAsia="en-AU"/>
        </w:rPr>
        <w:t>(</w:t>
      </w:r>
      <w:r w:rsidR="00792631" w:rsidRPr="00852253">
        <w:rPr>
          <w:rFonts w:ascii="Century Gothic" w:eastAsia="Microsoft YaHei UI" w:hAnsi="Century Gothic" w:cs="Malgun Gothic Semilight"/>
          <w:bCs/>
          <w:color w:val="0070C0"/>
          <w:sz w:val="18"/>
          <w:szCs w:val="18"/>
          <w:vertAlign w:val="superscript"/>
          <w:lang w:eastAsia="en-AU"/>
        </w:rPr>
        <w:t>3</w:t>
      </w:r>
      <w:r w:rsidR="00C8384F" w:rsidRPr="00852253">
        <w:rPr>
          <w:rFonts w:ascii="Century Gothic" w:eastAsia="Microsoft YaHei UI" w:hAnsi="Century Gothic" w:cs="Malgun Gothic Semilight"/>
          <w:bCs/>
          <w:color w:val="0070C0"/>
          <w:sz w:val="18"/>
          <w:szCs w:val="18"/>
          <w:vertAlign w:val="superscript"/>
          <w:lang w:eastAsia="en-AU"/>
        </w:rPr>
        <w:t>)</w:t>
      </w:r>
      <w:r w:rsidR="009201CF" w:rsidRPr="00852253">
        <w:rPr>
          <w:rFonts w:ascii="Century Gothic" w:eastAsia="Microsoft YaHei UI" w:hAnsi="Century Gothic" w:cs="Malgun Gothic Semilight"/>
          <w:bCs/>
          <w:color w:val="0070C0"/>
          <w:sz w:val="18"/>
          <w:szCs w:val="18"/>
          <w:vertAlign w:val="superscript"/>
          <w:lang w:eastAsia="en-AU"/>
        </w:rPr>
        <w:t>(</w:t>
      </w:r>
      <w:r w:rsidR="00792631" w:rsidRPr="00852253">
        <w:rPr>
          <w:rFonts w:ascii="Century Gothic" w:eastAsia="Microsoft YaHei UI" w:hAnsi="Century Gothic" w:cs="Malgun Gothic Semilight"/>
          <w:bCs/>
          <w:color w:val="0070C0"/>
          <w:sz w:val="18"/>
          <w:szCs w:val="18"/>
          <w:vertAlign w:val="superscript"/>
          <w:lang w:eastAsia="en-AU"/>
        </w:rPr>
        <w:t>4</w:t>
      </w:r>
      <w:r w:rsidR="009201CF" w:rsidRPr="00852253">
        <w:rPr>
          <w:rFonts w:ascii="Century Gothic" w:eastAsia="Microsoft YaHei UI" w:hAnsi="Century Gothic" w:cs="Malgun Gothic Semilight"/>
          <w:bCs/>
          <w:color w:val="0070C0"/>
          <w:sz w:val="18"/>
          <w:szCs w:val="18"/>
          <w:vertAlign w:val="superscript"/>
          <w:lang w:eastAsia="en-AU"/>
        </w:rPr>
        <w:t>)(</w:t>
      </w:r>
      <w:r w:rsidR="00792631" w:rsidRPr="00852253">
        <w:rPr>
          <w:rFonts w:ascii="Century Gothic" w:eastAsia="Microsoft YaHei UI" w:hAnsi="Century Gothic" w:cs="Malgun Gothic Semilight"/>
          <w:bCs/>
          <w:color w:val="0070C0"/>
          <w:sz w:val="18"/>
          <w:szCs w:val="18"/>
          <w:vertAlign w:val="superscript"/>
          <w:lang w:eastAsia="en-AU"/>
        </w:rPr>
        <w:t>5</w:t>
      </w:r>
      <w:r w:rsidR="009201CF" w:rsidRPr="00852253">
        <w:rPr>
          <w:rFonts w:ascii="Century Gothic" w:eastAsia="Microsoft YaHei UI" w:hAnsi="Century Gothic" w:cs="Malgun Gothic Semilight"/>
          <w:bCs/>
          <w:color w:val="0070C0"/>
          <w:sz w:val="18"/>
          <w:szCs w:val="18"/>
          <w:vertAlign w:val="superscript"/>
          <w:lang w:eastAsia="en-AU"/>
        </w:rPr>
        <w:t>)</w:t>
      </w:r>
    </w:p>
    <w:p w14:paraId="6DC3748A" w14:textId="77777777" w:rsidR="008E5638" w:rsidRPr="00F93779" w:rsidRDefault="008E5638" w:rsidP="00F93779">
      <w:pPr>
        <w:spacing w:after="0"/>
        <w:rPr>
          <w:rFonts w:ascii="Century Gothic" w:eastAsia="Microsoft YaHei UI" w:hAnsi="Century Gothic" w:cs="Malgun Gothic Semilight"/>
          <w:bCs/>
          <w:sz w:val="18"/>
          <w:szCs w:val="18"/>
          <w:lang w:eastAsia="en-AU"/>
        </w:rPr>
      </w:pPr>
    </w:p>
    <w:p w14:paraId="7E5ABDBA" w14:textId="77777777" w:rsidR="007A1490" w:rsidRDefault="007A1490" w:rsidP="006F3F4A">
      <w:pPr>
        <w:pStyle w:val="ListParagraph"/>
        <w:numPr>
          <w:ilvl w:val="0"/>
          <w:numId w:val="94"/>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Milk containers are placed into </w:t>
      </w:r>
      <w:r w:rsidR="008E5638">
        <w:rPr>
          <w:rFonts w:ascii="Century Gothic" w:eastAsia="Microsoft YaHei UI" w:hAnsi="Century Gothic" w:cs="Malgun Gothic Semilight"/>
          <w:bCs/>
          <w:sz w:val="18"/>
          <w:szCs w:val="18"/>
          <w:lang w:eastAsia="en-AU"/>
        </w:rPr>
        <w:t>larger</w:t>
      </w:r>
      <w:r>
        <w:rPr>
          <w:rFonts w:ascii="Century Gothic" w:eastAsia="Microsoft YaHei UI" w:hAnsi="Century Gothic" w:cs="Malgun Gothic Semilight"/>
          <w:bCs/>
          <w:sz w:val="18"/>
          <w:szCs w:val="18"/>
          <w:lang w:eastAsia="en-AU"/>
        </w:rPr>
        <w:t xml:space="preserve"> containers</w:t>
      </w:r>
      <w:r w:rsidR="008E5638">
        <w:rPr>
          <w:rFonts w:ascii="Century Gothic" w:eastAsia="Microsoft YaHei UI" w:hAnsi="Century Gothic" w:cs="Malgun Gothic Semilight"/>
          <w:bCs/>
          <w:sz w:val="18"/>
          <w:szCs w:val="18"/>
          <w:lang w:eastAsia="en-AU"/>
        </w:rPr>
        <w:t xml:space="preserve"> or bags</w:t>
      </w:r>
      <w:r>
        <w:rPr>
          <w:rFonts w:ascii="Century Gothic" w:eastAsia="Microsoft YaHei UI" w:hAnsi="Century Gothic" w:cs="Malgun Gothic Semilight"/>
          <w:bCs/>
          <w:sz w:val="18"/>
          <w:szCs w:val="18"/>
          <w:lang w:eastAsia="en-AU"/>
        </w:rPr>
        <w:t xml:space="preserve"> to minimi</w:t>
      </w:r>
      <w:r w:rsidR="00474347">
        <w:rPr>
          <w:rFonts w:ascii="Century Gothic" w:eastAsia="Microsoft YaHei UI" w:hAnsi="Century Gothic" w:cs="Malgun Gothic Semilight"/>
          <w:bCs/>
          <w:sz w:val="18"/>
          <w:szCs w:val="18"/>
          <w:lang w:eastAsia="en-AU"/>
        </w:rPr>
        <w:t>s</w:t>
      </w:r>
      <w:r>
        <w:rPr>
          <w:rFonts w:ascii="Century Gothic" w:eastAsia="Microsoft YaHei UI" w:hAnsi="Century Gothic" w:cs="Malgun Gothic Semilight"/>
          <w:bCs/>
          <w:sz w:val="18"/>
          <w:szCs w:val="18"/>
          <w:lang w:eastAsia="en-AU"/>
        </w:rPr>
        <w:t xml:space="preserve">e risk of contamination from other foods. </w:t>
      </w:r>
    </w:p>
    <w:p w14:paraId="7A2D827A" w14:textId="77777777" w:rsidR="00AA63E7" w:rsidRDefault="002A0354" w:rsidP="006F3F4A">
      <w:pPr>
        <w:pStyle w:val="ListParagraph"/>
        <w:numPr>
          <w:ilvl w:val="0"/>
          <w:numId w:val="94"/>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If</w:t>
      </w:r>
      <w:r w:rsidR="00EC48D4">
        <w:rPr>
          <w:rFonts w:ascii="Century Gothic" w:eastAsia="Microsoft YaHei UI" w:hAnsi="Century Gothic" w:cs="Malgun Gothic Semilight"/>
          <w:bCs/>
          <w:sz w:val="18"/>
          <w:szCs w:val="18"/>
          <w:lang w:eastAsia="en-AU"/>
        </w:rPr>
        <w:t xml:space="preserve"> access to the freezer is </w:t>
      </w:r>
      <w:r>
        <w:rPr>
          <w:rFonts w:ascii="Century Gothic" w:eastAsia="Microsoft YaHei UI" w:hAnsi="Century Gothic" w:cs="Malgun Gothic Semilight"/>
          <w:bCs/>
          <w:sz w:val="18"/>
          <w:szCs w:val="18"/>
          <w:lang w:eastAsia="en-AU"/>
        </w:rPr>
        <w:t xml:space="preserve">not possible </w:t>
      </w:r>
      <w:r w:rsidR="00EC48D4">
        <w:rPr>
          <w:rFonts w:ascii="Century Gothic" w:eastAsia="Microsoft YaHei UI" w:hAnsi="Century Gothic" w:cs="Malgun Gothic Semilight"/>
          <w:bCs/>
          <w:sz w:val="18"/>
          <w:szCs w:val="18"/>
          <w:lang w:eastAsia="en-AU"/>
        </w:rPr>
        <w:t xml:space="preserve">due to an </w:t>
      </w:r>
      <w:r w:rsidR="00AA63E7">
        <w:rPr>
          <w:rFonts w:ascii="Century Gothic" w:eastAsia="Microsoft YaHei UI" w:hAnsi="Century Gothic" w:cs="Malgun Gothic Semilight"/>
          <w:bCs/>
          <w:sz w:val="18"/>
          <w:szCs w:val="18"/>
          <w:lang w:eastAsia="en-AU"/>
        </w:rPr>
        <w:t xml:space="preserve">emergency </w:t>
      </w:r>
      <w:r w:rsidR="003D21F3" w:rsidRPr="009819DD">
        <w:rPr>
          <w:rFonts w:ascii="Century Gothic" w:eastAsia="Microsoft YaHei UI" w:hAnsi="Century Gothic" w:cs="Malgun Gothic Semilight"/>
          <w:bCs/>
          <w:sz w:val="18"/>
          <w:szCs w:val="18"/>
          <w:lang w:eastAsia="en-AU"/>
        </w:rPr>
        <w:t xml:space="preserve">or unpredicted </w:t>
      </w:r>
      <w:r w:rsidR="00EC48D4" w:rsidRPr="009819DD">
        <w:rPr>
          <w:rFonts w:ascii="Century Gothic" w:eastAsia="Microsoft YaHei UI" w:hAnsi="Century Gothic" w:cs="Malgun Gothic Semilight"/>
          <w:bCs/>
          <w:sz w:val="18"/>
          <w:szCs w:val="18"/>
          <w:lang w:eastAsia="en-AU"/>
        </w:rPr>
        <w:t>situation</w:t>
      </w:r>
      <w:r w:rsidR="00EC48D4">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(e.g. lack of storage</w:t>
      </w:r>
      <w:r w:rsidR="00EC48D4">
        <w:rPr>
          <w:rFonts w:ascii="Century Gothic" w:eastAsia="Microsoft YaHei UI" w:hAnsi="Century Gothic" w:cs="Malgun Gothic Semilight"/>
          <w:bCs/>
          <w:sz w:val="18"/>
          <w:szCs w:val="18"/>
          <w:lang w:eastAsia="en-AU"/>
        </w:rPr>
        <w:t xml:space="preserve"> capacity), </w:t>
      </w:r>
      <w:r w:rsidR="00AA63E7">
        <w:rPr>
          <w:rFonts w:ascii="Century Gothic" w:eastAsia="Microsoft YaHei UI" w:hAnsi="Century Gothic" w:cs="Malgun Gothic Semilight"/>
          <w:bCs/>
          <w:sz w:val="18"/>
          <w:szCs w:val="18"/>
          <w:lang w:eastAsia="en-AU"/>
        </w:rPr>
        <w:t xml:space="preserve">freshly </w:t>
      </w:r>
      <w:r w:rsidR="00EC48D4">
        <w:rPr>
          <w:rFonts w:ascii="Century Gothic" w:eastAsia="Microsoft YaHei UI" w:hAnsi="Century Gothic" w:cs="Malgun Gothic Semilight"/>
          <w:bCs/>
          <w:sz w:val="18"/>
          <w:szCs w:val="18"/>
          <w:lang w:eastAsia="en-AU"/>
        </w:rPr>
        <w:t>filled containers can be placed at the back of a shel</w:t>
      </w:r>
      <w:r w:rsidR="000E0F0B">
        <w:rPr>
          <w:rFonts w:ascii="Century Gothic" w:eastAsia="Microsoft YaHei UI" w:hAnsi="Century Gothic" w:cs="Malgun Gothic Semilight"/>
          <w:bCs/>
          <w:sz w:val="18"/>
          <w:szCs w:val="18"/>
          <w:lang w:eastAsia="en-AU"/>
        </w:rPr>
        <w:t>f</w:t>
      </w:r>
      <w:r w:rsidR="00EC48D4">
        <w:rPr>
          <w:rFonts w:ascii="Century Gothic" w:eastAsia="Microsoft YaHei UI" w:hAnsi="Century Gothic" w:cs="Malgun Gothic Semilight"/>
          <w:bCs/>
          <w:sz w:val="18"/>
          <w:szCs w:val="18"/>
          <w:lang w:eastAsia="en-AU"/>
        </w:rPr>
        <w:t xml:space="preserve"> of the refrigerator, for not more than 24 hours</w:t>
      </w:r>
      <w:r w:rsidR="00EA30E3">
        <w:rPr>
          <w:rFonts w:ascii="Century Gothic" w:eastAsia="Microsoft YaHei UI" w:hAnsi="Century Gothic" w:cs="Malgun Gothic Semilight"/>
          <w:bCs/>
          <w:sz w:val="18"/>
          <w:szCs w:val="18"/>
          <w:lang w:eastAsia="en-AU"/>
        </w:rPr>
        <w:t>:</w:t>
      </w:r>
      <w:r w:rsidR="00AA63E7">
        <w:rPr>
          <w:rFonts w:ascii="Century Gothic" w:eastAsia="Microsoft YaHei UI" w:hAnsi="Century Gothic" w:cs="Malgun Gothic Semilight"/>
          <w:bCs/>
          <w:sz w:val="18"/>
          <w:szCs w:val="18"/>
          <w:lang w:eastAsia="en-AU"/>
        </w:rPr>
        <w:t xml:space="preserve"> </w:t>
      </w:r>
    </w:p>
    <w:p w14:paraId="3EF3708A" w14:textId="77777777" w:rsidR="002A0354" w:rsidRDefault="00AA63E7" w:rsidP="00AA63E7">
      <w:pPr>
        <w:pStyle w:val="ListParagraph"/>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i.   The HMB is contacted for further instructions.</w:t>
      </w:r>
    </w:p>
    <w:p w14:paraId="1C313F78" w14:textId="77777777" w:rsidR="00641F47" w:rsidRDefault="00641F47" w:rsidP="00641F47">
      <w:pPr>
        <w:pStyle w:val="ListParagraph"/>
        <w:spacing w:after="0"/>
        <w:ind w:left="1134"/>
        <w:rPr>
          <w:rFonts w:ascii="Century Gothic" w:eastAsia="Microsoft YaHei UI" w:hAnsi="Century Gothic" w:cs="Malgun Gothic Semilight"/>
          <w:bCs/>
          <w:sz w:val="18"/>
          <w:szCs w:val="18"/>
          <w:lang w:eastAsia="en-AU"/>
        </w:rPr>
      </w:pPr>
    </w:p>
    <w:p w14:paraId="285C9033" w14:textId="77777777" w:rsidR="00641F47" w:rsidRDefault="00266E8D" w:rsidP="00437C3B">
      <w:p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lang w:eastAsia="en-AU"/>
        </w:rPr>
        <w:t>19</w:t>
      </w:r>
      <w:r w:rsidR="00641F47" w:rsidRPr="00641F47">
        <w:rPr>
          <w:rFonts w:ascii="Century Gothic" w:eastAsia="Microsoft YaHei UI" w:hAnsi="Century Gothic" w:cs="Malgun Gothic Semilight"/>
          <w:bCs/>
          <w:lang w:eastAsia="en-AU"/>
        </w:rPr>
        <w:t>.2.2.</w:t>
      </w:r>
      <w:r w:rsidR="00437C3B">
        <w:rPr>
          <w:rFonts w:ascii="Century Gothic" w:eastAsia="Microsoft YaHei UI" w:hAnsi="Century Gothic" w:cs="Malgun Gothic Semilight"/>
          <w:bCs/>
          <w:sz w:val="18"/>
          <w:szCs w:val="18"/>
          <w:lang w:eastAsia="en-AU"/>
        </w:rPr>
        <w:t xml:space="preserve"> </w:t>
      </w:r>
      <w:r w:rsidR="00641F47" w:rsidRPr="00641F47">
        <w:rPr>
          <w:rFonts w:ascii="Century Gothic" w:eastAsia="Microsoft YaHei UI" w:hAnsi="Century Gothic" w:cs="Malgun Gothic Semilight"/>
          <w:bCs/>
          <w:lang w:eastAsia="en-AU"/>
        </w:rPr>
        <w:t>Storage temperatures are monitored</w:t>
      </w:r>
      <w:r w:rsidR="000E0F0B">
        <w:rPr>
          <w:rFonts w:ascii="Century Gothic" w:eastAsia="Microsoft YaHei UI" w:hAnsi="Century Gothic" w:cs="Malgun Gothic Semilight"/>
          <w:bCs/>
          <w:lang w:eastAsia="en-AU"/>
        </w:rPr>
        <w:t>.</w:t>
      </w:r>
      <w:r w:rsidR="009201CF">
        <w:rPr>
          <w:rFonts w:ascii="Century Gothic" w:eastAsia="Microsoft YaHei UI" w:hAnsi="Century Gothic" w:cs="Malgun Gothic Semilight"/>
          <w:bCs/>
          <w:lang w:eastAsia="en-AU"/>
        </w:rPr>
        <w:t xml:space="preserve"> </w:t>
      </w:r>
      <w:r w:rsidR="009201CF" w:rsidRPr="00852253">
        <w:rPr>
          <w:rFonts w:ascii="Century Gothic" w:eastAsia="Microsoft YaHei UI" w:hAnsi="Century Gothic" w:cs="Malgun Gothic Semilight"/>
          <w:bCs/>
          <w:color w:val="0070C0"/>
          <w:vertAlign w:val="superscript"/>
          <w:lang w:eastAsia="en-AU"/>
        </w:rPr>
        <w:t>(</w:t>
      </w:r>
      <w:r w:rsidR="003322DB" w:rsidRPr="00852253">
        <w:rPr>
          <w:rFonts w:ascii="Century Gothic" w:eastAsia="Microsoft YaHei UI" w:hAnsi="Century Gothic" w:cs="Malgun Gothic Semilight"/>
          <w:bCs/>
          <w:color w:val="0070C0"/>
          <w:vertAlign w:val="superscript"/>
          <w:lang w:eastAsia="en-AU"/>
        </w:rPr>
        <w:t>1)</w:t>
      </w:r>
      <w:r w:rsidR="00792631" w:rsidRPr="00852253">
        <w:rPr>
          <w:rFonts w:ascii="Century Gothic" w:eastAsia="Microsoft YaHei UI" w:hAnsi="Century Gothic" w:cs="Malgun Gothic Semilight"/>
          <w:bCs/>
          <w:color w:val="0070C0"/>
          <w:vertAlign w:val="superscript"/>
          <w:lang w:eastAsia="en-AU"/>
        </w:rPr>
        <w:t>(3)</w:t>
      </w:r>
      <w:r w:rsidR="009201CF" w:rsidRPr="00852253">
        <w:rPr>
          <w:rFonts w:ascii="Century Gothic" w:eastAsia="Microsoft YaHei UI" w:hAnsi="Century Gothic" w:cs="Malgun Gothic Semilight"/>
          <w:bCs/>
          <w:color w:val="0070C0"/>
          <w:vertAlign w:val="superscript"/>
          <w:lang w:eastAsia="en-AU"/>
        </w:rPr>
        <w:t>(</w:t>
      </w:r>
      <w:r w:rsidR="00792631" w:rsidRPr="00852253">
        <w:rPr>
          <w:rFonts w:ascii="Century Gothic" w:eastAsia="Microsoft YaHei UI" w:hAnsi="Century Gothic" w:cs="Malgun Gothic Semilight"/>
          <w:bCs/>
          <w:color w:val="0070C0"/>
          <w:vertAlign w:val="superscript"/>
          <w:lang w:eastAsia="en-AU"/>
        </w:rPr>
        <w:t>5</w:t>
      </w:r>
      <w:r w:rsidR="009201CF" w:rsidRPr="00852253">
        <w:rPr>
          <w:rFonts w:ascii="Century Gothic" w:eastAsia="Microsoft YaHei UI" w:hAnsi="Century Gothic" w:cs="Malgun Gothic Semilight"/>
          <w:bCs/>
          <w:color w:val="0070C0"/>
          <w:vertAlign w:val="superscript"/>
          <w:lang w:eastAsia="en-AU"/>
        </w:rPr>
        <w:t>)</w:t>
      </w:r>
    </w:p>
    <w:p w14:paraId="0214B173" w14:textId="77777777" w:rsidR="007A1490" w:rsidRPr="00A862C2" w:rsidRDefault="007A1490" w:rsidP="007A1490">
      <w:pPr>
        <w:pStyle w:val="ListParagraph"/>
        <w:spacing w:after="0"/>
        <w:ind w:left="1134"/>
        <w:rPr>
          <w:rFonts w:ascii="Century Gothic" w:eastAsia="Microsoft YaHei UI" w:hAnsi="Century Gothic" w:cs="Malgun Gothic Semilight"/>
          <w:bCs/>
          <w:sz w:val="16"/>
          <w:szCs w:val="16"/>
          <w:lang w:eastAsia="en-AU"/>
        </w:rPr>
      </w:pPr>
    </w:p>
    <w:p w14:paraId="6EE82FBD" w14:textId="77777777" w:rsidR="00641F47" w:rsidRPr="00437C3B" w:rsidRDefault="00641F47" w:rsidP="006F3F4A">
      <w:pPr>
        <w:pStyle w:val="ListParagraph"/>
        <w:numPr>
          <w:ilvl w:val="0"/>
          <w:numId w:val="96"/>
        </w:numPr>
        <w:spacing w:after="0"/>
        <w:ind w:left="1134" w:hanging="425"/>
        <w:rPr>
          <w:rFonts w:ascii="Century Gothic" w:eastAsia="Microsoft YaHei UI" w:hAnsi="Century Gothic" w:cs="Malgun Gothic Semilight"/>
          <w:bCs/>
          <w:sz w:val="18"/>
          <w:szCs w:val="18"/>
          <w:lang w:eastAsia="en-AU"/>
        </w:rPr>
      </w:pPr>
      <w:r w:rsidRPr="00437C3B">
        <w:rPr>
          <w:rFonts w:ascii="Century Gothic" w:eastAsia="Microsoft YaHei UI" w:hAnsi="Century Gothic" w:cs="Malgun Gothic Semilight"/>
          <w:bCs/>
          <w:sz w:val="18"/>
          <w:szCs w:val="18"/>
          <w:lang w:eastAsia="en-AU"/>
        </w:rPr>
        <w:t>Donor monitor</w:t>
      </w:r>
      <w:r w:rsidR="003D21F3">
        <w:rPr>
          <w:rFonts w:ascii="Century Gothic" w:eastAsia="Microsoft YaHei UI" w:hAnsi="Century Gothic" w:cs="Malgun Gothic Semilight"/>
          <w:bCs/>
          <w:sz w:val="18"/>
          <w:szCs w:val="18"/>
          <w:lang w:eastAsia="en-AU"/>
        </w:rPr>
        <w:t>s</w:t>
      </w:r>
      <w:r w:rsidRPr="00437C3B">
        <w:rPr>
          <w:rFonts w:ascii="Century Gothic" w:eastAsia="Microsoft YaHei UI" w:hAnsi="Century Gothic" w:cs="Malgun Gothic Semilight"/>
          <w:bCs/>
          <w:sz w:val="18"/>
          <w:szCs w:val="18"/>
          <w:lang w:eastAsia="en-AU"/>
        </w:rPr>
        <w:t xml:space="preserve"> that milk </w:t>
      </w:r>
      <w:r w:rsidRPr="009819DD">
        <w:rPr>
          <w:rFonts w:ascii="Century Gothic" w:eastAsia="Microsoft YaHei UI" w:hAnsi="Century Gothic" w:cs="Malgun Gothic Semilight"/>
          <w:bCs/>
          <w:sz w:val="18"/>
          <w:szCs w:val="18"/>
          <w:lang w:eastAsia="en-AU"/>
        </w:rPr>
        <w:t xml:space="preserve">remains </w:t>
      </w:r>
      <w:r w:rsidR="00B97214" w:rsidRPr="009819DD">
        <w:rPr>
          <w:rFonts w:ascii="Century Gothic" w:eastAsia="Microsoft YaHei UI" w:hAnsi="Century Gothic" w:cs="Malgun Gothic Semilight"/>
          <w:bCs/>
          <w:sz w:val="18"/>
          <w:szCs w:val="18"/>
          <w:lang w:eastAsia="en-AU"/>
        </w:rPr>
        <w:t>hard</w:t>
      </w:r>
      <w:r w:rsidR="00B97214" w:rsidRPr="00437C3B">
        <w:rPr>
          <w:rFonts w:ascii="Century Gothic" w:eastAsia="Microsoft YaHei UI" w:hAnsi="Century Gothic" w:cs="Malgun Gothic Semilight"/>
          <w:bCs/>
          <w:sz w:val="18"/>
          <w:szCs w:val="18"/>
          <w:lang w:eastAsia="en-AU"/>
        </w:rPr>
        <w:t xml:space="preserve"> </w:t>
      </w:r>
      <w:r w:rsidRPr="00437C3B">
        <w:rPr>
          <w:rFonts w:ascii="Century Gothic" w:eastAsia="Microsoft YaHei UI" w:hAnsi="Century Gothic" w:cs="Malgun Gothic Semilight"/>
          <w:bCs/>
          <w:sz w:val="18"/>
          <w:szCs w:val="18"/>
          <w:lang w:eastAsia="en-AU"/>
        </w:rPr>
        <w:t xml:space="preserve">frozen. </w:t>
      </w:r>
    </w:p>
    <w:p w14:paraId="5C7C50E2" w14:textId="77777777" w:rsidR="00641F47" w:rsidRPr="00437C3B" w:rsidRDefault="00641F47" w:rsidP="006F3F4A">
      <w:pPr>
        <w:pStyle w:val="ListParagraph"/>
        <w:numPr>
          <w:ilvl w:val="0"/>
          <w:numId w:val="96"/>
        </w:numPr>
        <w:spacing w:after="0"/>
        <w:ind w:left="1134" w:hanging="425"/>
        <w:rPr>
          <w:rFonts w:ascii="Century Gothic" w:eastAsia="Microsoft YaHei UI" w:hAnsi="Century Gothic" w:cs="Malgun Gothic Semilight"/>
          <w:bCs/>
          <w:sz w:val="16"/>
          <w:szCs w:val="16"/>
          <w:lang w:eastAsia="en-AU"/>
        </w:rPr>
      </w:pPr>
      <w:r w:rsidRPr="00437C3B">
        <w:rPr>
          <w:rFonts w:ascii="Century Gothic" w:eastAsia="Microsoft YaHei UI" w:hAnsi="Century Gothic" w:cs="Malgun Gothic Semilight"/>
          <w:bCs/>
          <w:sz w:val="18"/>
          <w:szCs w:val="18"/>
          <w:lang w:eastAsia="en-AU"/>
        </w:rPr>
        <w:t xml:space="preserve">Brief fluctuations in temperature secondary to opening the doors or self-defrosting are acceptable as long as the milk remains </w:t>
      </w:r>
      <w:r w:rsidR="00BE78C6">
        <w:rPr>
          <w:rFonts w:ascii="Century Gothic" w:eastAsia="Microsoft YaHei UI" w:hAnsi="Century Gothic" w:cs="Malgun Gothic Semilight"/>
          <w:bCs/>
          <w:sz w:val="18"/>
          <w:szCs w:val="18"/>
          <w:lang w:eastAsia="en-AU"/>
        </w:rPr>
        <w:t>hard</w:t>
      </w:r>
      <w:r w:rsidRPr="00437C3B">
        <w:rPr>
          <w:rFonts w:ascii="Century Gothic" w:eastAsia="Microsoft YaHei UI" w:hAnsi="Century Gothic" w:cs="Malgun Gothic Semilight"/>
          <w:bCs/>
          <w:sz w:val="18"/>
          <w:szCs w:val="18"/>
          <w:lang w:eastAsia="en-AU"/>
        </w:rPr>
        <w:t xml:space="preserve"> frozen. </w:t>
      </w:r>
    </w:p>
    <w:p w14:paraId="2837DC2C" w14:textId="3C29B74F" w:rsidR="00A862C2" w:rsidRDefault="00A862C2" w:rsidP="006F3F4A">
      <w:pPr>
        <w:pStyle w:val="ListParagraph"/>
        <w:numPr>
          <w:ilvl w:val="0"/>
          <w:numId w:val="96"/>
        </w:numPr>
        <w:spacing w:after="0"/>
        <w:ind w:left="1134" w:hanging="425"/>
        <w:rPr>
          <w:rFonts w:ascii="Century Gothic" w:eastAsia="Microsoft YaHei UI" w:hAnsi="Century Gothic" w:cs="Malgun Gothic Semilight"/>
          <w:bCs/>
          <w:sz w:val="18"/>
          <w:szCs w:val="18"/>
          <w:lang w:eastAsia="en-AU"/>
        </w:rPr>
      </w:pPr>
      <w:r w:rsidRPr="00437C3B">
        <w:rPr>
          <w:rFonts w:ascii="Century Gothic" w:eastAsia="Microsoft YaHei UI" w:hAnsi="Century Gothic" w:cs="Malgun Gothic Semilight"/>
          <w:bCs/>
          <w:sz w:val="18"/>
          <w:szCs w:val="18"/>
          <w:lang w:eastAsia="en-AU"/>
        </w:rPr>
        <w:t xml:space="preserve">Any concerns with the </w:t>
      </w:r>
      <w:r w:rsidR="00E50BC8">
        <w:rPr>
          <w:rFonts w:ascii="Century Gothic" w:eastAsia="Microsoft YaHei UI" w:hAnsi="Century Gothic" w:cs="Malgun Gothic Semilight"/>
          <w:bCs/>
          <w:sz w:val="18"/>
          <w:szCs w:val="18"/>
          <w:lang w:eastAsia="en-AU"/>
        </w:rPr>
        <w:t xml:space="preserve">storage </w:t>
      </w:r>
      <w:r w:rsidRPr="00437C3B">
        <w:rPr>
          <w:rFonts w:ascii="Century Gothic" w:eastAsia="Microsoft YaHei UI" w:hAnsi="Century Gothic" w:cs="Malgun Gothic Semilight"/>
          <w:bCs/>
          <w:sz w:val="18"/>
          <w:szCs w:val="18"/>
          <w:lang w:eastAsia="en-AU"/>
        </w:rPr>
        <w:t xml:space="preserve">temperatures </w:t>
      </w:r>
      <w:r w:rsidR="00E50BC8">
        <w:rPr>
          <w:rFonts w:ascii="Century Gothic" w:eastAsia="Microsoft YaHei UI" w:hAnsi="Century Gothic" w:cs="Malgun Gothic Semilight"/>
          <w:bCs/>
          <w:sz w:val="18"/>
          <w:szCs w:val="18"/>
          <w:lang w:eastAsia="en-AU"/>
        </w:rPr>
        <w:t xml:space="preserve">or milk condition </w:t>
      </w:r>
      <w:r w:rsidRPr="00437C3B">
        <w:rPr>
          <w:rFonts w:ascii="Century Gothic" w:eastAsia="Microsoft YaHei UI" w:hAnsi="Century Gothic" w:cs="Malgun Gothic Semilight"/>
          <w:bCs/>
          <w:sz w:val="18"/>
          <w:szCs w:val="18"/>
          <w:lang w:eastAsia="en-AU"/>
        </w:rPr>
        <w:t>are discussed with the HMB</w:t>
      </w:r>
      <w:r w:rsidR="007A1490" w:rsidRPr="00437C3B">
        <w:rPr>
          <w:rFonts w:ascii="Century Gothic" w:eastAsia="Microsoft YaHei UI" w:hAnsi="Century Gothic" w:cs="Malgun Gothic Semilight"/>
          <w:bCs/>
          <w:sz w:val="18"/>
          <w:szCs w:val="18"/>
          <w:lang w:eastAsia="en-AU"/>
        </w:rPr>
        <w:t xml:space="preserve"> or collection centre</w:t>
      </w:r>
      <w:r w:rsidR="00E50BC8">
        <w:rPr>
          <w:rFonts w:ascii="Century Gothic" w:eastAsia="Microsoft YaHei UI" w:hAnsi="Century Gothic" w:cs="Malgun Gothic Semilight"/>
          <w:bCs/>
          <w:sz w:val="18"/>
          <w:szCs w:val="18"/>
          <w:lang w:eastAsia="en-AU"/>
        </w:rPr>
        <w:t xml:space="preserve"> staff</w:t>
      </w:r>
      <w:r w:rsidRPr="00437C3B">
        <w:rPr>
          <w:rFonts w:ascii="Century Gothic" w:eastAsia="Microsoft YaHei UI" w:hAnsi="Century Gothic" w:cs="Malgun Gothic Semilight"/>
          <w:bCs/>
          <w:sz w:val="18"/>
          <w:szCs w:val="18"/>
          <w:lang w:eastAsia="en-AU"/>
        </w:rPr>
        <w:t>.</w:t>
      </w:r>
    </w:p>
    <w:p w14:paraId="0206574F" w14:textId="77777777" w:rsidR="00447793" w:rsidRPr="00437C3B" w:rsidRDefault="00447793" w:rsidP="006F3F4A">
      <w:pPr>
        <w:pStyle w:val="ListParagraph"/>
        <w:numPr>
          <w:ilvl w:val="0"/>
          <w:numId w:val="96"/>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An emergency plan for power failure</w:t>
      </w:r>
      <w:r w:rsidR="00A45384">
        <w:rPr>
          <w:rFonts w:ascii="Century Gothic" w:eastAsia="Microsoft YaHei UI" w:hAnsi="Century Gothic" w:cs="Malgun Gothic Semilight"/>
          <w:bCs/>
          <w:sz w:val="18"/>
          <w:szCs w:val="18"/>
          <w:lang w:eastAsia="en-AU"/>
        </w:rPr>
        <w:t xml:space="preserve"> in the home</w:t>
      </w:r>
      <w:r>
        <w:rPr>
          <w:rFonts w:ascii="Century Gothic" w:eastAsia="Microsoft YaHei UI" w:hAnsi="Century Gothic" w:cs="Malgun Gothic Semilight"/>
          <w:bCs/>
          <w:sz w:val="18"/>
          <w:szCs w:val="18"/>
          <w:lang w:eastAsia="en-AU"/>
        </w:rPr>
        <w:t xml:space="preserve"> is discussed</w:t>
      </w:r>
      <w:r w:rsidR="00266E8D">
        <w:rPr>
          <w:rFonts w:ascii="Century Gothic" w:eastAsia="Microsoft YaHei UI" w:hAnsi="Century Gothic" w:cs="Malgun Gothic Semilight"/>
          <w:bCs/>
          <w:sz w:val="18"/>
          <w:szCs w:val="18"/>
          <w:lang w:eastAsia="en-AU"/>
        </w:rPr>
        <w:t>.</w:t>
      </w:r>
    </w:p>
    <w:p w14:paraId="48502493" w14:textId="77777777" w:rsidR="00266E8D" w:rsidRPr="00266E8D" w:rsidRDefault="00266E8D" w:rsidP="006F3F4A">
      <w:pPr>
        <w:pStyle w:val="ListParagraph"/>
        <w:numPr>
          <w:ilvl w:val="0"/>
          <w:numId w:val="96"/>
        </w:numPr>
        <w:spacing w:after="0"/>
        <w:ind w:left="1134" w:hanging="425"/>
        <w:rPr>
          <w:rFonts w:ascii="Century Gothic" w:eastAsia="Microsoft YaHei UI" w:hAnsi="Century Gothic" w:cs="Malgun Gothic Semilight"/>
          <w:bCs/>
          <w:sz w:val="16"/>
          <w:szCs w:val="16"/>
          <w:lang w:eastAsia="en-AU"/>
        </w:rPr>
      </w:pPr>
      <w:r>
        <w:rPr>
          <w:rFonts w:ascii="Century Gothic" w:eastAsia="Microsoft YaHei UI" w:hAnsi="Century Gothic" w:cs="Malgun Gothic Semilight"/>
          <w:bCs/>
          <w:sz w:val="18"/>
          <w:szCs w:val="18"/>
          <w:lang w:eastAsia="en-AU"/>
        </w:rPr>
        <w:t>Once f</w:t>
      </w:r>
      <w:r w:rsidR="007A1490" w:rsidRPr="00447793">
        <w:rPr>
          <w:rFonts w:ascii="Century Gothic" w:eastAsia="Microsoft YaHei UI" w:hAnsi="Century Gothic" w:cs="Malgun Gothic Semilight"/>
          <w:bCs/>
          <w:sz w:val="18"/>
          <w:szCs w:val="18"/>
          <w:lang w:eastAsia="en-AU"/>
        </w:rPr>
        <w:t>rozen</w:t>
      </w:r>
      <w:r>
        <w:rPr>
          <w:rFonts w:ascii="Century Gothic" w:eastAsia="Microsoft YaHei UI" w:hAnsi="Century Gothic" w:cs="Malgun Gothic Semilight"/>
          <w:bCs/>
          <w:sz w:val="18"/>
          <w:szCs w:val="18"/>
          <w:lang w:eastAsia="en-AU"/>
        </w:rPr>
        <w:t>,</w:t>
      </w:r>
      <w:r w:rsidR="007A1490" w:rsidRPr="00447793">
        <w:rPr>
          <w:rFonts w:ascii="Century Gothic" w:eastAsia="Microsoft YaHei UI" w:hAnsi="Century Gothic" w:cs="Malgun Gothic Semilight"/>
          <w:bCs/>
          <w:sz w:val="18"/>
          <w:szCs w:val="18"/>
          <w:lang w:eastAsia="en-AU"/>
        </w:rPr>
        <w:t xml:space="preserve"> milk is not </w:t>
      </w:r>
      <w:r>
        <w:rPr>
          <w:rFonts w:ascii="Century Gothic" w:eastAsia="Microsoft YaHei UI" w:hAnsi="Century Gothic" w:cs="Malgun Gothic Semilight"/>
          <w:bCs/>
          <w:sz w:val="18"/>
          <w:szCs w:val="18"/>
          <w:lang w:eastAsia="en-AU"/>
        </w:rPr>
        <w:t xml:space="preserve">to be </w:t>
      </w:r>
      <w:r w:rsidR="007A1490" w:rsidRPr="00447793">
        <w:rPr>
          <w:rFonts w:ascii="Century Gothic" w:eastAsia="Microsoft YaHei UI" w:hAnsi="Century Gothic" w:cs="Malgun Gothic Semilight"/>
          <w:bCs/>
          <w:sz w:val="18"/>
          <w:szCs w:val="18"/>
          <w:lang w:eastAsia="en-AU"/>
        </w:rPr>
        <w:t>refrozen in the event of partial thawing.</w:t>
      </w:r>
    </w:p>
    <w:p w14:paraId="4598020E" w14:textId="5DE5EBA1" w:rsidR="007A1490" w:rsidRPr="003560DC" w:rsidRDefault="00446C33" w:rsidP="00446C33">
      <w:pPr>
        <w:pStyle w:val="ListParagraph"/>
        <w:spacing w:after="0"/>
        <w:ind w:left="1985" w:hanging="284"/>
        <w:rPr>
          <w:rFonts w:ascii="Century Gothic" w:eastAsia="Microsoft YaHei UI" w:hAnsi="Century Gothic" w:cs="Malgun Gothic Semilight"/>
          <w:bCs/>
          <w:sz w:val="16"/>
          <w:szCs w:val="16"/>
          <w:lang w:eastAsia="en-AU"/>
        </w:rPr>
      </w:pPr>
      <w:r>
        <w:rPr>
          <w:rFonts w:ascii="Century Gothic" w:eastAsia="Microsoft YaHei UI" w:hAnsi="Century Gothic" w:cs="Malgun Gothic Semilight"/>
          <w:bCs/>
          <w:sz w:val="18"/>
          <w:szCs w:val="18"/>
          <w:lang w:eastAsia="en-AU"/>
        </w:rPr>
        <w:t xml:space="preserve">i.    </w:t>
      </w:r>
      <w:r w:rsidR="007A1490" w:rsidRPr="003560DC">
        <w:rPr>
          <w:rFonts w:ascii="Century Gothic" w:eastAsia="Microsoft YaHei UI" w:hAnsi="Century Gothic" w:cs="Malgun Gothic Semilight"/>
          <w:bCs/>
          <w:sz w:val="18"/>
          <w:szCs w:val="18"/>
          <w:lang w:eastAsia="en-AU"/>
        </w:rPr>
        <w:t xml:space="preserve">Contacting the HMB or collection centre </w:t>
      </w:r>
      <w:r w:rsidR="00E50BC8" w:rsidRPr="003560DC">
        <w:rPr>
          <w:rFonts w:ascii="Century Gothic" w:eastAsia="Microsoft YaHei UI" w:hAnsi="Century Gothic" w:cs="Malgun Gothic Semilight"/>
          <w:bCs/>
          <w:sz w:val="18"/>
          <w:szCs w:val="18"/>
          <w:lang w:eastAsia="en-AU"/>
        </w:rPr>
        <w:t xml:space="preserve">staff </w:t>
      </w:r>
      <w:r w:rsidR="007A1490" w:rsidRPr="003560DC">
        <w:rPr>
          <w:rFonts w:ascii="Century Gothic" w:eastAsia="Microsoft YaHei UI" w:hAnsi="Century Gothic" w:cs="Malgun Gothic Semilight"/>
          <w:bCs/>
          <w:sz w:val="18"/>
          <w:szCs w:val="18"/>
          <w:lang w:eastAsia="en-AU"/>
        </w:rPr>
        <w:t>is recommended</w:t>
      </w:r>
      <w:r w:rsidR="00266E8D" w:rsidRPr="003560DC">
        <w:rPr>
          <w:rFonts w:ascii="Century Gothic" w:eastAsia="Microsoft YaHei UI" w:hAnsi="Century Gothic" w:cs="Malgun Gothic Semilight"/>
          <w:bCs/>
          <w:sz w:val="18"/>
          <w:szCs w:val="18"/>
          <w:lang w:eastAsia="en-AU"/>
        </w:rPr>
        <w:t xml:space="preserve"> </w:t>
      </w:r>
      <w:r w:rsidR="007A1490" w:rsidRPr="003560DC">
        <w:rPr>
          <w:rFonts w:ascii="Century Gothic" w:eastAsia="Microsoft YaHei UI" w:hAnsi="Century Gothic" w:cs="Malgun Gothic Semilight"/>
          <w:bCs/>
          <w:sz w:val="18"/>
          <w:szCs w:val="18"/>
          <w:lang w:eastAsia="en-AU"/>
        </w:rPr>
        <w:t>before discard</w:t>
      </w:r>
      <w:r w:rsidR="007A1490" w:rsidRPr="003560DC">
        <w:rPr>
          <w:rFonts w:ascii="Century Gothic" w:eastAsia="Microsoft YaHei UI" w:hAnsi="Century Gothic" w:cs="Malgun Gothic Semilight"/>
          <w:bCs/>
          <w:sz w:val="16"/>
          <w:szCs w:val="16"/>
          <w:lang w:eastAsia="en-AU"/>
        </w:rPr>
        <w:t xml:space="preserve">. </w:t>
      </w:r>
    </w:p>
    <w:p w14:paraId="7393BE15" w14:textId="77777777" w:rsidR="004533FC" w:rsidRDefault="004533FC" w:rsidP="004533FC">
      <w:pPr>
        <w:spacing w:after="0"/>
        <w:rPr>
          <w:rFonts w:ascii="Century Gothic" w:eastAsia="Microsoft YaHei UI" w:hAnsi="Century Gothic" w:cs="Malgun Gothic Semilight"/>
          <w:bCs/>
          <w:sz w:val="16"/>
          <w:szCs w:val="16"/>
          <w:lang w:eastAsia="en-AU"/>
        </w:rPr>
      </w:pPr>
    </w:p>
    <w:p w14:paraId="05F01428" w14:textId="77777777" w:rsidR="00455C27" w:rsidRPr="00266E8D" w:rsidRDefault="00266E8D" w:rsidP="00266E8D">
      <w:pPr>
        <w:tabs>
          <w:tab w:val="left" w:pos="709"/>
        </w:tabs>
        <w:spacing w:after="0"/>
        <w:rPr>
          <w:rFonts w:ascii="Century Gothic" w:eastAsia="Microsoft YaHei UI" w:hAnsi="Century Gothic" w:cs="Malgun Gothic Semilight"/>
          <w:b/>
          <w:bCs/>
          <w:color w:val="4F81BD" w:themeColor="accent1"/>
          <w:sz w:val="24"/>
          <w:szCs w:val="24"/>
          <w:lang w:eastAsia="en-AU"/>
        </w:rPr>
      </w:pPr>
      <w:r w:rsidRPr="00852253">
        <w:rPr>
          <w:rFonts w:ascii="Century Gothic" w:eastAsia="Microsoft YaHei UI" w:hAnsi="Century Gothic" w:cs="Malgun Gothic Semilight"/>
          <w:b/>
          <w:bCs/>
          <w:color w:val="0070C0"/>
          <w:sz w:val="24"/>
          <w:szCs w:val="24"/>
          <w:lang w:eastAsia="en-AU"/>
        </w:rPr>
        <w:t>20.</w:t>
      </w:r>
      <w:r w:rsidR="004B6C66" w:rsidRPr="00852253">
        <w:rPr>
          <w:rFonts w:ascii="Century Gothic" w:eastAsia="Microsoft YaHei UI" w:hAnsi="Century Gothic" w:cs="Malgun Gothic Semilight"/>
          <w:b/>
          <w:bCs/>
          <w:color w:val="0070C0"/>
          <w:sz w:val="24"/>
          <w:szCs w:val="24"/>
          <w:lang w:eastAsia="en-AU"/>
        </w:rPr>
        <w:t xml:space="preserve">  </w:t>
      </w:r>
      <w:r w:rsidR="00455C27" w:rsidRPr="00852253">
        <w:rPr>
          <w:rFonts w:ascii="Century Gothic" w:eastAsia="Microsoft YaHei UI" w:hAnsi="Century Gothic" w:cs="Malgun Gothic Semilight"/>
          <w:b/>
          <w:bCs/>
          <w:color w:val="0070C0"/>
          <w:sz w:val="24"/>
          <w:szCs w:val="24"/>
          <w:lang w:eastAsia="en-AU"/>
        </w:rPr>
        <w:t>Trans</w:t>
      </w:r>
      <w:r w:rsidR="002F7AB6" w:rsidRPr="00852253">
        <w:rPr>
          <w:rFonts w:ascii="Century Gothic" w:eastAsia="Microsoft YaHei UI" w:hAnsi="Century Gothic" w:cs="Malgun Gothic Semilight"/>
          <w:b/>
          <w:bCs/>
          <w:color w:val="0070C0"/>
          <w:sz w:val="24"/>
          <w:szCs w:val="24"/>
          <w:lang w:eastAsia="en-AU"/>
        </w:rPr>
        <w:t>ferring</w:t>
      </w:r>
      <w:r w:rsidR="00455C27" w:rsidRPr="00852253">
        <w:rPr>
          <w:rFonts w:ascii="Century Gothic" w:eastAsia="Microsoft YaHei UI" w:hAnsi="Century Gothic" w:cs="Malgun Gothic Semilight"/>
          <w:b/>
          <w:bCs/>
          <w:color w:val="0070C0"/>
          <w:sz w:val="24"/>
          <w:szCs w:val="24"/>
          <w:lang w:eastAsia="en-AU"/>
        </w:rPr>
        <w:t xml:space="preserve"> </w:t>
      </w:r>
      <w:r w:rsidRPr="00852253">
        <w:rPr>
          <w:rFonts w:ascii="Century Gothic" w:eastAsia="Microsoft YaHei UI" w:hAnsi="Century Gothic" w:cs="Malgun Gothic Semilight"/>
          <w:b/>
          <w:bCs/>
          <w:color w:val="0070C0"/>
          <w:sz w:val="24"/>
          <w:szCs w:val="24"/>
          <w:lang w:eastAsia="en-AU"/>
        </w:rPr>
        <w:t>don</w:t>
      </w:r>
      <w:r w:rsidR="00FB2745" w:rsidRPr="00852253">
        <w:rPr>
          <w:rFonts w:ascii="Century Gothic" w:eastAsia="Microsoft YaHei UI" w:hAnsi="Century Gothic" w:cs="Malgun Gothic Semilight"/>
          <w:b/>
          <w:bCs/>
          <w:color w:val="0070C0"/>
          <w:sz w:val="24"/>
          <w:szCs w:val="24"/>
          <w:lang w:eastAsia="en-AU"/>
        </w:rPr>
        <w:t>ated</w:t>
      </w:r>
      <w:r w:rsidRPr="00852253">
        <w:rPr>
          <w:rFonts w:ascii="Century Gothic" w:eastAsia="Microsoft YaHei UI" w:hAnsi="Century Gothic" w:cs="Malgun Gothic Semilight"/>
          <w:b/>
          <w:bCs/>
          <w:color w:val="0070C0"/>
          <w:sz w:val="24"/>
          <w:szCs w:val="24"/>
          <w:lang w:eastAsia="en-AU"/>
        </w:rPr>
        <w:t xml:space="preserve"> milk</w:t>
      </w:r>
      <w:r w:rsidR="00A45384" w:rsidRPr="00852253">
        <w:rPr>
          <w:rFonts w:ascii="Century Gothic" w:eastAsia="Microsoft YaHei UI" w:hAnsi="Century Gothic" w:cs="Malgun Gothic Semilight"/>
          <w:b/>
          <w:bCs/>
          <w:color w:val="0070C0"/>
          <w:sz w:val="24"/>
          <w:szCs w:val="24"/>
          <w:lang w:eastAsia="en-AU"/>
        </w:rPr>
        <w:t xml:space="preserve"> </w:t>
      </w:r>
      <w:r w:rsidRPr="00852253">
        <w:rPr>
          <w:rFonts w:ascii="Century Gothic" w:eastAsia="Microsoft YaHei UI" w:hAnsi="Century Gothic" w:cs="Malgun Gothic Semilight"/>
          <w:b/>
          <w:bCs/>
          <w:color w:val="0070C0"/>
          <w:sz w:val="24"/>
          <w:szCs w:val="24"/>
          <w:lang w:eastAsia="en-AU"/>
        </w:rPr>
        <w:t>to the Milk Bank</w:t>
      </w:r>
    </w:p>
    <w:p w14:paraId="664204FE" w14:textId="77777777" w:rsidR="005143D5" w:rsidRPr="00852253" w:rsidRDefault="005143D5" w:rsidP="005143D5">
      <w:pPr>
        <w:pStyle w:val="ListParagraph"/>
        <w:spacing w:after="0"/>
        <w:ind w:left="555"/>
        <w:rPr>
          <w:rFonts w:ascii="Century Gothic" w:eastAsia="Microsoft YaHei UI" w:hAnsi="Century Gothic" w:cs="Malgun Gothic Semilight"/>
          <w:b/>
          <w:bCs/>
          <w:color w:val="0070C0"/>
          <w:sz w:val="18"/>
          <w:szCs w:val="18"/>
          <w:lang w:eastAsia="en-AU"/>
        </w:rPr>
      </w:pPr>
    </w:p>
    <w:p w14:paraId="0DC66289" w14:textId="77777777" w:rsidR="00C566B4" w:rsidRPr="00852253" w:rsidRDefault="00486771" w:rsidP="004B6C66">
      <w:pPr>
        <w:tabs>
          <w:tab w:val="left" w:pos="709"/>
        </w:tabs>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2</w:t>
      </w:r>
      <w:r w:rsidR="00266E8D" w:rsidRPr="00852253">
        <w:rPr>
          <w:rFonts w:ascii="Century Gothic" w:eastAsia="Microsoft YaHei UI" w:hAnsi="Century Gothic" w:cs="Malgun Gothic Semilight"/>
          <w:bCs/>
          <w:color w:val="0070C0"/>
          <w:sz w:val="24"/>
          <w:szCs w:val="24"/>
          <w:lang w:eastAsia="en-AU"/>
        </w:rPr>
        <w:t>0</w:t>
      </w:r>
      <w:r w:rsidRPr="00852253">
        <w:rPr>
          <w:rFonts w:ascii="Century Gothic" w:eastAsia="Microsoft YaHei UI" w:hAnsi="Century Gothic" w:cs="Malgun Gothic Semilight"/>
          <w:bCs/>
          <w:color w:val="0070C0"/>
          <w:sz w:val="24"/>
          <w:szCs w:val="24"/>
          <w:lang w:eastAsia="en-AU"/>
        </w:rPr>
        <w:t>.</w:t>
      </w:r>
      <w:r w:rsidR="00D52018" w:rsidRPr="00852253">
        <w:rPr>
          <w:rFonts w:ascii="Century Gothic" w:eastAsia="Microsoft YaHei UI" w:hAnsi="Century Gothic" w:cs="Malgun Gothic Semilight"/>
          <w:bCs/>
          <w:color w:val="0070C0"/>
          <w:sz w:val="24"/>
          <w:szCs w:val="24"/>
          <w:lang w:eastAsia="en-AU"/>
        </w:rPr>
        <w:t>1</w:t>
      </w:r>
      <w:r w:rsidRPr="00852253">
        <w:rPr>
          <w:rFonts w:ascii="Century Gothic" w:eastAsia="Microsoft YaHei UI" w:hAnsi="Century Gothic" w:cs="Malgun Gothic Semilight"/>
          <w:bCs/>
          <w:color w:val="0070C0"/>
          <w:sz w:val="24"/>
          <w:szCs w:val="24"/>
          <w:lang w:eastAsia="en-AU"/>
        </w:rPr>
        <w:t xml:space="preserve">. </w:t>
      </w:r>
      <w:r w:rsidR="00242B63" w:rsidRPr="00852253">
        <w:rPr>
          <w:rFonts w:ascii="Century Gothic" w:eastAsia="Microsoft YaHei UI" w:hAnsi="Century Gothic" w:cs="Malgun Gothic Semilight"/>
          <w:bCs/>
          <w:color w:val="0070C0"/>
          <w:sz w:val="24"/>
          <w:szCs w:val="24"/>
          <w:lang w:eastAsia="en-AU"/>
        </w:rPr>
        <w:t>General considerations</w:t>
      </w:r>
    </w:p>
    <w:p w14:paraId="0EBEE895" w14:textId="77777777" w:rsidR="003A60B0" w:rsidRPr="004B6C66" w:rsidRDefault="003A60B0" w:rsidP="005143D5">
      <w:pPr>
        <w:spacing w:after="0"/>
        <w:rPr>
          <w:rFonts w:ascii="Century Gothic" w:eastAsia="Microsoft YaHei UI" w:hAnsi="Century Gothic" w:cs="Malgun Gothic Semilight"/>
          <w:bCs/>
          <w:color w:val="4F81BD" w:themeColor="accent1"/>
          <w:sz w:val="18"/>
          <w:szCs w:val="18"/>
          <w:lang w:eastAsia="en-AU"/>
        </w:rPr>
      </w:pPr>
    </w:p>
    <w:p w14:paraId="4CED4231" w14:textId="77777777" w:rsidR="007D7A90" w:rsidRPr="004E51BA" w:rsidRDefault="007D7A90" w:rsidP="007D7A90">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20.1.1</w:t>
      </w:r>
      <w:r w:rsidRPr="007D7A90">
        <w:rPr>
          <w:rFonts w:ascii="Century Gothic" w:eastAsia="Microsoft YaHei UI" w:hAnsi="Century Gothic" w:cs="Malgun Gothic Semilight"/>
          <w:bCs/>
          <w:lang w:eastAsia="en-AU"/>
        </w:rPr>
        <w:t>. Don</w:t>
      </w:r>
      <w:r w:rsidR="001D455B">
        <w:rPr>
          <w:rFonts w:ascii="Century Gothic" w:eastAsia="Microsoft YaHei UI" w:hAnsi="Century Gothic" w:cs="Malgun Gothic Semilight"/>
          <w:bCs/>
          <w:lang w:eastAsia="en-AU"/>
        </w:rPr>
        <w:t>ated m</w:t>
      </w:r>
      <w:r w:rsidRPr="007D7A90">
        <w:rPr>
          <w:rFonts w:ascii="Century Gothic" w:eastAsia="Microsoft YaHei UI" w:hAnsi="Century Gothic" w:cs="Malgun Gothic Semilight"/>
          <w:bCs/>
          <w:lang w:eastAsia="en-AU"/>
        </w:rPr>
        <w:t>ilk is transferred to the HMB as soon as the collected don</w:t>
      </w:r>
      <w:r w:rsidR="001D455B">
        <w:rPr>
          <w:rFonts w:ascii="Century Gothic" w:eastAsia="Microsoft YaHei UI" w:hAnsi="Century Gothic" w:cs="Malgun Gothic Semilight"/>
          <w:bCs/>
          <w:lang w:eastAsia="en-AU"/>
        </w:rPr>
        <w:t>ated</w:t>
      </w:r>
      <w:r w:rsidRPr="007D7A90">
        <w:rPr>
          <w:rFonts w:ascii="Century Gothic" w:eastAsia="Microsoft YaHei UI" w:hAnsi="Century Gothic" w:cs="Malgun Gothic Semilight"/>
          <w:bCs/>
          <w:lang w:eastAsia="en-AU"/>
        </w:rPr>
        <w:t xml:space="preserve"> milk reaches an agreed volume.</w:t>
      </w:r>
      <w:r w:rsidRPr="007D7A90">
        <w:rPr>
          <w:rFonts w:ascii="Century Gothic" w:eastAsia="Microsoft YaHei UI" w:hAnsi="Century Gothic" w:cs="Malgun Gothic Semilight"/>
          <w:bCs/>
          <w:sz w:val="18"/>
          <w:szCs w:val="18"/>
          <w:lang w:eastAsia="en-AU"/>
        </w:rPr>
        <w:t xml:space="preserve"> </w:t>
      </w:r>
      <w:r w:rsidR="00AC741D" w:rsidRPr="00852253">
        <w:rPr>
          <w:rFonts w:ascii="Century Gothic" w:eastAsia="Microsoft YaHei UI" w:hAnsi="Century Gothic" w:cs="Malgun Gothic Semilight"/>
          <w:bCs/>
          <w:color w:val="0070C0"/>
          <w:sz w:val="18"/>
          <w:szCs w:val="18"/>
          <w:vertAlign w:val="superscript"/>
          <w:lang w:eastAsia="en-AU"/>
        </w:rPr>
        <w:t>(1)(2)(3)</w:t>
      </w:r>
      <w:r w:rsidR="000B68A7" w:rsidRPr="00852253">
        <w:rPr>
          <w:rFonts w:ascii="Century Gothic" w:eastAsia="Microsoft YaHei UI" w:hAnsi="Century Gothic" w:cs="Malgun Gothic Semilight"/>
          <w:bCs/>
          <w:color w:val="0070C0"/>
          <w:sz w:val="18"/>
          <w:szCs w:val="18"/>
          <w:vertAlign w:val="superscript"/>
          <w:lang w:eastAsia="en-AU"/>
        </w:rPr>
        <w:t>(5)</w:t>
      </w:r>
    </w:p>
    <w:p w14:paraId="45113621" w14:textId="77777777" w:rsidR="007D7A90" w:rsidRPr="007D7A90" w:rsidRDefault="007D7A90" w:rsidP="007D7A90">
      <w:pPr>
        <w:pStyle w:val="ListParagraph"/>
        <w:spacing w:after="0"/>
        <w:ind w:left="1364"/>
        <w:rPr>
          <w:rFonts w:ascii="Century Gothic" w:eastAsia="Microsoft YaHei UI" w:hAnsi="Century Gothic" w:cs="Malgun Gothic Semilight"/>
          <w:bCs/>
          <w:sz w:val="18"/>
          <w:szCs w:val="18"/>
          <w:lang w:eastAsia="en-AU"/>
        </w:rPr>
      </w:pPr>
    </w:p>
    <w:p w14:paraId="40567225" w14:textId="77777777" w:rsidR="006E013E" w:rsidRPr="007D7A90" w:rsidRDefault="007D7A90" w:rsidP="006F3F4A">
      <w:pPr>
        <w:pStyle w:val="ListParagraph"/>
        <w:numPr>
          <w:ilvl w:val="0"/>
          <w:numId w:val="97"/>
        </w:numPr>
        <w:spacing w:after="0"/>
        <w:ind w:left="1134" w:hanging="425"/>
        <w:rPr>
          <w:rFonts w:ascii="Century Gothic" w:eastAsia="Microsoft YaHei UI" w:hAnsi="Century Gothic" w:cs="Malgun Gothic Semilight"/>
          <w:bCs/>
          <w:sz w:val="18"/>
          <w:szCs w:val="18"/>
          <w:lang w:eastAsia="en-AU"/>
        </w:rPr>
      </w:pPr>
      <w:r w:rsidRPr="007D7A90">
        <w:rPr>
          <w:rFonts w:ascii="Century Gothic" w:eastAsia="Microsoft YaHei UI" w:hAnsi="Century Gothic" w:cs="Malgun Gothic Semilight"/>
          <w:bCs/>
          <w:sz w:val="18"/>
          <w:szCs w:val="18"/>
          <w:lang w:eastAsia="en-AU"/>
        </w:rPr>
        <w:t>Irrespective of volume, the don</w:t>
      </w:r>
      <w:r w:rsidR="001D455B">
        <w:rPr>
          <w:rFonts w:ascii="Century Gothic" w:eastAsia="Microsoft YaHei UI" w:hAnsi="Century Gothic" w:cs="Malgun Gothic Semilight"/>
          <w:bCs/>
          <w:sz w:val="18"/>
          <w:szCs w:val="18"/>
          <w:lang w:eastAsia="en-AU"/>
        </w:rPr>
        <w:t>ated</w:t>
      </w:r>
      <w:r w:rsidRPr="007D7A90">
        <w:rPr>
          <w:rFonts w:ascii="Century Gothic" w:eastAsia="Microsoft YaHei UI" w:hAnsi="Century Gothic" w:cs="Malgun Gothic Semilight"/>
          <w:bCs/>
          <w:sz w:val="18"/>
          <w:szCs w:val="18"/>
          <w:lang w:eastAsia="en-AU"/>
        </w:rPr>
        <w:t xml:space="preserve"> milk batch is transferred to the </w:t>
      </w:r>
      <w:r w:rsidRPr="00CA4D50">
        <w:rPr>
          <w:rFonts w:ascii="Century Gothic" w:eastAsia="Microsoft YaHei UI" w:hAnsi="Century Gothic" w:cs="Malgun Gothic Semilight"/>
          <w:bCs/>
          <w:sz w:val="18"/>
          <w:szCs w:val="18"/>
          <w:lang w:eastAsia="en-AU"/>
        </w:rPr>
        <w:t xml:space="preserve">HMB </w:t>
      </w:r>
      <w:r w:rsidR="006E013E" w:rsidRPr="00CA4D50">
        <w:rPr>
          <w:rFonts w:ascii="Century Gothic" w:eastAsia="Microsoft YaHei UI" w:hAnsi="Century Gothic" w:cs="Malgun Gothic Semilight"/>
          <w:bCs/>
          <w:sz w:val="18"/>
          <w:szCs w:val="18"/>
          <w:lang w:eastAsia="en-AU"/>
        </w:rPr>
        <w:t>within 1</w:t>
      </w:r>
      <w:r w:rsidR="00CA4D50">
        <w:rPr>
          <w:rFonts w:ascii="Century Gothic" w:eastAsia="Microsoft YaHei UI" w:hAnsi="Century Gothic" w:cs="Malgun Gothic Semilight"/>
          <w:bCs/>
          <w:sz w:val="18"/>
          <w:szCs w:val="18"/>
          <w:lang w:eastAsia="en-AU"/>
        </w:rPr>
        <w:t>0</w:t>
      </w:r>
      <w:r w:rsidR="006E013E" w:rsidRPr="00CA4D50">
        <w:rPr>
          <w:rFonts w:ascii="Century Gothic" w:eastAsia="Microsoft YaHei UI" w:hAnsi="Century Gothic" w:cs="Malgun Gothic Semilight"/>
          <w:bCs/>
          <w:sz w:val="18"/>
          <w:szCs w:val="18"/>
          <w:lang w:eastAsia="en-AU"/>
        </w:rPr>
        <w:t xml:space="preserve"> weeks </w:t>
      </w:r>
      <w:r w:rsidR="006E013E" w:rsidRPr="007D7A90">
        <w:rPr>
          <w:rFonts w:ascii="Century Gothic" w:eastAsia="Microsoft YaHei UI" w:hAnsi="Century Gothic" w:cs="Malgun Gothic Semilight"/>
          <w:bCs/>
          <w:sz w:val="18"/>
          <w:szCs w:val="18"/>
          <w:lang w:eastAsia="en-AU"/>
        </w:rPr>
        <w:t xml:space="preserve">from the earliest date in any container within </w:t>
      </w:r>
      <w:r w:rsidR="006E013E">
        <w:rPr>
          <w:rFonts w:ascii="Century Gothic" w:eastAsia="Microsoft YaHei UI" w:hAnsi="Century Gothic" w:cs="Malgun Gothic Semilight"/>
          <w:bCs/>
          <w:sz w:val="18"/>
          <w:szCs w:val="18"/>
          <w:lang w:eastAsia="en-AU"/>
        </w:rPr>
        <w:t>the</w:t>
      </w:r>
      <w:r w:rsidR="006E013E" w:rsidRPr="007D7A90">
        <w:rPr>
          <w:rFonts w:ascii="Century Gothic" w:eastAsia="Microsoft YaHei UI" w:hAnsi="Century Gothic" w:cs="Malgun Gothic Semilight"/>
          <w:bCs/>
          <w:sz w:val="18"/>
          <w:szCs w:val="18"/>
          <w:lang w:eastAsia="en-AU"/>
        </w:rPr>
        <w:t xml:space="preserve"> specific </w:t>
      </w:r>
      <w:r w:rsidR="00DD20D5">
        <w:rPr>
          <w:rFonts w:ascii="Century Gothic" w:eastAsia="Microsoft YaHei UI" w:hAnsi="Century Gothic" w:cs="Malgun Gothic Semilight"/>
          <w:bCs/>
          <w:sz w:val="18"/>
          <w:szCs w:val="18"/>
          <w:lang w:eastAsia="en-AU"/>
        </w:rPr>
        <w:t>don</w:t>
      </w:r>
      <w:r w:rsidR="001D455B">
        <w:rPr>
          <w:rFonts w:ascii="Century Gothic" w:eastAsia="Microsoft YaHei UI" w:hAnsi="Century Gothic" w:cs="Malgun Gothic Semilight"/>
          <w:bCs/>
          <w:sz w:val="18"/>
          <w:szCs w:val="18"/>
          <w:lang w:eastAsia="en-AU"/>
        </w:rPr>
        <w:t>ated</w:t>
      </w:r>
      <w:r w:rsidR="00DD20D5">
        <w:rPr>
          <w:rFonts w:ascii="Century Gothic" w:eastAsia="Microsoft YaHei UI" w:hAnsi="Century Gothic" w:cs="Malgun Gothic Semilight"/>
          <w:bCs/>
          <w:sz w:val="18"/>
          <w:szCs w:val="18"/>
          <w:lang w:eastAsia="en-AU"/>
        </w:rPr>
        <w:t xml:space="preserve"> </w:t>
      </w:r>
      <w:r w:rsidR="006E013E" w:rsidRPr="007D7A90">
        <w:rPr>
          <w:rFonts w:ascii="Century Gothic" w:eastAsia="Microsoft YaHei UI" w:hAnsi="Century Gothic" w:cs="Malgun Gothic Semilight"/>
          <w:bCs/>
          <w:sz w:val="18"/>
          <w:szCs w:val="18"/>
          <w:lang w:eastAsia="en-AU"/>
        </w:rPr>
        <w:t>milk batch.</w:t>
      </w:r>
    </w:p>
    <w:p w14:paraId="4F65CD55" w14:textId="77777777" w:rsidR="007D7A90" w:rsidRPr="007D7A90" w:rsidRDefault="007D7A90" w:rsidP="006F3F4A">
      <w:pPr>
        <w:pStyle w:val="ListParagraph"/>
        <w:numPr>
          <w:ilvl w:val="0"/>
          <w:numId w:val="97"/>
        </w:numPr>
        <w:spacing w:after="0"/>
        <w:ind w:left="1134" w:hanging="425"/>
        <w:rPr>
          <w:rFonts w:ascii="Century Gothic" w:eastAsia="Microsoft YaHei UI" w:hAnsi="Century Gothic" w:cs="Malgun Gothic Semilight"/>
          <w:bCs/>
          <w:sz w:val="18"/>
          <w:szCs w:val="18"/>
          <w:lang w:eastAsia="en-AU"/>
        </w:rPr>
      </w:pPr>
      <w:r w:rsidRPr="007D7A90">
        <w:rPr>
          <w:rFonts w:ascii="Century Gothic" w:eastAsia="Microsoft YaHei UI" w:hAnsi="Century Gothic" w:cs="Malgun Gothic Semilight"/>
          <w:bCs/>
          <w:sz w:val="18"/>
          <w:szCs w:val="18"/>
          <w:lang w:eastAsia="en-AU"/>
        </w:rPr>
        <w:t xml:space="preserve">If further donation is deferred, the </w:t>
      </w:r>
      <w:r w:rsidR="00AC741D">
        <w:rPr>
          <w:rFonts w:ascii="Century Gothic" w:eastAsia="Microsoft YaHei UI" w:hAnsi="Century Gothic" w:cs="Malgun Gothic Semilight"/>
          <w:bCs/>
          <w:sz w:val="18"/>
          <w:szCs w:val="18"/>
          <w:lang w:eastAsia="en-AU"/>
        </w:rPr>
        <w:t xml:space="preserve">already expressed </w:t>
      </w:r>
      <w:r w:rsidRPr="007D7A90">
        <w:rPr>
          <w:rFonts w:ascii="Century Gothic" w:eastAsia="Microsoft YaHei UI" w:hAnsi="Century Gothic" w:cs="Malgun Gothic Semilight"/>
          <w:bCs/>
          <w:sz w:val="18"/>
          <w:szCs w:val="18"/>
          <w:lang w:eastAsia="en-AU"/>
        </w:rPr>
        <w:t>don</w:t>
      </w:r>
      <w:r w:rsidR="001D455B">
        <w:rPr>
          <w:rFonts w:ascii="Century Gothic" w:eastAsia="Microsoft YaHei UI" w:hAnsi="Century Gothic" w:cs="Malgun Gothic Semilight"/>
          <w:bCs/>
          <w:sz w:val="18"/>
          <w:szCs w:val="18"/>
          <w:lang w:eastAsia="en-AU"/>
        </w:rPr>
        <w:t>ated</w:t>
      </w:r>
      <w:r w:rsidRPr="007D7A90">
        <w:rPr>
          <w:rFonts w:ascii="Century Gothic" w:eastAsia="Microsoft YaHei UI" w:hAnsi="Century Gothic" w:cs="Malgun Gothic Semilight"/>
          <w:bCs/>
          <w:sz w:val="18"/>
          <w:szCs w:val="18"/>
          <w:lang w:eastAsia="en-AU"/>
        </w:rPr>
        <w:t xml:space="preserve"> milk is transferred as soon as possible to the HMB. </w:t>
      </w:r>
    </w:p>
    <w:p w14:paraId="0F831232" w14:textId="77777777" w:rsidR="006E013E" w:rsidRPr="006E013E" w:rsidRDefault="003A60B0" w:rsidP="006F3F4A">
      <w:pPr>
        <w:pStyle w:val="ListParagraph"/>
        <w:numPr>
          <w:ilvl w:val="0"/>
          <w:numId w:val="97"/>
        </w:numPr>
        <w:spacing w:after="0"/>
        <w:ind w:left="1134" w:hanging="425"/>
        <w:rPr>
          <w:rFonts w:ascii="Century Gothic" w:eastAsia="Microsoft YaHei UI" w:hAnsi="Century Gothic" w:cs="Malgun Gothic Semilight"/>
          <w:bCs/>
          <w:sz w:val="18"/>
          <w:szCs w:val="18"/>
          <w:lang w:eastAsia="en-AU"/>
        </w:rPr>
      </w:pPr>
      <w:r w:rsidRPr="007D7A90">
        <w:rPr>
          <w:rFonts w:ascii="Century Gothic" w:eastAsia="Microsoft YaHei UI" w:hAnsi="Century Gothic" w:cs="Malgun Gothic Semilight"/>
          <w:bCs/>
          <w:sz w:val="18"/>
          <w:szCs w:val="18"/>
          <w:lang w:eastAsia="en-AU"/>
        </w:rPr>
        <w:t>Transfer is organi</w:t>
      </w:r>
      <w:r w:rsidR="00474347" w:rsidRPr="007D7A90">
        <w:rPr>
          <w:rFonts w:ascii="Century Gothic" w:eastAsia="Microsoft YaHei UI" w:hAnsi="Century Gothic" w:cs="Malgun Gothic Semilight"/>
          <w:bCs/>
          <w:sz w:val="18"/>
          <w:szCs w:val="18"/>
          <w:lang w:eastAsia="en-AU"/>
        </w:rPr>
        <w:t>s</w:t>
      </w:r>
      <w:r w:rsidRPr="007D7A90">
        <w:rPr>
          <w:rFonts w:ascii="Century Gothic" w:eastAsia="Microsoft YaHei UI" w:hAnsi="Century Gothic" w:cs="Malgun Gothic Semilight"/>
          <w:bCs/>
          <w:sz w:val="18"/>
          <w:szCs w:val="18"/>
          <w:lang w:eastAsia="en-AU"/>
        </w:rPr>
        <w:t xml:space="preserve">ed by the </w:t>
      </w:r>
      <w:r w:rsidR="00845FE8" w:rsidRPr="007D7A90">
        <w:rPr>
          <w:rFonts w:ascii="Century Gothic" w:eastAsia="Microsoft YaHei UI" w:hAnsi="Century Gothic" w:cs="Malgun Gothic Semilight"/>
          <w:bCs/>
          <w:sz w:val="18"/>
          <w:szCs w:val="18"/>
          <w:lang w:eastAsia="en-AU"/>
        </w:rPr>
        <w:t xml:space="preserve">donor or </w:t>
      </w:r>
      <w:r w:rsidRPr="007D7A90">
        <w:rPr>
          <w:rFonts w:ascii="Century Gothic" w:eastAsia="Microsoft YaHei UI" w:hAnsi="Century Gothic" w:cs="Malgun Gothic Semilight"/>
          <w:bCs/>
          <w:sz w:val="18"/>
          <w:szCs w:val="18"/>
          <w:lang w:eastAsia="en-AU"/>
        </w:rPr>
        <w:t xml:space="preserve">by </w:t>
      </w:r>
      <w:r w:rsidR="007D7A90" w:rsidRPr="007D7A90">
        <w:rPr>
          <w:rFonts w:ascii="Century Gothic" w:eastAsia="Microsoft YaHei UI" w:hAnsi="Century Gothic" w:cs="Malgun Gothic Semilight"/>
          <w:bCs/>
          <w:sz w:val="18"/>
          <w:szCs w:val="18"/>
          <w:lang w:eastAsia="en-AU"/>
        </w:rPr>
        <w:t xml:space="preserve">the </w:t>
      </w:r>
      <w:r w:rsidR="00845FE8" w:rsidRPr="007D7A90">
        <w:rPr>
          <w:rFonts w:ascii="Century Gothic" w:eastAsia="Microsoft YaHei UI" w:hAnsi="Century Gothic" w:cs="Malgun Gothic Semilight"/>
          <w:bCs/>
          <w:sz w:val="18"/>
          <w:szCs w:val="18"/>
          <w:lang w:eastAsia="en-AU"/>
        </w:rPr>
        <w:t>HMB, using private transport, HMB vehicles or contracted couriers</w:t>
      </w:r>
      <w:r w:rsidR="001A6CBD">
        <w:rPr>
          <w:rFonts w:ascii="Century Gothic" w:eastAsia="Microsoft YaHei UI" w:hAnsi="Century Gothic" w:cs="Malgun Gothic Semilight"/>
          <w:bCs/>
          <w:sz w:val="18"/>
          <w:szCs w:val="18"/>
          <w:lang w:eastAsia="en-AU"/>
        </w:rPr>
        <w:t>:</w:t>
      </w:r>
      <w:r w:rsidR="007D7A90" w:rsidRPr="007D7A90">
        <w:rPr>
          <w:rFonts w:ascii="Century Gothic" w:eastAsia="Microsoft YaHei UI" w:hAnsi="Century Gothic" w:cs="Malgun Gothic Semilight"/>
          <w:bCs/>
          <w:sz w:val="18"/>
          <w:szCs w:val="18"/>
          <w:lang w:eastAsia="en-AU"/>
        </w:rPr>
        <w:t xml:space="preserve"> </w:t>
      </w:r>
      <w:r w:rsidR="007D7A90" w:rsidRPr="00852253">
        <w:rPr>
          <w:rFonts w:ascii="Century Gothic" w:eastAsia="Microsoft YaHei UI" w:hAnsi="Century Gothic" w:cs="Malgun Gothic Semilight"/>
          <w:bCs/>
          <w:color w:val="0070C0"/>
          <w:sz w:val="18"/>
          <w:szCs w:val="18"/>
          <w:lang w:eastAsia="en-AU"/>
        </w:rPr>
        <w:t xml:space="preserve">(as in </w:t>
      </w:r>
      <w:r w:rsidR="00A50ACE" w:rsidRPr="00852253">
        <w:rPr>
          <w:rFonts w:ascii="Century Gothic" w:eastAsia="Microsoft YaHei UI" w:hAnsi="Century Gothic" w:cs="Malgun Gothic Semilight"/>
          <w:bCs/>
          <w:color w:val="0070C0"/>
          <w:sz w:val="18"/>
          <w:szCs w:val="18"/>
          <w:lang w:eastAsia="en-AU"/>
        </w:rPr>
        <w:t>11.1.</w:t>
      </w:r>
      <w:r w:rsidR="00AA63E7" w:rsidRPr="00852253">
        <w:rPr>
          <w:rFonts w:ascii="Century Gothic" w:eastAsia="Microsoft YaHei UI" w:hAnsi="Century Gothic" w:cs="Malgun Gothic Semilight"/>
          <w:bCs/>
          <w:color w:val="0070C0"/>
          <w:sz w:val="18"/>
          <w:szCs w:val="18"/>
          <w:lang w:eastAsia="en-AU"/>
        </w:rPr>
        <w:t>2</w:t>
      </w:r>
      <w:r w:rsidR="007D7A90" w:rsidRPr="00852253">
        <w:rPr>
          <w:rFonts w:ascii="Century Gothic" w:eastAsia="Microsoft YaHei UI" w:hAnsi="Century Gothic" w:cs="Malgun Gothic Semilight"/>
          <w:bCs/>
          <w:color w:val="0070C0"/>
          <w:sz w:val="18"/>
          <w:szCs w:val="18"/>
          <w:lang w:eastAsia="en-AU"/>
        </w:rPr>
        <w:t>)</w:t>
      </w:r>
    </w:p>
    <w:p w14:paraId="325DB340" w14:textId="77777777" w:rsidR="00845FE8" w:rsidRPr="006E013E" w:rsidRDefault="00A37A5C" w:rsidP="00A37A5C">
      <w:p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    </w:t>
      </w:r>
      <w:r w:rsidR="00845FE8" w:rsidRPr="006E013E">
        <w:rPr>
          <w:rFonts w:ascii="Century Gothic" w:eastAsia="Microsoft YaHei UI" w:hAnsi="Century Gothic" w:cs="Malgun Gothic Semilight"/>
          <w:bCs/>
          <w:sz w:val="18"/>
          <w:szCs w:val="18"/>
          <w:lang w:eastAsia="en-AU"/>
        </w:rPr>
        <w:t xml:space="preserve">Milk is collected from the hospital, collection centres or from the donor home at mutually agreed intervals and times, informed by the volumes and time since milk </w:t>
      </w:r>
      <w:r w:rsidR="006E013E" w:rsidRPr="006E013E">
        <w:rPr>
          <w:rFonts w:ascii="Century Gothic" w:eastAsia="Microsoft YaHei UI" w:hAnsi="Century Gothic" w:cs="Malgun Gothic Semilight"/>
          <w:bCs/>
          <w:sz w:val="18"/>
          <w:szCs w:val="18"/>
          <w:lang w:eastAsia="en-AU"/>
        </w:rPr>
        <w:t>expression.</w:t>
      </w:r>
    </w:p>
    <w:p w14:paraId="4FB262BC" w14:textId="77777777" w:rsidR="003A60B0" w:rsidRDefault="00A37A5C" w:rsidP="00A37A5C">
      <w:pPr>
        <w:pStyle w:val="ListParagraph"/>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ii.   </w:t>
      </w:r>
      <w:r w:rsidR="00845FE8" w:rsidRPr="00C63F1F">
        <w:rPr>
          <w:rFonts w:ascii="Century Gothic" w:eastAsia="Microsoft YaHei UI" w:hAnsi="Century Gothic" w:cs="Malgun Gothic Semilight"/>
          <w:bCs/>
          <w:sz w:val="18"/>
          <w:szCs w:val="18"/>
          <w:lang w:eastAsia="en-AU"/>
        </w:rPr>
        <w:t xml:space="preserve">Donors </w:t>
      </w:r>
      <w:r w:rsidR="006E013E">
        <w:rPr>
          <w:rFonts w:ascii="Century Gothic" w:eastAsia="Microsoft YaHei UI" w:hAnsi="Century Gothic" w:cs="Malgun Gothic Semilight"/>
          <w:bCs/>
          <w:sz w:val="18"/>
          <w:szCs w:val="18"/>
          <w:lang w:eastAsia="en-AU"/>
        </w:rPr>
        <w:t xml:space="preserve">may </w:t>
      </w:r>
      <w:r w:rsidR="00845FE8" w:rsidRPr="00C63F1F">
        <w:rPr>
          <w:rFonts w:ascii="Century Gothic" w:eastAsia="Microsoft YaHei UI" w:hAnsi="Century Gothic" w:cs="Malgun Gothic Semilight"/>
          <w:bCs/>
          <w:sz w:val="18"/>
          <w:szCs w:val="18"/>
          <w:lang w:eastAsia="en-AU"/>
        </w:rPr>
        <w:t xml:space="preserve">deposit </w:t>
      </w:r>
      <w:r w:rsidR="00845FE8">
        <w:rPr>
          <w:rFonts w:ascii="Century Gothic" w:eastAsia="Microsoft YaHei UI" w:hAnsi="Century Gothic" w:cs="Malgun Gothic Semilight"/>
          <w:bCs/>
          <w:sz w:val="18"/>
          <w:szCs w:val="18"/>
          <w:lang w:eastAsia="en-AU"/>
        </w:rPr>
        <w:t xml:space="preserve">donated </w:t>
      </w:r>
      <w:r w:rsidR="00845FE8" w:rsidRPr="00C63F1F">
        <w:rPr>
          <w:rFonts w:ascii="Century Gothic" w:eastAsia="Microsoft YaHei UI" w:hAnsi="Century Gothic" w:cs="Malgun Gothic Semilight"/>
          <w:bCs/>
          <w:sz w:val="18"/>
          <w:szCs w:val="18"/>
          <w:lang w:eastAsia="en-AU"/>
        </w:rPr>
        <w:t>milk at the HMB</w:t>
      </w:r>
      <w:r w:rsidR="00845FE8">
        <w:rPr>
          <w:rFonts w:ascii="Century Gothic" w:eastAsia="Microsoft YaHei UI" w:hAnsi="Century Gothic" w:cs="Malgun Gothic Semilight"/>
          <w:bCs/>
          <w:sz w:val="18"/>
          <w:szCs w:val="18"/>
          <w:lang w:eastAsia="en-AU"/>
        </w:rPr>
        <w:t xml:space="preserve"> or</w:t>
      </w:r>
      <w:r w:rsidR="00845FE8" w:rsidRPr="00C63F1F">
        <w:rPr>
          <w:rFonts w:ascii="Century Gothic" w:eastAsia="Microsoft YaHei UI" w:hAnsi="Century Gothic" w:cs="Malgun Gothic Semilight"/>
          <w:bCs/>
          <w:sz w:val="18"/>
          <w:szCs w:val="18"/>
          <w:lang w:eastAsia="en-AU"/>
        </w:rPr>
        <w:t xml:space="preserve"> at the </w:t>
      </w:r>
      <w:r w:rsidR="006E013E">
        <w:rPr>
          <w:rFonts w:ascii="Century Gothic" w:eastAsia="Microsoft YaHei UI" w:hAnsi="Century Gothic" w:cs="Malgun Gothic Semilight"/>
          <w:bCs/>
          <w:sz w:val="18"/>
          <w:szCs w:val="18"/>
          <w:lang w:eastAsia="en-AU"/>
        </w:rPr>
        <w:t>affiliated</w:t>
      </w:r>
      <w:r w:rsidR="00845FE8" w:rsidRPr="00C63F1F">
        <w:rPr>
          <w:rFonts w:ascii="Century Gothic" w:eastAsia="Microsoft YaHei UI" w:hAnsi="Century Gothic" w:cs="Malgun Gothic Semilight"/>
          <w:bCs/>
          <w:sz w:val="18"/>
          <w:szCs w:val="18"/>
          <w:lang w:eastAsia="en-AU"/>
        </w:rPr>
        <w:t xml:space="preserve"> collection centre following HMB instructions</w:t>
      </w:r>
      <w:r w:rsidR="00EA30E3">
        <w:rPr>
          <w:rFonts w:ascii="Century Gothic" w:eastAsia="Microsoft YaHei UI" w:hAnsi="Century Gothic" w:cs="Malgun Gothic Semilight"/>
          <w:bCs/>
          <w:sz w:val="18"/>
          <w:szCs w:val="18"/>
          <w:lang w:eastAsia="en-AU"/>
        </w:rPr>
        <w:t>:</w:t>
      </w:r>
      <w:r w:rsidR="00845FE8" w:rsidRPr="00C63F1F">
        <w:rPr>
          <w:rFonts w:ascii="Century Gothic" w:eastAsia="Microsoft YaHei UI" w:hAnsi="Century Gothic" w:cs="Malgun Gothic Semilight"/>
          <w:bCs/>
          <w:sz w:val="18"/>
          <w:szCs w:val="18"/>
          <w:lang w:eastAsia="en-AU"/>
        </w:rPr>
        <w:t xml:space="preserve"> </w:t>
      </w:r>
    </w:p>
    <w:p w14:paraId="0982A0E4" w14:textId="77777777" w:rsidR="00A50ACE" w:rsidRPr="00A50ACE" w:rsidRDefault="00446C33" w:rsidP="002C0A73">
      <w:pPr>
        <w:pStyle w:val="ListParagraph"/>
        <w:numPr>
          <w:ilvl w:val="0"/>
          <w:numId w:val="254"/>
        </w:numPr>
        <w:spacing w:after="0"/>
        <w:ind w:left="2552"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M</w:t>
      </w:r>
      <w:r w:rsidR="00A50ACE" w:rsidRPr="00A50ACE">
        <w:rPr>
          <w:rFonts w:ascii="Century Gothic" w:eastAsia="Microsoft YaHei UI" w:hAnsi="Century Gothic" w:cs="Malgun Gothic Semilight"/>
          <w:bCs/>
          <w:sz w:val="18"/>
          <w:szCs w:val="18"/>
          <w:lang w:eastAsia="en-AU"/>
        </w:rPr>
        <w:t xml:space="preserve">ilk is transferred </w:t>
      </w:r>
      <w:r w:rsidR="00A50ACE">
        <w:rPr>
          <w:rFonts w:ascii="Century Gothic" w:eastAsia="Microsoft YaHei UI" w:hAnsi="Century Gothic" w:cs="Malgun Gothic Semilight"/>
          <w:bCs/>
          <w:sz w:val="18"/>
          <w:szCs w:val="18"/>
          <w:lang w:eastAsia="en-AU"/>
        </w:rPr>
        <w:t xml:space="preserve">from the home </w:t>
      </w:r>
      <w:r w:rsidR="00A50ACE" w:rsidRPr="00A50ACE">
        <w:rPr>
          <w:rFonts w:ascii="Century Gothic" w:eastAsia="Microsoft YaHei UI" w:hAnsi="Century Gothic" w:cs="Malgun Gothic Semilight"/>
          <w:bCs/>
          <w:sz w:val="18"/>
          <w:szCs w:val="18"/>
          <w:lang w:eastAsia="en-AU"/>
        </w:rPr>
        <w:t>in clean, insulated transport containers (e.g. thermal bags, coolers)</w:t>
      </w:r>
      <w:r w:rsidR="00A50ACE">
        <w:rPr>
          <w:rFonts w:ascii="Century Gothic" w:eastAsia="Microsoft YaHei UI" w:hAnsi="Century Gothic" w:cs="Malgun Gothic Semilight"/>
          <w:bCs/>
          <w:sz w:val="18"/>
          <w:szCs w:val="18"/>
          <w:lang w:eastAsia="en-AU"/>
        </w:rPr>
        <w:t>;</w:t>
      </w:r>
    </w:p>
    <w:p w14:paraId="7362EF17" w14:textId="77777777" w:rsidR="00A50ACE" w:rsidRPr="00A50ACE" w:rsidRDefault="00A50ACE" w:rsidP="002C0A73">
      <w:pPr>
        <w:pStyle w:val="ListParagraph"/>
        <w:numPr>
          <w:ilvl w:val="0"/>
          <w:numId w:val="254"/>
        </w:numPr>
        <w:spacing w:after="0"/>
        <w:ind w:left="2552" w:hanging="284"/>
        <w:rPr>
          <w:rFonts w:ascii="Century Gothic" w:eastAsia="Microsoft YaHei UI" w:hAnsi="Century Gothic" w:cs="Malgun Gothic Semilight"/>
          <w:bCs/>
          <w:sz w:val="18"/>
          <w:szCs w:val="18"/>
          <w:lang w:eastAsia="en-AU"/>
        </w:rPr>
      </w:pPr>
      <w:r w:rsidRPr="00A50ACE">
        <w:rPr>
          <w:rFonts w:ascii="Century Gothic" w:eastAsia="Microsoft YaHei UI" w:hAnsi="Century Gothic" w:cs="Malgun Gothic Semilight"/>
          <w:bCs/>
          <w:sz w:val="18"/>
          <w:szCs w:val="18"/>
          <w:lang w:eastAsia="en-AU"/>
        </w:rPr>
        <w:t>The milk is maintained hard frozen using frozen cool packs</w:t>
      </w:r>
      <w:r>
        <w:rPr>
          <w:rFonts w:ascii="Century Gothic" w:eastAsia="Microsoft YaHei UI" w:hAnsi="Century Gothic" w:cs="Malgun Gothic Semilight"/>
          <w:bCs/>
          <w:sz w:val="18"/>
          <w:szCs w:val="18"/>
          <w:lang w:eastAsia="en-AU"/>
        </w:rPr>
        <w:t>; and</w:t>
      </w:r>
      <w:r w:rsidRPr="00A50ACE">
        <w:rPr>
          <w:rFonts w:ascii="Century Gothic" w:eastAsia="Microsoft YaHei UI" w:hAnsi="Century Gothic" w:cs="Malgun Gothic Semilight"/>
          <w:bCs/>
          <w:sz w:val="18"/>
          <w:szCs w:val="18"/>
          <w:lang w:eastAsia="en-AU"/>
        </w:rPr>
        <w:t xml:space="preserve"> </w:t>
      </w:r>
    </w:p>
    <w:p w14:paraId="357B4243" w14:textId="77777777" w:rsidR="00A50ACE" w:rsidRPr="00A50ACE" w:rsidRDefault="00A50ACE" w:rsidP="002C0A73">
      <w:pPr>
        <w:pStyle w:val="ListParagraph"/>
        <w:numPr>
          <w:ilvl w:val="0"/>
          <w:numId w:val="254"/>
        </w:numPr>
        <w:spacing w:after="0"/>
        <w:ind w:left="2552" w:hanging="284"/>
        <w:rPr>
          <w:rFonts w:ascii="Century Gothic" w:eastAsia="Microsoft YaHei UI" w:hAnsi="Century Gothic" w:cs="Malgun Gothic Semilight"/>
          <w:bCs/>
          <w:sz w:val="18"/>
          <w:szCs w:val="18"/>
          <w:lang w:eastAsia="en-AU"/>
        </w:rPr>
      </w:pPr>
      <w:r w:rsidRPr="00A50ACE">
        <w:rPr>
          <w:rFonts w:ascii="Century Gothic" w:eastAsia="Microsoft YaHei UI" w:hAnsi="Century Gothic" w:cs="Malgun Gothic Semilight"/>
          <w:bCs/>
          <w:sz w:val="18"/>
          <w:szCs w:val="18"/>
          <w:lang w:eastAsia="en-AU"/>
        </w:rPr>
        <w:t>The use of wet ice is avoided.</w:t>
      </w:r>
    </w:p>
    <w:p w14:paraId="54A9D663" w14:textId="77777777" w:rsidR="00AA63E7" w:rsidRPr="00A37A5C" w:rsidRDefault="006E013E" w:rsidP="006F3F4A">
      <w:pPr>
        <w:pStyle w:val="ListParagraph"/>
        <w:numPr>
          <w:ilvl w:val="0"/>
          <w:numId w:val="97"/>
        </w:numPr>
        <w:spacing w:after="0"/>
        <w:ind w:left="1134" w:hanging="425"/>
        <w:rPr>
          <w:rFonts w:ascii="Century Gothic" w:eastAsia="Microsoft YaHei UI" w:hAnsi="Century Gothic" w:cs="Malgun Gothic Semilight"/>
          <w:bCs/>
          <w:sz w:val="18"/>
          <w:szCs w:val="18"/>
          <w:lang w:eastAsia="en-AU"/>
        </w:rPr>
      </w:pPr>
      <w:r w:rsidRPr="00A37A5C">
        <w:rPr>
          <w:rFonts w:ascii="Century Gothic" w:eastAsia="Microsoft YaHei UI" w:hAnsi="Century Gothic" w:cs="Malgun Gothic Semilight"/>
          <w:bCs/>
          <w:sz w:val="18"/>
          <w:szCs w:val="18"/>
          <w:lang w:eastAsia="en-AU"/>
        </w:rPr>
        <w:t xml:space="preserve">Deposits arriving at the HMB are checked against transport inventory and </w:t>
      </w:r>
      <w:r w:rsidR="002B4142" w:rsidRPr="00A37A5C">
        <w:rPr>
          <w:rFonts w:ascii="Century Gothic" w:eastAsia="Microsoft YaHei UI" w:hAnsi="Century Gothic" w:cs="Malgun Gothic Semilight"/>
          <w:bCs/>
          <w:sz w:val="18"/>
          <w:szCs w:val="18"/>
          <w:lang w:eastAsia="en-AU"/>
        </w:rPr>
        <w:t>identification details entered</w:t>
      </w:r>
      <w:r w:rsidRPr="00A37A5C">
        <w:rPr>
          <w:rFonts w:ascii="Century Gothic" w:eastAsia="Microsoft YaHei UI" w:hAnsi="Century Gothic" w:cs="Malgun Gothic Semilight"/>
          <w:bCs/>
          <w:sz w:val="18"/>
          <w:szCs w:val="18"/>
          <w:lang w:eastAsia="en-AU"/>
        </w:rPr>
        <w:t xml:space="preserve"> into the respective donor Donation Records</w:t>
      </w:r>
      <w:r w:rsidR="00AA63E7" w:rsidRPr="00A37A5C">
        <w:rPr>
          <w:rFonts w:ascii="Century Gothic" w:eastAsia="Microsoft YaHei UI" w:hAnsi="Century Gothic" w:cs="Malgun Gothic Semilight"/>
          <w:bCs/>
          <w:sz w:val="18"/>
          <w:szCs w:val="18"/>
          <w:lang w:eastAsia="en-AU"/>
        </w:rPr>
        <w:t xml:space="preserve">. </w:t>
      </w:r>
      <w:r w:rsidR="00AA63E7" w:rsidRPr="00852253">
        <w:rPr>
          <w:rFonts w:ascii="Century Gothic" w:eastAsia="Microsoft YaHei UI" w:hAnsi="Century Gothic" w:cs="Malgun Gothic Semilight"/>
          <w:bCs/>
          <w:color w:val="0070C0"/>
          <w:sz w:val="18"/>
          <w:szCs w:val="18"/>
          <w:lang w:eastAsia="en-AU"/>
        </w:rPr>
        <w:t>(as in 5.5.2.)</w:t>
      </w:r>
    </w:p>
    <w:p w14:paraId="129269D6" w14:textId="77777777" w:rsidR="006E013E" w:rsidRPr="00AA63E7" w:rsidRDefault="002B4142" w:rsidP="00AA63E7">
      <w:pPr>
        <w:pStyle w:val="ListParagraph"/>
        <w:spacing w:after="0"/>
        <w:ind w:left="1134"/>
        <w:rPr>
          <w:rFonts w:ascii="Century Gothic" w:eastAsia="Microsoft YaHei UI" w:hAnsi="Century Gothic" w:cs="Malgun Gothic Semilight"/>
          <w:bCs/>
          <w:sz w:val="18"/>
          <w:szCs w:val="18"/>
          <w:lang w:eastAsia="en-AU"/>
        </w:rPr>
      </w:pPr>
      <w:r w:rsidRPr="00AA63E7">
        <w:rPr>
          <w:rFonts w:ascii="Century Gothic" w:eastAsia="Microsoft YaHei UI" w:hAnsi="Century Gothic" w:cs="Malgun Gothic Semilight"/>
          <w:bCs/>
          <w:sz w:val="18"/>
          <w:szCs w:val="18"/>
          <w:lang w:eastAsia="en-AU"/>
        </w:rPr>
        <w:t xml:space="preserve"> </w:t>
      </w:r>
    </w:p>
    <w:p w14:paraId="15F2F05D" w14:textId="77777777" w:rsidR="00242B63" w:rsidRPr="00852253" w:rsidRDefault="00242B63" w:rsidP="005143D5">
      <w:p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2</w:t>
      </w:r>
      <w:r w:rsidR="002B4142" w:rsidRPr="00852253">
        <w:rPr>
          <w:rFonts w:ascii="Century Gothic" w:eastAsia="Microsoft YaHei UI" w:hAnsi="Century Gothic" w:cs="Malgun Gothic Semilight"/>
          <w:bCs/>
          <w:color w:val="0070C0"/>
          <w:sz w:val="24"/>
          <w:szCs w:val="24"/>
          <w:lang w:eastAsia="en-AU"/>
        </w:rPr>
        <w:t>0</w:t>
      </w:r>
      <w:r w:rsidRPr="00852253">
        <w:rPr>
          <w:rFonts w:ascii="Century Gothic" w:eastAsia="Microsoft YaHei UI" w:hAnsi="Century Gothic" w:cs="Malgun Gothic Semilight"/>
          <w:bCs/>
          <w:color w:val="0070C0"/>
          <w:sz w:val="24"/>
          <w:szCs w:val="24"/>
          <w:lang w:eastAsia="en-AU"/>
        </w:rPr>
        <w:t xml:space="preserve">.2. </w:t>
      </w:r>
      <w:r w:rsidR="004B6C66" w:rsidRPr="00852253">
        <w:rPr>
          <w:rFonts w:ascii="Century Gothic" w:eastAsia="Microsoft YaHei UI" w:hAnsi="Century Gothic" w:cs="Malgun Gothic Semilight"/>
          <w:bCs/>
          <w:color w:val="0070C0"/>
          <w:sz w:val="24"/>
          <w:szCs w:val="24"/>
          <w:lang w:eastAsia="en-AU"/>
        </w:rPr>
        <w:t xml:space="preserve">  </w:t>
      </w:r>
      <w:r w:rsidRPr="00852253">
        <w:rPr>
          <w:rFonts w:ascii="Century Gothic" w:eastAsia="Microsoft YaHei UI" w:hAnsi="Century Gothic" w:cs="Malgun Gothic Semilight"/>
          <w:bCs/>
          <w:color w:val="0070C0"/>
          <w:sz w:val="24"/>
          <w:szCs w:val="24"/>
          <w:lang w:eastAsia="en-AU"/>
        </w:rPr>
        <w:t>Transport conditions</w:t>
      </w:r>
      <w:r w:rsidR="003D21F3" w:rsidRPr="00852253">
        <w:rPr>
          <w:rFonts w:ascii="Century Gothic" w:eastAsia="Microsoft YaHei UI" w:hAnsi="Century Gothic" w:cs="Malgun Gothic Semilight"/>
          <w:bCs/>
          <w:color w:val="0070C0"/>
          <w:sz w:val="24"/>
          <w:szCs w:val="24"/>
          <w:lang w:eastAsia="en-AU"/>
        </w:rPr>
        <w:t xml:space="preserve"> </w:t>
      </w:r>
    </w:p>
    <w:p w14:paraId="23FBED6A" w14:textId="77777777" w:rsidR="00EF2974" w:rsidRPr="00DD20D5" w:rsidRDefault="00EF2974" w:rsidP="00EF2974">
      <w:pPr>
        <w:spacing w:after="0"/>
        <w:rPr>
          <w:rFonts w:ascii="Century Gothic" w:eastAsia="Microsoft YaHei UI" w:hAnsi="Century Gothic" w:cs="Malgun Gothic Semilight"/>
          <w:bCs/>
          <w:sz w:val="18"/>
          <w:szCs w:val="18"/>
          <w:lang w:eastAsia="en-AU"/>
        </w:rPr>
      </w:pPr>
    </w:p>
    <w:p w14:paraId="12CFB5E1" w14:textId="77777777" w:rsidR="003D21F3" w:rsidRPr="00864F3C" w:rsidRDefault="00EF2974" w:rsidP="00510517">
      <w:pPr>
        <w:spacing w:after="0"/>
        <w:rPr>
          <w:rFonts w:ascii="Century Gothic" w:eastAsia="Microsoft YaHei UI" w:hAnsi="Century Gothic" w:cs="Malgun Gothic Semilight"/>
          <w:bCs/>
          <w:color w:val="4F81BD" w:themeColor="accent1"/>
          <w:sz w:val="18"/>
          <w:szCs w:val="18"/>
          <w:vertAlign w:val="superscript"/>
          <w:lang w:eastAsia="en-AU"/>
        </w:rPr>
      </w:pPr>
      <w:r w:rsidRPr="00EF2974">
        <w:rPr>
          <w:rFonts w:ascii="Century Gothic" w:eastAsia="Microsoft YaHei UI" w:hAnsi="Century Gothic" w:cs="Malgun Gothic Semilight"/>
          <w:bCs/>
          <w:lang w:eastAsia="en-AU"/>
        </w:rPr>
        <w:t>2</w:t>
      </w:r>
      <w:r w:rsidR="002B4142">
        <w:rPr>
          <w:rFonts w:ascii="Century Gothic" w:eastAsia="Microsoft YaHei UI" w:hAnsi="Century Gothic" w:cs="Malgun Gothic Semilight"/>
          <w:bCs/>
          <w:lang w:eastAsia="en-AU"/>
        </w:rPr>
        <w:t>0</w:t>
      </w:r>
      <w:r w:rsidRPr="00EF2974">
        <w:rPr>
          <w:rFonts w:ascii="Century Gothic" w:eastAsia="Microsoft YaHei UI" w:hAnsi="Century Gothic" w:cs="Malgun Gothic Semilight"/>
          <w:bCs/>
          <w:lang w:eastAsia="en-AU"/>
        </w:rPr>
        <w:t xml:space="preserve">.2.1. </w:t>
      </w:r>
      <w:r w:rsidR="003D21F3" w:rsidRPr="00510517">
        <w:rPr>
          <w:rFonts w:ascii="Century Gothic" w:eastAsia="Microsoft YaHei UI" w:hAnsi="Century Gothic" w:cs="Malgun Gothic Semilight"/>
          <w:bCs/>
          <w:lang w:eastAsia="en-AU"/>
        </w:rPr>
        <w:t xml:space="preserve">Contracted </w:t>
      </w:r>
      <w:r w:rsidR="004D06C1" w:rsidRPr="00510517">
        <w:rPr>
          <w:rFonts w:ascii="Century Gothic" w:eastAsia="Microsoft YaHei UI" w:hAnsi="Century Gothic" w:cs="Malgun Gothic Semilight"/>
          <w:bCs/>
          <w:lang w:eastAsia="en-AU"/>
        </w:rPr>
        <w:t xml:space="preserve">courier </w:t>
      </w:r>
      <w:r w:rsidR="00510517" w:rsidRPr="00510517">
        <w:rPr>
          <w:rFonts w:ascii="Century Gothic" w:eastAsia="Microsoft YaHei UI" w:hAnsi="Century Gothic" w:cs="Malgun Gothic Semilight"/>
          <w:bCs/>
          <w:lang w:eastAsia="en-AU"/>
        </w:rPr>
        <w:t xml:space="preserve">and transport </w:t>
      </w:r>
      <w:r w:rsidR="003D21F3" w:rsidRPr="00510517">
        <w:rPr>
          <w:rFonts w:ascii="Century Gothic" w:eastAsia="Microsoft YaHei UI" w:hAnsi="Century Gothic" w:cs="Malgun Gothic Semilight"/>
          <w:bCs/>
          <w:lang w:eastAsia="en-AU"/>
        </w:rPr>
        <w:t xml:space="preserve">services use </w:t>
      </w:r>
      <w:r w:rsidR="00510517" w:rsidRPr="00510517">
        <w:rPr>
          <w:rFonts w:ascii="Century Gothic" w:eastAsia="Microsoft YaHei UI" w:hAnsi="Century Gothic" w:cs="Malgun Gothic Semilight"/>
          <w:bCs/>
          <w:lang w:eastAsia="en-AU"/>
        </w:rPr>
        <w:t>appropriate vehicles and transport containers</w:t>
      </w:r>
      <w:r w:rsidR="00446C33">
        <w:rPr>
          <w:rFonts w:ascii="Century Gothic" w:eastAsia="Microsoft YaHei UI" w:hAnsi="Century Gothic" w:cs="Malgun Gothic Semilight"/>
          <w:bCs/>
          <w:lang w:eastAsia="en-AU"/>
        </w:rPr>
        <w:t>.</w:t>
      </w:r>
      <w:r w:rsidR="00510517" w:rsidRPr="00510517">
        <w:rPr>
          <w:rFonts w:ascii="Century Gothic" w:eastAsia="Microsoft YaHei UI" w:hAnsi="Century Gothic" w:cs="Malgun Gothic Semilight"/>
          <w:bCs/>
          <w:lang w:eastAsia="en-AU"/>
        </w:rPr>
        <w:t xml:space="preserve"> </w:t>
      </w:r>
      <w:r w:rsidR="00446C33" w:rsidRPr="00852253">
        <w:rPr>
          <w:rFonts w:ascii="Century Gothic" w:eastAsia="Microsoft YaHei UI" w:hAnsi="Century Gothic" w:cs="Malgun Gothic Semilight"/>
          <w:bCs/>
          <w:color w:val="0070C0"/>
          <w:sz w:val="18"/>
          <w:szCs w:val="18"/>
          <w:lang w:eastAsia="en-AU"/>
        </w:rPr>
        <w:t>(</w:t>
      </w:r>
      <w:r w:rsidR="00510517" w:rsidRPr="00852253">
        <w:rPr>
          <w:rFonts w:ascii="Century Gothic" w:eastAsia="Microsoft YaHei UI" w:hAnsi="Century Gothic" w:cs="Malgun Gothic Semilight"/>
          <w:bCs/>
          <w:color w:val="0070C0"/>
          <w:sz w:val="18"/>
          <w:szCs w:val="18"/>
          <w:lang w:eastAsia="en-AU"/>
        </w:rPr>
        <w:t>as in 11.1.2</w:t>
      </w:r>
      <w:r w:rsidR="00446C33" w:rsidRPr="00852253">
        <w:rPr>
          <w:rFonts w:ascii="Century Gothic" w:eastAsia="Microsoft YaHei UI" w:hAnsi="Century Gothic" w:cs="Malgun Gothic Semilight"/>
          <w:bCs/>
          <w:color w:val="0070C0"/>
          <w:sz w:val="18"/>
          <w:szCs w:val="18"/>
          <w:lang w:eastAsia="en-AU"/>
        </w:rPr>
        <w:t>)</w:t>
      </w:r>
      <w:r w:rsidR="00864F3C">
        <w:rPr>
          <w:rFonts w:ascii="Century Gothic" w:eastAsia="Microsoft YaHei UI" w:hAnsi="Century Gothic" w:cs="Malgun Gothic Semilight"/>
          <w:bCs/>
          <w:color w:val="4F81BD" w:themeColor="accent1"/>
          <w:sz w:val="18"/>
          <w:szCs w:val="18"/>
          <w:lang w:eastAsia="en-AU"/>
        </w:rPr>
        <w:t xml:space="preserve"> </w:t>
      </w:r>
      <w:r w:rsidR="00864F3C" w:rsidRPr="00852253">
        <w:rPr>
          <w:rFonts w:ascii="Century Gothic" w:eastAsia="Microsoft YaHei UI" w:hAnsi="Century Gothic" w:cs="Malgun Gothic Semilight"/>
          <w:bCs/>
          <w:color w:val="0070C0"/>
          <w:sz w:val="18"/>
          <w:szCs w:val="18"/>
          <w:vertAlign w:val="superscript"/>
          <w:lang w:eastAsia="en-AU"/>
        </w:rPr>
        <w:t>(4)(5)(6)(7)(8)</w:t>
      </w:r>
    </w:p>
    <w:p w14:paraId="45813F52" w14:textId="77777777" w:rsidR="00510517" w:rsidRPr="009819DD" w:rsidRDefault="00510517" w:rsidP="00510517">
      <w:pPr>
        <w:spacing w:after="0"/>
        <w:rPr>
          <w:rFonts w:ascii="Century Gothic" w:eastAsia="Microsoft YaHei UI" w:hAnsi="Century Gothic" w:cs="Malgun Gothic Semilight"/>
          <w:bCs/>
          <w:sz w:val="18"/>
          <w:szCs w:val="18"/>
          <w:lang w:eastAsia="en-AU"/>
        </w:rPr>
      </w:pPr>
    </w:p>
    <w:p w14:paraId="0A670AAE" w14:textId="77777777" w:rsidR="004D06C1" w:rsidRPr="00864F3C" w:rsidRDefault="004D06C1" w:rsidP="004D06C1">
      <w:pPr>
        <w:spacing w:after="0"/>
        <w:rPr>
          <w:rFonts w:ascii="Century Gothic" w:eastAsia="Microsoft YaHei UI" w:hAnsi="Century Gothic" w:cs="Malgun Gothic Semilight"/>
          <w:bCs/>
          <w:color w:val="4F81BD" w:themeColor="accent1"/>
          <w:vertAlign w:val="superscript"/>
          <w:lang w:eastAsia="en-AU"/>
        </w:rPr>
      </w:pPr>
      <w:r w:rsidRPr="004D06C1">
        <w:rPr>
          <w:rFonts w:ascii="Century Gothic" w:eastAsia="Microsoft YaHei UI" w:hAnsi="Century Gothic" w:cs="Malgun Gothic Semilight"/>
          <w:bCs/>
          <w:lang w:eastAsia="en-AU"/>
        </w:rPr>
        <w:t>20.2.2. Milk is transferred from the home</w:t>
      </w:r>
      <w:r w:rsidR="00A321A1" w:rsidRPr="004D06C1">
        <w:rPr>
          <w:rFonts w:ascii="Century Gothic" w:eastAsia="Microsoft YaHei UI" w:hAnsi="Century Gothic" w:cs="Malgun Gothic Semilight"/>
          <w:bCs/>
          <w:lang w:eastAsia="en-AU"/>
        </w:rPr>
        <w:t xml:space="preserve"> </w:t>
      </w:r>
      <w:r w:rsidRPr="004D06C1">
        <w:rPr>
          <w:rFonts w:ascii="Century Gothic" w:eastAsia="Microsoft YaHei UI" w:hAnsi="Century Gothic" w:cs="Malgun Gothic Semilight"/>
          <w:bCs/>
          <w:lang w:eastAsia="en-AU"/>
        </w:rPr>
        <w:t xml:space="preserve">to the HMB </w:t>
      </w:r>
      <w:r w:rsidR="00A321A1" w:rsidRPr="004D06C1">
        <w:rPr>
          <w:rFonts w:ascii="Century Gothic" w:eastAsia="Microsoft YaHei UI" w:hAnsi="Century Gothic" w:cs="Malgun Gothic Semilight"/>
          <w:bCs/>
          <w:lang w:eastAsia="en-AU"/>
        </w:rPr>
        <w:t>in</w:t>
      </w:r>
      <w:r w:rsidR="001373C3" w:rsidRPr="004D06C1">
        <w:rPr>
          <w:rFonts w:ascii="Century Gothic" w:eastAsia="Microsoft YaHei UI" w:hAnsi="Century Gothic" w:cs="Malgun Gothic Semilight"/>
          <w:bCs/>
          <w:lang w:eastAsia="en-AU"/>
        </w:rPr>
        <w:t xml:space="preserve"> </w:t>
      </w:r>
      <w:r w:rsidRPr="004D06C1">
        <w:rPr>
          <w:rFonts w:ascii="Century Gothic" w:eastAsia="Microsoft YaHei UI" w:hAnsi="Century Gothic" w:cs="Malgun Gothic Semilight"/>
          <w:bCs/>
          <w:lang w:eastAsia="en-AU"/>
        </w:rPr>
        <w:t xml:space="preserve">clean, </w:t>
      </w:r>
      <w:r w:rsidR="001373C3" w:rsidRPr="004D06C1">
        <w:rPr>
          <w:rFonts w:ascii="Century Gothic" w:eastAsia="Microsoft YaHei UI" w:hAnsi="Century Gothic" w:cs="Malgun Gothic Semilight"/>
          <w:bCs/>
          <w:lang w:eastAsia="en-AU"/>
        </w:rPr>
        <w:t xml:space="preserve">insulated transport containers (e.g. </w:t>
      </w:r>
      <w:r w:rsidR="006404F6" w:rsidRPr="004D06C1">
        <w:rPr>
          <w:rFonts w:ascii="Century Gothic" w:eastAsia="Microsoft YaHei UI" w:hAnsi="Century Gothic" w:cs="Malgun Gothic Semilight"/>
          <w:bCs/>
          <w:lang w:eastAsia="en-AU"/>
        </w:rPr>
        <w:t>thermal bags</w:t>
      </w:r>
      <w:r w:rsidR="001373C3" w:rsidRPr="004D06C1">
        <w:rPr>
          <w:rFonts w:ascii="Century Gothic" w:eastAsia="Microsoft YaHei UI" w:hAnsi="Century Gothic" w:cs="Malgun Gothic Semilight"/>
          <w:bCs/>
          <w:lang w:eastAsia="en-AU"/>
        </w:rPr>
        <w:t>,</w:t>
      </w:r>
      <w:r w:rsidR="006404F6" w:rsidRPr="004D06C1">
        <w:rPr>
          <w:rFonts w:ascii="Century Gothic" w:eastAsia="Microsoft YaHei UI" w:hAnsi="Century Gothic" w:cs="Malgun Gothic Semilight"/>
          <w:bCs/>
          <w:lang w:eastAsia="en-AU"/>
        </w:rPr>
        <w:t xml:space="preserve"> </w:t>
      </w:r>
      <w:r w:rsidR="000F7752" w:rsidRPr="004D06C1">
        <w:rPr>
          <w:rFonts w:ascii="Century Gothic" w:eastAsia="Microsoft YaHei UI" w:hAnsi="Century Gothic" w:cs="Malgun Gothic Semilight"/>
          <w:bCs/>
          <w:lang w:eastAsia="en-AU"/>
        </w:rPr>
        <w:t>coolers</w:t>
      </w:r>
      <w:r w:rsidR="001373C3" w:rsidRPr="004D06C1">
        <w:rPr>
          <w:rFonts w:ascii="Century Gothic" w:eastAsia="Microsoft YaHei UI" w:hAnsi="Century Gothic" w:cs="Malgun Gothic Semilight"/>
          <w:bCs/>
          <w:lang w:eastAsia="en-AU"/>
        </w:rPr>
        <w:t>)</w:t>
      </w:r>
      <w:r w:rsidRPr="004D06C1">
        <w:rPr>
          <w:rFonts w:ascii="Century Gothic" w:eastAsia="Microsoft YaHei UI" w:hAnsi="Century Gothic" w:cs="Malgun Gothic Semilight"/>
          <w:bCs/>
          <w:lang w:eastAsia="en-AU"/>
        </w:rPr>
        <w:t>.</w:t>
      </w:r>
      <w:r w:rsidR="00864F3C">
        <w:rPr>
          <w:rFonts w:ascii="Century Gothic" w:eastAsia="Microsoft YaHei UI" w:hAnsi="Century Gothic" w:cs="Malgun Gothic Semilight"/>
          <w:bCs/>
          <w:lang w:eastAsia="en-AU"/>
        </w:rPr>
        <w:t xml:space="preserve"> </w:t>
      </w:r>
      <w:r w:rsidR="00864F3C" w:rsidRPr="00852253">
        <w:rPr>
          <w:rFonts w:ascii="Century Gothic" w:eastAsia="Microsoft YaHei UI" w:hAnsi="Century Gothic" w:cs="Malgun Gothic Semilight"/>
          <w:bCs/>
          <w:color w:val="0070C0"/>
          <w:vertAlign w:val="superscript"/>
          <w:lang w:eastAsia="en-AU"/>
        </w:rPr>
        <w:t>(7)(8)</w:t>
      </w:r>
    </w:p>
    <w:p w14:paraId="2E11592E" w14:textId="77777777" w:rsidR="004D06C1" w:rsidRDefault="004D06C1" w:rsidP="004D06C1">
      <w:pPr>
        <w:spacing w:after="0"/>
        <w:rPr>
          <w:rFonts w:ascii="Century Gothic" w:eastAsia="Microsoft YaHei UI" w:hAnsi="Century Gothic" w:cs="Malgun Gothic Semilight"/>
          <w:bCs/>
          <w:sz w:val="18"/>
          <w:szCs w:val="18"/>
          <w:lang w:eastAsia="en-AU"/>
        </w:rPr>
      </w:pPr>
    </w:p>
    <w:p w14:paraId="6A96F461" w14:textId="77777777" w:rsidR="00521579" w:rsidRPr="00521579" w:rsidRDefault="004D06C1" w:rsidP="002C0A73">
      <w:pPr>
        <w:pStyle w:val="ListParagraph"/>
        <w:numPr>
          <w:ilvl w:val="0"/>
          <w:numId w:val="274"/>
        </w:numPr>
        <w:spacing w:after="0"/>
        <w:ind w:left="1134" w:hanging="425"/>
        <w:rPr>
          <w:rFonts w:ascii="Century Gothic" w:eastAsia="Microsoft YaHei UI" w:hAnsi="Century Gothic" w:cs="Malgun Gothic Semilight"/>
          <w:bCs/>
          <w:sz w:val="18"/>
          <w:szCs w:val="18"/>
          <w:lang w:eastAsia="en-AU"/>
        </w:rPr>
      </w:pPr>
      <w:r w:rsidRPr="009819DD">
        <w:rPr>
          <w:rFonts w:ascii="Century Gothic" w:eastAsia="Microsoft YaHei UI" w:hAnsi="Century Gothic" w:cs="Malgun Gothic Semilight"/>
          <w:bCs/>
          <w:sz w:val="18"/>
          <w:szCs w:val="18"/>
          <w:lang w:eastAsia="en-AU"/>
        </w:rPr>
        <w:t xml:space="preserve">The milk is maintained hard frozen using </w:t>
      </w:r>
      <w:r w:rsidR="00A321A1" w:rsidRPr="009819DD">
        <w:rPr>
          <w:rFonts w:ascii="Century Gothic" w:eastAsia="Microsoft YaHei UI" w:hAnsi="Century Gothic" w:cs="Malgun Gothic Semilight"/>
          <w:bCs/>
          <w:sz w:val="18"/>
          <w:szCs w:val="18"/>
          <w:lang w:eastAsia="en-AU"/>
        </w:rPr>
        <w:t>frozen cool packs</w:t>
      </w:r>
      <w:r w:rsidR="00446C33">
        <w:rPr>
          <w:rFonts w:ascii="Century Gothic" w:eastAsia="Microsoft YaHei UI" w:hAnsi="Century Gothic" w:cs="Malgun Gothic Semilight"/>
          <w:bCs/>
          <w:sz w:val="18"/>
          <w:szCs w:val="18"/>
          <w:lang w:eastAsia="en-AU"/>
        </w:rPr>
        <w:t>,</w:t>
      </w:r>
      <w:r w:rsidR="009819DD" w:rsidRPr="009819DD">
        <w:rPr>
          <w:rFonts w:ascii="Century Gothic" w:eastAsia="Microsoft YaHei UI" w:hAnsi="Century Gothic" w:cs="Malgun Gothic Semilight"/>
          <w:sz w:val="18"/>
          <w:szCs w:val="18"/>
        </w:rPr>
        <w:t xml:space="preserve"> </w:t>
      </w:r>
      <w:r w:rsidR="00521579">
        <w:rPr>
          <w:rFonts w:ascii="Century Gothic" w:eastAsia="Microsoft YaHei UI" w:hAnsi="Century Gothic" w:cs="Malgun Gothic Semilight"/>
          <w:sz w:val="18"/>
          <w:szCs w:val="18"/>
        </w:rPr>
        <w:t>as instructed by the HMB.</w:t>
      </w:r>
    </w:p>
    <w:p w14:paraId="3C2A0FB2" w14:textId="77777777" w:rsidR="00A321A1" w:rsidRPr="009819DD" w:rsidRDefault="002B4142" w:rsidP="002C0A73">
      <w:pPr>
        <w:pStyle w:val="ListParagraph"/>
        <w:numPr>
          <w:ilvl w:val="0"/>
          <w:numId w:val="274"/>
        </w:numPr>
        <w:spacing w:after="0"/>
        <w:ind w:left="1134" w:hanging="425"/>
        <w:rPr>
          <w:rFonts w:ascii="Century Gothic" w:eastAsia="Microsoft YaHei UI" w:hAnsi="Century Gothic" w:cs="Malgun Gothic Semilight"/>
          <w:bCs/>
          <w:sz w:val="18"/>
          <w:szCs w:val="18"/>
          <w:lang w:eastAsia="en-AU"/>
        </w:rPr>
      </w:pPr>
      <w:r w:rsidRPr="009819DD">
        <w:rPr>
          <w:rFonts w:ascii="Century Gothic" w:eastAsia="Microsoft YaHei UI" w:hAnsi="Century Gothic" w:cs="Malgun Gothic Semilight"/>
          <w:bCs/>
          <w:sz w:val="18"/>
          <w:szCs w:val="18"/>
          <w:lang w:eastAsia="en-AU"/>
        </w:rPr>
        <w:t>T</w:t>
      </w:r>
      <w:r w:rsidR="001373C3" w:rsidRPr="009819DD">
        <w:rPr>
          <w:rFonts w:ascii="Century Gothic" w:eastAsia="Microsoft YaHei UI" w:hAnsi="Century Gothic" w:cs="Malgun Gothic Semilight"/>
          <w:bCs/>
          <w:sz w:val="18"/>
          <w:szCs w:val="18"/>
          <w:lang w:eastAsia="en-AU"/>
        </w:rPr>
        <w:t>he use of wet ice is avoided.</w:t>
      </w:r>
    </w:p>
    <w:p w14:paraId="34A8ED11" w14:textId="77777777" w:rsidR="002B4142" w:rsidRPr="004D06C1" w:rsidRDefault="001373C3" w:rsidP="009819DD">
      <w:pPr>
        <w:pStyle w:val="ListParagraph"/>
        <w:spacing w:after="0"/>
        <w:ind w:left="1985"/>
        <w:rPr>
          <w:rFonts w:ascii="Century Gothic" w:eastAsia="Microsoft YaHei UI" w:hAnsi="Century Gothic" w:cs="Malgun Gothic Semilight"/>
          <w:b/>
          <w:bCs/>
          <w:color w:val="4F81BD" w:themeColor="accent1"/>
          <w:sz w:val="18"/>
          <w:szCs w:val="18"/>
          <w:lang w:eastAsia="en-AU"/>
        </w:rPr>
      </w:pPr>
      <w:r w:rsidRPr="004D06C1">
        <w:rPr>
          <w:rFonts w:ascii="Century Gothic" w:eastAsia="Microsoft YaHei UI" w:hAnsi="Century Gothic" w:cs="Malgun Gothic Semilight"/>
          <w:bCs/>
          <w:sz w:val="18"/>
          <w:szCs w:val="18"/>
          <w:lang w:eastAsia="en-AU"/>
        </w:rPr>
        <w:t xml:space="preserve"> </w:t>
      </w:r>
    </w:p>
    <w:p w14:paraId="194B0650" w14:textId="10D9E434" w:rsidR="00462489" w:rsidRPr="000B0028" w:rsidRDefault="002B4142" w:rsidP="000B0028">
      <w:pPr>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br w:type="page"/>
      </w:r>
    </w:p>
    <w:p w14:paraId="6E3DE175" w14:textId="77777777" w:rsidR="00F3387D" w:rsidRPr="007B7B18" w:rsidRDefault="007B7B18" w:rsidP="007B7B18">
      <w:pPr>
        <w:spacing w:before="240" w:after="0"/>
        <w:rPr>
          <w:rFonts w:ascii="Century Gothic" w:eastAsia="Microsoft YaHei UI" w:hAnsi="Century Gothic" w:cs="Malgun Gothic Semilight"/>
          <w:b/>
          <w:color w:val="4F81BD" w:themeColor="accent1"/>
          <w:sz w:val="24"/>
          <w:szCs w:val="24"/>
        </w:rPr>
      </w:pPr>
      <w:r w:rsidRPr="00852253">
        <w:rPr>
          <w:rFonts w:ascii="Century Gothic" w:eastAsia="Microsoft YaHei UI" w:hAnsi="Century Gothic" w:cs="Malgun Gothic Semilight"/>
          <w:b/>
          <w:color w:val="0070C0"/>
          <w:sz w:val="24"/>
          <w:szCs w:val="24"/>
        </w:rPr>
        <w:lastRenderedPageBreak/>
        <w:t xml:space="preserve">V. </w:t>
      </w:r>
      <w:r w:rsidR="00417BF5" w:rsidRPr="00852253">
        <w:rPr>
          <w:rFonts w:ascii="Century Gothic" w:eastAsia="Microsoft YaHei UI" w:hAnsi="Century Gothic" w:cs="Malgun Gothic Semilight"/>
          <w:b/>
          <w:color w:val="0070C0"/>
          <w:sz w:val="24"/>
          <w:szCs w:val="24"/>
        </w:rPr>
        <w:t>P</w:t>
      </w:r>
      <w:r w:rsidR="00F3387D" w:rsidRPr="00852253">
        <w:rPr>
          <w:rFonts w:ascii="Century Gothic" w:eastAsia="Microsoft YaHei UI" w:hAnsi="Century Gothic" w:cs="Malgun Gothic Semilight"/>
          <w:b/>
          <w:color w:val="0070C0"/>
          <w:sz w:val="24"/>
          <w:szCs w:val="24"/>
        </w:rPr>
        <w:t>ROCESSING</w:t>
      </w:r>
    </w:p>
    <w:p w14:paraId="56FF40C3" w14:textId="77777777" w:rsidR="00766751" w:rsidRPr="00852253" w:rsidRDefault="00766751" w:rsidP="00766751">
      <w:pPr>
        <w:pStyle w:val="ListParagraph"/>
        <w:spacing w:before="240" w:after="0"/>
        <w:ind w:left="0"/>
        <w:rPr>
          <w:rFonts w:ascii="Century Gothic" w:eastAsia="Microsoft YaHei UI" w:hAnsi="Century Gothic" w:cs="Malgun Gothic Semilight"/>
          <w:b/>
          <w:color w:val="0070C0"/>
          <w:sz w:val="18"/>
          <w:szCs w:val="18"/>
        </w:rPr>
      </w:pPr>
    </w:p>
    <w:p w14:paraId="19644B0A" w14:textId="77777777" w:rsidR="00455C27" w:rsidRPr="00852253" w:rsidRDefault="00E0073F" w:rsidP="00E0073F">
      <w:pPr>
        <w:tabs>
          <w:tab w:val="left" w:pos="567"/>
          <w:tab w:val="left" w:pos="709"/>
        </w:tabs>
        <w:spacing w:after="0"/>
        <w:rPr>
          <w:rFonts w:ascii="Century Gothic" w:eastAsia="Microsoft YaHei UI" w:hAnsi="Century Gothic" w:cs="Malgun Gothic Semilight"/>
          <w:b/>
          <w:bCs/>
          <w:color w:val="0070C0"/>
          <w:sz w:val="24"/>
          <w:szCs w:val="24"/>
          <w:lang w:eastAsia="en-AU"/>
        </w:rPr>
      </w:pPr>
      <w:r w:rsidRPr="00852253">
        <w:rPr>
          <w:rFonts w:ascii="Century Gothic" w:eastAsia="Microsoft YaHei UI" w:hAnsi="Century Gothic" w:cs="Malgun Gothic Semilight"/>
          <w:b/>
          <w:bCs/>
          <w:color w:val="0070C0"/>
          <w:sz w:val="24"/>
          <w:szCs w:val="24"/>
          <w:lang w:eastAsia="en-AU"/>
        </w:rPr>
        <w:t xml:space="preserve">21.      </w:t>
      </w:r>
      <w:r w:rsidR="00961ECD" w:rsidRPr="00852253">
        <w:rPr>
          <w:rFonts w:ascii="Century Gothic" w:eastAsia="Microsoft YaHei UI" w:hAnsi="Century Gothic" w:cs="Malgun Gothic Semilight"/>
          <w:b/>
          <w:bCs/>
          <w:color w:val="0070C0"/>
          <w:sz w:val="24"/>
          <w:szCs w:val="24"/>
          <w:lang w:eastAsia="en-AU"/>
        </w:rPr>
        <w:t xml:space="preserve"> </w:t>
      </w:r>
      <w:r w:rsidR="00F31F3F" w:rsidRPr="00852253">
        <w:rPr>
          <w:rFonts w:ascii="Century Gothic" w:eastAsia="Microsoft YaHei UI" w:hAnsi="Century Gothic" w:cs="Malgun Gothic Semilight"/>
          <w:b/>
          <w:bCs/>
          <w:color w:val="0070C0"/>
          <w:sz w:val="24"/>
          <w:szCs w:val="24"/>
          <w:lang w:eastAsia="en-AU"/>
        </w:rPr>
        <w:t xml:space="preserve">General </w:t>
      </w:r>
      <w:r w:rsidR="006E2EF5" w:rsidRPr="00852253">
        <w:rPr>
          <w:rFonts w:ascii="Century Gothic" w:eastAsia="Microsoft YaHei UI" w:hAnsi="Century Gothic" w:cs="Malgun Gothic Semilight"/>
          <w:b/>
          <w:bCs/>
          <w:color w:val="0070C0"/>
          <w:sz w:val="24"/>
          <w:szCs w:val="24"/>
          <w:lang w:eastAsia="en-AU"/>
        </w:rPr>
        <w:t>considerations</w:t>
      </w:r>
    </w:p>
    <w:p w14:paraId="379F7C13" w14:textId="77777777" w:rsidR="003966DD" w:rsidRPr="00271F44" w:rsidRDefault="003966DD" w:rsidP="003966DD">
      <w:pPr>
        <w:pStyle w:val="ListParagraph"/>
        <w:spacing w:after="0"/>
        <w:ind w:left="555"/>
        <w:rPr>
          <w:rFonts w:ascii="Century Gothic" w:eastAsia="Microsoft YaHei UI" w:hAnsi="Century Gothic" w:cs="Malgun Gothic Semilight"/>
          <w:bCs/>
          <w:color w:val="4F81BD" w:themeColor="accent1"/>
          <w:sz w:val="18"/>
          <w:szCs w:val="18"/>
          <w:lang w:eastAsia="en-AU"/>
        </w:rPr>
      </w:pPr>
    </w:p>
    <w:p w14:paraId="7C67BCA4" w14:textId="77777777" w:rsidR="00372E6A" w:rsidRPr="00852253" w:rsidRDefault="00372E6A" w:rsidP="00372E6A">
      <w:pPr>
        <w:spacing w:after="0"/>
        <w:rPr>
          <w:rFonts w:ascii="Century Gothic" w:eastAsia="Microsoft YaHei UI" w:hAnsi="Century Gothic" w:cs="Malgun Gothic Semilight"/>
          <w:bCs/>
          <w:color w:val="0070C0"/>
          <w:sz w:val="18"/>
          <w:szCs w:val="18"/>
          <w:lang w:eastAsia="en-AU"/>
        </w:rPr>
      </w:pPr>
      <w:r w:rsidRPr="00852253">
        <w:rPr>
          <w:rFonts w:ascii="Century Gothic" w:eastAsia="Microsoft YaHei UI" w:hAnsi="Century Gothic" w:cs="Malgun Gothic Semilight"/>
          <w:bCs/>
          <w:color w:val="0070C0"/>
          <w:sz w:val="24"/>
          <w:szCs w:val="24"/>
          <w:lang w:eastAsia="en-AU"/>
        </w:rPr>
        <w:t xml:space="preserve">21.1.  </w:t>
      </w:r>
      <w:r w:rsidR="00961ECD" w:rsidRPr="00852253">
        <w:rPr>
          <w:rFonts w:ascii="Century Gothic" w:eastAsia="Microsoft YaHei UI" w:hAnsi="Century Gothic" w:cs="Malgun Gothic Semilight"/>
          <w:bCs/>
          <w:color w:val="0070C0"/>
          <w:sz w:val="24"/>
          <w:szCs w:val="24"/>
          <w:lang w:eastAsia="en-AU"/>
        </w:rPr>
        <w:t xml:space="preserve"> </w:t>
      </w:r>
      <w:r w:rsidRPr="00852253">
        <w:rPr>
          <w:rFonts w:ascii="Century Gothic" w:eastAsia="Microsoft YaHei UI" w:hAnsi="Century Gothic" w:cs="Malgun Gothic Semilight"/>
          <w:bCs/>
          <w:color w:val="0070C0"/>
          <w:sz w:val="24"/>
          <w:szCs w:val="24"/>
          <w:lang w:eastAsia="en-AU"/>
        </w:rPr>
        <w:t xml:space="preserve">Documented procedures and records </w:t>
      </w:r>
    </w:p>
    <w:p w14:paraId="32BCD451" w14:textId="77777777" w:rsidR="00372E6A" w:rsidRPr="009E4176" w:rsidRDefault="00372E6A" w:rsidP="00372E6A">
      <w:pPr>
        <w:spacing w:after="0"/>
        <w:rPr>
          <w:rFonts w:ascii="Century Gothic" w:eastAsia="Microsoft YaHei UI" w:hAnsi="Century Gothic" w:cs="Malgun Gothic Semilight"/>
          <w:bCs/>
          <w:color w:val="4F81BD" w:themeColor="accent1"/>
          <w:sz w:val="18"/>
          <w:szCs w:val="18"/>
          <w:lang w:eastAsia="en-AU"/>
        </w:rPr>
      </w:pPr>
    </w:p>
    <w:p w14:paraId="112A0145" w14:textId="77777777" w:rsidR="00372E6A" w:rsidRPr="00E0073F" w:rsidRDefault="00372E6A" w:rsidP="00446C33">
      <w:pPr>
        <w:spacing w:after="0"/>
        <w:ind w:left="709" w:hanging="709"/>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lang w:eastAsia="en-AU"/>
        </w:rPr>
        <w:t>21.1.1.</w:t>
      </w:r>
      <w:r w:rsidR="00446C33">
        <w:rPr>
          <w:rFonts w:ascii="Century Gothic" w:eastAsia="Microsoft YaHei UI" w:hAnsi="Century Gothic" w:cs="Malgun Gothic Semilight"/>
          <w:bCs/>
          <w:lang w:eastAsia="en-AU"/>
        </w:rPr>
        <w:t xml:space="preserve"> </w:t>
      </w:r>
      <w:r w:rsidRPr="00BE534E">
        <w:rPr>
          <w:rFonts w:ascii="Century Gothic" w:eastAsia="Microsoft YaHei UI" w:hAnsi="Century Gothic" w:cs="Malgun Gothic Semilight"/>
          <w:bCs/>
          <w:lang w:eastAsia="en-AU"/>
        </w:rPr>
        <w:t xml:space="preserve">There are documented </w:t>
      </w:r>
      <w:r w:rsidRPr="00271F44">
        <w:rPr>
          <w:rFonts w:ascii="Century Gothic" w:eastAsia="Microsoft YaHei UI" w:hAnsi="Century Gothic" w:cs="Malgun Gothic Semilight"/>
          <w:bCs/>
          <w:lang w:eastAsia="en-AU"/>
        </w:rPr>
        <w:t>SOPs</w:t>
      </w:r>
      <w:r w:rsidRPr="00BE534E">
        <w:rPr>
          <w:rFonts w:ascii="Century Gothic" w:eastAsia="Microsoft YaHei UI" w:hAnsi="Century Gothic" w:cs="Malgun Gothic Semilight"/>
          <w:bCs/>
          <w:lang w:eastAsia="en-AU"/>
        </w:rPr>
        <w:t xml:space="preserve"> that define materi</w:t>
      </w:r>
      <w:r w:rsidR="00636743">
        <w:rPr>
          <w:rFonts w:ascii="Century Gothic" w:eastAsia="Microsoft YaHei UI" w:hAnsi="Century Gothic" w:cs="Malgun Gothic Semilight"/>
          <w:bCs/>
          <w:lang w:eastAsia="en-AU"/>
        </w:rPr>
        <w:t>als</w:t>
      </w:r>
      <w:r w:rsidRPr="00BE534E">
        <w:rPr>
          <w:rFonts w:ascii="Century Gothic" w:eastAsia="Microsoft YaHei UI" w:hAnsi="Century Gothic" w:cs="Malgun Gothic Semilight"/>
          <w:bCs/>
          <w:lang w:eastAsia="en-AU"/>
        </w:rPr>
        <w:t xml:space="preserve">, </w:t>
      </w:r>
      <w:r>
        <w:rPr>
          <w:rFonts w:ascii="Century Gothic" w:eastAsia="Microsoft YaHei UI" w:hAnsi="Century Gothic" w:cs="Malgun Gothic Semilight"/>
          <w:bCs/>
          <w:lang w:eastAsia="en-AU"/>
        </w:rPr>
        <w:t xml:space="preserve">equipment, </w:t>
      </w:r>
      <w:r w:rsidRPr="00BE534E">
        <w:rPr>
          <w:rFonts w:ascii="Century Gothic" w:eastAsia="Microsoft YaHei UI" w:hAnsi="Century Gothic" w:cs="Malgun Gothic Semilight"/>
          <w:bCs/>
          <w:lang w:eastAsia="en-AU"/>
        </w:rPr>
        <w:t>proce</w:t>
      </w:r>
      <w:r>
        <w:rPr>
          <w:rFonts w:ascii="Century Gothic" w:eastAsia="Microsoft YaHei UI" w:hAnsi="Century Gothic" w:cs="Malgun Gothic Semilight"/>
          <w:bCs/>
          <w:lang w:eastAsia="en-AU"/>
        </w:rPr>
        <w:t>ss</w:t>
      </w:r>
      <w:r w:rsidRPr="00BE534E">
        <w:rPr>
          <w:rFonts w:ascii="Century Gothic" w:eastAsia="Microsoft YaHei UI" w:hAnsi="Century Gothic" w:cs="Malgun Gothic Semilight"/>
          <w:bCs/>
          <w:lang w:eastAsia="en-AU"/>
        </w:rPr>
        <w:t>es</w:t>
      </w:r>
      <w:r>
        <w:rPr>
          <w:rFonts w:ascii="Century Gothic" w:eastAsia="Microsoft YaHei UI" w:hAnsi="Century Gothic" w:cs="Malgun Gothic Semilight"/>
          <w:bCs/>
          <w:lang w:eastAsia="en-AU"/>
        </w:rPr>
        <w:t xml:space="preserve"> </w:t>
      </w:r>
      <w:r w:rsidRPr="00BE534E">
        <w:rPr>
          <w:rFonts w:ascii="Century Gothic" w:eastAsia="Microsoft YaHei UI" w:hAnsi="Century Gothic" w:cs="Malgun Gothic Semilight"/>
          <w:bCs/>
          <w:lang w:eastAsia="en-AU"/>
        </w:rPr>
        <w:t>and</w:t>
      </w:r>
      <w:r>
        <w:rPr>
          <w:rFonts w:ascii="Century Gothic" w:eastAsia="Microsoft YaHei UI" w:hAnsi="Century Gothic" w:cs="Malgun Gothic Semilight"/>
          <w:bCs/>
          <w:lang w:eastAsia="en-AU"/>
        </w:rPr>
        <w:t xml:space="preserve"> process </w:t>
      </w:r>
      <w:r w:rsidRPr="00BE534E">
        <w:rPr>
          <w:rFonts w:ascii="Century Gothic" w:eastAsia="Microsoft YaHei UI" w:hAnsi="Century Gothic" w:cs="Malgun Gothic Semilight"/>
          <w:bCs/>
          <w:lang w:eastAsia="en-AU"/>
        </w:rPr>
        <w:t xml:space="preserve">controls used in the processing of </w:t>
      </w:r>
      <w:r>
        <w:rPr>
          <w:rFonts w:ascii="Century Gothic" w:eastAsia="Microsoft YaHei UI" w:hAnsi="Century Gothic" w:cs="Malgun Gothic Semilight"/>
          <w:bCs/>
          <w:lang w:eastAsia="en-AU"/>
        </w:rPr>
        <w:t>DHM and HMDP.</w:t>
      </w:r>
      <w:r w:rsidRPr="00BE534E">
        <w:rPr>
          <w:rFonts w:ascii="Century Gothic" w:eastAsia="Microsoft YaHei UI" w:hAnsi="Century Gothic" w:cs="Malgun Gothic Semilight"/>
          <w:bCs/>
          <w:lang w:eastAsia="en-AU"/>
        </w:rPr>
        <w:t xml:space="preserve"> </w:t>
      </w:r>
      <w:r w:rsidRPr="00852253">
        <w:rPr>
          <w:rFonts w:ascii="Century Gothic" w:eastAsia="Microsoft YaHei UI" w:hAnsi="Century Gothic" w:cs="Malgun Gothic Semilight"/>
          <w:bCs/>
          <w:color w:val="0070C0"/>
          <w:sz w:val="18"/>
          <w:szCs w:val="18"/>
          <w:lang w:eastAsia="en-AU"/>
        </w:rPr>
        <w:t>(as in 5.1.; 5.3.</w:t>
      </w:r>
      <w:r w:rsidR="00EA30E3" w:rsidRPr="00852253">
        <w:rPr>
          <w:rFonts w:ascii="Century Gothic" w:eastAsia="Microsoft YaHei UI" w:hAnsi="Century Gothic" w:cs="Malgun Gothic Semilight"/>
          <w:bCs/>
          <w:color w:val="0070C0"/>
          <w:sz w:val="18"/>
          <w:szCs w:val="18"/>
          <w:lang w:eastAsia="en-AU"/>
        </w:rPr>
        <w:t xml:space="preserve"> and</w:t>
      </w:r>
      <w:r w:rsidRPr="00E0073F">
        <w:rPr>
          <w:rFonts w:ascii="Century Gothic" w:eastAsia="Microsoft YaHei UI" w:hAnsi="Century Gothic" w:cs="Malgun Gothic Semilight"/>
          <w:bCs/>
          <w:color w:val="4F81BD" w:themeColor="accent1"/>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5.5.)</w:t>
      </w:r>
    </w:p>
    <w:p w14:paraId="137F5F61" w14:textId="77777777" w:rsidR="00372E6A" w:rsidRPr="00FD039F" w:rsidRDefault="00372E6A" w:rsidP="00372E6A">
      <w:pPr>
        <w:spacing w:after="0"/>
        <w:ind w:left="709" w:hanging="709"/>
        <w:rPr>
          <w:rFonts w:ascii="Century Gothic" w:eastAsia="Microsoft YaHei UI" w:hAnsi="Century Gothic" w:cs="Malgun Gothic Semilight"/>
          <w:bCs/>
          <w:sz w:val="18"/>
          <w:szCs w:val="18"/>
          <w:lang w:eastAsia="en-AU"/>
        </w:rPr>
      </w:pPr>
    </w:p>
    <w:p w14:paraId="187ABF44" w14:textId="77777777" w:rsidR="00372E6A" w:rsidRPr="00852253" w:rsidRDefault="00372E6A" w:rsidP="00372E6A">
      <w:pPr>
        <w:tabs>
          <w:tab w:val="left" w:pos="1134"/>
        </w:tabs>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 xml:space="preserve">21.2.  </w:t>
      </w:r>
      <w:r w:rsidR="00961ECD" w:rsidRPr="00852253">
        <w:rPr>
          <w:rFonts w:ascii="Century Gothic" w:eastAsia="Microsoft YaHei UI" w:hAnsi="Century Gothic" w:cs="Malgun Gothic Semilight"/>
          <w:bCs/>
          <w:color w:val="0070C0"/>
          <w:sz w:val="24"/>
          <w:szCs w:val="24"/>
          <w:lang w:eastAsia="en-AU"/>
        </w:rPr>
        <w:t xml:space="preserve"> </w:t>
      </w:r>
      <w:r w:rsidRPr="00852253">
        <w:rPr>
          <w:rFonts w:ascii="Century Gothic" w:eastAsia="Microsoft YaHei UI" w:hAnsi="Century Gothic" w:cs="Malgun Gothic Semilight"/>
          <w:bCs/>
          <w:color w:val="0070C0"/>
          <w:sz w:val="24"/>
          <w:szCs w:val="24"/>
          <w:lang w:eastAsia="en-AU"/>
        </w:rPr>
        <w:t xml:space="preserve"> Staff </w:t>
      </w:r>
    </w:p>
    <w:p w14:paraId="380861EE" w14:textId="77777777" w:rsidR="00372E6A" w:rsidRPr="00271F44" w:rsidRDefault="00372E6A" w:rsidP="00372E6A">
      <w:pPr>
        <w:spacing w:after="0"/>
        <w:rPr>
          <w:rFonts w:ascii="Century Gothic" w:eastAsia="Microsoft YaHei UI" w:hAnsi="Century Gothic" w:cs="Malgun Gothic Semilight"/>
          <w:bCs/>
          <w:color w:val="4F81BD" w:themeColor="accent1"/>
          <w:sz w:val="18"/>
          <w:szCs w:val="18"/>
          <w:lang w:eastAsia="en-AU"/>
        </w:rPr>
      </w:pPr>
    </w:p>
    <w:p w14:paraId="34A1B337" w14:textId="77777777" w:rsidR="00372E6A" w:rsidRPr="00E0073F" w:rsidRDefault="00372E6A" w:rsidP="002C0A73">
      <w:pPr>
        <w:pStyle w:val="ListParagraph"/>
        <w:numPr>
          <w:ilvl w:val="2"/>
          <w:numId w:val="221"/>
        </w:numPr>
        <w:spacing w:after="0"/>
        <w:rPr>
          <w:rFonts w:ascii="Century Gothic" w:eastAsia="Microsoft YaHei UI" w:hAnsi="Century Gothic" w:cs="Malgun Gothic Semilight"/>
          <w:bCs/>
          <w:color w:val="4F81BD" w:themeColor="accent1"/>
          <w:sz w:val="18"/>
          <w:szCs w:val="18"/>
          <w:lang w:eastAsia="en-AU"/>
        </w:rPr>
      </w:pPr>
      <w:r w:rsidRPr="00E0073F">
        <w:rPr>
          <w:rFonts w:ascii="Century Gothic" w:eastAsia="Microsoft YaHei UI" w:hAnsi="Century Gothic" w:cs="Malgun Gothic Semilight"/>
          <w:bCs/>
          <w:lang w:eastAsia="en-AU"/>
        </w:rPr>
        <w:t xml:space="preserve"> Staff are trained and competent to undertake assig</w:t>
      </w:r>
      <w:r w:rsidR="00EA30E3">
        <w:rPr>
          <w:rFonts w:ascii="Century Gothic" w:eastAsia="Microsoft YaHei UI" w:hAnsi="Century Gothic" w:cs="Malgun Gothic Semilight"/>
          <w:bCs/>
          <w:lang w:eastAsia="en-AU"/>
        </w:rPr>
        <w:t>ned tasks as per HMB protocols</w:t>
      </w:r>
      <w:r w:rsidR="00EA30E3" w:rsidRPr="00EA30E3">
        <w:rPr>
          <w:rFonts w:ascii="Century Gothic" w:eastAsia="Microsoft YaHei UI" w:hAnsi="Century Gothic" w:cs="Malgun Gothic Semilight"/>
          <w:bCs/>
          <w:sz w:val="18"/>
          <w:szCs w:val="18"/>
          <w:lang w:eastAsia="en-AU"/>
        </w:rPr>
        <w:t>.</w:t>
      </w:r>
      <w:r w:rsidR="001A6CBD">
        <w:rPr>
          <w:rFonts w:ascii="Century Gothic" w:eastAsia="Microsoft YaHei UI" w:hAnsi="Century Gothic" w:cs="Malgun Gothic Semilight"/>
          <w:bCs/>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(as in 6.1.and 6.2.)</w:t>
      </w:r>
    </w:p>
    <w:p w14:paraId="3A6510F5" w14:textId="77777777" w:rsidR="00372E6A" w:rsidRPr="00FD039F" w:rsidRDefault="00372E6A" w:rsidP="00372E6A">
      <w:pPr>
        <w:spacing w:after="0"/>
        <w:ind w:left="709" w:hanging="709"/>
        <w:rPr>
          <w:rFonts w:ascii="Century Gothic" w:eastAsia="Microsoft YaHei UI" w:hAnsi="Century Gothic" w:cs="Malgun Gothic Semilight"/>
          <w:bCs/>
          <w:sz w:val="18"/>
          <w:szCs w:val="18"/>
          <w:lang w:eastAsia="en-AU"/>
        </w:rPr>
      </w:pPr>
    </w:p>
    <w:p w14:paraId="524867E3" w14:textId="77777777" w:rsidR="00372E6A" w:rsidRPr="00852253" w:rsidRDefault="00372E6A" w:rsidP="00372E6A">
      <w:p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 xml:space="preserve">21.3.  </w:t>
      </w:r>
      <w:r w:rsidR="00961ECD" w:rsidRPr="00852253">
        <w:rPr>
          <w:rFonts w:ascii="Century Gothic" w:eastAsia="Microsoft YaHei UI" w:hAnsi="Century Gothic" w:cs="Malgun Gothic Semilight"/>
          <w:bCs/>
          <w:color w:val="0070C0"/>
          <w:sz w:val="24"/>
          <w:szCs w:val="24"/>
          <w:lang w:eastAsia="en-AU"/>
        </w:rPr>
        <w:t xml:space="preserve"> </w:t>
      </w:r>
      <w:r w:rsidRPr="00852253">
        <w:rPr>
          <w:rFonts w:ascii="Century Gothic" w:eastAsia="Microsoft YaHei UI" w:hAnsi="Century Gothic" w:cs="Malgun Gothic Semilight"/>
          <w:bCs/>
          <w:color w:val="0070C0"/>
          <w:sz w:val="24"/>
          <w:szCs w:val="24"/>
          <w:lang w:eastAsia="en-AU"/>
        </w:rPr>
        <w:t xml:space="preserve"> Premises </w:t>
      </w:r>
      <w:r w:rsidR="00961ECD" w:rsidRPr="00852253">
        <w:rPr>
          <w:rFonts w:ascii="Century Gothic" w:eastAsia="Microsoft YaHei UI" w:hAnsi="Century Gothic" w:cs="Malgun Gothic Semilight"/>
          <w:bCs/>
          <w:color w:val="0070C0"/>
          <w:sz w:val="24"/>
          <w:szCs w:val="24"/>
          <w:lang w:eastAsia="en-AU"/>
        </w:rPr>
        <w:t xml:space="preserve">and </w:t>
      </w:r>
      <w:r w:rsidRPr="00852253">
        <w:rPr>
          <w:rFonts w:ascii="Century Gothic" w:eastAsia="Microsoft YaHei UI" w:hAnsi="Century Gothic" w:cs="Malgun Gothic Semilight"/>
          <w:bCs/>
          <w:color w:val="0070C0"/>
          <w:sz w:val="24"/>
          <w:szCs w:val="24"/>
          <w:lang w:eastAsia="en-AU"/>
        </w:rPr>
        <w:t>equipment</w:t>
      </w:r>
    </w:p>
    <w:p w14:paraId="3EC643FC" w14:textId="77777777" w:rsidR="00372E6A" w:rsidRPr="00BE534E" w:rsidRDefault="00372E6A" w:rsidP="00372E6A">
      <w:pPr>
        <w:spacing w:after="0"/>
        <w:rPr>
          <w:rFonts w:ascii="Century Gothic" w:eastAsia="Microsoft YaHei UI" w:hAnsi="Century Gothic" w:cs="Malgun Gothic Semilight"/>
          <w:bCs/>
          <w:color w:val="4F81BD" w:themeColor="accent1"/>
          <w:sz w:val="18"/>
          <w:szCs w:val="18"/>
          <w:lang w:eastAsia="en-AU"/>
        </w:rPr>
      </w:pPr>
    </w:p>
    <w:p w14:paraId="572AF030" w14:textId="77777777" w:rsidR="00372E6A" w:rsidRDefault="00372E6A" w:rsidP="00961ECD">
      <w:pPr>
        <w:spacing w:after="0"/>
        <w:ind w:left="851" w:hanging="851"/>
        <w:rPr>
          <w:rFonts w:ascii="Century Gothic" w:eastAsia="Microsoft YaHei UI" w:hAnsi="Century Gothic" w:cs="Malgun Gothic Semilight"/>
          <w:bCs/>
          <w:lang w:eastAsia="en-AU"/>
        </w:rPr>
      </w:pPr>
      <w:r w:rsidRPr="00BE534E">
        <w:rPr>
          <w:rFonts w:ascii="Century Gothic" w:eastAsia="Microsoft YaHei UI" w:hAnsi="Century Gothic" w:cs="Malgun Gothic Semilight"/>
          <w:bCs/>
          <w:lang w:eastAsia="en-AU"/>
        </w:rPr>
        <w:t>2</w:t>
      </w:r>
      <w:r>
        <w:rPr>
          <w:rFonts w:ascii="Century Gothic" w:eastAsia="Microsoft YaHei UI" w:hAnsi="Century Gothic" w:cs="Malgun Gothic Semilight"/>
          <w:bCs/>
          <w:lang w:eastAsia="en-AU"/>
        </w:rPr>
        <w:t>1</w:t>
      </w:r>
      <w:r w:rsidRPr="00BE534E">
        <w:rPr>
          <w:rFonts w:ascii="Century Gothic" w:eastAsia="Microsoft YaHei UI" w:hAnsi="Century Gothic" w:cs="Malgun Gothic Semilight"/>
          <w:bCs/>
          <w:lang w:eastAsia="en-AU"/>
        </w:rPr>
        <w:t>.</w:t>
      </w:r>
      <w:r>
        <w:rPr>
          <w:rFonts w:ascii="Century Gothic" w:eastAsia="Microsoft YaHei UI" w:hAnsi="Century Gothic" w:cs="Malgun Gothic Semilight"/>
          <w:bCs/>
          <w:lang w:eastAsia="en-AU"/>
        </w:rPr>
        <w:t>3</w:t>
      </w:r>
      <w:r w:rsidRPr="00BE534E">
        <w:rPr>
          <w:rFonts w:ascii="Century Gothic" w:eastAsia="Microsoft YaHei UI" w:hAnsi="Century Gothic" w:cs="Malgun Gothic Semilight"/>
          <w:bCs/>
          <w:lang w:eastAsia="en-AU"/>
        </w:rPr>
        <w:t xml:space="preserve">.1. </w:t>
      </w:r>
      <w:r w:rsidR="00961ECD">
        <w:rPr>
          <w:rFonts w:ascii="Century Gothic" w:eastAsia="Microsoft YaHei UI" w:hAnsi="Century Gothic" w:cs="Malgun Gothic Semilight"/>
          <w:bCs/>
          <w:lang w:eastAsia="en-AU"/>
        </w:rPr>
        <w:t xml:space="preserve"> </w:t>
      </w:r>
      <w:r w:rsidR="00446C33">
        <w:rPr>
          <w:rFonts w:ascii="Century Gothic" w:eastAsia="Microsoft YaHei UI" w:hAnsi="Century Gothic" w:cs="Malgun Gothic Semilight"/>
          <w:bCs/>
          <w:lang w:eastAsia="en-AU"/>
        </w:rPr>
        <w:t>A</w:t>
      </w:r>
      <w:r>
        <w:rPr>
          <w:rFonts w:ascii="Century Gothic" w:eastAsia="Microsoft YaHei UI" w:hAnsi="Century Gothic" w:cs="Malgun Gothic Semilight"/>
          <w:bCs/>
          <w:lang w:eastAsia="en-AU"/>
        </w:rPr>
        <w:t>ccess controlled premises are dedicated to the processing activity</w:t>
      </w:r>
      <w:r w:rsidR="00961ECD">
        <w:rPr>
          <w:rFonts w:ascii="Century Gothic" w:eastAsia="Microsoft YaHei UI" w:hAnsi="Century Gothic" w:cs="Malgun Gothic Semilight"/>
          <w:bCs/>
          <w:lang w:eastAsia="en-AU"/>
        </w:rPr>
        <w:t>, designed and maintained accordingly</w:t>
      </w:r>
      <w:r w:rsidRPr="00EA30E3">
        <w:rPr>
          <w:rFonts w:ascii="Century Gothic" w:eastAsia="Microsoft YaHei UI" w:hAnsi="Century Gothic" w:cs="Malgun Gothic Semilight"/>
          <w:bCs/>
          <w:sz w:val="18"/>
          <w:szCs w:val="18"/>
          <w:lang w:eastAsia="en-AU"/>
        </w:rPr>
        <w:t>.</w:t>
      </w:r>
      <w:r w:rsidR="001A6CBD">
        <w:rPr>
          <w:rFonts w:ascii="Century Gothic" w:eastAsia="Microsoft YaHei UI" w:hAnsi="Century Gothic" w:cs="Malgun Gothic Semilight"/>
          <w:bCs/>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(as in 7.1.</w:t>
      </w:r>
      <w:r w:rsidR="00EA30E3" w:rsidRPr="00852253">
        <w:rPr>
          <w:rFonts w:ascii="Century Gothic" w:eastAsia="Microsoft YaHei UI" w:hAnsi="Century Gothic" w:cs="Malgun Gothic Semilight"/>
          <w:bCs/>
          <w:color w:val="0070C0"/>
          <w:sz w:val="18"/>
          <w:szCs w:val="18"/>
          <w:lang w:eastAsia="en-AU"/>
        </w:rPr>
        <w:t xml:space="preserve"> and 7.3.</w:t>
      </w:r>
      <w:r w:rsidRPr="00852253">
        <w:rPr>
          <w:rFonts w:ascii="Century Gothic" w:eastAsia="Microsoft YaHei UI" w:hAnsi="Century Gothic" w:cs="Malgun Gothic Semilight"/>
          <w:bCs/>
          <w:color w:val="0070C0"/>
          <w:sz w:val="18"/>
          <w:szCs w:val="18"/>
          <w:lang w:eastAsia="en-AU"/>
        </w:rPr>
        <w:t>)</w:t>
      </w:r>
      <w:r w:rsidRPr="00852253">
        <w:rPr>
          <w:rFonts w:ascii="Century Gothic" w:eastAsia="Microsoft YaHei UI" w:hAnsi="Century Gothic" w:cs="Malgun Gothic Semilight"/>
          <w:bCs/>
          <w:color w:val="0070C0"/>
          <w:lang w:eastAsia="en-AU"/>
        </w:rPr>
        <w:t xml:space="preserve">  </w:t>
      </w:r>
    </w:p>
    <w:p w14:paraId="254D52E2" w14:textId="77777777" w:rsidR="00372E6A" w:rsidRPr="001C1723" w:rsidRDefault="00372E6A" w:rsidP="00372E6A">
      <w:pPr>
        <w:spacing w:after="0"/>
        <w:rPr>
          <w:rFonts w:ascii="Century Gothic" w:eastAsia="Microsoft YaHei UI" w:hAnsi="Century Gothic" w:cs="Malgun Gothic Semilight"/>
          <w:bCs/>
          <w:sz w:val="18"/>
          <w:szCs w:val="18"/>
          <w:lang w:eastAsia="en-AU"/>
        </w:rPr>
      </w:pPr>
    </w:p>
    <w:p w14:paraId="22715BBB" w14:textId="77777777" w:rsidR="00372E6A" w:rsidRPr="00372E6A" w:rsidRDefault="00961ECD" w:rsidP="002C0A73">
      <w:pPr>
        <w:pStyle w:val="ListParagraph"/>
        <w:numPr>
          <w:ilvl w:val="2"/>
          <w:numId w:val="284"/>
        </w:num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 xml:space="preserve"> </w:t>
      </w:r>
      <w:r w:rsidR="00372E6A" w:rsidRPr="00372E6A">
        <w:rPr>
          <w:rFonts w:ascii="Century Gothic" w:eastAsia="Microsoft YaHei UI" w:hAnsi="Century Gothic" w:cs="Malgun Gothic Semilight"/>
          <w:bCs/>
          <w:lang w:eastAsia="en-AU"/>
        </w:rPr>
        <w:t xml:space="preserve">Potential contamination of donated milk, DHM and HMDP is curtailed by controlling staff flows, the presence of minimal staff numbers required, and appropriate personal hygiene and </w:t>
      </w:r>
      <w:r w:rsidR="00A55BD7">
        <w:rPr>
          <w:rFonts w:ascii="Century Gothic" w:eastAsia="Microsoft YaHei UI" w:hAnsi="Century Gothic" w:cs="Malgun Gothic Semilight"/>
          <w:bCs/>
          <w:lang w:eastAsia="en-AU"/>
        </w:rPr>
        <w:t xml:space="preserve">product </w:t>
      </w:r>
      <w:r w:rsidR="00372E6A" w:rsidRPr="00372E6A">
        <w:rPr>
          <w:rFonts w:ascii="Century Gothic" w:eastAsia="Microsoft YaHei UI" w:hAnsi="Century Gothic" w:cs="Malgun Gothic Semilight"/>
          <w:bCs/>
          <w:lang w:eastAsia="en-AU"/>
        </w:rPr>
        <w:t>protection measures</w:t>
      </w:r>
      <w:r w:rsidR="00EA30E3">
        <w:rPr>
          <w:rFonts w:ascii="Century Gothic" w:eastAsia="Microsoft YaHei UI" w:hAnsi="Century Gothic" w:cs="Malgun Gothic Semilight"/>
          <w:bCs/>
          <w:lang w:eastAsia="en-AU"/>
        </w:rPr>
        <w:t xml:space="preserve"> (e.g. working in a laminar flow cabinet</w:t>
      </w:r>
      <w:r w:rsidR="00A55BD7">
        <w:rPr>
          <w:rFonts w:ascii="Century Gothic" w:eastAsia="Microsoft YaHei UI" w:hAnsi="Century Gothic" w:cs="Malgun Gothic Semilight"/>
          <w:bCs/>
          <w:lang w:eastAsia="en-AU"/>
        </w:rPr>
        <w:t xml:space="preserve"> </w:t>
      </w:r>
      <w:r w:rsidR="00EA30E3">
        <w:rPr>
          <w:rFonts w:ascii="Century Gothic" w:eastAsia="Microsoft YaHei UI" w:hAnsi="Century Gothic" w:cs="Malgun Gothic Semilight"/>
          <w:bCs/>
          <w:lang w:eastAsia="en-AU"/>
        </w:rPr>
        <w:t>during decanting and aliquoting)</w:t>
      </w:r>
      <w:r w:rsidR="00372E6A" w:rsidRPr="00372E6A">
        <w:rPr>
          <w:rFonts w:ascii="Century Gothic" w:eastAsia="Microsoft YaHei UI" w:hAnsi="Century Gothic" w:cs="Malgun Gothic Semilight"/>
          <w:bCs/>
          <w:lang w:eastAsia="en-AU"/>
        </w:rPr>
        <w:t>.</w:t>
      </w:r>
    </w:p>
    <w:p w14:paraId="71D8CE2D" w14:textId="77777777" w:rsidR="00372E6A" w:rsidRPr="00961ECD" w:rsidRDefault="00372E6A" w:rsidP="00372E6A">
      <w:pPr>
        <w:tabs>
          <w:tab w:val="left" w:pos="142"/>
        </w:tabs>
        <w:spacing w:after="0"/>
        <w:ind w:left="709" w:hanging="709"/>
        <w:rPr>
          <w:rFonts w:ascii="Century Gothic" w:eastAsia="Microsoft YaHei UI" w:hAnsi="Century Gothic" w:cs="Malgun Gothic Semilight"/>
          <w:bCs/>
          <w:sz w:val="18"/>
          <w:szCs w:val="18"/>
          <w:lang w:eastAsia="en-AU"/>
        </w:rPr>
      </w:pPr>
    </w:p>
    <w:p w14:paraId="256A8BDC" w14:textId="77777777" w:rsidR="00372E6A" w:rsidRPr="00372E6A" w:rsidRDefault="00372E6A" w:rsidP="00372E6A">
      <w:pPr>
        <w:tabs>
          <w:tab w:val="left" w:pos="142"/>
        </w:tabs>
        <w:spacing w:after="0"/>
        <w:ind w:left="709" w:hanging="709"/>
        <w:rPr>
          <w:rFonts w:ascii="Century Gothic" w:eastAsia="Microsoft YaHei UI" w:hAnsi="Century Gothic" w:cs="Malgun Gothic Semilight"/>
          <w:bCs/>
          <w:color w:val="4F81BD" w:themeColor="accent1"/>
          <w:sz w:val="18"/>
          <w:szCs w:val="18"/>
          <w:lang w:eastAsia="en-AU"/>
        </w:rPr>
      </w:pPr>
      <w:r w:rsidRPr="00BE534E">
        <w:rPr>
          <w:rFonts w:ascii="Century Gothic" w:eastAsia="Microsoft YaHei UI" w:hAnsi="Century Gothic" w:cs="Malgun Gothic Semilight"/>
          <w:bCs/>
          <w:lang w:eastAsia="en-AU"/>
        </w:rPr>
        <w:t>2</w:t>
      </w:r>
      <w:r>
        <w:rPr>
          <w:rFonts w:ascii="Century Gothic" w:eastAsia="Microsoft YaHei UI" w:hAnsi="Century Gothic" w:cs="Malgun Gothic Semilight"/>
          <w:bCs/>
          <w:lang w:eastAsia="en-AU"/>
        </w:rPr>
        <w:t>1</w:t>
      </w:r>
      <w:r w:rsidRPr="00BE534E">
        <w:rPr>
          <w:rFonts w:ascii="Century Gothic" w:eastAsia="Microsoft YaHei UI" w:hAnsi="Century Gothic" w:cs="Malgun Gothic Semilight"/>
          <w:bCs/>
          <w:lang w:eastAsia="en-AU"/>
        </w:rPr>
        <w:t>.</w:t>
      </w:r>
      <w:r w:rsidR="00961ECD">
        <w:rPr>
          <w:rFonts w:ascii="Century Gothic" w:eastAsia="Microsoft YaHei UI" w:hAnsi="Century Gothic" w:cs="Malgun Gothic Semilight"/>
          <w:bCs/>
          <w:lang w:eastAsia="en-AU"/>
        </w:rPr>
        <w:t>3</w:t>
      </w:r>
      <w:r w:rsidRPr="00BE534E">
        <w:rPr>
          <w:rFonts w:ascii="Century Gothic" w:eastAsia="Microsoft YaHei UI" w:hAnsi="Century Gothic" w:cs="Malgun Gothic Semilight"/>
          <w:bCs/>
          <w:lang w:eastAsia="en-AU"/>
        </w:rPr>
        <w:t>.</w:t>
      </w:r>
      <w:r w:rsidR="00961ECD">
        <w:rPr>
          <w:rFonts w:ascii="Century Gothic" w:eastAsia="Microsoft YaHei UI" w:hAnsi="Century Gothic" w:cs="Malgun Gothic Semilight"/>
          <w:bCs/>
          <w:lang w:eastAsia="en-AU"/>
        </w:rPr>
        <w:t>3</w:t>
      </w:r>
      <w:r w:rsidRPr="00372E6A">
        <w:rPr>
          <w:rFonts w:ascii="Century Gothic" w:eastAsia="Microsoft YaHei UI" w:hAnsi="Century Gothic" w:cs="Malgun Gothic Semilight"/>
          <w:bCs/>
          <w:lang w:eastAsia="en-AU"/>
        </w:rPr>
        <w:t xml:space="preserve">. </w:t>
      </w:r>
      <w:r w:rsidR="00A55BD7">
        <w:rPr>
          <w:rFonts w:ascii="Century Gothic" w:eastAsia="Microsoft YaHei UI" w:hAnsi="Century Gothic" w:cs="Malgun Gothic Semilight"/>
          <w:bCs/>
          <w:lang w:eastAsia="en-AU"/>
        </w:rPr>
        <w:t>Dedicated e</w:t>
      </w:r>
      <w:r w:rsidRPr="00372E6A">
        <w:rPr>
          <w:rFonts w:ascii="Century Gothic" w:eastAsia="Microsoft YaHei UI" w:hAnsi="Century Gothic" w:cs="Malgun Gothic Semilight"/>
          <w:bCs/>
          <w:lang w:eastAsia="en-AU"/>
        </w:rPr>
        <w:t>quipment is used, maintained and cleaned</w:t>
      </w:r>
      <w:r w:rsidR="00961ECD">
        <w:rPr>
          <w:rFonts w:ascii="Century Gothic" w:eastAsia="Microsoft YaHei UI" w:hAnsi="Century Gothic" w:cs="Malgun Gothic Semilight"/>
          <w:bCs/>
          <w:lang w:eastAsia="en-AU"/>
        </w:rPr>
        <w:t xml:space="preserve"> </w:t>
      </w:r>
      <w:r w:rsidRPr="00372E6A">
        <w:rPr>
          <w:rFonts w:ascii="Century Gothic" w:eastAsia="Microsoft YaHei UI" w:hAnsi="Century Gothic" w:cs="Malgun Gothic Semilight"/>
          <w:bCs/>
          <w:lang w:eastAsia="en-AU"/>
        </w:rPr>
        <w:t>acco</w:t>
      </w:r>
      <w:r w:rsidR="00EA30E3">
        <w:rPr>
          <w:rFonts w:ascii="Century Gothic" w:eastAsia="Microsoft YaHei UI" w:hAnsi="Century Gothic" w:cs="Malgun Gothic Semilight"/>
          <w:bCs/>
          <w:lang w:eastAsia="en-AU"/>
        </w:rPr>
        <w:t>rding to documented procedures.</w:t>
      </w:r>
      <w:r w:rsidR="001A6CBD">
        <w:rPr>
          <w:rFonts w:ascii="Century Gothic" w:eastAsia="Microsoft YaHei UI" w:hAnsi="Century Gothic" w:cs="Malgun Gothic Semilight"/>
          <w:bCs/>
          <w:lang w:eastAsia="en-AU"/>
        </w:rPr>
        <w:t xml:space="preserve"> </w:t>
      </w:r>
      <w:r w:rsidRPr="00852253">
        <w:rPr>
          <w:rFonts w:ascii="Century Gothic" w:eastAsia="Microsoft YaHei UI" w:hAnsi="Century Gothic" w:cs="Malgun Gothic Semilight"/>
          <w:bCs/>
          <w:color w:val="0070C0"/>
          <w:sz w:val="18"/>
          <w:szCs w:val="18"/>
          <w:lang w:eastAsia="en-AU"/>
        </w:rPr>
        <w:t>(as in 8.1.and 8.2.)</w:t>
      </w:r>
    </w:p>
    <w:p w14:paraId="038445FA" w14:textId="77777777" w:rsidR="00372E6A" w:rsidRPr="00372E6A" w:rsidRDefault="00372E6A" w:rsidP="00372E6A">
      <w:pPr>
        <w:tabs>
          <w:tab w:val="left" w:pos="142"/>
        </w:tabs>
        <w:spacing w:after="0"/>
        <w:ind w:left="709" w:hanging="709"/>
        <w:rPr>
          <w:rFonts w:ascii="Century Gothic" w:eastAsia="Microsoft YaHei UI" w:hAnsi="Century Gothic" w:cs="Malgun Gothic Semilight"/>
          <w:bCs/>
          <w:sz w:val="18"/>
          <w:szCs w:val="18"/>
          <w:lang w:eastAsia="en-AU"/>
        </w:rPr>
      </w:pPr>
    </w:p>
    <w:p w14:paraId="047D2D23" w14:textId="77777777" w:rsidR="00412C26" w:rsidRPr="00852253" w:rsidRDefault="00E0073F" w:rsidP="00E0073F">
      <w:pPr>
        <w:spacing w:after="0"/>
        <w:rPr>
          <w:rFonts w:ascii="Century Gothic" w:eastAsia="Microsoft YaHei UI" w:hAnsi="Century Gothic" w:cs="Malgun Gothic Semilight"/>
          <w:b/>
          <w:bCs/>
          <w:color w:val="0070C0"/>
          <w:sz w:val="24"/>
          <w:szCs w:val="24"/>
          <w:lang w:eastAsia="en-AU"/>
        </w:rPr>
      </w:pPr>
      <w:r w:rsidRPr="00852253">
        <w:rPr>
          <w:rFonts w:ascii="Century Gothic" w:eastAsia="Microsoft YaHei UI" w:hAnsi="Century Gothic" w:cs="Malgun Gothic Semilight"/>
          <w:b/>
          <w:bCs/>
          <w:color w:val="0070C0"/>
          <w:sz w:val="24"/>
          <w:szCs w:val="24"/>
          <w:lang w:eastAsia="en-AU"/>
        </w:rPr>
        <w:t xml:space="preserve">22. </w:t>
      </w:r>
      <w:r w:rsidR="00AC6F8F" w:rsidRPr="00852253">
        <w:rPr>
          <w:rFonts w:ascii="Century Gothic" w:eastAsia="Microsoft YaHei UI" w:hAnsi="Century Gothic" w:cs="Malgun Gothic Semilight"/>
          <w:b/>
          <w:bCs/>
          <w:color w:val="0070C0"/>
          <w:sz w:val="24"/>
          <w:szCs w:val="24"/>
          <w:lang w:eastAsia="en-AU"/>
        </w:rPr>
        <w:t>Receiving</w:t>
      </w:r>
      <w:r w:rsidR="002A6A00" w:rsidRPr="00852253">
        <w:rPr>
          <w:rFonts w:ascii="Century Gothic" w:eastAsia="Microsoft YaHei UI" w:hAnsi="Century Gothic" w:cs="Malgun Gothic Semilight"/>
          <w:b/>
          <w:bCs/>
          <w:color w:val="0070C0"/>
          <w:sz w:val="24"/>
          <w:szCs w:val="24"/>
          <w:lang w:eastAsia="en-AU"/>
        </w:rPr>
        <w:t xml:space="preserve"> </w:t>
      </w:r>
      <w:r w:rsidR="00F31F3F" w:rsidRPr="00852253">
        <w:rPr>
          <w:rFonts w:ascii="Century Gothic" w:eastAsia="Microsoft YaHei UI" w:hAnsi="Century Gothic" w:cs="Malgun Gothic Semilight"/>
          <w:b/>
          <w:bCs/>
          <w:color w:val="0070C0"/>
          <w:sz w:val="24"/>
          <w:szCs w:val="24"/>
          <w:lang w:eastAsia="en-AU"/>
        </w:rPr>
        <w:t>don</w:t>
      </w:r>
      <w:r w:rsidR="00FB2745" w:rsidRPr="00852253">
        <w:rPr>
          <w:rFonts w:ascii="Century Gothic" w:eastAsia="Microsoft YaHei UI" w:hAnsi="Century Gothic" w:cs="Malgun Gothic Semilight"/>
          <w:b/>
          <w:bCs/>
          <w:color w:val="0070C0"/>
          <w:sz w:val="24"/>
          <w:szCs w:val="24"/>
          <w:lang w:eastAsia="en-AU"/>
        </w:rPr>
        <w:t>ated</w:t>
      </w:r>
      <w:r w:rsidR="00F31F3F" w:rsidRPr="00852253">
        <w:rPr>
          <w:rFonts w:ascii="Century Gothic" w:eastAsia="Microsoft YaHei UI" w:hAnsi="Century Gothic" w:cs="Malgun Gothic Semilight"/>
          <w:b/>
          <w:bCs/>
          <w:color w:val="0070C0"/>
          <w:sz w:val="24"/>
          <w:szCs w:val="24"/>
          <w:lang w:eastAsia="en-AU"/>
        </w:rPr>
        <w:t xml:space="preserve"> </w:t>
      </w:r>
      <w:r w:rsidR="002A6A00" w:rsidRPr="00852253">
        <w:rPr>
          <w:rFonts w:ascii="Century Gothic" w:eastAsia="Microsoft YaHei UI" w:hAnsi="Century Gothic" w:cs="Malgun Gothic Semilight"/>
          <w:b/>
          <w:bCs/>
          <w:color w:val="0070C0"/>
          <w:sz w:val="24"/>
          <w:szCs w:val="24"/>
          <w:lang w:eastAsia="en-AU"/>
        </w:rPr>
        <w:t>milk</w:t>
      </w:r>
      <w:r w:rsidR="000746F8" w:rsidRPr="00852253">
        <w:rPr>
          <w:rFonts w:ascii="Century Gothic" w:eastAsia="Microsoft YaHei UI" w:hAnsi="Century Gothic" w:cs="Malgun Gothic Semilight"/>
          <w:b/>
          <w:bCs/>
          <w:color w:val="0070C0"/>
          <w:sz w:val="24"/>
          <w:szCs w:val="24"/>
          <w:lang w:eastAsia="en-AU"/>
        </w:rPr>
        <w:t xml:space="preserve"> </w:t>
      </w:r>
      <w:r w:rsidR="00AC6F8F" w:rsidRPr="00852253">
        <w:rPr>
          <w:rFonts w:ascii="Century Gothic" w:eastAsia="Microsoft YaHei UI" w:hAnsi="Century Gothic" w:cs="Malgun Gothic Semilight"/>
          <w:b/>
          <w:bCs/>
          <w:color w:val="0070C0"/>
          <w:sz w:val="24"/>
          <w:szCs w:val="24"/>
          <w:lang w:eastAsia="en-AU"/>
        </w:rPr>
        <w:t xml:space="preserve">at the </w:t>
      </w:r>
      <w:r w:rsidR="00C56434" w:rsidRPr="00852253">
        <w:rPr>
          <w:rFonts w:ascii="Century Gothic" w:eastAsia="Microsoft YaHei UI" w:hAnsi="Century Gothic" w:cs="Malgun Gothic Semilight"/>
          <w:b/>
          <w:bCs/>
          <w:color w:val="0070C0"/>
          <w:sz w:val="24"/>
          <w:szCs w:val="24"/>
          <w:lang w:eastAsia="en-AU"/>
        </w:rPr>
        <w:t>Milk Bank</w:t>
      </w:r>
    </w:p>
    <w:p w14:paraId="51395CB9" w14:textId="77777777" w:rsidR="00DA09C2" w:rsidRPr="009E4176" w:rsidRDefault="00DA09C2" w:rsidP="002509D0">
      <w:pPr>
        <w:pStyle w:val="ListParagraph"/>
        <w:spacing w:after="0"/>
        <w:ind w:left="555"/>
        <w:rPr>
          <w:rFonts w:ascii="Century Gothic" w:eastAsia="Microsoft YaHei UI" w:hAnsi="Century Gothic" w:cs="Malgun Gothic Semilight"/>
          <w:b/>
          <w:bCs/>
          <w:sz w:val="18"/>
          <w:szCs w:val="18"/>
          <w:lang w:eastAsia="en-AU"/>
        </w:rPr>
      </w:pPr>
    </w:p>
    <w:p w14:paraId="20A70A36" w14:textId="77777777" w:rsidR="002F7AB6" w:rsidRDefault="000746F8" w:rsidP="002509D0">
      <w:pPr>
        <w:spacing w:after="0"/>
        <w:jc w:val="both"/>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bCs/>
          <w:color w:val="0070C0"/>
          <w:sz w:val="24"/>
          <w:szCs w:val="24"/>
          <w:lang w:eastAsia="en-AU"/>
        </w:rPr>
        <w:t>2</w:t>
      </w:r>
      <w:r w:rsidR="0071438E" w:rsidRPr="00852253">
        <w:rPr>
          <w:rFonts w:ascii="Century Gothic" w:eastAsia="Microsoft YaHei UI" w:hAnsi="Century Gothic" w:cs="Malgun Gothic Semilight"/>
          <w:bCs/>
          <w:color w:val="0070C0"/>
          <w:sz w:val="24"/>
          <w:szCs w:val="24"/>
          <w:lang w:eastAsia="en-AU"/>
        </w:rPr>
        <w:t>2</w:t>
      </w:r>
      <w:r w:rsidR="002A6A00" w:rsidRPr="00852253">
        <w:rPr>
          <w:rFonts w:ascii="Century Gothic" w:eastAsia="Microsoft YaHei UI" w:hAnsi="Century Gothic" w:cs="Malgun Gothic Semilight"/>
          <w:bCs/>
          <w:color w:val="0070C0"/>
          <w:sz w:val="24"/>
          <w:szCs w:val="24"/>
          <w:lang w:eastAsia="en-AU"/>
        </w:rPr>
        <w:t xml:space="preserve">.1. </w:t>
      </w:r>
      <w:r w:rsidR="00810E62" w:rsidRPr="00852253">
        <w:rPr>
          <w:rFonts w:ascii="Century Gothic" w:eastAsia="Microsoft YaHei UI" w:hAnsi="Century Gothic" w:cs="Malgun Gothic Semilight"/>
          <w:bCs/>
          <w:color w:val="0070C0"/>
          <w:sz w:val="24"/>
          <w:szCs w:val="24"/>
          <w:lang w:eastAsia="en-AU"/>
        </w:rPr>
        <w:t>Receipt</w:t>
      </w:r>
    </w:p>
    <w:p w14:paraId="433F8DC3" w14:textId="77777777" w:rsidR="0071438E" w:rsidRPr="0071438E" w:rsidRDefault="0071438E" w:rsidP="002509D0">
      <w:pPr>
        <w:spacing w:after="0"/>
        <w:jc w:val="both"/>
        <w:rPr>
          <w:rFonts w:ascii="Century Gothic" w:eastAsia="Microsoft YaHei UI" w:hAnsi="Century Gothic" w:cs="Malgun Gothic Semilight"/>
          <w:bCs/>
          <w:color w:val="4F81BD" w:themeColor="accent1"/>
          <w:sz w:val="18"/>
          <w:szCs w:val="18"/>
          <w:lang w:eastAsia="en-AU"/>
        </w:rPr>
      </w:pPr>
    </w:p>
    <w:p w14:paraId="782E4B00" w14:textId="77777777" w:rsidR="00F24C07" w:rsidRDefault="00CF18ED" w:rsidP="00DC12A0">
      <w:pPr>
        <w:spacing w:after="0"/>
        <w:ind w:left="851" w:hanging="851"/>
        <w:rPr>
          <w:rFonts w:ascii="Century Gothic" w:eastAsia="Microsoft YaHei UI" w:hAnsi="Century Gothic" w:cs="Malgun Gothic Semilight"/>
          <w:bCs/>
          <w:lang w:eastAsia="en-AU"/>
        </w:rPr>
      </w:pPr>
      <w:r w:rsidRPr="00F24C07">
        <w:rPr>
          <w:rFonts w:ascii="Century Gothic" w:eastAsia="Microsoft YaHei UI" w:hAnsi="Century Gothic" w:cs="Malgun Gothic Semilight"/>
          <w:bCs/>
          <w:lang w:eastAsia="en-AU"/>
        </w:rPr>
        <w:t>2</w:t>
      </w:r>
      <w:r w:rsidR="0071438E">
        <w:rPr>
          <w:rFonts w:ascii="Century Gothic" w:eastAsia="Microsoft YaHei UI" w:hAnsi="Century Gothic" w:cs="Malgun Gothic Semilight"/>
          <w:bCs/>
          <w:lang w:eastAsia="en-AU"/>
        </w:rPr>
        <w:t>2</w:t>
      </w:r>
      <w:r w:rsidRPr="00F24C07">
        <w:rPr>
          <w:rFonts w:ascii="Century Gothic" w:eastAsia="Microsoft YaHei UI" w:hAnsi="Century Gothic" w:cs="Malgun Gothic Semilight"/>
          <w:bCs/>
          <w:lang w:eastAsia="en-AU"/>
        </w:rPr>
        <w:t>.1.</w:t>
      </w:r>
      <w:r w:rsidR="00271F44">
        <w:rPr>
          <w:rFonts w:ascii="Century Gothic" w:eastAsia="Microsoft YaHei UI" w:hAnsi="Century Gothic" w:cs="Malgun Gothic Semilight"/>
          <w:bCs/>
          <w:lang w:eastAsia="en-AU"/>
        </w:rPr>
        <w:t>1</w:t>
      </w:r>
      <w:r w:rsidRPr="00F24C07">
        <w:rPr>
          <w:rFonts w:ascii="Century Gothic" w:eastAsia="Microsoft YaHei UI" w:hAnsi="Century Gothic" w:cs="Malgun Gothic Semilight"/>
          <w:bCs/>
          <w:lang w:eastAsia="en-AU"/>
        </w:rPr>
        <w:t xml:space="preserve">. </w:t>
      </w:r>
      <w:r w:rsidR="00F24C07" w:rsidRPr="00F24C07">
        <w:rPr>
          <w:rFonts w:ascii="Century Gothic" w:eastAsia="Microsoft YaHei UI" w:hAnsi="Century Gothic" w:cs="Malgun Gothic Semilight"/>
          <w:bCs/>
          <w:lang w:eastAsia="en-AU"/>
        </w:rPr>
        <w:t xml:space="preserve">The </w:t>
      </w:r>
      <w:r w:rsidR="00C8174D">
        <w:rPr>
          <w:rFonts w:ascii="Century Gothic" w:eastAsia="Microsoft YaHei UI" w:hAnsi="Century Gothic" w:cs="Malgun Gothic Semilight"/>
          <w:bCs/>
          <w:lang w:eastAsia="en-AU"/>
        </w:rPr>
        <w:t>deposited</w:t>
      </w:r>
      <w:r w:rsidR="00F24C07" w:rsidRPr="00F24C07">
        <w:rPr>
          <w:rFonts w:ascii="Century Gothic" w:eastAsia="Microsoft YaHei UI" w:hAnsi="Century Gothic" w:cs="Malgun Gothic Semilight"/>
          <w:bCs/>
          <w:lang w:eastAsia="en-AU"/>
        </w:rPr>
        <w:t xml:space="preserve"> containers </w:t>
      </w:r>
      <w:r w:rsidR="00FB2745">
        <w:rPr>
          <w:rFonts w:ascii="Century Gothic" w:eastAsia="Microsoft YaHei UI" w:hAnsi="Century Gothic" w:cs="Malgun Gothic Semilight"/>
          <w:bCs/>
          <w:lang w:eastAsia="en-AU"/>
        </w:rPr>
        <w:t>are</w:t>
      </w:r>
      <w:r w:rsidR="00F24C07" w:rsidRPr="00F24C07">
        <w:rPr>
          <w:rFonts w:ascii="Century Gothic" w:eastAsia="Microsoft YaHei UI" w:hAnsi="Century Gothic" w:cs="Malgun Gothic Semilight"/>
          <w:bCs/>
          <w:lang w:eastAsia="en-AU"/>
        </w:rPr>
        <w:t xml:space="preserve"> identified </w:t>
      </w:r>
      <w:r w:rsidR="00DF15CF">
        <w:rPr>
          <w:rFonts w:ascii="Century Gothic" w:eastAsia="Microsoft YaHei UI" w:hAnsi="Century Gothic" w:cs="Malgun Gothic Semilight"/>
          <w:bCs/>
          <w:lang w:eastAsia="en-AU"/>
        </w:rPr>
        <w:t>with the HMB</w:t>
      </w:r>
      <w:r w:rsidR="00630257">
        <w:rPr>
          <w:rFonts w:ascii="Century Gothic" w:eastAsia="Microsoft YaHei UI" w:hAnsi="Century Gothic" w:cs="Malgun Gothic Semilight"/>
          <w:bCs/>
          <w:lang w:eastAsia="en-AU"/>
        </w:rPr>
        <w:t xml:space="preserve"> assigned</w:t>
      </w:r>
      <w:r w:rsidR="00DF15CF">
        <w:rPr>
          <w:rFonts w:ascii="Century Gothic" w:eastAsia="Microsoft YaHei UI" w:hAnsi="Century Gothic" w:cs="Malgun Gothic Semilight"/>
          <w:bCs/>
          <w:lang w:eastAsia="en-AU"/>
        </w:rPr>
        <w:t xml:space="preserve"> </w:t>
      </w:r>
      <w:r w:rsidR="00B44DE2">
        <w:rPr>
          <w:rFonts w:ascii="Century Gothic" w:eastAsia="Microsoft YaHei UI" w:hAnsi="Century Gothic" w:cs="Malgun Gothic Semilight"/>
          <w:bCs/>
          <w:lang w:eastAsia="en-AU"/>
        </w:rPr>
        <w:t xml:space="preserve">Donor </w:t>
      </w:r>
      <w:r w:rsidR="00F16F23">
        <w:rPr>
          <w:rFonts w:ascii="Century Gothic" w:eastAsia="Microsoft YaHei UI" w:hAnsi="Century Gothic" w:cs="Malgun Gothic Semilight"/>
          <w:bCs/>
          <w:lang w:eastAsia="en-AU"/>
        </w:rPr>
        <w:t xml:space="preserve">Unique Identifier </w:t>
      </w:r>
      <w:r w:rsidR="0071438E">
        <w:rPr>
          <w:rFonts w:ascii="Century Gothic" w:eastAsia="Microsoft YaHei UI" w:hAnsi="Century Gothic" w:cs="Malgun Gothic Semilight"/>
          <w:bCs/>
          <w:lang w:eastAsia="en-AU"/>
        </w:rPr>
        <w:t>that</w:t>
      </w:r>
      <w:r w:rsidR="00F24C07" w:rsidRPr="00F24C07">
        <w:rPr>
          <w:rFonts w:ascii="Century Gothic" w:eastAsia="Microsoft YaHei UI" w:hAnsi="Century Gothic" w:cs="Malgun Gothic Semilight"/>
          <w:bCs/>
          <w:lang w:eastAsia="en-AU"/>
        </w:rPr>
        <w:t xml:space="preserve"> maintain</w:t>
      </w:r>
      <w:r w:rsidR="0071438E">
        <w:rPr>
          <w:rFonts w:ascii="Century Gothic" w:eastAsia="Microsoft YaHei UI" w:hAnsi="Century Gothic" w:cs="Malgun Gothic Semilight"/>
          <w:bCs/>
          <w:lang w:eastAsia="en-AU"/>
        </w:rPr>
        <w:t>s</w:t>
      </w:r>
      <w:r w:rsidR="00F24C07" w:rsidRPr="00F24C07">
        <w:rPr>
          <w:rFonts w:ascii="Century Gothic" w:eastAsia="Microsoft YaHei UI" w:hAnsi="Century Gothic" w:cs="Malgun Gothic Semilight"/>
          <w:bCs/>
          <w:lang w:eastAsia="en-AU"/>
        </w:rPr>
        <w:t xml:space="preserve"> traceability to the donor</w:t>
      </w:r>
      <w:r w:rsidR="00F24C07">
        <w:rPr>
          <w:rFonts w:ascii="Century Gothic" w:eastAsia="Microsoft YaHei UI" w:hAnsi="Century Gothic" w:cs="Malgun Gothic Semilight"/>
          <w:bCs/>
          <w:lang w:eastAsia="en-AU"/>
        </w:rPr>
        <w:t>.</w:t>
      </w:r>
      <w:r w:rsidR="00864F3C">
        <w:rPr>
          <w:rFonts w:ascii="Century Gothic" w:eastAsia="Microsoft YaHei UI" w:hAnsi="Century Gothic" w:cs="Malgun Gothic Semilight"/>
          <w:bCs/>
          <w:lang w:eastAsia="en-AU"/>
        </w:rPr>
        <w:t xml:space="preserve"> </w:t>
      </w:r>
      <w:r w:rsidR="00864F3C" w:rsidRPr="00852253">
        <w:rPr>
          <w:rFonts w:ascii="Century Gothic" w:eastAsia="Microsoft YaHei UI" w:hAnsi="Century Gothic" w:cs="Malgun Gothic Semilight"/>
          <w:bCs/>
          <w:color w:val="0070C0"/>
          <w:vertAlign w:val="superscript"/>
          <w:lang w:eastAsia="en-AU"/>
        </w:rPr>
        <w:t>(1)(2)</w:t>
      </w:r>
    </w:p>
    <w:p w14:paraId="2300450C" w14:textId="77777777" w:rsidR="00F24C07" w:rsidRPr="009A083B" w:rsidRDefault="00F24C07" w:rsidP="00DC12A0">
      <w:pPr>
        <w:spacing w:after="0"/>
        <w:ind w:left="851" w:hanging="851"/>
        <w:rPr>
          <w:rFonts w:ascii="Century Gothic" w:eastAsia="Microsoft YaHei UI" w:hAnsi="Century Gothic" w:cs="Malgun Gothic Semilight"/>
          <w:bCs/>
          <w:sz w:val="18"/>
          <w:szCs w:val="18"/>
          <w:lang w:eastAsia="en-AU"/>
        </w:rPr>
      </w:pPr>
    </w:p>
    <w:p w14:paraId="5C65B58C" w14:textId="77777777" w:rsidR="00F24C07" w:rsidRPr="00F24C07" w:rsidRDefault="00271F44" w:rsidP="006F3F4A">
      <w:pPr>
        <w:pStyle w:val="ListParagraph"/>
        <w:numPr>
          <w:ilvl w:val="0"/>
          <w:numId w:val="99"/>
        </w:numPr>
        <w:tabs>
          <w:tab w:val="left" w:pos="993"/>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   </w:t>
      </w:r>
      <w:r w:rsidR="00630257">
        <w:rPr>
          <w:rFonts w:ascii="Century Gothic" w:eastAsia="Microsoft YaHei UI" w:hAnsi="Century Gothic" w:cs="Malgun Gothic Semilight"/>
          <w:bCs/>
          <w:sz w:val="18"/>
          <w:szCs w:val="18"/>
          <w:lang w:eastAsia="en-AU"/>
        </w:rPr>
        <w:t>Information on</w:t>
      </w:r>
      <w:r w:rsidR="0071438E">
        <w:rPr>
          <w:rFonts w:ascii="Century Gothic" w:eastAsia="Microsoft YaHei UI" w:hAnsi="Century Gothic" w:cs="Malgun Gothic Semilight"/>
          <w:bCs/>
          <w:sz w:val="18"/>
          <w:szCs w:val="18"/>
          <w:lang w:eastAsia="en-AU"/>
        </w:rPr>
        <w:t xml:space="preserve"> deposited container</w:t>
      </w:r>
      <w:r w:rsidR="00630257">
        <w:rPr>
          <w:rFonts w:ascii="Century Gothic" w:eastAsia="Microsoft YaHei UI" w:hAnsi="Century Gothic" w:cs="Malgun Gothic Semilight"/>
          <w:bCs/>
          <w:sz w:val="18"/>
          <w:szCs w:val="18"/>
          <w:lang w:eastAsia="en-AU"/>
        </w:rPr>
        <w:t xml:space="preserve"> </w:t>
      </w:r>
      <w:r w:rsidR="0071438E">
        <w:rPr>
          <w:rFonts w:ascii="Century Gothic" w:eastAsia="Microsoft YaHei UI" w:hAnsi="Century Gothic" w:cs="Malgun Gothic Semilight"/>
          <w:bCs/>
          <w:sz w:val="18"/>
          <w:szCs w:val="18"/>
          <w:lang w:eastAsia="en-AU"/>
        </w:rPr>
        <w:t>l</w:t>
      </w:r>
      <w:r w:rsidR="00630257">
        <w:rPr>
          <w:rFonts w:ascii="Century Gothic" w:eastAsia="Microsoft YaHei UI" w:hAnsi="Century Gothic" w:cs="Malgun Gothic Semilight"/>
          <w:bCs/>
          <w:sz w:val="18"/>
          <w:szCs w:val="18"/>
          <w:lang w:eastAsia="en-AU"/>
        </w:rPr>
        <w:t>abels</w:t>
      </w:r>
      <w:r w:rsidR="00F16F23">
        <w:rPr>
          <w:rFonts w:ascii="Century Gothic" w:eastAsia="Microsoft YaHei UI" w:hAnsi="Century Gothic" w:cs="Malgun Gothic Semilight"/>
          <w:bCs/>
          <w:sz w:val="18"/>
          <w:szCs w:val="18"/>
          <w:lang w:eastAsia="en-AU"/>
        </w:rPr>
        <w:t xml:space="preserve"> </w:t>
      </w:r>
      <w:r w:rsidR="00630257">
        <w:rPr>
          <w:rFonts w:ascii="Century Gothic" w:eastAsia="Microsoft YaHei UI" w:hAnsi="Century Gothic" w:cs="Malgun Gothic Semilight"/>
          <w:bCs/>
          <w:sz w:val="18"/>
          <w:szCs w:val="18"/>
          <w:lang w:eastAsia="en-AU"/>
        </w:rPr>
        <w:t xml:space="preserve">is </w:t>
      </w:r>
      <w:r w:rsidR="00630257" w:rsidRPr="00A55BD7">
        <w:rPr>
          <w:rFonts w:ascii="Century Gothic" w:eastAsia="Microsoft YaHei UI" w:hAnsi="Century Gothic" w:cs="Malgun Gothic Semilight"/>
          <w:bCs/>
          <w:sz w:val="18"/>
          <w:szCs w:val="18"/>
          <w:lang w:eastAsia="en-AU"/>
        </w:rPr>
        <w:t>complemented</w:t>
      </w:r>
      <w:r w:rsidR="00F16F23" w:rsidRPr="00A55BD7">
        <w:rPr>
          <w:rFonts w:ascii="Century Gothic" w:eastAsia="Microsoft YaHei UI" w:hAnsi="Century Gothic" w:cs="Malgun Gothic Semilight"/>
          <w:bCs/>
          <w:sz w:val="18"/>
          <w:szCs w:val="18"/>
          <w:lang w:eastAsia="en-AU"/>
        </w:rPr>
        <w:t xml:space="preserve"> </w:t>
      </w:r>
      <w:r w:rsidR="00B42ABB" w:rsidRPr="00A55BD7">
        <w:rPr>
          <w:rFonts w:ascii="Century Gothic" w:eastAsia="Microsoft YaHei UI" w:hAnsi="Century Gothic" w:cs="Malgun Gothic Semilight"/>
          <w:bCs/>
          <w:sz w:val="18"/>
          <w:szCs w:val="18"/>
          <w:lang w:eastAsia="en-AU"/>
        </w:rPr>
        <w:t>with the</w:t>
      </w:r>
      <w:r w:rsidR="00630257" w:rsidRPr="00A55BD7">
        <w:rPr>
          <w:rFonts w:ascii="Century Gothic" w:eastAsia="Microsoft YaHei UI" w:hAnsi="Century Gothic" w:cs="Malgun Gothic Semilight"/>
          <w:bCs/>
          <w:sz w:val="18"/>
          <w:szCs w:val="18"/>
          <w:lang w:eastAsia="en-AU"/>
        </w:rPr>
        <w:t xml:space="preserve"> </w:t>
      </w:r>
      <w:r w:rsidR="00EC037A">
        <w:rPr>
          <w:rFonts w:ascii="Century Gothic" w:eastAsia="Microsoft YaHei UI" w:hAnsi="Century Gothic" w:cs="Malgun Gothic Semilight"/>
          <w:bCs/>
          <w:sz w:val="18"/>
          <w:szCs w:val="18"/>
          <w:lang w:eastAsia="en-AU"/>
        </w:rPr>
        <w:t xml:space="preserve">HMB </w:t>
      </w:r>
      <w:r w:rsidR="0071438E" w:rsidRPr="00A55BD7">
        <w:rPr>
          <w:rFonts w:ascii="Century Gothic" w:eastAsia="Microsoft YaHei UI" w:hAnsi="Century Gothic" w:cs="Malgun Gothic Semilight"/>
          <w:bCs/>
          <w:sz w:val="18"/>
          <w:szCs w:val="18"/>
          <w:lang w:eastAsia="en-AU"/>
        </w:rPr>
        <w:t xml:space="preserve">assigned </w:t>
      </w:r>
      <w:r w:rsidR="00B44DE2" w:rsidRPr="00A55BD7">
        <w:rPr>
          <w:rFonts w:ascii="Century Gothic" w:eastAsia="Microsoft YaHei UI" w:hAnsi="Century Gothic" w:cs="Malgun Gothic Semilight"/>
          <w:bCs/>
          <w:sz w:val="18"/>
          <w:szCs w:val="18"/>
          <w:lang w:eastAsia="en-AU"/>
        </w:rPr>
        <w:t xml:space="preserve">Donor </w:t>
      </w:r>
      <w:r w:rsidR="00F16F23" w:rsidRPr="00A55BD7">
        <w:rPr>
          <w:rFonts w:ascii="Century Gothic" w:eastAsia="Microsoft YaHei UI" w:hAnsi="Century Gothic" w:cs="Malgun Gothic Semilight"/>
          <w:bCs/>
          <w:sz w:val="18"/>
          <w:szCs w:val="18"/>
          <w:lang w:eastAsia="en-AU"/>
        </w:rPr>
        <w:t xml:space="preserve">Unique </w:t>
      </w:r>
      <w:r w:rsidR="00F24C07" w:rsidRPr="00A55BD7">
        <w:rPr>
          <w:rFonts w:ascii="Century Gothic" w:eastAsia="Microsoft YaHei UI" w:hAnsi="Century Gothic" w:cs="Malgun Gothic Semilight"/>
          <w:bCs/>
          <w:sz w:val="18"/>
          <w:szCs w:val="18"/>
          <w:lang w:eastAsia="en-AU"/>
        </w:rPr>
        <w:t>Identifier</w:t>
      </w:r>
      <w:r w:rsidR="00A36901">
        <w:rPr>
          <w:rFonts w:ascii="Century Gothic" w:eastAsia="Microsoft YaHei UI" w:hAnsi="Century Gothic" w:cs="Malgun Gothic Semilight"/>
          <w:bCs/>
          <w:sz w:val="18"/>
          <w:szCs w:val="18"/>
          <w:lang w:eastAsia="en-AU"/>
        </w:rPr>
        <w:t xml:space="preserve"> </w:t>
      </w:r>
      <w:r w:rsidR="00B42ABB" w:rsidRPr="00A55BD7">
        <w:rPr>
          <w:rFonts w:ascii="Century Gothic" w:eastAsia="Microsoft YaHei UI" w:hAnsi="Century Gothic" w:cs="Malgun Gothic Semilight"/>
          <w:bCs/>
          <w:sz w:val="18"/>
          <w:szCs w:val="18"/>
          <w:lang w:eastAsia="en-AU"/>
        </w:rPr>
        <w:t xml:space="preserve">and </w:t>
      </w:r>
      <w:r w:rsidR="00630257" w:rsidRPr="00A55BD7">
        <w:rPr>
          <w:rFonts w:ascii="Century Gothic" w:eastAsia="Microsoft YaHei UI" w:hAnsi="Century Gothic" w:cs="Malgun Gothic Semilight"/>
          <w:bCs/>
          <w:sz w:val="18"/>
          <w:szCs w:val="18"/>
          <w:lang w:eastAsia="en-AU"/>
        </w:rPr>
        <w:t>with a</w:t>
      </w:r>
      <w:r w:rsidR="00B42ABB" w:rsidRPr="00A55BD7">
        <w:rPr>
          <w:rFonts w:ascii="Century Gothic" w:eastAsia="Microsoft YaHei UI" w:hAnsi="Century Gothic" w:cs="Malgun Gothic Semilight"/>
          <w:bCs/>
          <w:sz w:val="18"/>
          <w:szCs w:val="18"/>
          <w:lang w:eastAsia="en-AU"/>
        </w:rPr>
        <w:t xml:space="preserve"> deposit batch identifier</w:t>
      </w:r>
      <w:r w:rsidR="00B904F7" w:rsidRPr="00A55BD7">
        <w:rPr>
          <w:rFonts w:ascii="Century Gothic" w:eastAsia="Microsoft YaHei UI" w:hAnsi="Century Gothic" w:cs="Malgun Gothic Semilight"/>
          <w:bCs/>
          <w:sz w:val="18"/>
          <w:szCs w:val="18"/>
          <w:lang w:eastAsia="en-AU"/>
        </w:rPr>
        <w:t xml:space="preserve"> (</w:t>
      </w:r>
      <w:r w:rsidR="007F0BC3" w:rsidRPr="00A55BD7">
        <w:rPr>
          <w:rFonts w:ascii="Century Gothic" w:eastAsia="Microsoft YaHei UI" w:hAnsi="Century Gothic" w:cs="Malgun Gothic Semilight"/>
          <w:bCs/>
          <w:sz w:val="18"/>
          <w:szCs w:val="18"/>
          <w:lang w:eastAsia="en-AU"/>
        </w:rPr>
        <w:t xml:space="preserve">if </w:t>
      </w:r>
      <w:r w:rsidR="00B904F7" w:rsidRPr="00A55BD7">
        <w:rPr>
          <w:rFonts w:ascii="Century Gothic" w:eastAsia="Microsoft YaHei UI" w:hAnsi="Century Gothic" w:cs="Malgun Gothic Semilight"/>
          <w:bCs/>
          <w:sz w:val="18"/>
          <w:szCs w:val="18"/>
          <w:lang w:eastAsia="en-AU"/>
        </w:rPr>
        <w:t>applicable)</w:t>
      </w:r>
      <w:r w:rsidR="00B42ABB" w:rsidRPr="00A55BD7">
        <w:rPr>
          <w:rFonts w:ascii="Century Gothic" w:eastAsia="Microsoft YaHei UI" w:hAnsi="Century Gothic" w:cs="Malgun Gothic Semilight"/>
          <w:bCs/>
          <w:sz w:val="18"/>
          <w:szCs w:val="18"/>
          <w:lang w:eastAsia="en-AU"/>
        </w:rPr>
        <w:t>.</w:t>
      </w:r>
    </w:p>
    <w:p w14:paraId="44F2B40B" w14:textId="77777777" w:rsidR="009E3B0C" w:rsidRDefault="00CF18ED" w:rsidP="006F3F4A">
      <w:pPr>
        <w:pStyle w:val="ListParagraph"/>
        <w:numPr>
          <w:ilvl w:val="0"/>
          <w:numId w:val="99"/>
        </w:numPr>
        <w:spacing w:after="0"/>
        <w:ind w:left="1134" w:hanging="425"/>
        <w:rPr>
          <w:rFonts w:ascii="Century Gothic" w:eastAsia="Microsoft YaHei UI" w:hAnsi="Century Gothic" w:cs="Malgun Gothic Semilight"/>
          <w:bCs/>
          <w:sz w:val="18"/>
          <w:szCs w:val="18"/>
          <w:lang w:eastAsia="en-AU"/>
        </w:rPr>
      </w:pPr>
      <w:r w:rsidRPr="00C8174D">
        <w:rPr>
          <w:rFonts w:ascii="Century Gothic" w:eastAsia="Microsoft YaHei UI" w:hAnsi="Century Gothic" w:cs="Malgun Gothic Semilight"/>
          <w:bCs/>
          <w:sz w:val="18"/>
          <w:szCs w:val="18"/>
          <w:lang w:eastAsia="en-AU"/>
        </w:rPr>
        <w:t xml:space="preserve">The </w:t>
      </w:r>
      <w:r w:rsidR="00C8174D">
        <w:rPr>
          <w:rFonts w:ascii="Century Gothic" w:eastAsia="Microsoft YaHei UI" w:hAnsi="Century Gothic" w:cs="Malgun Gothic Semilight"/>
          <w:bCs/>
          <w:sz w:val="18"/>
          <w:szCs w:val="18"/>
          <w:lang w:eastAsia="en-AU"/>
        </w:rPr>
        <w:t>number of</w:t>
      </w:r>
      <w:r w:rsidR="0021629B">
        <w:rPr>
          <w:rFonts w:ascii="Century Gothic" w:eastAsia="Microsoft YaHei UI" w:hAnsi="Century Gothic" w:cs="Malgun Gothic Semilight"/>
          <w:bCs/>
          <w:sz w:val="18"/>
          <w:szCs w:val="18"/>
          <w:lang w:eastAsia="en-AU"/>
        </w:rPr>
        <w:t xml:space="preserve"> deposited milk </w:t>
      </w:r>
      <w:r w:rsidRPr="00C8174D">
        <w:rPr>
          <w:rFonts w:ascii="Century Gothic" w:eastAsia="Microsoft YaHei UI" w:hAnsi="Century Gothic" w:cs="Malgun Gothic Semilight"/>
          <w:bCs/>
          <w:sz w:val="18"/>
          <w:szCs w:val="18"/>
          <w:lang w:eastAsia="en-AU"/>
        </w:rPr>
        <w:t>containers</w:t>
      </w:r>
      <w:r w:rsidR="00B42ABB">
        <w:rPr>
          <w:rFonts w:ascii="Century Gothic" w:eastAsia="Microsoft YaHei UI" w:hAnsi="Century Gothic" w:cs="Malgun Gothic Semilight"/>
          <w:bCs/>
          <w:sz w:val="18"/>
          <w:szCs w:val="18"/>
          <w:lang w:eastAsia="en-AU"/>
        </w:rPr>
        <w:t xml:space="preserve"> </w:t>
      </w:r>
      <w:r w:rsidR="00B42ABB" w:rsidRPr="00C8174D">
        <w:rPr>
          <w:rFonts w:ascii="Century Gothic" w:eastAsia="Microsoft YaHei UI" w:hAnsi="Century Gothic" w:cs="Malgun Gothic Semilight"/>
          <w:bCs/>
          <w:sz w:val="18"/>
          <w:szCs w:val="18"/>
          <w:lang w:eastAsia="en-AU"/>
        </w:rPr>
        <w:t>and respective volumes</w:t>
      </w:r>
      <w:r w:rsidR="00B42ABB">
        <w:rPr>
          <w:rFonts w:ascii="Century Gothic" w:eastAsia="Microsoft YaHei UI" w:hAnsi="Century Gothic" w:cs="Malgun Gothic Semilight"/>
          <w:bCs/>
          <w:sz w:val="18"/>
          <w:szCs w:val="18"/>
          <w:lang w:eastAsia="en-AU"/>
        </w:rPr>
        <w:t xml:space="preserve">, </w:t>
      </w:r>
      <w:r w:rsidR="0021629B">
        <w:rPr>
          <w:rFonts w:ascii="Century Gothic" w:eastAsia="Microsoft YaHei UI" w:hAnsi="Century Gothic" w:cs="Malgun Gothic Semilight"/>
          <w:bCs/>
          <w:sz w:val="18"/>
          <w:szCs w:val="18"/>
          <w:lang w:eastAsia="en-AU"/>
        </w:rPr>
        <w:t xml:space="preserve">date of expression, </w:t>
      </w:r>
      <w:r w:rsidR="00B42ABB">
        <w:rPr>
          <w:rFonts w:ascii="Century Gothic" w:eastAsia="Microsoft YaHei UI" w:hAnsi="Century Gothic" w:cs="Malgun Gothic Semilight"/>
          <w:bCs/>
          <w:sz w:val="18"/>
          <w:szCs w:val="18"/>
          <w:lang w:eastAsia="en-AU"/>
        </w:rPr>
        <w:t xml:space="preserve">and </w:t>
      </w:r>
      <w:r w:rsidR="00C8174D">
        <w:rPr>
          <w:rFonts w:ascii="Century Gothic" w:eastAsia="Microsoft YaHei UI" w:hAnsi="Century Gothic" w:cs="Malgun Gothic Semilight"/>
          <w:bCs/>
          <w:sz w:val="18"/>
          <w:szCs w:val="18"/>
          <w:lang w:eastAsia="en-AU"/>
        </w:rPr>
        <w:t xml:space="preserve">assigned </w:t>
      </w:r>
      <w:r w:rsidR="00B42ABB">
        <w:rPr>
          <w:rFonts w:ascii="Century Gothic" w:eastAsia="Microsoft YaHei UI" w:hAnsi="Century Gothic" w:cs="Malgun Gothic Semilight"/>
          <w:bCs/>
          <w:sz w:val="18"/>
          <w:szCs w:val="18"/>
          <w:lang w:eastAsia="en-AU"/>
        </w:rPr>
        <w:t xml:space="preserve">batch </w:t>
      </w:r>
      <w:r w:rsidR="00C8174D">
        <w:rPr>
          <w:rFonts w:ascii="Century Gothic" w:eastAsia="Microsoft YaHei UI" w:hAnsi="Century Gothic" w:cs="Malgun Gothic Semilight"/>
          <w:bCs/>
          <w:sz w:val="18"/>
          <w:szCs w:val="18"/>
          <w:lang w:eastAsia="en-AU"/>
        </w:rPr>
        <w:t>identification</w:t>
      </w:r>
      <w:r w:rsidRPr="00C8174D">
        <w:rPr>
          <w:rFonts w:ascii="Century Gothic" w:eastAsia="Microsoft YaHei UI" w:hAnsi="Century Gothic" w:cs="Malgun Gothic Semilight"/>
          <w:bCs/>
          <w:sz w:val="18"/>
          <w:szCs w:val="18"/>
          <w:lang w:eastAsia="en-AU"/>
        </w:rPr>
        <w:t xml:space="preserve"> are registered in the</w:t>
      </w:r>
      <w:r w:rsidR="00332971">
        <w:rPr>
          <w:rFonts w:ascii="Century Gothic" w:eastAsia="Microsoft YaHei UI" w:hAnsi="Century Gothic" w:cs="Malgun Gothic Semilight"/>
          <w:bCs/>
          <w:sz w:val="18"/>
          <w:szCs w:val="18"/>
          <w:lang w:eastAsia="en-AU"/>
        </w:rPr>
        <w:t xml:space="preserve"> respective</w:t>
      </w:r>
      <w:r w:rsidR="0071438E">
        <w:rPr>
          <w:rFonts w:ascii="Century Gothic" w:eastAsia="Microsoft YaHei UI" w:hAnsi="Century Gothic" w:cs="Malgun Gothic Semilight"/>
          <w:bCs/>
          <w:sz w:val="18"/>
          <w:szCs w:val="18"/>
          <w:lang w:eastAsia="en-AU"/>
        </w:rPr>
        <w:t xml:space="preserve"> donor </w:t>
      </w:r>
      <w:r w:rsidR="00630257" w:rsidRPr="00C8174D">
        <w:rPr>
          <w:rFonts w:ascii="Century Gothic" w:eastAsia="Microsoft YaHei UI" w:hAnsi="Century Gothic" w:cs="Malgun Gothic Semilight"/>
          <w:bCs/>
          <w:sz w:val="18"/>
          <w:szCs w:val="18"/>
          <w:lang w:eastAsia="en-AU"/>
        </w:rPr>
        <w:t>Don</w:t>
      </w:r>
      <w:r w:rsidR="0071438E">
        <w:rPr>
          <w:rFonts w:ascii="Century Gothic" w:eastAsia="Microsoft YaHei UI" w:hAnsi="Century Gothic" w:cs="Malgun Gothic Semilight"/>
          <w:bCs/>
          <w:sz w:val="18"/>
          <w:szCs w:val="18"/>
          <w:lang w:eastAsia="en-AU"/>
        </w:rPr>
        <w:t>ation</w:t>
      </w:r>
      <w:r w:rsidR="00630257">
        <w:rPr>
          <w:rFonts w:ascii="Century Gothic" w:eastAsia="Microsoft YaHei UI" w:hAnsi="Century Gothic" w:cs="Malgun Gothic Semilight"/>
          <w:bCs/>
          <w:sz w:val="18"/>
          <w:szCs w:val="18"/>
          <w:lang w:eastAsia="en-AU"/>
        </w:rPr>
        <w:t xml:space="preserve"> </w:t>
      </w:r>
      <w:r w:rsidRPr="00C8174D">
        <w:rPr>
          <w:rFonts w:ascii="Century Gothic" w:eastAsia="Microsoft YaHei UI" w:hAnsi="Century Gothic" w:cs="Malgun Gothic Semilight"/>
          <w:bCs/>
          <w:sz w:val="18"/>
          <w:szCs w:val="18"/>
          <w:lang w:eastAsia="en-AU"/>
        </w:rPr>
        <w:t>Record</w:t>
      </w:r>
      <w:r w:rsidR="00630257">
        <w:rPr>
          <w:rFonts w:ascii="Century Gothic" w:eastAsia="Microsoft YaHei UI" w:hAnsi="Century Gothic" w:cs="Malgun Gothic Semilight"/>
          <w:bCs/>
          <w:sz w:val="18"/>
          <w:szCs w:val="18"/>
          <w:lang w:eastAsia="en-AU"/>
        </w:rPr>
        <w:t>s</w:t>
      </w:r>
      <w:r w:rsidR="009E3B0C" w:rsidRPr="00C8174D">
        <w:rPr>
          <w:rFonts w:ascii="Century Gothic" w:eastAsia="Microsoft YaHei UI" w:hAnsi="Century Gothic" w:cs="Malgun Gothic Semilight"/>
          <w:bCs/>
          <w:sz w:val="18"/>
          <w:szCs w:val="18"/>
          <w:lang w:eastAsia="en-AU"/>
        </w:rPr>
        <w:t>.</w:t>
      </w:r>
    </w:p>
    <w:p w14:paraId="2DF1F153" w14:textId="77777777" w:rsidR="009E2A87" w:rsidRPr="00A55BD7" w:rsidRDefault="009E2A87" w:rsidP="006F3F4A">
      <w:pPr>
        <w:pStyle w:val="ListParagraph"/>
        <w:numPr>
          <w:ilvl w:val="0"/>
          <w:numId w:val="99"/>
        </w:numPr>
        <w:spacing w:after="0"/>
        <w:ind w:left="1134" w:hanging="425"/>
        <w:rPr>
          <w:rFonts w:ascii="Century Gothic" w:hAnsi="Century Gothic" w:cstheme="minorHAnsi"/>
          <w:sz w:val="18"/>
          <w:szCs w:val="18"/>
        </w:rPr>
      </w:pPr>
      <w:r w:rsidRPr="009E2A87">
        <w:rPr>
          <w:rFonts w:ascii="Century Gothic" w:hAnsi="Century Gothic" w:cstheme="minorHAnsi"/>
          <w:sz w:val="18"/>
          <w:szCs w:val="18"/>
        </w:rPr>
        <w:t xml:space="preserve">Where milk was expressed prior to screening and acceptance of </w:t>
      </w:r>
      <w:r w:rsidR="00804B6F">
        <w:rPr>
          <w:rFonts w:ascii="Century Gothic" w:hAnsi="Century Gothic" w:cstheme="minorHAnsi"/>
          <w:sz w:val="18"/>
          <w:szCs w:val="18"/>
        </w:rPr>
        <w:t>a</w:t>
      </w:r>
      <w:r w:rsidRPr="009E2A87">
        <w:rPr>
          <w:rFonts w:ascii="Century Gothic" w:hAnsi="Century Gothic" w:cstheme="minorHAnsi"/>
          <w:sz w:val="18"/>
          <w:szCs w:val="18"/>
        </w:rPr>
        <w:t xml:space="preserve"> </w:t>
      </w:r>
      <w:r w:rsidRPr="00A55BD7">
        <w:rPr>
          <w:rFonts w:ascii="Century Gothic" w:hAnsi="Century Gothic" w:cstheme="minorHAnsi"/>
          <w:sz w:val="18"/>
          <w:szCs w:val="18"/>
        </w:rPr>
        <w:t xml:space="preserve">donor, the milk is segregated and identified as not to be used until </w:t>
      </w:r>
      <w:r w:rsidR="004B6C4F" w:rsidRPr="00A55BD7">
        <w:rPr>
          <w:rFonts w:ascii="Century Gothic" w:hAnsi="Century Gothic" w:cstheme="minorHAnsi"/>
          <w:sz w:val="18"/>
          <w:szCs w:val="18"/>
        </w:rPr>
        <w:t xml:space="preserve">the </w:t>
      </w:r>
      <w:r w:rsidRPr="00A55BD7">
        <w:rPr>
          <w:rFonts w:ascii="Century Gothic" w:hAnsi="Century Gothic" w:cstheme="minorHAnsi"/>
          <w:sz w:val="18"/>
          <w:szCs w:val="18"/>
        </w:rPr>
        <w:t xml:space="preserve">donor </w:t>
      </w:r>
      <w:r w:rsidR="004B6C4F" w:rsidRPr="00A55BD7">
        <w:rPr>
          <w:rFonts w:ascii="Century Gothic" w:hAnsi="Century Gothic" w:cstheme="minorHAnsi"/>
          <w:sz w:val="18"/>
          <w:szCs w:val="18"/>
        </w:rPr>
        <w:t xml:space="preserve">is </w:t>
      </w:r>
      <w:r w:rsidRPr="00A55BD7">
        <w:rPr>
          <w:rFonts w:ascii="Century Gothic" w:hAnsi="Century Gothic" w:cstheme="minorHAnsi"/>
          <w:sz w:val="18"/>
          <w:szCs w:val="18"/>
        </w:rPr>
        <w:t>approved</w:t>
      </w:r>
      <w:r w:rsidR="00EA30E3">
        <w:rPr>
          <w:rFonts w:ascii="Century Gothic" w:hAnsi="Century Gothic" w:cstheme="minorHAnsi"/>
          <w:sz w:val="18"/>
          <w:szCs w:val="18"/>
        </w:rPr>
        <w:t>:</w:t>
      </w:r>
    </w:p>
    <w:p w14:paraId="35C3C323" w14:textId="77777777" w:rsidR="009E2A87" w:rsidRPr="009E2A87" w:rsidRDefault="009E2A87" w:rsidP="006F3F4A">
      <w:pPr>
        <w:pStyle w:val="ListParagraph"/>
        <w:numPr>
          <w:ilvl w:val="3"/>
          <w:numId w:val="93"/>
        </w:numPr>
        <w:spacing w:after="0"/>
        <w:ind w:left="1985" w:hanging="284"/>
        <w:rPr>
          <w:rFonts w:ascii="Century Gothic" w:eastAsia="Microsoft YaHei UI" w:hAnsi="Century Gothic" w:cs="Malgun Gothic Semilight"/>
          <w:bCs/>
          <w:sz w:val="18"/>
          <w:szCs w:val="18"/>
          <w:lang w:eastAsia="en-AU"/>
        </w:rPr>
      </w:pPr>
      <w:r w:rsidRPr="009E2A87">
        <w:rPr>
          <w:rFonts w:ascii="Century Gothic" w:hAnsi="Century Gothic" w:cstheme="minorHAnsi"/>
          <w:sz w:val="18"/>
          <w:szCs w:val="18"/>
        </w:rPr>
        <w:t xml:space="preserve">The HMB will reconcile the donated milk with </w:t>
      </w:r>
      <w:r>
        <w:rPr>
          <w:rFonts w:ascii="Century Gothic" w:hAnsi="Century Gothic" w:cstheme="minorHAnsi"/>
          <w:sz w:val="18"/>
          <w:szCs w:val="18"/>
        </w:rPr>
        <w:t>a</w:t>
      </w:r>
      <w:r w:rsidRPr="009E2A87">
        <w:rPr>
          <w:rFonts w:ascii="Century Gothic" w:hAnsi="Century Gothic" w:cstheme="minorHAnsi"/>
          <w:sz w:val="18"/>
          <w:szCs w:val="18"/>
        </w:rPr>
        <w:t xml:space="preserve"> now eligible donor and re-label the container(s) with the assigned Donor Unique Identifier.</w:t>
      </w:r>
    </w:p>
    <w:p w14:paraId="3221E238" w14:textId="77777777" w:rsidR="00E04681" w:rsidRPr="00E04681" w:rsidRDefault="00E04681" w:rsidP="00E04681">
      <w:pPr>
        <w:spacing w:after="0"/>
        <w:jc w:val="both"/>
        <w:rPr>
          <w:rFonts w:ascii="Century Gothic" w:eastAsia="Microsoft YaHei UI" w:hAnsi="Century Gothic" w:cs="Malgun Gothic Semilight"/>
          <w:bCs/>
          <w:sz w:val="18"/>
          <w:szCs w:val="18"/>
          <w:lang w:eastAsia="en-AU"/>
        </w:rPr>
      </w:pPr>
    </w:p>
    <w:p w14:paraId="58F04347" w14:textId="77777777" w:rsidR="00AE7BBE" w:rsidRPr="00446C33" w:rsidRDefault="003364FD" w:rsidP="006F3F4A">
      <w:pPr>
        <w:pStyle w:val="ListParagraph"/>
        <w:numPr>
          <w:ilvl w:val="2"/>
          <w:numId w:val="190"/>
        </w:numPr>
        <w:spacing w:after="0"/>
        <w:jc w:val="both"/>
        <w:rPr>
          <w:rFonts w:ascii="Century Gothic" w:eastAsia="Microsoft YaHei UI" w:hAnsi="Century Gothic" w:cs="Malgun Gothic Semilight"/>
          <w:b/>
          <w:bCs/>
          <w:sz w:val="18"/>
          <w:szCs w:val="18"/>
          <w:lang w:eastAsia="en-AU"/>
        </w:rPr>
      </w:pPr>
      <w:r w:rsidRPr="00500722">
        <w:rPr>
          <w:rFonts w:ascii="Century Gothic" w:eastAsia="Microsoft YaHei UI" w:hAnsi="Century Gothic" w:cs="Malgun Gothic Semilight"/>
          <w:bCs/>
          <w:lang w:eastAsia="en-AU"/>
        </w:rPr>
        <w:t>R</w:t>
      </w:r>
      <w:r w:rsidR="00B2757B" w:rsidRPr="00500722">
        <w:rPr>
          <w:rFonts w:ascii="Century Gothic" w:eastAsia="Microsoft YaHei UI" w:hAnsi="Century Gothic" w:cs="Malgun Gothic Semilight"/>
          <w:bCs/>
          <w:lang w:eastAsia="en-AU"/>
        </w:rPr>
        <w:t xml:space="preserve">eceived </w:t>
      </w:r>
      <w:r w:rsidR="00F24C07" w:rsidRPr="00500722">
        <w:rPr>
          <w:rFonts w:ascii="Century Gothic" w:eastAsia="Microsoft YaHei UI" w:hAnsi="Century Gothic" w:cs="Malgun Gothic Semilight"/>
          <w:bCs/>
          <w:lang w:eastAsia="en-AU"/>
        </w:rPr>
        <w:t xml:space="preserve">containers are segregated in a </w:t>
      </w:r>
      <w:r w:rsidR="00B2757B" w:rsidRPr="00500722">
        <w:rPr>
          <w:rFonts w:ascii="Century Gothic" w:eastAsia="Microsoft YaHei UI" w:hAnsi="Century Gothic" w:cs="Malgun Gothic Semilight"/>
          <w:bCs/>
          <w:lang w:eastAsia="en-AU"/>
        </w:rPr>
        <w:t>holding</w:t>
      </w:r>
      <w:r w:rsidR="00AE7BBE" w:rsidRPr="00500722">
        <w:rPr>
          <w:rFonts w:ascii="Century Gothic" w:eastAsia="Microsoft YaHei UI" w:hAnsi="Century Gothic" w:cs="Malgun Gothic Semilight"/>
          <w:bCs/>
          <w:lang w:eastAsia="en-AU"/>
        </w:rPr>
        <w:t xml:space="preserve"> quarantine </w:t>
      </w:r>
      <w:r w:rsidR="00B2757B" w:rsidRPr="00500722">
        <w:rPr>
          <w:rFonts w:ascii="Century Gothic" w:eastAsia="Microsoft YaHei UI" w:hAnsi="Century Gothic" w:cs="Malgun Gothic Semilight"/>
          <w:bCs/>
          <w:lang w:eastAsia="en-AU"/>
        </w:rPr>
        <w:t>freezer</w:t>
      </w:r>
      <w:r w:rsidR="00F24C07" w:rsidRPr="00500722">
        <w:rPr>
          <w:rFonts w:ascii="Century Gothic" w:eastAsia="Microsoft YaHei UI" w:hAnsi="Century Gothic" w:cs="Malgun Gothic Semilight"/>
          <w:bCs/>
          <w:lang w:eastAsia="en-AU"/>
        </w:rPr>
        <w:t xml:space="preserve"> until </w:t>
      </w:r>
      <w:r w:rsidR="00271F44" w:rsidRPr="00500722">
        <w:rPr>
          <w:rFonts w:ascii="Century Gothic" w:eastAsia="Microsoft YaHei UI" w:hAnsi="Century Gothic" w:cs="Malgun Gothic Semilight"/>
          <w:bCs/>
          <w:lang w:eastAsia="en-AU"/>
        </w:rPr>
        <w:t>don</w:t>
      </w:r>
      <w:r w:rsidR="00FB2745">
        <w:rPr>
          <w:rFonts w:ascii="Century Gothic" w:eastAsia="Microsoft YaHei UI" w:hAnsi="Century Gothic" w:cs="Malgun Gothic Semilight"/>
          <w:bCs/>
          <w:lang w:eastAsia="en-AU"/>
        </w:rPr>
        <w:t>ated</w:t>
      </w:r>
      <w:r w:rsidR="00271F44" w:rsidRPr="00500722">
        <w:rPr>
          <w:rFonts w:ascii="Century Gothic" w:eastAsia="Microsoft YaHei UI" w:hAnsi="Century Gothic" w:cs="Malgun Gothic Semilight"/>
          <w:bCs/>
          <w:lang w:eastAsia="en-AU"/>
        </w:rPr>
        <w:t xml:space="preserve"> milk </w:t>
      </w:r>
      <w:r w:rsidR="00F24C07" w:rsidRPr="00AE4446">
        <w:rPr>
          <w:rFonts w:ascii="Century Gothic" w:eastAsia="Microsoft YaHei UI" w:hAnsi="Century Gothic" w:cs="Malgun Gothic Semilight"/>
          <w:bCs/>
          <w:lang w:eastAsia="en-AU"/>
        </w:rPr>
        <w:t>compliance</w:t>
      </w:r>
      <w:r w:rsidR="0021629B" w:rsidRPr="00AE4446">
        <w:rPr>
          <w:rFonts w:ascii="Century Gothic" w:eastAsia="Microsoft YaHei UI" w:hAnsi="Century Gothic" w:cs="Malgun Gothic Semilight"/>
          <w:bCs/>
          <w:lang w:eastAsia="en-AU"/>
        </w:rPr>
        <w:t xml:space="preserve"> </w:t>
      </w:r>
      <w:r w:rsidR="00E124CF" w:rsidRPr="00AE4446">
        <w:rPr>
          <w:rFonts w:ascii="Century Gothic" w:eastAsia="Microsoft YaHei UI" w:hAnsi="Century Gothic" w:cs="Malgun Gothic Semilight"/>
          <w:bCs/>
          <w:lang w:eastAsia="en-AU"/>
        </w:rPr>
        <w:t>with</w:t>
      </w:r>
      <w:r w:rsidR="00F24C07" w:rsidRPr="00AE4446">
        <w:rPr>
          <w:rFonts w:ascii="Century Gothic" w:eastAsia="Microsoft YaHei UI" w:hAnsi="Century Gothic" w:cs="Malgun Gothic Semilight"/>
          <w:bCs/>
          <w:lang w:eastAsia="en-AU"/>
        </w:rPr>
        <w:t xml:space="preserve"> HMB</w:t>
      </w:r>
      <w:r w:rsidR="00F24C07" w:rsidRPr="00500722">
        <w:rPr>
          <w:rFonts w:ascii="Century Gothic" w:eastAsia="Microsoft YaHei UI" w:hAnsi="Century Gothic" w:cs="Malgun Gothic Semilight"/>
          <w:bCs/>
          <w:lang w:eastAsia="en-AU"/>
        </w:rPr>
        <w:t xml:space="preserve"> </w:t>
      </w:r>
      <w:r w:rsidR="00A40409" w:rsidRPr="00500722">
        <w:rPr>
          <w:rFonts w:ascii="Century Gothic" w:eastAsia="Microsoft YaHei UI" w:hAnsi="Century Gothic" w:cs="Malgun Gothic Semilight"/>
          <w:bCs/>
          <w:lang w:eastAsia="en-AU"/>
        </w:rPr>
        <w:t xml:space="preserve">criteria </w:t>
      </w:r>
      <w:r w:rsidR="00F24C07" w:rsidRPr="00500722">
        <w:rPr>
          <w:rFonts w:ascii="Century Gothic" w:eastAsia="Microsoft YaHei UI" w:hAnsi="Century Gothic" w:cs="Malgun Gothic Semilight"/>
          <w:bCs/>
          <w:lang w:eastAsia="en-AU"/>
        </w:rPr>
        <w:t>is confirmed</w:t>
      </w:r>
      <w:r w:rsidR="00B2757B" w:rsidRPr="00500722">
        <w:rPr>
          <w:rFonts w:ascii="Century Gothic" w:eastAsia="Microsoft YaHei UI" w:hAnsi="Century Gothic" w:cs="Malgun Gothic Semilight"/>
          <w:bCs/>
          <w:lang w:eastAsia="en-AU"/>
        </w:rPr>
        <w:t xml:space="preserve">. </w:t>
      </w:r>
    </w:p>
    <w:p w14:paraId="225543F3" w14:textId="11AEAA04" w:rsidR="00281F86" w:rsidRDefault="00281F86" w:rsidP="00281F86">
      <w:pPr>
        <w:spacing w:after="0"/>
        <w:jc w:val="both"/>
        <w:rPr>
          <w:rFonts w:ascii="Century Gothic" w:eastAsia="Microsoft YaHei UI" w:hAnsi="Century Gothic" w:cs="Malgun Gothic Semilight"/>
          <w:b/>
          <w:bCs/>
          <w:sz w:val="18"/>
          <w:szCs w:val="18"/>
          <w:lang w:eastAsia="en-AU"/>
        </w:rPr>
      </w:pPr>
    </w:p>
    <w:p w14:paraId="74BD04BC" w14:textId="126BA3B9" w:rsidR="000B0028" w:rsidRDefault="000B0028" w:rsidP="00281F86">
      <w:pPr>
        <w:spacing w:after="0"/>
        <w:jc w:val="both"/>
        <w:rPr>
          <w:rFonts w:ascii="Century Gothic" w:eastAsia="Microsoft YaHei UI" w:hAnsi="Century Gothic" w:cs="Malgun Gothic Semilight"/>
          <w:b/>
          <w:bCs/>
          <w:sz w:val="18"/>
          <w:szCs w:val="18"/>
          <w:lang w:eastAsia="en-AU"/>
        </w:rPr>
      </w:pPr>
    </w:p>
    <w:p w14:paraId="4674BAC3" w14:textId="072D9A6B" w:rsidR="000B0028" w:rsidRDefault="000B0028" w:rsidP="00281F86">
      <w:pPr>
        <w:spacing w:after="0"/>
        <w:jc w:val="both"/>
        <w:rPr>
          <w:rFonts w:ascii="Century Gothic" w:eastAsia="Microsoft YaHei UI" w:hAnsi="Century Gothic" w:cs="Malgun Gothic Semilight"/>
          <w:b/>
          <w:bCs/>
          <w:sz w:val="18"/>
          <w:szCs w:val="18"/>
          <w:lang w:eastAsia="en-AU"/>
        </w:rPr>
      </w:pPr>
    </w:p>
    <w:p w14:paraId="7B89AA99" w14:textId="6B62A478" w:rsidR="000B0028" w:rsidRDefault="000B0028" w:rsidP="00281F86">
      <w:pPr>
        <w:spacing w:after="0"/>
        <w:jc w:val="both"/>
        <w:rPr>
          <w:rFonts w:ascii="Century Gothic" w:eastAsia="Microsoft YaHei UI" w:hAnsi="Century Gothic" w:cs="Malgun Gothic Semilight"/>
          <w:b/>
          <w:bCs/>
          <w:sz w:val="18"/>
          <w:szCs w:val="18"/>
          <w:lang w:eastAsia="en-AU"/>
        </w:rPr>
      </w:pPr>
    </w:p>
    <w:p w14:paraId="424C7738" w14:textId="77777777" w:rsidR="000B0028" w:rsidRPr="00281F86" w:rsidRDefault="000B0028" w:rsidP="00281F86">
      <w:pPr>
        <w:spacing w:after="0"/>
        <w:jc w:val="both"/>
        <w:rPr>
          <w:rFonts w:ascii="Century Gothic" w:eastAsia="Microsoft YaHei UI" w:hAnsi="Century Gothic" w:cs="Malgun Gothic Semilight"/>
          <w:b/>
          <w:bCs/>
          <w:sz w:val="18"/>
          <w:szCs w:val="18"/>
          <w:lang w:eastAsia="en-AU"/>
        </w:rPr>
      </w:pPr>
    </w:p>
    <w:p w14:paraId="3C1C7E1F" w14:textId="77777777" w:rsidR="00B774F0" w:rsidRPr="00852253" w:rsidRDefault="00637160" w:rsidP="006F3F4A">
      <w:pPr>
        <w:pStyle w:val="ListParagraph"/>
        <w:numPr>
          <w:ilvl w:val="0"/>
          <w:numId w:val="134"/>
        </w:numPr>
        <w:spacing w:after="0"/>
        <w:rPr>
          <w:rFonts w:ascii="Century Gothic" w:eastAsia="Microsoft YaHei UI" w:hAnsi="Century Gothic" w:cs="Malgun Gothic Semilight"/>
          <w:b/>
          <w:bCs/>
          <w:color w:val="0070C0"/>
          <w:sz w:val="24"/>
          <w:szCs w:val="24"/>
          <w:lang w:eastAsia="en-AU"/>
        </w:rPr>
      </w:pPr>
      <w:r w:rsidRPr="00852253">
        <w:rPr>
          <w:rFonts w:ascii="Century Gothic" w:eastAsia="Microsoft YaHei UI" w:hAnsi="Century Gothic" w:cs="Malgun Gothic Semilight"/>
          <w:b/>
          <w:bCs/>
          <w:color w:val="0070C0"/>
          <w:sz w:val="24"/>
          <w:szCs w:val="24"/>
          <w:lang w:eastAsia="en-AU"/>
        </w:rPr>
        <w:lastRenderedPageBreak/>
        <w:t>Accept</w:t>
      </w:r>
      <w:r w:rsidR="006C17EA" w:rsidRPr="00852253">
        <w:rPr>
          <w:rFonts w:ascii="Century Gothic" w:eastAsia="Microsoft YaHei UI" w:hAnsi="Century Gothic" w:cs="Malgun Gothic Semilight"/>
          <w:b/>
          <w:bCs/>
          <w:color w:val="0070C0"/>
          <w:sz w:val="24"/>
          <w:szCs w:val="24"/>
          <w:lang w:eastAsia="en-AU"/>
        </w:rPr>
        <w:t xml:space="preserve">ing </w:t>
      </w:r>
      <w:r w:rsidRPr="00852253">
        <w:rPr>
          <w:rFonts w:ascii="Century Gothic" w:eastAsia="Microsoft YaHei UI" w:hAnsi="Century Gothic" w:cs="Malgun Gothic Semilight"/>
          <w:b/>
          <w:bCs/>
          <w:color w:val="0070C0"/>
          <w:sz w:val="24"/>
          <w:szCs w:val="24"/>
          <w:lang w:eastAsia="en-AU"/>
        </w:rPr>
        <w:t xml:space="preserve"> or </w:t>
      </w:r>
      <w:r w:rsidR="00AE7BBE" w:rsidRPr="00852253">
        <w:rPr>
          <w:rFonts w:ascii="Century Gothic" w:eastAsia="Microsoft YaHei UI" w:hAnsi="Century Gothic" w:cs="Malgun Gothic Semilight"/>
          <w:b/>
          <w:bCs/>
          <w:color w:val="0070C0"/>
          <w:sz w:val="24"/>
          <w:szCs w:val="24"/>
          <w:lang w:eastAsia="en-AU"/>
        </w:rPr>
        <w:t>rejecting</w:t>
      </w:r>
      <w:r w:rsidR="00374BD4" w:rsidRPr="00852253">
        <w:rPr>
          <w:rFonts w:ascii="Century Gothic" w:eastAsia="Microsoft YaHei UI" w:hAnsi="Century Gothic" w:cs="Malgun Gothic Semilight"/>
          <w:b/>
          <w:bCs/>
          <w:color w:val="0070C0"/>
          <w:sz w:val="24"/>
          <w:szCs w:val="24"/>
          <w:lang w:eastAsia="en-AU"/>
        </w:rPr>
        <w:t xml:space="preserve"> </w:t>
      </w:r>
      <w:r w:rsidR="00204029" w:rsidRPr="00852253">
        <w:rPr>
          <w:rFonts w:ascii="Century Gothic" w:eastAsia="Microsoft YaHei UI" w:hAnsi="Century Gothic" w:cs="Malgun Gothic Semilight"/>
          <w:b/>
          <w:bCs/>
          <w:color w:val="0070C0"/>
          <w:sz w:val="24"/>
          <w:szCs w:val="24"/>
          <w:lang w:eastAsia="en-AU"/>
        </w:rPr>
        <w:t>don</w:t>
      </w:r>
      <w:r w:rsidR="00FB2745" w:rsidRPr="00852253">
        <w:rPr>
          <w:rFonts w:ascii="Century Gothic" w:eastAsia="Microsoft YaHei UI" w:hAnsi="Century Gothic" w:cs="Malgun Gothic Semilight"/>
          <w:b/>
          <w:bCs/>
          <w:color w:val="0070C0"/>
          <w:sz w:val="24"/>
          <w:szCs w:val="24"/>
          <w:lang w:eastAsia="en-AU"/>
        </w:rPr>
        <w:t>ated</w:t>
      </w:r>
      <w:r w:rsidR="00AE7BBE" w:rsidRPr="00852253">
        <w:rPr>
          <w:rFonts w:ascii="Century Gothic" w:eastAsia="Microsoft YaHei UI" w:hAnsi="Century Gothic" w:cs="Malgun Gothic Semilight"/>
          <w:b/>
          <w:bCs/>
          <w:color w:val="0070C0"/>
          <w:sz w:val="24"/>
          <w:szCs w:val="24"/>
          <w:lang w:eastAsia="en-AU"/>
        </w:rPr>
        <w:t xml:space="preserve"> milk</w:t>
      </w:r>
    </w:p>
    <w:p w14:paraId="2C1F319F" w14:textId="77777777" w:rsidR="00D3346B" w:rsidRPr="00852253" w:rsidRDefault="00D3346B" w:rsidP="00D3346B">
      <w:pPr>
        <w:spacing w:after="0"/>
        <w:rPr>
          <w:rFonts w:ascii="Century Gothic" w:eastAsia="Microsoft YaHei UI" w:hAnsi="Century Gothic" w:cs="Malgun Gothic Semilight"/>
          <w:bCs/>
          <w:color w:val="0070C0"/>
          <w:sz w:val="18"/>
          <w:szCs w:val="18"/>
          <w:lang w:eastAsia="en-AU"/>
        </w:rPr>
      </w:pPr>
    </w:p>
    <w:p w14:paraId="43BF69BE" w14:textId="77777777" w:rsidR="00D3346B" w:rsidRPr="00852253" w:rsidRDefault="00D3346B" w:rsidP="006F3F4A">
      <w:pPr>
        <w:pStyle w:val="ListParagraph"/>
        <w:numPr>
          <w:ilvl w:val="1"/>
          <w:numId w:val="134"/>
        </w:num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Evaluation process</w:t>
      </w:r>
      <w:r w:rsidR="00731544" w:rsidRPr="00852253">
        <w:rPr>
          <w:rFonts w:ascii="Century Gothic" w:eastAsia="Microsoft YaHei UI" w:hAnsi="Century Gothic" w:cs="Malgun Gothic Semilight"/>
          <w:bCs/>
          <w:color w:val="0070C0"/>
          <w:sz w:val="24"/>
          <w:szCs w:val="24"/>
          <w:lang w:eastAsia="en-AU"/>
        </w:rPr>
        <w:t xml:space="preserve"> </w:t>
      </w:r>
    </w:p>
    <w:p w14:paraId="214874B8" w14:textId="77777777" w:rsidR="00332971" w:rsidRDefault="00332971" w:rsidP="00332971">
      <w:pPr>
        <w:pStyle w:val="ListParagraph"/>
        <w:spacing w:after="0"/>
        <w:ind w:left="660"/>
        <w:rPr>
          <w:rFonts w:ascii="Century Gothic" w:eastAsia="Microsoft YaHei UI" w:hAnsi="Century Gothic" w:cs="Malgun Gothic Semilight"/>
          <w:bCs/>
          <w:color w:val="4F81BD" w:themeColor="accent1"/>
          <w:sz w:val="24"/>
          <w:szCs w:val="24"/>
          <w:lang w:eastAsia="en-AU"/>
        </w:rPr>
      </w:pPr>
    </w:p>
    <w:p w14:paraId="73B27063" w14:textId="77777777" w:rsidR="0005599D" w:rsidRPr="001A6CBD" w:rsidRDefault="00731544" w:rsidP="006F3F4A">
      <w:pPr>
        <w:pStyle w:val="ListParagraph"/>
        <w:numPr>
          <w:ilvl w:val="2"/>
          <w:numId w:val="174"/>
        </w:numPr>
        <w:spacing w:after="0"/>
        <w:rPr>
          <w:rFonts w:ascii="Century Gothic" w:eastAsia="Microsoft YaHei UI" w:hAnsi="Century Gothic" w:cs="Malgun Gothic Semilight"/>
          <w:bCs/>
          <w:sz w:val="18"/>
          <w:szCs w:val="18"/>
          <w:lang w:eastAsia="en-AU"/>
        </w:rPr>
      </w:pPr>
      <w:r w:rsidRPr="00204029">
        <w:rPr>
          <w:rFonts w:ascii="Century Gothic" w:eastAsia="Microsoft YaHei UI" w:hAnsi="Century Gothic" w:cs="Malgun Gothic Semilight"/>
          <w:bCs/>
          <w:lang w:eastAsia="en-AU"/>
        </w:rPr>
        <w:t>The</w:t>
      </w:r>
      <w:r w:rsidR="00BE5C47">
        <w:rPr>
          <w:rFonts w:ascii="Century Gothic" w:eastAsia="Microsoft YaHei UI" w:hAnsi="Century Gothic" w:cs="Malgun Gothic Semilight"/>
          <w:bCs/>
          <w:lang w:eastAsia="en-AU"/>
        </w:rPr>
        <w:t xml:space="preserve">re is a </w:t>
      </w:r>
      <w:r w:rsidR="00B774F0" w:rsidRPr="00204029">
        <w:rPr>
          <w:rFonts w:ascii="Century Gothic" w:eastAsia="Microsoft YaHei UI" w:hAnsi="Century Gothic" w:cs="Malgun Gothic Semilight"/>
          <w:bCs/>
          <w:lang w:eastAsia="en-AU"/>
        </w:rPr>
        <w:t xml:space="preserve">SOP </w:t>
      </w:r>
      <w:r w:rsidR="00F16F23" w:rsidRPr="00204029">
        <w:rPr>
          <w:rFonts w:ascii="Century Gothic" w:eastAsia="Microsoft YaHei UI" w:hAnsi="Century Gothic" w:cs="Malgun Gothic Semilight"/>
          <w:bCs/>
          <w:lang w:eastAsia="en-AU"/>
        </w:rPr>
        <w:t>describ</w:t>
      </w:r>
      <w:r w:rsidR="00BE5C47">
        <w:rPr>
          <w:rFonts w:ascii="Century Gothic" w:eastAsia="Microsoft YaHei UI" w:hAnsi="Century Gothic" w:cs="Malgun Gothic Semilight"/>
          <w:bCs/>
          <w:lang w:eastAsia="en-AU"/>
        </w:rPr>
        <w:t>ing</w:t>
      </w:r>
      <w:r w:rsidR="00F16F23" w:rsidRPr="00204029">
        <w:rPr>
          <w:rFonts w:ascii="Century Gothic" w:eastAsia="Microsoft YaHei UI" w:hAnsi="Century Gothic" w:cs="Malgun Gothic Semilight"/>
          <w:bCs/>
          <w:lang w:eastAsia="en-AU"/>
        </w:rPr>
        <w:t xml:space="preserve"> </w:t>
      </w:r>
      <w:r w:rsidR="00B774F0" w:rsidRPr="00204029">
        <w:rPr>
          <w:rFonts w:ascii="Century Gothic" w:eastAsia="Microsoft YaHei UI" w:hAnsi="Century Gothic" w:cs="Malgun Gothic Semilight"/>
          <w:bCs/>
          <w:lang w:eastAsia="en-AU"/>
        </w:rPr>
        <w:t xml:space="preserve">the verification </w:t>
      </w:r>
      <w:r w:rsidR="0005599D" w:rsidRPr="00204029">
        <w:rPr>
          <w:rFonts w:ascii="Century Gothic" w:eastAsia="Microsoft YaHei UI" w:hAnsi="Century Gothic" w:cs="Malgun Gothic Semilight"/>
          <w:bCs/>
          <w:lang w:eastAsia="en-AU"/>
        </w:rPr>
        <w:t xml:space="preserve">of </w:t>
      </w:r>
      <w:r w:rsidR="00724449" w:rsidRPr="00204029">
        <w:rPr>
          <w:rFonts w:ascii="Century Gothic" w:eastAsia="Microsoft YaHei UI" w:hAnsi="Century Gothic" w:cs="Malgun Gothic Semilight"/>
          <w:bCs/>
          <w:lang w:eastAsia="en-AU"/>
        </w:rPr>
        <w:t>consent</w:t>
      </w:r>
      <w:r w:rsidR="00F16F23" w:rsidRPr="00204029">
        <w:rPr>
          <w:rFonts w:ascii="Century Gothic" w:eastAsia="Microsoft YaHei UI" w:hAnsi="Century Gothic" w:cs="Malgun Gothic Semilight"/>
          <w:bCs/>
          <w:lang w:eastAsia="en-AU"/>
        </w:rPr>
        <w:t xml:space="preserve"> and </w:t>
      </w:r>
      <w:r w:rsidR="00724449" w:rsidRPr="00204029">
        <w:rPr>
          <w:rFonts w:ascii="Century Gothic" w:eastAsia="Microsoft YaHei UI" w:hAnsi="Century Gothic" w:cs="Malgun Gothic Semilight"/>
          <w:bCs/>
          <w:lang w:eastAsia="en-AU"/>
        </w:rPr>
        <w:t xml:space="preserve">donor </w:t>
      </w:r>
      <w:r w:rsidRPr="00204029">
        <w:rPr>
          <w:rFonts w:ascii="Century Gothic" w:eastAsia="Microsoft YaHei UI" w:hAnsi="Century Gothic" w:cs="Malgun Gothic Semilight"/>
          <w:bCs/>
          <w:lang w:eastAsia="en-AU"/>
        </w:rPr>
        <w:t>suitability,</w:t>
      </w:r>
      <w:r w:rsidR="00B774F0" w:rsidRPr="00204029">
        <w:rPr>
          <w:rFonts w:ascii="Century Gothic" w:eastAsia="Microsoft YaHei UI" w:hAnsi="Century Gothic" w:cs="Malgun Gothic Semilight"/>
          <w:bCs/>
          <w:lang w:eastAsia="en-AU"/>
        </w:rPr>
        <w:t xml:space="preserve"> </w:t>
      </w:r>
      <w:r w:rsidR="00386FFB">
        <w:rPr>
          <w:rFonts w:ascii="Century Gothic" w:eastAsia="Microsoft YaHei UI" w:hAnsi="Century Gothic" w:cs="Malgun Gothic Semilight"/>
          <w:bCs/>
          <w:lang w:eastAsia="en-AU"/>
        </w:rPr>
        <w:t>examination</w:t>
      </w:r>
      <w:r w:rsidR="00F16F23" w:rsidRPr="00204029">
        <w:rPr>
          <w:rFonts w:ascii="Century Gothic" w:eastAsia="Microsoft YaHei UI" w:hAnsi="Century Gothic" w:cs="Malgun Gothic Semilight"/>
          <w:bCs/>
          <w:lang w:eastAsia="en-AU"/>
        </w:rPr>
        <w:t xml:space="preserve"> of </w:t>
      </w:r>
      <w:r w:rsidR="00332971" w:rsidRPr="00204029">
        <w:rPr>
          <w:rFonts w:ascii="Century Gothic" w:eastAsia="Microsoft YaHei UI" w:hAnsi="Century Gothic" w:cs="Malgun Gothic Semilight"/>
          <w:bCs/>
          <w:lang w:eastAsia="en-AU"/>
        </w:rPr>
        <w:t xml:space="preserve">deposited milk container(s), </w:t>
      </w:r>
      <w:r w:rsidR="00724449" w:rsidRPr="00204029">
        <w:rPr>
          <w:rFonts w:ascii="Century Gothic" w:eastAsia="Microsoft YaHei UI" w:hAnsi="Century Gothic" w:cs="Malgun Gothic Semilight"/>
          <w:bCs/>
          <w:lang w:eastAsia="en-AU"/>
        </w:rPr>
        <w:t xml:space="preserve">acceptance and </w:t>
      </w:r>
      <w:r w:rsidR="00386FFB">
        <w:rPr>
          <w:rFonts w:ascii="Century Gothic" w:eastAsia="Microsoft YaHei UI" w:hAnsi="Century Gothic" w:cs="Malgun Gothic Semilight"/>
          <w:bCs/>
          <w:lang w:eastAsia="en-AU"/>
        </w:rPr>
        <w:t xml:space="preserve">quarantine </w:t>
      </w:r>
      <w:r w:rsidR="00724449" w:rsidRPr="00204029">
        <w:rPr>
          <w:rFonts w:ascii="Century Gothic" w:eastAsia="Microsoft YaHei UI" w:hAnsi="Century Gothic" w:cs="Malgun Gothic Semilight"/>
          <w:bCs/>
          <w:lang w:eastAsia="en-AU"/>
        </w:rPr>
        <w:t>storage</w:t>
      </w:r>
      <w:r w:rsidR="00B524A2" w:rsidRPr="00204029">
        <w:rPr>
          <w:rFonts w:ascii="Century Gothic" w:eastAsia="Microsoft YaHei UI" w:hAnsi="Century Gothic" w:cs="Malgun Gothic Semilight"/>
          <w:bCs/>
          <w:lang w:eastAsia="en-AU"/>
        </w:rPr>
        <w:t xml:space="preserve"> </w:t>
      </w:r>
      <w:r w:rsidR="00386FFB">
        <w:rPr>
          <w:rFonts w:ascii="Century Gothic" w:eastAsia="Microsoft YaHei UI" w:hAnsi="Century Gothic" w:cs="Malgun Gothic Semilight"/>
          <w:bCs/>
          <w:lang w:eastAsia="en-AU"/>
        </w:rPr>
        <w:t>before</w:t>
      </w:r>
      <w:r w:rsidR="00B524A2" w:rsidRPr="00204029">
        <w:rPr>
          <w:rFonts w:ascii="Century Gothic" w:eastAsia="Microsoft YaHei UI" w:hAnsi="Century Gothic" w:cs="Malgun Gothic Semilight"/>
          <w:bCs/>
          <w:lang w:eastAsia="en-AU"/>
        </w:rPr>
        <w:t xml:space="preserve"> further processing</w:t>
      </w:r>
      <w:r w:rsidR="00724449" w:rsidRPr="00204029">
        <w:rPr>
          <w:rFonts w:ascii="Century Gothic" w:eastAsia="Microsoft YaHei UI" w:hAnsi="Century Gothic" w:cs="Malgun Gothic Semilight"/>
          <w:bCs/>
          <w:lang w:eastAsia="en-AU"/>
        </w:rPr>
        <w:t xml:space="preserve">, </w:t>
      </w:r>
      <w:r w:rsidR="00BE5C47">
        <w:rPr>
          <w:rFonts w:ascii="Century Gothic" w:eastAsia="Microsoft YaHei UI" w:hAnsi="Century Gothic" w:cs="Malgun Gothic Semilight"/>
          <w:bCs/>
          <w:lang w:eastAsia="en-AU"/>
        </w:rPr>
        <w:t xml:space="preserve">or </w:t>
      </w:r>
      <w:r w:rsidR="00724449" w:rsidRPr="00204029">
        <w:rPr>
          <w:rFonts w:ascii="Century Gothic" w:eastAsia="Microsoft YaHei UI" w:hAnsi="Century Gothic" w:cs="Malgun Gothic Semilight"/>
          <w:bCs/>
          <w:lang w:eastAsia="en-AU"/>
        </w:rPr>
        <w:t xml:space="preserve">rejection and </w:t>
      </w:r>
      <w:r w:rsidRPr="00204029">
        <w:rPr>
          <w:rFonts w:ascii="Century Gothic" w:eastAsia="Microsoft YaHei UI" w:hAnsi="Century Gothic" w:cs="Malgun Gothic Semilight"/>
          <w:bCs/>
          <w:lang w:eastAsia="en-AU"/>
        </w:rPr>
        <w:t>segregat</w:t>
      </w:r>
      <w:r w:rsidR="0005599D" w:rsidRPr="00204029">
        <w:rPr>
          <w:rFonts w:ascii="Century Gothic" w:eastAsia="Microsoft YaHei UI" w:hAnsi="Century Gothic" w:cs="Malgun Gothic Semilight"/>
          <w:bCs/>
          <w:lang w:eastAsia="en-AU"/>
        </w:rPr>
        <w:t>ed storage</w:t>
      </w:r>
      <w:r w:rsidR="00386FFB">
        <w:rPr>
          <w:rFonts w:ascii="Century Gothic" w:eastAsia="Microsoft YaHei UI" w:hAnsi="Century Gothic" w:cs="Malgun Gothic Semilight"/>
          <w:bCs/>
          <w:lang w:eastAsia="en-AU"/>
        </w:rPr>
        <w:t xml:space="preserve"> for</w:t>
      </w:r>
      <w:r w:rsidR="0005599D" w:rsidRPr="00204029">
        <w:rPr>
          <w:rFonts w:ascii="Century Gothic" w:eastAsia="Microsoft YaHei UI" w:hAnsi="Century Gothic" w:cs="Malgun Gothic Semilight"/>
          <w:bCs/>
          <w:lang w:eastAsia="en-AU"/>
        </w:rPr>
        <w:t xml:space="preserve"> disposal. </w:t>
      </w:r>
    </w:p>
    <w:p w14:paraId="1F8E72FD" w14:textId="77777777" w:rsidR="002515CA" w:rsidRPr="001A6CBD" w:rsidRDefault="002515CA" w:rsidP="002515CA">
      <w:pPr>
        <w:pStyle w:val="ListParagraph"/>
        <w:spacing w:after="0"/>
        <w:rPr>
          <w:rFonts w:ascii="Century Gothic" w:eastAsia="Microsoft YaHei UI" w:hAnsi="Century Gothic" w:cs="Malgun Gothic Semilight"/>
          <w:bCs/>
          <w:sz w:val="18"/>
          <w:szCs w:val="18"/>
          <w:lang w:eastAsia="en-AU"/>
        </w:rPr>
      </w:pPr>
    </w:p>
    <w:p w14:paraId="36DE127A" w14:textId="77777777" w:rsidR="00AE7BBE" w:rsidRPr="00204029" w:rsidRDefault="00AE7BBE" w:rsidP="006F3F4A">
      <w:pPr>
        <w:pStyle w:val="ListParagraph"/>
        <w:numPr>
          <w:ilvl w:val="2"/>
          <w:numId w:val="174"/>
        </w:numPr>
        <w:spacing w:after="0"/>
        <w:jc w:val="both"/>
        <w:rPr>
          <w:rFonts w:ascii="Century Gothic" w:eastAsia="Microsoft YaHei UI" w:hAnsi="Century Gothic" w:cs="Malgun Gothic Semilight"/>
          <w:bCs/>
          <w:sz w:val="18"/>
          <w:szCs w:val="18"/>
          <w:lang w:eastAsia="en-AU"/>
        </w:rPr>
      </w:pPr>
      <w:r w:rsidRPr="00204029">
        <w:rPr>
          <w:rFonts w:ascii="Century Gothic" w:eastAsia="Microsoft YaHei UI" w:hAnsi="Century Gothic" w:cs="Malgun Gothic Semilight"/>
          <w:bCs/>
          <w:lang w:eastAsia="en-AU"/>
        </w:rPr>
        <w:t>Consent and donor suitability is confirmed</w:t>
      </w:r>
      <w:r w:rsidR="00B404B0" w:rsidRPr="00204029">
        <w:rPr>
          <w:rFonts w:ascii="Century Gothic" w:eastAsia="Microsoft YaHei UI" w:hAnsi="Century Gothic" w:cs="Malgun Gothic Semilight"/>
          <w:bCs/>
          <w:lang w:eastAsia="en-AU"/>
        </w:rPr>
        <w:t>.</w:t>
      </w:r>
    </w:p>
    <w:p w14:paraId="00779F80" w14:textId="77777777" w:rsidR="00B404B0" w:rsidRPr="00E04681" w:rsidRDefault="00B404B0" w:rsidP="00B404B0">
      <w:pPr>
        <w:pStyle w:val="ListParagraph"/>
        <w:spacing w:after="0"/>
        <w:jc w:val="both"/>
        <w:rPr>
          <w:rFonts w:ascii="Century Gothic" w:eastAsia="Microsoft YaHei UI" w:hAnsi="Century Gothic" w:cs="Malgun Gothic Semilight"/>
          <w:bCs/>
          <w:sz w:val="18"/>
          <w:szCs w:val="18"/>
          <w:lang w:eastAsia="en-AU"/>
        </w:rPr>
      </w:pPr>
    </w:p>
    <w:p w14:paraId="082EA86D" w14:textId="77777777" w:rsidR="00AE7BBE" w:rsidRPr="00332971" w:rsidRDefault="00AE7BBE" w:rsidP="006F3F4A">
      <w:pPr>
        <w:pStyle w:val="ListParagraph"/>
        <w:numPr>
          <w:ilvl w:val="0"/>
          <w:numId w:val="173"/>
        </w:numPr>
        <w:spacing w:after="0"/>
        <w:ind w:left="1134" w:hanging="425"/>
        <w:jc w:val="both"/>
        <w:rPr>
          <w:rFonts w:ascii="Century Gothic" w:eastAsia="Microsoft YaHei UI" w:hAnsi="Century Gothic" w:cs="Malgun Gothic Semilight"/>
          <w:sz w:val="18"/>
          <w:szCs w:val="18"/>
        </w:rPr>
      </w:pPr>
      <w:r w:rsidRPr="00332971">
        <w:rPr>
          <w:rFonts w:ascii="Century Gothic" w:eastAsia="Microsoft YaHei UI" w:hAnsi="Century Gothic" w:cs="Malgun Gothic Semilight"/>
          <w:sz w:val="18"/>
          <w:szCs w:val="18"/>
        </w:rPr>
        <w:t xml:space="preserve">There is </w:t>
      </w:r>
      <w:r w:rsidR="00F13FFF">
        <w:rPr>
          <w:rFonts w:ascii="Century Gothic" w:eastAsia="Microsoft YaHei UI" w:hAnsi="Century Gothic" w:cs="Malgun Gothic Semilight"/>
          <w:sz w:val="18"/>
          <w:szCs w:val="18"/>
        </w:rPr>
        <w:t xml:space="preserve">a copy of the </w:t>
      </w:r>
      <w:r w:rsidRPr="00332971">
        <w:rPr>
          <w:rFonts w:ascii="Century Gothic" w:eastAsia="Microsoft YaHei UI" w:hAnsi="Century Gothic" w:cs="Malgun Gothic Semilight"/>
          <w:sz w:val="18"/>
          <w:szCs w:val="18"/>
        </w:rPr>
        <w:t xml:space="preserve">written consent in the </w:t>
      </w:r>
      <w:r w:rsidR="00724449" w:rsidRPr="00332971">
        <w:rPr>
          <w:rFonts w:ascii="Century Gothic" w:eastAsia="Microsoft YaHei UI" w:hAnsi="Century Gothic" w:cs="Malgun Gothic Semilight"/>
          <w:sz w:val="18"/>
          <w:szCs w:val="18"/>
        </w:rPr>
        <w:t>Donor File</w:t>
      </w:r>
      <w:r w:rsidRPr="00332971">
        <w:rPr>
          <w:rFonts w:ascii="Century Gothic" w:eastAsia="Microsoft YaHei UI" w:hAnsi="Century Gothic" w:cs="Malgun Gothic Semilight"/>
          <w:sz w:val="18"/>
          <w:szCs w:val="18"/>
        </w:rPr>
        <w:t xml:space="preserve"> confirming donor authori</w:t>
      </w:r>
      <w:r w:rsidR="00FA3E8C" w:rsidRPr="00332971">
        <w:rPr>
          <w:rFonts w:ascii="Century Gothic" w:eastAsia="Microsoft YaHei UI" w:hAnsi="Century Gothic" w:cs="Malgun Gothic Semilight"/>
          <w:sz w:val="18"/>
          <w:szCs w:val="18"/>
        </w:rPr>
        <w:t>s</w:t>
      </w:r>
      <w:r w:rsidRPr="00332971">
        <w:rPr>
          <w:rFonts w:ascii="Century Gothic" w:eastAsia="Microsoft YaHei UI" w:hAnsi="Century Gothic" w:cs="Malgun Gothic Semilight"/>
          <w:sz w:val="18"/>
          <w:szCs w:val="18"/>
        </w:rPr>
        <w:t>ation for the HMB to further process, store and distribute the donated milk</w:t>
      </w:r>
      <w:r w:rsidR="00271F44">
        <w:rPr>
          <w:rFonts w:ascii="Century Gothic" w:eastAsia="Microsoft YaHei UI" w:hAnsi="Century Gothic" w:cs="Malgun Gothic Semilight"/>
          <w:sz w:val="18"/>
          <w:szCs w:val="18"/>
        </w:rPr>
        <w:t>.</w:t>
      </w:r>
      <w:r w:rsidR="00BE5C47">
        <w:rPr>
          <w:rFonts w:ascii="Century Gothic" w:eastAsia="Microsoft YaHei UI" w:hAnsi="Century Gothic" w:cs="Malgun Gothic Semilight"/>
          <w:sz w:val="18"/>
          <w:szCs w:val="18"/>
        </w:rPr>
        <w:t xml:space="preserve"> </w:t>
      </w:r>
      <w:r w:rsidR="00BE5C47" w:rsidRPr="00852253">
        <w:rPr>
          <w:rFonts w:ascii="Century Gothic" w:eastAsia="Microsoft YaHei UI" w:hAnsi="Century Gothic" w:cs="Malgun Gothic Semilight"/>
          <w:color w:val="0070C0"/>
          <w:sz w:val="18"/>
          <w:szCs w:val="18"/>
        </w:rPr>
        <w:t>(as in 13.2.)</w:t>
      </w:r>
    </w:p>
    <w:p w14:paraId="0100168C" w14:textId="77777777" w:rsidR="00AE7BBE" w:rsidRPr="00332971" w:rsidRDefault="00AE7BBE" w:rsidP="006F3F4A">
      <w:pPr>
        <w:pStyle w:val="ListParagraph"/>
        <w:numPr>
          <w:ilvl w:val="0"/>
          <w:numId w:val="173"/>
        </w:numPr>
        <w:tabs>
          <w:tab w:val="left" w:pos="1134"/>
        </w:tabs>
        <w:spacing w:after="0"/>
        <w:ind w:left="1134" w:hanging="425"/>
        <w:jc w:val="both"/>
        <w:rPr>
          <w:rFonts w:ascii="Century Gothic" w:eastAsia="Microsoft YaHei UI" w:hAnsi="Century Gothic" w:cs="Malgun Gothic Semilight"/>
        </w:rPr>
      </w:pPr>
      <w:r w:rsidRPr="00332971">
        <w:rPr>
          <w:rFonts w:ascii="Century Gothic" w:eastAsia="Microsoft YaHei UI" w:hAnsi="Century Gothic" w:cs="Malgun Gothic Semilight"/>
          <w:sz w:val="18"/>
          <w:szCs w:val="18"/>
        </w:rPr>
        <w:t>Donor suitability (</w:t>
      </w:r>
      <w:r w:rsidR="00271F44">
        <w:rPr>
          <w:rFonts w:ascii="Century Gothic" w:eastAsia="Microsoft YaHei UI" w:hAnsi="Century Gothic" w:cs="Malgun Gothic Semilight"/>
          <w:sz w:val="18"/>
          <w:szCs w:val="18"/>
        </w:rPr>
        <w:t>or</w:t>
      </w:r>
      <w:r w:rsidRPr="00332971">
        <w:rPr>
          <w:rFonts w:ascii="Century Gothic" w:eastAsia="Microsoft YaHei UI" w:hAnsi="Century Gothic" w:cs="Malgun Gothic Semilight"/>
          <w:sz w:val="18"/>
          <w:szCs w:val="18"/>
        </w:rPr>
        <w:t xml:space="preserve"> on-going suitability) is confirmed</w:t>
      </w:r>
      <w:r w:rsidR="00D3346B" w:rsidRPr="00332971">
        <w:rPr>
          <w:rFonts w:ascii="Century Gothic" w:eastAsia="Microsoft YaHei UI" w:hAnsi="Century Gothic" w:cs="Malgun Gothic Semilight"/>
          <w:sz w:val="18"/>
          <w:szCs w:val="18"/>
        </w:rPr>
        <w:t>, including:</w:t>
      </w:r>
    </w:p>
    <w:p w14:paraId="7B6DB9A2" w14:textId="77777777" w:rsidR="00AE7BBE" w:rsidRPr="00332971" w:rsidRDefault="00AE7BBE" w:rsidP="009E4176">
      <w:pPr>
        <w:spacing w:after="0"/>
        <w:ind w:left="1985" w:hanging="284"/>
        <w:jc w:val="both"/>
        <w:rPr>
          <w:rFonts w:ascii="Century Gothic" w:eastAsia="Microsoft YaHei UI" w:hAnsi="Century Gothic" w:cs="Malgun Gothic Semilight"/>
          <w:color w:val="4F81BD" w:themeColor="accent1"/>
          <w:sz w:val="18"/>
          <w:szCs w:val="18"/>
        </w:rPr>
      </w:pPr>
      <w:r>
        <w:rPr>
          <w:rFonts w:ascii="Century Gothic" w:eastAsia="Microsoft YaHei UI" w:hAnsi="Century Gothic" w:cs="Malgun Gothic Semilight"/>
          <w:sz w:val="18"/>
          <w:szCs w:val="18"/>
        </w:rPr>
        <w:t xml:space="preserve">i. </w:t>
      </w:r>
      <w:r w:rsidR="00D3346B">
        <w:rPr>
          <w:rFonts w:ascii="Century Gothic" w:eastAsia="Microsoft YaHei UI" w:hAnsi="Century Gothic" w:cs="Malgun Gothic Semilight"/>
          <w:sz w:val="18"/>
          <w:szCs w:val="18"/>
        </w:rPr>
        <w:t xml:space="preserve">  </w:t>
      </w:r>
      <w:r w:rsidR="00095D2C">
        <w:rPr>
          <w:rFonts w:ascii="Century Gothic" w:eastAsia="Microsoft YaHei UI" w:hAnsi="Century Gothic" w:cs="Malgun Gothic Semilight"/>
          <w:sz w:val="18"/>
          <w:szCs w:val="18"/>
        </w:rPr>
        <w:t xml:space="preserve"> </w:t>
      </w:r>
      <w:r w:rsidR="00D3346B">
        <w:rPr>
          <w:rFonts w:ascii="Century Gothic" w:eastAsia="Microsoft YaHei UI" w:hAnsi="Century Gothic" w:cs="Malgun Gothic Semilight"/>
          <w:sz w:val="18"/>
          <w:szCs w:val="18"/>
        </w:rPr>
        <w:t xml:space="preserve">Favourable medico-social and </w:t>
      </w:r>
      <w:r w:rsidR="00332971">
        <w:rPr>
          <w:rFonts w:ascii="Century Gothic" w:eastAsia="Microsoft YaHei UI" w:hAnsi="Century Gothic" w:cs="Malgun Gothic Semilight"/>
          <w:sz w:val="18"/>
          <w:szCs w:val="18"/>
        </w:rPr>
        <w:t>serology/NAT t</w:t>
      </w:r>
      <w:r w:rsidR="00D3346B">
        <w:rPr>
          <w:rFonts w:ascii="Century Gothic" w:eastAsia="Microsoft YaHei UI" w:hAnsi="Century Gothic" w:cs="Malgun Gothic Semilight"/>
          <w:sz w:val="18"/>
          <w:szCs w:val="18"/>
        </w:rPr>
        <w:t xml:space="preserve">esting </w:t>
      </w:r>
      <w:r w:rsidR="00F16F23">
        <w:rPr>
          <w:rFonts w:ascii="Century Gothic" w:eastAsia="Microsoft YaHei UI" w:hAnsi="Century Gothic" w:cs="Malgun Gothic Semilight"/>
          <w:sz w:val="18"/>
          <w:szCs w:val="18"/>
        </w:rPr>
        <w:t xml:space="preserve">outcomes </w:t>
      </w:r>
      <w:r w:rsidR="00332971">
        <w:rPr>
          <w:rFonts w:ascii="Century Gothic" w:eastAsia="Microsoft YaHei UI" w:hAnsi="Century Gothic" w:cs="Malgun Gothic Semilight"/>
          <w:sz w:val="18"/>
          <w:szCs w:val="18"/>
        </w:rPr>
        <w:t xml:space="preserve">at </w:t>
      </w:r>
      <w:r w:rsidR="00630257">
        <w:rPr>
          <w:rFonts w:ascii="Century Gothic" w:eastAsia="Microsoft YaHei UI" w:hAnsi="Century Gothic" w:cs="Malgun Gothic Semilight"/>
          <w:sz w:val="18"/>
          <w:szCs w:val="18"/>
        </w:rPr>
        <w:t>enrolment</w:t>
      </w:r>
      <w:r w:rsidR="001A6CBD">
        <w:rPr>
          <w:rFonts w:ascii="Century Gothic" w:eastAsia="Microsoft YaHei UI" w:hAnsi="Century Gothic" w:cs="Malgun Gothic Semilight"/>
          <w:sz w:val="18"/>
          <w:szCs w:val="18"/>
        </w:rPr>
        <w:t>;</w:t>
      </w:r>
      <w:r w:rsidR="00A40409">
        <w:rPr>
          <w:rFonts w:ascii="Century Gothic" w:eastAsia="Microsoft YaHei UI" w:hAnsi="Century Gothic" w:cs="Malgun Gothic Semilight"/>
          <w:sz w:val="18"/>
          <w:szCs w:val="18"/>
        </w:rPr>
        <w:t xml:space="preserve"> </w:t>
      </w:r>
      <w:r w:rsidR="00A40409" w:rsidRPr="00852253">
        <w:rPr>
          <w:rFonts w:ascii="Century Gothic" w:eastAsia="Microsoft YaHei UI" w:hAnsi="Century Gothic" w:cs="Malgun Gothic Semilight"/>
          <w:color w:val="0070C0"/>
          <w:sz w:val="18"/>
          <w:szCs w:val="18"/>
        </w:rPr>
        <w:t xml:space="preserve">(as in </w:t>
      </w:r>
      <w:r w:rsidR="00D05788" w:rsidRPr="00852253">
        <w:rPr>
          <w:rFonts w:ascii="Century Gothic" w:eastAsia="Microsoft YaHei UI" w:hAnsi="Century Gothic" w:cs="Malgun Gothic Semilight"/>
          <w:color w:val="0070C0"/>
          <w:sz w:val="18"/>
          <w:szCs w:val="18"/>
        </w:rPr>
        <w:t>14.</w:t>
      </w:r>
      <w:r w:rsidR="00A442EA" w:rsidRPr="00852253">
        <w:rPr>
          <w:rFonts w:ascii="Century Gothic" w:eastAsia="Microsoft YaHei UI" w:hAnsi="Century Gothic" w:cs="Malgun Gothic Semilight"/>
          <w:color w:val="0070C0"/>
          <w:sz w:val="18"/>
          <w:szCs w:val="18"/>
        </w:rPr>
        <w:t>1</w:t>
      </w:r>
      <w:r w:rsidR="00A40409" w:rsidRPr="00852253">
        <w:rPr>
          <w:rFonts w:ascii="Century Gothic" w:eastAsia="Microsoft YaHei UI" w:hAnsi="Century Gothic" w:cs="Malgun Gothic Semilight"/>
          <w:color w:val="0070C0"/>
          <w:sz w:val="18"/>
          <w:szCs w:val="18"/>
        </w:rPr>
        <w:t>)</w:t>
      </w:r>
    </w:p>
    <w:p w14:paraId="3B7769F6" w14:textId="77777777" w:rsidR="00D3346B" w:rsidRDefault="00D3346B" w:rsidP="009E4176">
      <w:pPr>
        <w:spacing w:after="0"/>
        <w:ind w:left="1985" w:hanging="284"/>
        <w:jc w:val="both"/>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 xml:space="preserve">ii. </w:t>
      </w:r>
      <w:r w:rsidR="00095D2C">
        <w:rPr>
          <w:rFonts w:ascii="Century Gothic" w:eastAsia="Microsoft YaHei UI" w:hAnsi="Century Gothic" w:cs="Malgun Gothic Semilight"/>
          <w:sz w:val="18"/>
          <w:szCs w:val="18"/>
        </w:rPr>
        <w:t xml:space="preserve"> </w:t>
      </w:r>
      <w:r>
        <w:rPr>
          <w:rFonts w:ascii="Century Gothic" w:eastAsia="Microsoft YaHei UI" w:hAnsi="Century Gothic" w:cs="Malgun Gothic Semilight"/>
          <w:sz w:val="18"/>
          <w:szCs w:val="18"/>
        </w:rPr>
        <w:t xml:space="preserve"> Favourable results </w:t>
      </w:r>
      <w:r w:rsidR="00BE5C47">
        <w:rPr>
          <w:rFonts w:ascii="Century Gothic" w:eastAsia="Microsoft YaHei UI" w:hAnsi="Century Gothic" w:cs="Malgun Gothic Semilight"/>
          <w:sz w:val="18"/>
          <w:szCs w:val="18"/>
        </w:rPr>
        <w:t>in</w:t>
      </w:r>
      <w:r>
        <w:rPr>
          <w:rFonts w:ascii="Century Gothic" w:eastAsia="Microsoft YaHei UI" w:hAnsi="Century Gothic" w:cs="Malgun Gothic Semilight"/>
          <w:sz w:val="18"/>
          <w:szCs w:val="18"/>
        </w:rPr>
        <w:t xml:space="preserve"> </w:t>
      </w:r>
      <w:r w:rsidR="00271F44">
        <w:rPr>
          <w:rFonts w:ascii="Century Gothic" w:eastAsia="Microsoft YaHei UI" w:hAnsi="Century Gothic" w:cs="Malgun Gothic Semilight"/>
          <w:sz w:val="18"/>
          <w:szCs w:val="18"/>
        </w:rPr>
        <w:t xml:space="preserve">repeat </w:t>
      </w:r>
      <w:r>
        <w:rPr>
          <w:rFonts w:ascii="Century Gothic" w:eastAsia="Microsoft YaHei UI" w:hAnsi="Century Gothic" w:cs="Malgun Gothic Semilight"/>
          <w:sz w:val="18"/>
          <w:szCs w:val="18"/>
        </w:rPr>
        <w:t>serology re-testing (</w:t>
      </w:r>
      <w:r w:rsidR="00271F44">
        <w:rPr>
          <w:rFonts w:ascii="Century Gothic" w:eastAsia="Microsoft YaHei UI" w:hAnsi="Century Gothic" w:cs="Malgun Gothic Semilight"/>
          <w:sz w:val="18"/>
          <w:szCs w:val="18"/>
        </w:rPr>
        <w:t>if applicable</w:t>
      </w:r>
      <w:r w:rsidR="00BE5C47">
        <w:rPr>
          <w:rFonts w:ascii="Century Gothic" w:eastAsia="Microsoft YaHei UI" w:hAnsi="Century Gothic" w:cs="Malgun Gothic Semilight"/>
          <w:sz w:val="18"/>
          <w:szCs w:val="18"/>
        </w:rPr>
        <w:t>)</w:t>
      </w:r>
      <w:r w:rsidR="001A6CBD">
        <w:rPr>
          <w:rFonts w:ascii="Century Gothic" w:eastAsia="Microsoft YaHei UI" w:hAnsi="Century Gothic" w:cs="Malgun Gothic Semilight"/>
          <w:sz w:val="18"/>
          <w:szCs w:val="18"/>
        </w:rPr>
        <w:t>;</w:t>
      </w:r>
      <w:r w:rsidR="00BE5C47">
        <w:rPr>
          <w:rFonts w:ascii="Century Gothic" w:eastAsia="Microsoft YaHei UI" w:hAnsi="Century Gothic" w:cs="Malgun Gothic Semilight"/>
          <w:sz w:val="18"/>
          <w:szCs w:val="18"/>
        </w:rPr>
        <w:t xml:space="preserve"> </w:t>
      </w:r>
      <w:r w:rsidR="00BE5C47" w:rsidRPr="00852253">
        <w:rPr>
          <w:rFonts w:ascii="Century Gothic" w:eastAsia="Microsoft YaHei UI" w:hAnsi="Century Gothic" w:cs="Malgun Gothic Semilight"/>
          <w:color w:val="0070C0"/>
          <w:sz w:val="18"/>
          <w:szCs w:val="18"/>
        </w:rPr>
        <w:t>(as in 14.3.2.)</w:t>
      </w:r>
      <w:r w:rsidR="00724449">
        <w:rPr>
          <w:rFonts w:ascii="Century Gothic" w:eastAsia="Microsoft YaHei UI" w:hAnsi="Century Gothic" w:cs="Malgun Gothic Semilight"/>
          <w:sz w:val="18"/>
          <w:szCs w:val="18"/>
        </w:rPr>
        <w:t xml:space="preserve"> and</w:t>
      </w:r>
    </w:p>
    <w:p w14:paraId="6F28D190" w14:textId="77777777" w:rsidR="00AE7BBE" w:rsidRPr="002B5D9F" w:rsidRDefault="002B5D9F" w:rsidP="00BE5C47">
      <w:pPr>
        <w:spacing w:after="0"/>
        <w:ind w:left="1985" w:hanging="284"/>
        <w:jc w:val="both"/>
        <w:rPr>
          <w:rFonts w:ascii="Century Gothic" w:eastAsia="Microsoft YaHei UI" w:hAnsi="Century Gothic" w:cs="Malgun Gothic Semilight"/>
          <w:color w:val="4F81BD" w:themeColor="accent1"/>
          <w:sz w:val="18"/>
          <w:szCs w:val="18"/>
        </w:rPr>
      </w:pPr>
      <w:r>
        <w:rPr>
          <w:rFonts w:ascii="Century Gothic" w:eastAsia="Microsoft YaHei UI" w:hAnsi="Century Gothic" w:cs="Malgun Gothic Semilight"/>
          <w:sz w:val="18"/>
          <w:szCs w:val="18"/>
        </w:rPr>
        <w:t xml:space="preserve">iii. </w:t>
      </w:r>
      <w:r w:rsidR="00271F44" w:rsidRPr="002B5D9F">
        <w:rPr>
          <w:rFonts w:ascii="Century Gothic" w:eastAsia="Microsoft YaHei UI" w:hAnsi="Century Gothic" w:cs="Malgun Gothic Semilight"/>
          <w:sz w:val="18"/>
          <w:szCs w:val="18"/>
        </w:rPr>
        <w:t xml:space="preserve">Consideration </w:t>
      </w:r>
      <w:r w:rsidR="00BE5C47">
        <w:rPr>
          <w:rFonts w:ascii="Century Gothic" w:eastAsia="Microsoft YaHei UI" w:hAnsi="Century Gothic" w:cs="Malgun Gothic Semilight"/>
          <w:sz w:val="18"/>
          <w:szCs w:val="18"/>
        </w:rPr>
        <w:t>whether</w:t>
      </w:r>
      <w:r w:rsidR="00B524A2" w:rsidRPr="002B5D9F">
        <w:rPr>
          <w:rFonts w:ascii="Century Gothic" w:eastAsia="Microsoft YaHei UI" w:hAnsi="Century Gothic" w:cs="Malgun Gothic Semilight"/>
          <w:sz w:val="18"/>
          <w:szCs w:val="18"/>
        </w:rPr>
        <w:t xml:space="preserve"> any u</w:t>
      </w:r>
      <w:r w:rsidR="00AE7BBE" w:rsidRPr="002B5D9F">
        <w:rPr>
          <w:rFonts w:ascii="Century Gothic" w:eastAsia="Microsoft YaHei UI" w:hAnsi="Century Gothic" w:cs="Malgun Gothic Semilight"/>
          <w:sz w:val="18"/>
          <w:szCs w:val="18"/>
        </w:rPr>
        <w:t>pdated medico-</w:t>
      </w:r>
      <w:r w:rsidR="00DC12A0" w:rsidRPr="002B5D9F">
        <w:rPr>
          <w:rFonts w:ascii="Century Gothic" w:eastAsia="Microsoft YaHei UI" w:hAnsi="Century Gothic" w:cs="Malgun Gothic Semilight"/>
          <w:sz w:val="18"/>
          <w:szCs w:val="18"/>
        </w:rPr>
        <w:t xml:space="preserve">social </w:t>
      </w:r>
      <w:r w:rsidR="00724449" w:rsidRPr="002B5D9F">
        <w:rPr>
          <w:rFonts w:ascii="Century Gothic" w:eastAsia="Microsoft YaHei UI" w:hAnsi="Century Gothic" w:cs="Malgun Gothic Semilight"/>
          <w:sz w:val="18"/>
          <w:szCs w:val="18"/>
        </w:rPr>
        <w:t>and</w:t>
      </w:r>
      <w:r w:rsidR="00DC12A0" w:rsidRPr="002B5D9F">
        <w:rPr>
          <w:rFonts w:ascii="Century Gothic" w:eastAsia="Microsoft YaHei UI" w:hAnsi="Century Gothic" w:cs="Malgun Gothic Semilight"/>
          <w:sz w:val="18"/>
          <w:szCs w:val="18"/>
        </w:rPr>
        <w:t xml:space="preserve"> lifestyle information </w:t>
      </w:r>
      <w:r w:rsidR="00BE5C47" w:rsidRPr="002B5D9F">
        <w:rPr>
          <w:rFonts w:ascii="Century Gothic" w:eastAsia="Microsoft YaHei UI" w:hAnsi="Century Gothic" w:cs="Malgun Gothic Semilight"/>
          <w:sz w:val="18"/>
          <w:szCs w:val="18"/>
        </w:rPr>
        <w:t>requires</w:t>
      </w:r>
      <w:r w:rsidR="00DC12A0" w:rsidRPr="002B5D9F">
        <w:rPr>
          <w:rFonts w:ascii="Century Gothic" w:eastAsia="Microsoft YaHei UI" w:hAnsi="Century Gothic" w:cs="Malgun Gothic Semilight"/>
          <w:sz w:val="18"/>
          <w:szCs w:val="18"/>
        </w:rPr>
        <w:t xml:space="preserve"> </w:t>
      </w:r>
      <w:r w:rsidR="00B524A2" w:rsidRPr="002B5D9F">
        <w:rPr>
          <w:rFonts w:ascii="Century Gothic" w:eastAsia="Microsoft YaHei UI" w:hAnsi="Century Gothic" w:cs="Malgun Gothic Semilight"/>
          <w:sz w:val="18"/>
          <w:szCs w:val="18"/>
        </w:rPr>
        <w:t>temporary or permanent deferral of donation.</w:t>
      </w:r>
      <w:r w:rsidR="00A40409" w:rsidRPr="002B5D9F">
        <w:rPr>
          <w:rFonts w:ascii="Century Gothic" w:eastAsia="Microsoft YaHei UI" w:hAnsi="Century Gothic" w:cs="Malgun Gothic Semilight"/>
          <w:sz w:val="18"/>
          <w:szCs w:val="18"/>
        </w:rPr>
        <w:t xml:space="preserve"> </w:t>
      </w:r>
      <w:r w:rsidR="00A40409" w:rsidRPr="00852253">
        <w:rPr>
          <w:rFonts w:ascii="Century Gothic" w:eastAsia="Microsoft YaHei UI" w:hAnsi="Century Gothic" w:cs="Malgun Gothic Semilight"/>
          <w:color w:val="0070C0"/>
          <w:sz w:val="18"/>
          <w:szCs w:val="18"/>
        </w:rPr>
        <w:t xml:space="preserve">(as in </w:t>
      </w:r>
      <w:r w:rsidR="00D05788" w:rsidRPr="00852253">
        <w:rPr>
          <w:rFonts w:ascii="Century Gothic" w:eastAsia="Microsoft YaHei UI" w:hAnsi="Century Gothic" w:cs="Malgun Gothic Semilight"/>
          <w:color w:val="0070C0"/>
          <w:sz w:val="18"/>
          <w:szCs w:val="18"/>
        </w:rPr>
        <w:t>16.</w:t>
      </w:r>
      <w:r w:rsidR="00BE5C47" w:rsidRPr="00852253">
        <w:rPr>
          <w:rFonts w:ascii="Century Gothic" w:eastAsia="Microsoft YaHei UI" w:hAnsi="Century Gothic" w:cs="Malgun Gothic Semilight"/>
          <w:color w:val="0070C0"/>
          <w:sz w:val="18"/>
          <w:szCs w:val="18"/>
        </w:rPr>
        <w:t>1</w:t>
      </w:r>
      <w:r w:rsidR="009E522B" w:rsidRPr="00852253">
        <w:rPr>
          <w:rFonts w:ascii="Century Gothic" w:eastAsia="Microsoft YaHei UI" w:hAnsi="Century Gothic" w:cs="Malgun Gothic Semilight"/>
          <w:color w:val="0070C0"/>
          <w:sz w:val="18"/>
          <w:szCs w:val="18"/>
        </w:rPr>
        <w:t>.1</w:t>
      </w:r>
      <w:r w:rsidR="00A40409" w:rsidRPr="00852253">
        <w:rPr>
          <w:rFonts w:ascii="Century Gothic" w:eastAsia="Microsoft YaHei UI" w:hAnsi="Century Gothic" w:cs="Malgun Gothic Semilight"/>
          <w:color w:val="0070C0"/>
          <w:sz w:val="18"/>
          <w:szCs w:val="18"/>
        </w:rPr>
        <w:t>)</w:t>
      </w:r>
    </w:p>
    <w:p w14:paraId="0BFC814B" w14:textId="77777777" w:rsidR="005B2803" w:rsidRPr="009A083B" w:rsidRDefault="005B2803" w:rsidP="00271F44">
      <w:pPr>
        <w:pStyle w:val="ListParagraph"/>
        <w:spacing w:after="0"/>
        <w:ind w:left="360"/>
        <w:rPr>
          <w:rFonts w:ascii="Century Gothic" w:eastAsia="Microsoft YaHei UI" w:hAnsi="Century Gothic" w:cs="Malgun Gothic Semilight"/>
          <w:bCs/>
          <w:color w:val="4F81BD" w:themeColor="accent1"/>
          <w:sz w:val="18"/>
          <w:szCs w:val="18"/>
          <w:lang w:eastAsia="en-AU"/>
        </w:rPr>
      </w:pPr>
    </w:p>
    <w:p w14:paraId="70F8D703" w14:textId="77777777" w:rsidR="00AE7BBE" w:rsidRPr="00DC12A0" w:rsidRDefault="00FB2745" w:rsidP="006F3F4A">
      <w:pPr>
        <w:pStyle w:val="ListParagraph"/>
        <w:numPr>
          <w:ilvl w:val="2"/>
          <w:numId w:val="174"/>
        </w:numPr>
        <w:spacing w:after="0"/>
        <w:jc w:val="both"/>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C</w:t>
      </w:r>
      <w:r w:rsidR="00AE7BBE" w:rsidRPr="00DC12A0">
        <w:rPr>
          <w:rFonts w:ascii="Century Gothic" w:eastAsia="Microsoft YaHei UI" w:hAnsi="Century Gothic" w:cs="Malgun Gothic Semilight"/>
          <w:bCs/>
          <w:lang w:eastAsia="en-AU"/>
        </w:rPr>
        <w:t xml:space="preserve">ontainers </w:t>
      </w:r>
      <w:r>
        <w:rPr>
          <w:rFonts w:ascii="Century Gothic" w:eastAsia="Microsoft YaHei UI" w:hAnsi="Century Gothic" w:cs="Malgun Gothic Semilight"/>
          <w:bCs/>
          <w:lang w:eastAsia="en-AU"/>
        </w:rPr>
        <w:t xml:space="preserve">with donated milk </w:t>
      </w:r>
      <w:r w:rsidR="00AE7BBE" w:rsidRPr="00DC12A0">
        <w:rPr>
          <w:rFonts w:ascii="Century Gothic" w:eastAsia="Microsoft YaHei UI" w:hAnsi="Century Gothic" w:cs="Malgun Gothic Semilight"/>
          <w:bCs/>
          <w:lang w:eastAsia="en-AU"/>
        </w:rPr>
        <w:t>are correctly identified and intact.</w:t>
      </w:r>
      <w:r w:rsidR="00386FFB">
        <w:rPr>
          <w:rFonts w:ascii="Century Gothic" w:eastAsia="Microsoft YaHei UI" w:hAnsi="Century Gothic" w:cs="Malgun Gothic Semilight"/>
          <w:bCs/>
          <w:lang w:eastAsia="en-AU"/>
        </w:rPr>
        <w:t xml:space="preserve"> </w:t>
      </w:r>
      <w:r w:rsidR="00386FFB" w:rsidRPr="00852253">
        <w:rPr>
          <w:rFonts w:ascii="Century Gothic" w:eastAsia="Microsoft YaHei UI" w:hAnsi="Century Gothic" w:cs="Malgun Gothic Semilight"/>
          <w:bCs/>
          <w:color w:val="0070C0"/>
          <w:sz w:val="18"/>
          <w:szCs w:val="18"/>
          <w:vertAlign w:val="superscript"/>
          <w:lang w:eastAsia="en-AU"/>
        </w:rPr>
        <w:t>(1)(4)(5)(6)(7)</w:t>
      </w:r>
    </w:p>
    <w:p w14:paraId="155D73D8" w14:textId="77777777" w:rsidR="00AE7BBE" w:rsidRDefault="00AE7BBE" w:rsidP="00AE7BBE">
      <w:pPr>
        <w:spacing w:after="0"/>
        <w:jc w:val="both"/>
        <w:rPr>
          <w:rFonts w:ascii="Century Gothic" w:eastAsia="Microsoft YaHei UI" w:hAnsi="Century Gothic" w:cs="Malgun Gothic Semilight"/>
          <w:bCs/>
          <w:sz w:val="18"/>
          <w:szCs w:val="18"/>
          <w:lang w:eastAsia="en-AU"/>
        </w:rPr>
      </w:pPr>
    </w:p>
    <w:p w14:paraId="3D31F2B8" w14:textId="77777777" w:rsidR="00AE7BBE" w:rsidRDefault="00AE7BBE" w:rsidP="006F3F4A">
      <w:pPr>
        <w:pStyle w:val="ListParagraph"/>
        <w:numPr>
          <w:ilvl w:val="0"/>
          <w:numId w:val="104"/>
        </w:numPr>
        <w:spacing w:after="0"/>
        <w:ind w:left="1134" w:hanging="425"/>
        <w:jc w:val="both"/>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Containers are compliant to HMB requirements</w:t>
      </w:r>
      <w:r w:rsidR="005273E3">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w:t>
      </w:r>
      <w:r w:rsidR="00E453D0" w:rsidRPr="00852253">
        <w:rPr>
          <w:rFonts w:ascii="Century Gothic" w:eastAsia="Microsoft YaHei UI" w:hAnsi="Century Gothic" w:cs="Malgun Gothic Semilight"/>
          <w:bCs/>
          <w:color w:val="0070C0"/>
          <w:sz w:val="18"/>
          <w:szCs w:val="18"/>
          <w:lang w:eastAsia="en-AU"/>
        </w:rPr>
        <w:t>(</w:t>
      </w:r>
      <w:r w:rsidRPr="00852253">
        <w:rPr>
          <w:rFonts w:ascii="Century Gothic" w:eastAsia="Microsoft YaHei UI" w:hAnsi="Century Gothic" w:cs="Malgun Gothic Semilight"/>
          <w:bCs/>
          <w:color w:val="0070C0"/>
          <w:sz w:val="18"/>
          <w:szCs w:val="18"/>
          <w:lang w:eastAsia="en-AU"/>
        </w:rPr>
        <w:t xml:space="preserve">as in </w:t>
      </w:r>
      <w:r w:rsidR="00D05788" w:rsidRPr="00852253">
        <w:rPr>
          <w:rFonts w:ascii="Century Gothic" w:eastAsia="Microsoft YaHei UI" w:hAnsi="Century Gothic" w:cs="Malgun Gothic Semilight"/>
          <w:bCs/>
          <w:color w:val="0070C0"/>
          <w:sz w:val="18"/>
          <w:szCs w:val="18"/>
          <w:lang w:eastAsia="en-AU"/>
        </w:rPr>
        <w:t>9.2.1</w:t>
      </w:r>
      <w:r w:rsidR="00E453D0" w:rsidRPr="00852253">
        <w:rPr>
          <w:rFonts w:ascii="Century Gothic" w:eastAsia="Microsoft YaHei UI" w:hAnsi="Century Gothic" w:cs="Malgun Gothic Semilight"/>
          <w:bCs/>
          <w:color w:val="0070C0"/>
          <w:sz w:val="18"/>
          <w:szCs w:val="18"/>
          <w:lang w:eastAsia="en-AU"/>
        </w:rPr>
        <w:t>.)</w:t>
      </w:r>
    </w:p>
    <w:p w14:paraId="40396119" w14:textId="77777777" w:rsidR="006C17EA" w:rsidRPr="003364FD" w:rsidRDefault="006C17EA" w:rsidP="006F3F4A">
      <w:pPr>
        <w:pStyle w:val="ListParagraph"/>
        <w:numPr>
          <w:ilvl w:val="0"/>
          <w:numId w:val="104"/>
        </w:numPr>
        <w:spacing w:after="0"/>
        <w:ind w:left="1134" w:hanging="425"/>
        <w:jc w:val="both"/>
        <w:rPr>
          <w:rFonts w:ascii="Century Gothic" w:eastAsia="Microsoft YaHei UI" w:hAnsi="Century Gothic" w:cs="Malgun Gothic Semilight"/>
          <w:bCs/>
          <w:sz w:val="18"/>
          <w:szCs w:val="18"/>
          <w:lang w:eastAsia="en-AU"/>
        </w:rPr>
      </w:pPr>
      <w:r w:rsidRPr="003364FD">
        <w:rPr>
          <w:rFonts w:ascii="Century Gothic" w:eastAsia="Microsoft YaHei UI" w:hAnsi="Century Gothic" w:cs="Malgun Gothic Semilight"/>
          <w:bCs/>
          <w:sz w:val="18"/>
          <w:szCs w:val="18"/>
          <w:lang w:eastAsia="en-AU"/>
        </w:rPr>
        <w:t>Label information includes the required information</w:t>
      </w:r>
      <w:r w:rsidR="005273E3">
        <w:rPr>
          <w:rFonts w:ascii="Century Gothic" w:eastAsia="Microsoft YaHei UI" w:hAnsi="Century Gothic" w:cs="Malgun Gothic Semilight"/>
          <w:bCs/>
          <w:sz w:val="18"/>
          <w:szCs w:val="18"/>
          <w:lang w:eastAsia="en-AU"/>
        </w:rPr>
        <w:t>.</w:t>
      </w:r>
      <w:r w:rsidRPr="003364FD">
        <w:rPr>
          <w:rFonts w:ascii="Century Gothic" w:eastAsia="Microsoft YaHei UI" w:hAnsi="Century Gothic" w:cs="Malgun Gothic Semilight"/>
          <w:bCs/>
          <w:sz w:val="18"/>
          <w:szCs w:val="18"/>
          <w:lang w:eastAsia="en-AU"/>
        </w:rPr>
        <w:t xml:space="preserve"> </w:t>
      </w:r>
      <w:r w:rsidR="00E453D0">
        <w:rPr>
          <w:rFonts w:ascii="Century Gothic" w:eastAsia="Microsoft YaHei UI" w:hAnsi="Century Gothic" w:cs="Malgun Gothic Semilight"/>
          <w:bCs/>
          <w:sz w:val="18"/>
          <w:szCs w:val="18"/>
          <w:lang w:eastAsia="en-AU"/>
        </w:rPr>
        <w:t>(</w:t>
      </w:r>
      <w:r w:rsidRPr="00852253">
        <w:rPr>
          <w:rFonts w:ascii="Century Gothic" w:eastAsia="Microsoft YaHei UI" w:hAnsi="Century Gothic" w:cs="Malgun Gothic Semilight"/>
          <w:bCs/>
          <w:color w:val="0070C0"/>
          <w:sz w:val="18"/>
          <w:szCs w:val="18"/>
          <w:lang w:eastAsia="en-AU"/>
        </w:rPr>
        <w:t xml:space="preserve">as in </w:t>
      </w:r>
      <w:r w:rsidR="00D05788" w:rsidRPr="00852253">
        <w:rPr>
          <w:rFonts w:ascii="Century Gothic" w:eastAsia="Microsoft YaHei UI" w:hAnsi="Century Gothic" w:cs="Malgun Gothic Semilight"/>
          <w:bCs/>
          <w:color w:val="0070C0"/>
          <w:sz w:val="18"/>
          <w:szCs w:val="18"/>
          <w:lang w:eastAsia="en-AU"/>
        </w:rPr>
        <w:t>9.3.</w:t>
      </w:r>
      <w:r w:rsidR="009E522B" w:rsidRPr="00852253">
        <w:rPr>
          <w:rFonts w:ascii="Century Gothic" w:eastAsia="Microsoft YaHei UI" w:hAnsi="Century Gothic" w:cs="Malgun Gothic Semilight"/>
          <w:bCs/>
          <w:color w:val="0070C0"/>
          <w:sz w:val="18"/>
          <w:szCs w:val="18"/>
          <w:lang w:eastAsia="en-AU"/>
        </w:rPr>
        <w:t>3.</w:t>
      </w:r>
      <w:r w:rsidR="00E453D0" w:rsidRPr="00852253">
        <w:rPr>
          <w:rFonts w:ascii="Century Gothic" w:eastAsia="Microsoft YaHei UI" w:hAnsi="Century Gothic" w:cs="Malgun Gothic Semilight"/>
          <w:bCs/>
          <w:color w:val="0070C0"/>
          <w:sz w:val="18"/>
          <w:szCs w:val="18"/>
          <w:lang w:eastAsia="en-AU"/>
        </w:rPr>
        <w:t>)</w:t>
      </w:r>
    </w:p>
    <w:p w14:paraId="744ED744" w14:textId="77777777" w:rsidR="006C17EA" w:rsidRPr="00A55BD7" w:rsidRDefault="006C17EA" w:rsidP="006F3F4A">
      <w:pPr>
        <w:pStyle w:val="ListParagraph"/>
        <w:numPr>
          <w:ilvl w:val="0"/>
          <w:numId w:val="104"/>
        </w:numPr>
        <w:spacing w:after="0"/>
        <w:ind w:left="1134" w:hanging="425"/>
        <w:jc w:val="both"/>
        <w:rPr>
          <w:rFonts w:ascii="Century Gothic" w:eastAsia="Microsoft YaHei UI" w:hAnsi="Century Gothic" w:cs="Malgun Gothic Semilight"/>
          <w:bCs/>
          <w:sz w:val="18"/>
          <w:szCs w:val="18"/>
          <w:lang w:eastAsia="en-AU"/>
        </w:rPr>
      </w:pPr>
      <w:r w:rsidRPr="00A55BD7">
        <w:rPr>
          <w:rFonts w:ascii="Century Gothic" w:eastAsia="Microsoft YaHei UI" w:hAnsi="Century Gothic" w:cs="Malgun Gothic Semilight"/>
          <w:bCs/>
          <w:sz w:val="18"/>
          <w:szCs w:val="18"/>
          <w:lang w:eastAsia="en-AU"/>
        </w:rPr>
        <w:t xml:space="preserve">Containers </w:t>
      </w:r>
      <w:r w:rsidR="007F0BC3" w:rsidRPr="00A55BD7">
        <w:rPr>
          <w:rFonts w:ascii="Century Gothic" w:eastAsia="Microsoft YaHei UI" w:hAnsi="Century Gothic" w:cs="Malgun Gothic Semilight"/>
          <w:bCs/>
          <w:sz w:val="18"/>
          <w:szCs w:val="18"/>
          <w:lang w:eastAsia="en-AU"/>
        </w:rPr>
        <w:t xml:space="preserve">are clean, </w:t>
      </w:r>
      <w:r w:rsidRPr="00A55BD7">
        <w:rPr>
          <w:rFonts w:ascii="Century Gothic" w:eastAsia="Microsoft YaHei UI" w:hAnsi="Century Gothic" w:cs="Malgun Gothic Semilight"/>
          <w:bCs/>
          <w:sz w:val="18"/>
          <w:szCs w:val="18"/>
          <w:lang w:eastAsia="en-AU"/>
        </w:rPr>
        <w:t xml:space="preserve">have no cracks or </w:t>
      </w:r>
      <w:r w:rsidR="007F0BC3" w:rsidRPr="00A55BD7">
        <w:rPr>
          <w:rFonts w:ascii="Century Gothic" w:eastAsia="Microsoft YaHei UI" w:hAnsi="Century Gothic" w:cs="Malgun Gothic Semilight"/>
          <w:bCs/>
          <w:sz w:val="18"/>
          <w:szCs w:val="18"/>
          <w:lang w:eastAsia="en-AU"/>
        </w:rPr>
        <w:t xml:space="preserve">detected </w:t>
      </w:r>
      <w:r w:rsidRPr="00A55BD7">
        <w:rPr>
          <w:rFonts w:ascii="Century Gothic" w:eastAsia="Microsoft YaHei UI" w:hAnsi="Century Gothic" w:cs="Malgun Gothic Semilight"/>
          <w:bCs/>
          <w:sz w:val="18"/>
          <w:szCs w:val="18"/>
          <w:lang w:eastAsia="en-AU"/>
        </w:rPr>
        <w:t xml:space="preserve">leaks. </w:t>
      </w:r>
    </w:p>
    <w:p w14:paraId="0FA54E15" w14:textId="77777777" w:rsidR="006C17EA" w:rsidRPr="003364FD" w:rsidRDefault="006C17EA" w:rsidP="006F3F4A">
      <w:pPr>
        <w:pStyle w:val="ListParagraph"/>
        <w:numPr>
          <w:ilvl w:val="0"/>
          <w:numId w:val="104"/>
        </w:numPr>
        <w:spacing w:after="0"/>
        <w:ind w:left="1134" w:hanging="425"/>
        <w:jc w:val="both"/>
        <w:rPr>
          <w:rFonts w:ascii="Century Gothic" w:eastAsia="Microsoft YaHei UI" w:hAnsi="Century Gothic" w:cs="Malgun Gothic Semilight"/>
          <w:bCs/>
          <w:sz w:val="18"/>
          <w:szCs w:val="18"/>
          <w:lang w:eastAsia="en-AU"/>
        </w:rPr>
      </w:pPr>
      <w:r w:rsidRPr="00A55BD7">
        <w:rPr>
          <w:rFonts w:ascii="Century Gothic" w:eastAsia="Microsoft YaHei UI" w:hAnsi="Century Gothic" w:cs="Malgun Gothic Semilight"/>
          <w:bCs/>
          <w:sz w:val="18"/>
          <w:szCs w:val="18"/>
          <w:lang w:eastAsia="en-AU"/>
        </w:rPr>
        <w:t>Caps are tightly fit and have not been tampered with</w:t>
      </w:r>
      <w:r w:rsidRPr="003364FD">
        <w:rPr>
          <w:rFonts w:ascii="Century Gothic" w:eastAsia="Microsoft YaHei UI" w:hAnsi="Century Gothic" w:cs="Malgun Gothic Semilight"/>
          <w:bCs/>
          <w:sz w:val="18"/>
          <w:szCs w:val="18"/>
          <w:lang w:eastAsia="en-AU"/>
        </w:rPr>
        <w:t>.</w:t>
      </w:r>
    </w:p>
    <w:p w14:paraId="53B13134" w14:textId="77777777" w:rsidR="006C17EA" w:rsidRDefault="006C17EA" w:rsidP="006C17EA">
      <w:pPr>
        <w:pStyle w:val="ListParagraph"/>
        <w:spacing w:after="0"/>
        <w:ind w:left="1701"/>
        <w:jc w:val="both"/>
        <w:rPr>
          <w:rFonts w:ascii="Century Gothic" w:eastAsia="Microsoft YaHei UI" w:hAnsi="Century Gothic" w:cs="Malgun Gothic Semilight"/>
          <w:bCs/>
          <w:sz w:val="18"/>
          <w:szCs w:val="18"/>
          <w:lang w:eastAsia="en-AU"/>
        </w:rPr>
      </w:pPr>
    </w:p>
    <w:p w14:paraId="4FB96CDC" w14:textId="77777777" w:rsidR="006C17EA" w:rsidRPr="00A55BD7" w:rsidRDefault="006C17EA" w:rsidP="006F3F4A">
      <w:pPr>
        <w:pStyle w:val="ListParagraph"/>
        <w:numPr>
          <w:ilvl w:val="2"/>
          <w:numId w:val="174"/>
        </w:numPr>
        <w:spacing w:after="0"/>
        <w:jc w:val="both"/>
        <w:rPr>
          <w:rFonts w:ascii="Century Gothic" w:eastAsia="Microsoft YaHei UI" w:hAnsi="Century Gothic" w:cs="Malgun Gothic Semilight"/>
          <w:bCs/>
          <w:lang w:eastAsia="en-AU"/>
        </w:rPr>
      </w:pPr>
      <w:r w:rsidRPr="00DC12A0">
        <w:rPr>
          <w:rFonts w:ascii="Century Gothic" w:eastAsia="Microsoft YaHei UI" w:hAnsi="Century Gothic" w:cs="Malgun Gothic Semilight"/>
          <w:bCs/>
          <w:lang w:eastAsia="en-AU"/>
        </w:rPr>
        <w:t xml:space="preserve">Content is </w:t>
      </w:r>
      <w:r w:rsidRPr="00A55BD7">
        <w:rPr>
          <w:rFonts w:ascii="Century Gothic" w:eastAsia="Microsoft YaHei UI" w:hAnsi="Century Gothic" w:cs="Malgun Gothic Semilight"/>
          <w:bCs/>
          <w:lang w:eastAsia="en-AU"/>
        </w:rPr>
        <w:t xml:space="preserve">compliant to temperature </w:t>
      </w:r>
      <w:r w:rsidR="00E124CF" w:rsidRPr="00A55BD7">
        <w:rPr>
          <w:rFonts w:ascii="Century Gothic" w:eastAsia="Microsoft YaHei UI" w:hAnsi="Century Gothic" w:cs="Malgun Gothic Semilight"/>
          <w:bCs/>
          <w:lang w:eastAsia="en-AU"/>
        </w:rPr>
        <w:t xml:space="preserve">requirements </w:t>
      </w:r>
      <w:r w:rsidRPr="00A55BD7">
        <w:rPr>
          <w:rFonts w:ascii="Century Gothic" w:eastAsia="Microsoft YaHei UI" w:hAnsi="Century Gothic" w:cs="Malgun Gothic Semilight"/>
          <w:bCs/>
          <w:lang w:eastAsia="en-AU"/>
        </w:rPr>
        <w:t xml:space="preserve">and </w:t>
      </w:r>
      <w:r w:rsidR="00E124CF" w:rsidRPr="00A55BD7">
        <w:rPr>
          <w:rFonts w:ascii="Century Gothic" w:eastAsia="Microsoft YaHei UI" w:hAnsi="Century Gothic" w:cs="Malgun Gothic Semilight"/>
          <w:bCs/>
          <w:lang w:eastAsia="en-AU"/>
        </w:rPr>
        <w:t>no abnormalities are detected at visual inspection</w:t>
      </w:r>
      <w:r w:rsidRPr="00A55BD7">
        <w:rPr>
          <w:rFonts w:ascii="Century Gothic" w:eastAsia="Microsoft YaHei UI" w:hAnsi="Century Gothic" w:cs="Malgun Gothic Semilight"/>
          <w:bCs/>
          <w:lang w:eastAsia="en-AU"/>
        </w:rPr>
        <w:t>.</w:t>
      </w:r>
      <w:r w:rsidR="009E522B" w:rsidRPr="00A55BD7">
        <w:rPr>
          <w:rFonts w:ascii="Century Gothic" w:eastAsia="Microsoft YaHei UI" w:hAnsi="Century Gothic" w:cs="Malgun Gothic Semilight"/>
          <w:bCs/>
          <w:lang w:eastAsia="en-AU"/>
        </w:rPr>
        <w:t xml:space="preserve"> </w:t>
      </w:r>
      <w:r w:rsidR="00386FFB" w:rsidRPr="00852253">
        <w:rPr>
          <w:rFonts w:ascii="Century Gothic" w:eastAsia="Microsoft YaHei UI" w:hAnsi="Century Gothic" w:cs="Malgun Gothic Semilight"/>
          <w:bCs/>
          <w:color w:val="0070C0"/>
          <w:sz w:val="18"/>
          <w:szCs w:val="18"/>
          <w:vertAlign w:val="superscript"/>
          <w:lang w:eastAsia="en-AU"/>
        </w:rPr>
        <w:t>(2)</w:t>
      </w:r>
    </w:p>
    <w:p w14:paraId="17920D04" w14:textId="77777777" w:rsidR="006C17EA" w:rsidRPr="00A55BD7" w:rsidRDefault="006C17EA" w:rsidP="006C17EA">
      <w:pPr>
        <w:pStyle w:val="ListParagraph"/>
        <w:spacing w:after="0"/>
        <w:jc w:val="both"/>
        <w:rPr>
          <w:rFonts w:ascii="Century Gothic" w:eastAsia="Microsoft YaHei UI" w:hAnsi="Century Gothic" w:cs="Malgun Gothic Semilight"/>
          <w:bCs/>
          <w:sz w:val="18"/>
          <w:szCs w:val="18"/>
          <w:lang w:eastAsia="en-AU"/>
        </w:rPr>
      </w:pPr>
    </w:p>
    <w:p w14:paraId="590A04CE" w14:textId="77777777" w:rsidR="006C17EA" w:rsidRPr="00A55BD7" w:rsidRDefault="006C17EA" w:rsidP="006C17EA">
      <w:pPr>
        <w:pStyle w:val="ListParagraph"/>
        <w:tabs>
          <w:tab w:val="left" w:pos="1134"/>
          <w:tab w:val="left" w:pos="1701"/>
        </w:tabs>
        <w:spacing w:after="0"/>
        <w:ind w:left="709"/>
        <w:jc w:val="both"/>
        <w:rPr>
          <w:rFonts w:ascii="Century Gothic" w:eastAsia="Microsoft YaHei UI" w:hAnsi="Century Gothic" w:cs="Malgun Gothic Semilight"/>
          <w:bCs/>
          <w:sz w:val="18"/>
          <w:szCs w:val="18"/>
          <w:lang w:eastAsia="en-AU"/>
        </w:rPr>
      </w:pPr>
      <w:r w:rsidRPr="00A55BD7">
        <w:rPr>
          <w:rFonts w:ascii="Century Gothic" w:eastAsia="Microsoft YaHei UI" w:hAnsi="Century Gothic" w:cs="Malgun Gothic Semilight"/>
          <w:bCs/>
          <w:sz w:val="18"/>
          <w:szCs w:val="18"/>
          <w:lang w:eastAsia="en-AU"/>
        </w:rPr>
        <w:t xml:space="preserve">(a)   The milk </w:t>
      </w:r>
      <w:r w:rsidR="00C217C7" w:rsidRPr="00A55BD7">
        <w:rPr>
          <w:rFonts w:ascii="Century Gothic" w:eastAsia="Microsoft YaHei UI" w:hAnsi="Century Gothic" w:cs="Malgun Gothic Semilight"/>
          <w:bCs/>
          <w:sz w:val="18"/>
          <w:szCs w:val="18"/>
          <w:lang w:eastAsia="en-AU"/>
        </w:rPr>
        <w:t>arrives at the HMB</w:t>
      </w:r>
      <w:r w:rsidR="00BE78C6" w:rsidRPr="00A55BD7">
        <w:rPr>
          <w:rFonts w:ascii="Century Gothic" w:eastAsia="Microsoft YaHei UI" w:hAnsi="Century Gothic" w:cs="Malgun Gothic Semilight"/>
          <w:bCs/>
          <w:sz w:val="18"/>
          <w:szCs w:val="18"/>
          <w:lang w:eastAsia="en-AU"/>
        </w:rPr>
        <w:t xml:space="preserve"> hard </w:t>
      </w:r>
      <w:r w:rsidRPr="00A55BD7">
        <w:rPr>
          <w:rFonts w:ascii="Century Gothic" w:eastAsia="Microsoft YaHei UI" w:hAnsi="Century Gothic" w:cs="Malgun Gothic Semilight"/>
          <w:bCs/>
          <w:sz w:val="18"/>
          <w:szCs w:val="18"/>
          <w:lang w:eastAsia="en-AU"/>
        </w:rPr>
        <w:t>frozen</w:t>
      </w:r>
      <w:r w:rsidR="00A442EA">
        <w:rPr>
          <w:rFonts w:ascii="Century Gothic" w:eastAsia="Microsoft YaHei UI" w:hAnsi="Century Gothic" w:cs="Malgun Gothic Semilight"/>
          <w:bCs/>
          <w:sz w:val="18"/>
          <w:szCs w:val="18"/>
          <w:lang w:eastAsia="en-AU"/>
        </w:rPr>
        <w:t>:</w:t>
      </w:r>
    </w:p>
    <w:p w14:paraId="70672F12" w14:textId="77777777" w:rsidR="006C17EA" w:rsidRPr="00A55BD7" w:rsidRDefault="006C17EA" w:rsidP="006F3F4A">
      <w:pPr>
        <w:pStyle w:val="ListParagraph"/>
        <w:numPr>
          <w:ilvl w:val="0"/>
          <w:numId w:val="98"/>
        </w:numPr>
        <w:spacing w:after="0"/>
        <w:ind w:left="1985" w:hanging="284"/>
        <w:jc w:val="both"/>
        <w:rPr>
          <w:rFonts w:ascii="Century Gothic" w:eastAsia="Microsoft YaHei UI" w:hAnsi="Century Gothic" w:cs="Malgun Gothic Semilight"/>
          <w:bCs/>
          <w:sz w:val="18"/>
          <w:szCs w:val="18"/>
          <w:lang w:eastAsia="en-AU"/>
        </w:rPr>
      </w:pPr>
      <w:r w:rsidRPr="00A55BD7">
        <w:rPr>
          <w:rFonts w:ascii="Century Gothic" w:eastAsia="Microsoft YaHei UI" w:hAnsi="Century Gothic" w:cs="Malgun Gothic Semilight"/>
          <w:bCs/>
          <w:sz w:val="18"/>
          <w:szCs w:val="18"/>
          <w:lang w:eastAsia="en-AU"/>
        </w:rPr>
        <w:t xml:space="preserve">There is no account </w:t>
      </w:r>
      <w:r w:rsidR="00E453D0" w:rsidRPr="00A55BD7">
        <w:rPr>
          <w:rFonts w:ascii="Century Gothic" w:eastAsia="Microsoft YaHei UI" w:hAnsi="Century Gothic" w:cs="Malgun Gothic Semilight"/>
          <w:bCs/>
          <w:sz w:val="18"/>
          <w:szCs w:val="18"/>
          <w:lang w:eastAsia="en-AU"/>
        </w:rPr>
        <w:t xml:space="preserve">of </w:t>
      </w:r>
      <w:r w:rsidRPr="00A55BD7">
        <w:rPr>
          <w:rFonts w:ascii="Century Gothic" w:eastAsia="Microsoft YaHei UI" w:hAnsi="Century Gothic" w:cs="Malgun Gothic Semilight"/>
          <w:bCs/>
          <w:sz w:val="18"/>
          <w:szCs w:val="18"/>
          <w:lang w:eastAsia="en-AU"/>
        </w:rPr>
        <w:t>issues</w:t>
      </w:r>
      <w:r w:rsidR="00C217C7" w:rsidRPr="00A55BD7">
        <w:rPr>
          <w:rFonts w:ascii="Century Gothic" w:eastAsia="Microsoft YaHei UI" w:hAnsi="Century Gothic" w:cs="Malgun Gothic Semilight"/>
          <w:bCs/>
          <w:sz w:val="18"/>
          <w:szCs w:val="18"/>
          <w:lang w:eastAsia="en-AU"/>
        </w:rPr>
        <w:t xml:space="preserve"> </w:t>
      </w:r>
      <w:r w:rsidRPr="00A55BD7">
        <w:rPr>
          <w:rFonts w:ascii="Century Gothic" w:eastAsia="Microsoft YaHei UI" w:hAnsi="Century Gothic" w:cs="Malgun Gothic Semilight"/>
          <w:bCs/>
          <w:sz w:val="18"/>
          <w:szCs w:val="18"/>
          <w:lang w:eastAsia="en-AU"/>
        </w:rPr>
        <w:t xml:space="preserve">during the storage </w:t>
      </w:r>
      <w:r w:rsidR="00FD039F" w:rsidRPr="00A55BD7">
        <w:rPr>
          <w:rFonts w:ascii="Century Gothic" w:eastAsia="Microsoft YaHei UI" w:hAnsi="Century Gothic" w:cs="Malgun Gothic Semilight"/>
          <w:bCs/>
          <w:sz w:val="18"/>
          <w:szCs w:val="18"/>
          <w:lang w:eastAsia="en-AU"/>
        </w:rPr>
        <w:t>in</w:t>
      </w:r>
      <w:r w:rsidR="00C217C7" w:rsidRPr="00A55BD7">
        <w:rPr>
          <w:rFonts w:ascii="Century Gothic" w:eastAsia="Microsoft YaHei UI" w:hAnsi="Century Gothic" w:cs="Malgun Gothic Semilight"/>
          <w:bCs/>
          <w:sz w:val="18"/>
          <w:szCs w:val="18"/>
          <w:lang w:eastAsia="en-AU"/>
        </w:rPr>
        <w:t xml:space="preserve"> the hospital, collection centre or home </w:t>
      </w:r>
      <w:r w:rsidRPr="00A55BD7">
        <w:rPr>
          <w:rFonts w:ascii="Century Gothic" w:eastAsia="Microsoft YaHei UI" w:hAnsi="Century Gothic" w:cs="Malgun Gothic Semilight"/>
          <w:bCs/>
          <w:sz w:val="18"/>
          <w:szCs w:val="18"/>
          <w:lang w:eastAsia="en-AU"/>
        </w:rPr>
        <w:t xml:space="preserve">before </w:t>
      </w:r>
      <w:r w:rsidR="00C217C7" w:rsidRPr="00A55BD7">
        <w:rPr>
          <w:rFonts w:ascii="Century Gothic" w:eastAsia="Microsoft YaHei UI" w:hAnsi="Century Gothic" w:cs="Malgun Gothic Semilight"/>
          <w:bCs/>
          <w:sz w:val="18"/>
          <w:szCs w:val="18"/>
          <w:lang w:eastAsia="en-AU"/>
        </w:rPr>
        <w:t xml:space="preserve">the </w:t>
      </w:r>
      <w:r w:rsidRPr="00A55BD7">
        <w:rPr>
          <w:rFonts w:ascii="Century Gothic" w:eastAsia="Microsoft YaHei UI" w:hAnsi="Century Gothic" w:cs="Malgun Gothic Semilight"/>
          <w:bCs/>
          <w:sz w:val="18"/>
          <w:szCs w:val="18"/>
          <w:lang w:eastAsia="en-AU"/>
        </w:rPr>
        <w:t>delivery to the HMB.</w:t>
      </w:r>
    </w:p>
    <w:p w14:paraId="4185B662" w14:textId="77777777" w:rsidR="006C17EA" w:rsidRPr="00A55BD7" w:rsidRDefault="00204029" w:rsidP="00204029">
      <w:pPr>
        <w:tabs>
          <w:tab w:val="left" w:pos="1134"/>
        </w:tabs>
        <w:spacing w:after="0"/>
        <w:ind w:firstLine="709"/>
        <w:jc w:val="both"/>
        <w:rPr>
          <w:rFonts w:ascii="Century Gothic" w:eastAsia="Microsoft YaHei UI" w:hAnsi="Century Gothic" w:cs="Malgun Gothic Semilight"/>
          <w:bCs/>
          <w:sz w:val="18"/>
          <w:szCs w:val="18"/>
          <w:lang w:eastAsia="en-AU"/>
        </w:rPr>
      </w:pPr>
      <w:r w:rsidRPr="00A55BD7">
        <w:rPr>
          <w:rFonts w:ascii="Century Gothic" w:eastAsia="Microsoft YaHei UI" w:hAnsi="Century Gothic" w:cs="Malgun Gothic Semilight"/>
          <w:bCs/>
          <w:sz w:val="18"/>
          <w:szCs w:val="18"/>
          <w:lang w:eastAsia="en-AU"/>
        </w:rPr>
        <w:t xml:space="preserve">(b)   </w:t>
      </w:r>
      <w:r w:rsidR="006C17EA" w:rsidRPr="00A55BD7">
        <w:rPr>
          <w:rFonts w:ascii="Century Gothic" w:eastAsia="Microsoft YaHei UI" w:hAnsi="Century Gothic" w:cs="Malgun Gothic Semilight"/>
          <w:bCs/>
          <w:sz w:val="18"/>
          <w:szCs w:val="18"/>
          <w:lang w:eastAsia="en-AU"/>
        </w:rPr>
        <w:t xml:space="preserve">Gross contaminants are not detected. </w:t>
      </w:r>
    </w:p>
    <w:p w14:paraId="41B2965B" w14:textId="77777777" w:rsidR="006C17EA" w:rsidRPr="00204029" w:rsidRDefault="00204029" w:rsidP="00204029">
      <w:pPr>
        <w:tabs>
          <w:tab w:val="left" w:pos="1134"/>
        </w:tabs>
        <w:spacing w:after="0"/>
        <w:ind w:firstLine="709"/>
        <w:jc w:val="both"/>
        <w:rPr>
          <w:rFonts w:ascii="Century Gothic" w:eastAsia="Microsoft YaHei UI" w:hAnsi="Century Gothic" w:cs="Malgun Gothic Semilight"/>
          <w:bCs/>
          <w:sz w:val="18"/>
          <w:szCs w:val="18"/>
          <w:lang w:eastAsia="en-AU"/>
        </w:rPr>
      </w:pPr>
      <w:r w:rsidRPr="00A55BD7">
        <w:rPr>
          <w:rFonts w:ascii="Century Gothic" w:eastAsia="Microsoft YaHei UI" w:hAnsi="Century Gothic" w:cs="Malgun Gothic Semilight"/>
          <w:bCs/>
          <w:sz w:val="18"/>
          <w:szCs w:val="18"/>
          <w:lang w:eastAsia="en-AU"/>
        </w:rPr>
        <w:t xml:space="preserve">(c)   </w:t>
      </w:r>
      <w:r w:rsidR="00E124CF" w:rsidRPr="00A55BD7">
        <w:rPr>
          <w:rFonts w:ascii="Century Gothic" w:eastAsia="Microsoft YaHei UI" w:hAnsi="Century Gothic" w:cs="Malgun Gothic Semilight"/>
          <w:bCs/>
          <w:sz w:val="18"/>
          <w:szCs w:val="18"/>
          <w:lang w:eastAsia="en-AU"/>
        </w:rPr>
        <w:t>Abnormal colour requir</w:t>
      </w:r>
      <w:r w:rsidR="00612666" w:rsidRPr="00A55BD7">
        <w:rPr>
          <w:rFonts w:ascii="Century Gothic" w:eastAsia="Microsoft YaHei UI" w:hAnsi="Century Gothic" w:cs="Malgun Gothic Semilight"/>
          <w:bCs/>
          <w:sz w:val="18"/>
          <w:szCs w:val="18"/>
          <w:lang w:eastAsia="en-AU"/>
        </w:rPr>
        <w:t>ing</w:t>
      </w:r>
      <w:r w:rsidR="00E124CF" w:rsidRPr="00A55BD7">
        <w:rPr>
          <w:rFonts w:ascii="Century Gothic" w:eastAsia="Microsoft YaHei UI" w:hAnsi="Century Gothic" w:cs="Malgun Gothic Semilight"/>
          <w:bCs/>
          <w:sz w:val="18"/>
          <w:szCs w:val="18"/>
          <w:lang w:eastAsia="en-AU"/>
        </w:rPr>
        <w:t xml:space="preserve"> further investigation</w:t>
      </w:r>
      <w:r w:rsidR="006C17EA" w:rsidRPr="00A55BD7">
        <w:rPr>
          <w:rFonts w:ascii="Century Gothic" w:eastAsia="Microsoft YaHei UI" w:hAnsi="Century Gothic" w:cs="Malgun Gothic Semilight"/>
          <w:bCs/>
          <w:sz w:val="18"/>
          <w:szCs w:val="18"/>
          <w:lang w:eastAsia="en-AU"/>
        </w:rPr>
        <w:t xml:space="preserve"> </w:t>
      </w:r>
      <w:r w:rsidR="00C217C7" w:rsidRPr="00A55BD7">
        <w:rPr>
          <w:rFonts w:ascii="Century Gothic" w:eastAsia="Microsoft YaHei UI" w:hAnsi="Century Gothic" w:cs="Malgun Gothic Semilight"/>
          <w:bCs/>
          <w:sz w:val="18"/>
          <w:szCs w:val="18"/>
          <w:lang w:eastAsia="en-AU"/>
        </w:rPr>
        <w:t xml:space="preserve">is </w:t>
      </w:r>
      <w:r w:rsidR="006C17EA" w:rsidRPr="00A55BD7">
        <w:rPr>
          <w:rFonts w:ascii="Century Gothic" w:eastAsia="Microsoft YaHei UI" w:hAnsi="Century Gothic" w:cs="Malgun Gothic Semilight"/>
          <w:bCs/>
          <w:sz w:val="18"/>
          <w:szCs w:val="18"/>
          <w:lang w:eastAsia="en-AU"/>
        </w:rPr>
        <w:t>not noted</w:t>
      </w:r>
      <w:r w:rsidR="006C17EA" w:rsidRPr="00204029">
        <w:rPr>
          <w:rFonts w:ascii="Century Gothic" w:eastAsia="Microsoft YaHei UI" w:hAnsi="Century Gothic" w:cs="Malgun Gothic Semilight"/>
          <w:bCs/>
          <w:sz w:val="18"/>
          <w:szCs w:val="18"/>
          <w:lang w:eastAsia="en-AU"/>
        </w:rPr>
        <w:t>.</w:t>
      </w:r>
    </w:p>
    <w:p w14:paraId="7B3F0935" w14:textId="77777777" w:rsidR="00095D2C" w:rsidRPr="00810E62" w:rsidRDefault="00095D2C" w:rsidP="00095D2C">
      <w:pPr>
        <w:pStyle w:val="ListParagraph"/>
        <w:tabs>
          <w:tab w:val="left" w:pos="1134"/>
        </w:tabs>
        <w:spacing w:after="0"/>
        <w:ind w:left="1134"/>
        <w:jc w:val="both"/>
        <w:rPr>
          <w:rFonts w:ascii="Century Gothic" w:eastAsia="Microsoft YaHei UI" w:hAnsi="Century Gothic" w:cs="Malgun Gothic Semilight"/>
          <w:bCs/>
          <w:sz w:val="18"/>
          <w:szCs w:val="18"/>
          <w:lang w:eastAsia="en-AU"/>
        </w:rPr>
      </w:pPr>
    </w:p>
    <w:p w14:paraId="3C512287" w14:textId="77777777" w:rsidR="00B97136" w:rsidRPr="00852253" w:rsidRDefault="00211C3A" w:rsidP="006F3F4A">
      <w:pPr>
        <w:pStyle w:val="ListParagraph"/>
        <w:numPr>
          <w:ilvl w:val="1"/>
          <w:numId w:val="174"/>
        </w:numPr>
        <w:tabs>
          <w:tab w:val="left" w:pos="1134"/>
        </w:tabs>
        <w:spacing w:after="0"/>
        <w:jc w:val="both"/>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Accept</w:t>
      </w:r>
      <w:r w:rsidR="008331B4" w:rsidRPr="00852253">
        <w:rPr>
          <w:rFonts w:ascii="Century Gothic" w:eastAsia="Microsoft YaHei UI" w:hAnsi="Century Gothic" w:cs="Malgun Gothic Semilight"/>
          <w:bCs/>
          <w:color w:val="0070C0"/>
          <w:sz w:val="24"/>
          <w:szCs w:val="24"/>
          <w:lang w:eastAsia="en-AU"/>
        </w:rPr>
        <w:t>ed</w:t>
      </w:r>
      <w:r w:rsidRPr="00852253">
        <w:rPr>
          <w:rFonts w:ascii="Century Gothic" w:eastAsia="Microsoft YaHei UI" w:hAnsi="Century Gothic" w:cs="Malgun Gothic Semilight"/>
          <w:bCs/>
          <w:color w:val="0070C0"/>
          <w:sz w:val="24"/>
          <w:szCs w:val="24"/>
          <w:lang w:eastAsia="en-AU"/>
        </w:rPr>
        <w:t xml:space="preserve"> or reject</w:t>
      </w:r>
      <w:r w:rsidR="008331B4" w:rsidRPr="00852253">
        <w:rPr>
          <w:rFonts w:ascii="Century Gothic" w:eastAsia="Microsoft YaHei UI" w:hAnsi="Century Gothic" w:cs="Malgun Gothic Semilight"/>
          <w:bCs/>
          <w:color w:val="0070C0"/>
          <w:sz w:val="24"/>
          <w:szCs w:val="24"/>
          <w:lang w:eastAsia="en-AU"/>
        </w:rPr>
        <w:t>ed</w:t>
      </w:r>
      <w:r w:rsidRPr="00852253">
        <w:rPr>
          <w:rFonts w:ascii="Century Gothic" w:eastAsia="Microsoft YaHei UI" w:hAnsi="Century Gothic" w:cs="Malgun Gothic Semilight"/>
          <w:bCs/>
          <w:color w:val="0070C0"/>
          <w:sz w:val="24"/>
          <w:szCs w:val="24"/>
          <w:lang w:eastAsia="en-AU"/>
        </w:rPr>
        <w:t xml:space="preserve"> </w:t>
      </w:r>
      <w:r w:rsidR="008331B4" w:rsidRPr="00852253">
        <w:rPr>
          <w:rFonts w:ascii="Century Gothic" w:eastAsia="Microsoft YaHei UI" w:hAnsi="Century Gothic" w:cs="Malgun Gothic Semilight"/>
          <w:bCs/>
          <w:color w:val="0070C0"/>
          <w:sz w:val="24"/>
          <w:szCs w:val="24"/>
          <w:lang w:eastAsia="en-AU"/>
        </w:rPr>
        <w:t>status</w:t>
      </w:r>
    </w:p>
    <w:p w14:paraId="0FA65AA8" w14:textId="77777777" w:rsidR="00211C3A" w:rsidRPr="00095D2C" w:rsidRDefault="00211C3A" w:rsidP="00211C3A">
      <w:pPr>
        <w:pStyle w:val="ListParagraph"/>
        <w:tabs>
          <w:tab w:val="left" w:pos="1134"/>
        </w:tabs>
        <w:spacing w:after="0"/>
        <w:ind w:left="660"/>
        <w:jc w:val="both"/>
        <w:rPr>
          <w:rFonts w:ascii="Century Gothic" w:eastAsia="Microsoft YaHei UI" w:hAnsi="Century Gothic" w:cs="Malgun Gothic Semilight"/>
          <w:bCs/>
          <w:color w:val="4F81BD" w:themeColor="accent1"/>
          <w:sz w:val="18"/>
          <w:szCs w:val="18"/>
          <w:lang w:eastAsia="en-AU"/>
        </w:rPr>
      </w:pPr>
    </w:p>
    <w:p w14:paraId="7BF088B0" w14:textId="77777777" w:rsidR="00637160" w:rsidRPr="00204029" w:rsidRDefault="00211C3A" w:rsidP="006F3F4A">
      <w:pPr>
        <w:pStyle w:val="ListParagraph"/>
        <w:numPr>
          <w:ilvl w:val="2"/>
          <w:numId w:val="174"/>
        </w:numPr>
        <w:spacing w:after="0"/>
        <w:rPr>
          <w:rFonts w:ascii="Century Gothic" w:eastAsia="Microsoft YaHei UI" w:hAnsi="Century Gothic" w:cs="Malgun Gothic Semilight"/>
          <w:bCs/>
          <w:lang w:eastAsia="en-AU"/>
        </w:rPr>
      </w:pPr>
      <w:r w:rsidRPr="00204029">
        <w:rPr>
          <w:rFonts w:ascii="Century Gothic" w:eastAsia="Microsoft YaHei UI" w:hAnsi="Century Gothic" w:cs="Malgun Gothic Semilight"/>
          <w:bCs/>
          <w:lang w:eastAsia="en-AU"/>
        </w:rPr>
        <w:t>A</w:t>
      </w:r>
      <w:r w:rsidR="00B42ABB" w:rsidRPr="00204029">
        <w:rPr>
          <w:rFonts w:ascii="Century Gothic" w:eastAsia="Microsoft YaHei UI" w:hAnsi="Century Gothic" w:cs="Malgun Gothic Semilight"/>
          <w:bCs/>
          <w:lang w:eastAsia="en-AU"/>
        </w:rPr>
        <w:t>n a</w:t>
      </w:r>
      <w:r w:rsidR="00637160" w:rsidRPr="00204029">
        <w:rPr>
          <w:rFonts w:ascii="Century Gothic" w:eastAsia="Microsoft YaHei UI" w:hAnsi="Century Gothic" w:cs="Malgun Gothic Semilight"/>
          <w:bCs/>
          <w:lang w:eastAsia="en-AU"/>
        </w:rPr>
        <w:t>uthori</w:t>
      </w:r>
      <w:r w:rsidR="00474347" w:rsidRPr="00204029">
        <w:rPr>
          <w:rFonts w:ascii="Century Gothic" w:eastAsia="Microsoft YaHei UI" w:hAnsi="Century Gothic" w:cs="Malgun Gothic Semilight"/>
          <w:bCs/>
          <w:lang w:eastAsia="en-AU"/>
        </w:rPr>
        <w:t>s</w:t>
      </w:r>
      <w:r w:rsidR="00637160" w:rsidRPr="00204029">
        <w:rPr>
          <w:rFonts w:ascii="Century Gothic" w:eastAsia="Microsoft YaHei UI" w:hAnsi="Century Gothic" w:cs="Malgun Gothic Semilight"/>
          <w:bCs/>
          <w:lang w:eastAsia="en-AU"/>
        </w:rPr>
        <w:t xml:space="preserve">ed </w:t>
      </w:r>
      <w:r w:rsidR="00204029">
        <w:rPr>
          <w:rFonts w:ascii="Century Gothic" w:eastAsia="Microsoft YaHei UI" w:hAnsi="Century Gothic" w:cs="Malgun Gothic Semilight"/>
          <w:bCs/>
          <w:lang w:eastAsia="en-AU"/>
        </w:rPr>
        <w:t xml:space="preserve">and competent </w:t>
      </w:r>
      <w:r w:rsidR="00637160" w:rsidRPr="00204029">
        <w:rPr>
          <w:rFonts w:ascii="Century Gothic" w:eastAsia="Microsoft YaHei UI" w:hAnsi="Century Gothic" w:cs="Malgun Gothic Semilight"/>
          <w:bCs/>
          <w:lang w:eastAsia="en-AU"/>
        </w:rPr>
        <w:t xml:space="preserve">person </w:t>
      </w:r>
      <w:r w:rsidR="007D65BF" w:rsidRPr="00852253">
        <w:rPr>
          <w:rFonts w:ascii="Century Gothic" w:eastAsia="Microsoft YaHei UI" w:hAnsi="Century Gothic" w:cs="Malgun Gothic Semilight"/>
          <w:bCs/>
          <w:color w:val="0070C0"/>
          <w:sz w:val="18"/>
          <w:szCs w:val="18"/>
          <w:lang w:eastAsia="en-AU"/>
        </w:rPr>
        <w:t>(as in 6.</w:t>
      </w:r>
      <w:r w:rsidR="001D455B" w:rsidRPr="00852253">
        <w:rPr>
          <w:rFonts w:ascii="Century Gothic" w:eastAsia="Microsoft YaHei UI" w:hAnsi="Century Gothic" w:cs="Malgun Gothic Semilight"/>
          <w:bCs/>
          <w:color w:val="0070C0"/>
          <w:sz w:val="18"/>
          <w:szCs w:val="18"/>
          <w:lang w:eastAsia="en-AU"/>
        </w:rPr>
        <w:t>1</w:t>
      </w:r>
      <w:r w:rsidR="007D65BF" w:rsidRPr="00852253">
        <w:rPr>
          <w:rFonts w:ascii="Century Gothic" w:eastAsia="Microsoft YaHei UI" w:hAnsi="Century Gothic" w:cs="Malgun Gothic Semilight"/>
          <w:bCs/>
          <w:color w:val="0070C0"/>
          <w:sz w:val="18"/>
          <w:szCs w:val="18"/>
          <w:lang w:eastAsia="en-AU"/>
        </w:rPr>
        <w:t>.1. and 6.2.2.)</w:t>
      </w:r>
      <w:r w:rsidR="007D65BF">
        <w:rPr>
          <w:rFonts w:ascii="Century Gothic" w:eastAsia="Microsoft YaHei UI" w:hAnsi="Century Gothic" w:cs="Malgun Gothic Semilight"/>
          <w:bCs/>
          <w:color w:val="4F81BD" w:themeColor="accent1"/>
          <w:sz w:val="18"/>
          <w:szCs w:val="18"/>
          <w:lang w:eastAsia="en-AU"/>
        </w:rPr>
        <w:t xml:space="preserve"> </w:t>
      </w:r>
      <w:r w:rsidR="00637160" w:rsidRPr="00204029">
        <w:rPr>
          <w:rFonts w:ascii="Century Gothic" w:eastAsia="Microsoft YaHei UI" w:hAnsi="Century Gothic" w:cs="Malgun Gothic Semilight"/>
          <w:bCs/>
          <w:lang w:eastAsia="en-AU"/>
        </w:rPr>
        <w:t xml:space="preserve">reviews the inspection process, considers </w:t>
      </w:r>
      <w:r w:rsidR="005A5DFD" w:rsidRPr="00204029">
        <w:rPr>
          <w:rFonts w:ascii="Century Gothic" w:eastAsia="Microsoft YaHei UI" w:hAnsi="Century Gothic" w:cs="Malgun Gothic Semilight"/>
          <w:bCs/>
          <w:lang w:eastAsia="en-AU"/>
        </w:rPr>
        <w:t>the</w:t>
      </w:r>
      <w:r w:rsidRPr="00204029">
        <w:rPr>
          <w:rFonts w:ascii="Century Gothic" w:eastAsia="Microsoft YaHei UI" w:hAnsi="Century Gothic" w:cs="Malgun Gothic Semilight"/>
          <w:bCs/>
          <w:lang w:eastAsia="en-AU"/>
        </w:rPr>
        <w:t xml:space="preserve"> compliance statu</w:t>
      </w:r>
      <w:r w:rsidR="00B42ABB" w:rsidRPr="00204029">
        <w:rPr>
          <w:rFonts w:ascii="Century Gothic" w:eastAsia="Microsoft YaHei UI" w:hAnsi="Century Gothic" w:cs="Malgun Gothic Semilight"/>
          <w:bCs/>
          <w:lang w:eastAsia="en-AU"/>
        </w:rPr>
        <w:t>s,</w:t>
      </w:r>
      <w:r w:rsidRPr="00204029">
        <w:rPr>
          <w:rFonts w:ascii="Century Gothic" w:eastAsia="Microsoft YaHei UI" w:hAnsi="Century Gothic" w:cs="Malgun Gothic Semilight"/>
          <w:bCs/>
          <w:lang w:eastAsia="en-AU"/>
        </w:rPr>
        <w:t xml:space="preserve"> and accep</w:t>
      </w:r>
      <w:r w:rsidR="00B42ABB" w:rsidRPr="00204029">
        <w:rPr>
          <w:rFonts w:ascii="Century Gothic" w:eastAsia="Microsoft YaHei UI" w:hAnsi="Century Gothic" w:cs="Malgun Gothic Semilight"/>
          <w:bCs/>
          <w:lang w:eastAsia="en-AU"/>
        </w:rPr>
        <w:t>ts</w:t>
      </w:r>
      <w:r w:rsidRPr="00204029">
        <w:rPr>
          <w:rFonts w:ascii="Century Gothic" w:eastAsia="Microsoft YaHei UI" w:hAnsi="Century Gothic" w:cs="Malgun Gothic Semilight"/>
          <w:bCs/>
          <w:lang w:eastAsia="en-AU"/>
        </w:rPr>
        <w:t xml:space="preserve"> or rejects </w:t>
      </w:r>
      <w:r w:rsidR="00332971" w:rsidRPr="00204029">
        <w:rPr>
          <w:rFonts w:ascii="Century Gothic" w:eastAsia="Microsoft YaHei UI" w:hAnsi="Century Gothic" w:cs="Malgun Gothic Semilight"/>
          <w:bCs/>
          <w:lang w:eastAsia="en-AU"/>
        </w:rPr>
        <w:t>don</w:t>
      </w:r>
      <w:r w:rsidR="00FB2745">
        <w:rPr>
          <w:rFonts w:ascii="Century Gothic" w:eastAsia="Microsoft YaHei UI" w:hAnsi="Century Gothic" w:cs="Malgun Gothic Semilight"/>
          <w:bCs/>
          <w:lang w:eastAsia="en-AU"/>
        </w:rPr>
        <w:t xml:space="preserve">ated </w:t>
      </w:r>
      <w:r w:rsidRPr="00204029">
        <w:rPr>
          <w:rFonts w:ascii="Century Gothic" w:eastAsia="Microsoft YaHei UI" w:hAnsi="Century Gothic" w:cs="Malgun Gothic Semilight"/>
          <w:bCs/>
          <w:lang w:eastAsia="en-AU"/>
        </w:rPr>
        <w:t>milk</w:t>
      </w:r>
      <w:r w:rsidR="00637160" w:rsidRPr="00204029">
        <w:rPr>
          <w:rFonts w:ascii="Century Gothic" w:eastAsia="Microsoft YaHei UI" w:hAnsi="Century Gothic" w:cs="Malgun Gothic Semilight"/>
          <w:bCs/>
          <w:lang w:eastAsia="en-AU"/>
        </w:rPr>
        <w:t xml:space="preserve">. </w:t>
      </w:r>
      <w:r w:rsidR="00386FFB" w:rsidRPr="00852253">
        <w:rPr>
          <w:rFonts w:ascii="Century Gothic" w:eastAsia="Microsoft YaHei UI" w:hAnsi="Century Gothic" w:cs="Malgun Gothic Semilight"/>
          <w:bCs/>
          <w:color w:val="0070C0"/>
          <w:sz w:val="18"/>
          <w:szCs w:val="18"/>
          <w:vertAlign w:val="superscript"/>
          <w:lang w:eastAsia="en-AU"/>
        </w:rPr>
        <w:t>(1)</w:t>
      </w:r>
      <w:r w:rsidR="009A568B" w:rsidRPr="00852253">
        <w:rPr>
          <w:rFonts w:ascii="Century Gothic" w:eastAsia="Microsoft YaHei UI" w:hAnsi="Century Gothic" w:cs="Malgun Gothic Semilight"/>
          <w:bCs/>
          <w:color w:val="0070C0"/>
          <w:sz w:val="18"/>
          <w:szCs w:val="18"/>
          <w:vertAlign w:val="superscript"/>
          <w:lang w:eastAsia="en-AU"/>
        </w:rPr>
        <w:t>(8)</w:t>
      </w:r>
    </w:p>
    <w:p w14:paraId="55B8C7D7" w14:textId="77777777" w:rsidR="00637160" w:rsidRPr="00095D2C" w:rsidRDefault="00637160" w:rsidP="00637160">
      <w:pPr>
        <w:pStyle w:val="ListParagraph"/>
        <w:spacing w:after="0"/>
        <w:rPr>
          <w:rFonts w:ascii="Century Gothic" w:eastAsia="Microsoft YaHei UI" w:hAnsi="Century Gothic" w:cs="Malgun Gothic Semilight"/>
          <w:bCs/>
          <w:sz w:val="18"/>
          <w:szCs w:val="18"/>
          <w:lang w:eastAsia="en-AU"/>
        </w:rPr>
      </w:pPr>
    </w:p>
    <w:p w14:paraId="2CD75F58" w14:textId="77777777" w:rsidR="00637160" w:rsidRPr="00204029" w:rsidRDefault="006C17EA" w:rsidP="006F3F4A">
      <w:pPr>
        <w:pStyle w:val="ListParagraph"/>
        <w:numPr>
          <w:ilvl w:val="0"/>
          <w:numId w:val="175"/>
        </w:numPr>
        <w:tabs>
          <w:tab w:val="left" w:pos="1134"/>
        </w:tabs>
        <w:spacing w:after="0"/>
        <w:ind w:left="1134" w:hanging="425"/>
        <w:jc w:val="both"/>
        <w:rPr>
          <w:rFonts w:ascii="Century Gothic" w:eastAsia="Microsoft YaHei UI" w:hAnsi="Century Gothic" w:cs="Malgun Gothic Semilight"/>
          <w:bCs/>
          <w:sz w:val="18"/>
          <w:szCs w:val="18"/>
          <w:lang w:eastAsia="en-AU"/>
        </w:rPr>
      </w:pPr>
      <w:r w:rsidRPr="00204029">
        <w:rPr>
          <w:rFonts w:ascii="Century Gothic" w:eastAsia="Microsoft YaHei UI" w:hAnsi="Century Gothic" w:cs="Malgun Gothic Semilight"/>
          <w:bCs/>
          <w:sz w:val="18"/>
          <w:szCs w:val="18"/>
          <w:lang w:eastAsia="en-AU"/>
        </w:rPr>
        <w:t xml:space="preserve">The decision to </w:t>
      </w:r>
      <w:r w:rsidR="007D0094" w:rsidRPr="00204029">
        <w:rPr>
          <w:rFonts w:ascii="Century Gothic" w:eastAsia="Microsoft YaHei UI" w:hAnsi="Century Gothic" w:cs="Malgun Gothic Semilight"/>
          <w:bCs/>
          <w:sz w:val="18"/>
          <w:szCs w:val="18"/>
          <w:lang w:eastAsia="en-AU"/>
        </w:rPr>
        <w:t>reject</w:t>
      </w:r>
      <w:r w:rsidRPr="00204029">
        <w:rPr>
          <w:rFonts w:ascii="Century Gothic" w:eastAsia="Microsoft YaHei UI" w:hAnsi="Century Gothic" w:cs="Malgun Gothic Semilight"/>
          <w:bCs/>
          <w:sz w:val="18"/>
          <w:szCs w:val="18"/>
          <w:lang w:eastAsia="en-AU"/>
        </w:rPr>
        <w:t xml:space="preserve"> a </w:t>
      </w:r>
      <w:r w:rsidR="00537D75" w:rsidRPr="00204029">
        <w:rPr>
          <w:rFonts w:ascii="Century Gothic" w:eastAsia="Microsoft YaHei UI" w:hAnsi="Century Gothic" w:cs="Malgun Gothic Semilight"/>
          <w:bCs/>
          <w:sz w:val="18"/>
          <w:szCs w:val="18"/>
          <w:lang w:eastAsia="en-AU"/>
        </w:rPr>
        <w:t>donation</w:t>
      </w:r>
      <w:r w:rsidR="000136A6">
        <w:rPr>
          <w:rFonts w:ascii="Century Gothic" w:eastAsia="Microsoft YaHei UI" w:hAnsi="Century Gothic" w:cs="Malgun Gothic Semilight"/>
          <w:bCs/>
          <w:sz w:val="18"/>
          <w:szCs w:val="18"/>
          <w:lang w:eastAsia="en-AU"/>
        </w:rPr>
        <w:t xml:space="preserve"> batch</w:t>
      </w:r>
      <w:r w:rsidRPr="00204029">
        <w:rPr>
          <w:rFonts w:ascii="Century Gothic" w:eastAsia="Microsoft YaHei UI" w:hAnsi="Century Gothic" w:cs="Malgun Gothic Semilight"/>
          <w:bCs/>
          <w:sz w:val="18"/>
          <w:szCs w:val="18"/>
          <w:lang w:eastAsia="en-AU"/>
        </w:rPr>
        <w:t>,</w:t>
      </w:r>
      <w:r w:rsidR="00204029" w:rsidRPr="00204029">
        <w:rPr>
          <w:rFonts w:ascii="Century Gothic" w:eastAsia="Microsoft YaHei UI" w:hAnsi="Century Gothic" w:cs="Malgun Gothic Semilight"/>
          <w:bCs/>
          <w:sz w:val="18"/>
          <w:szCs w:val="18"/>
          <w:lang w:eastAsia="en-AU"/>
        </w:rPr>
        <w:t xml:space="preserve"> or a number of containers in a deposit </w:t>
      </w:r>
      <w:r w:rsidRPr="00204029">
        <w:rPr>
          <w:rFonts w:ascii="Century Gothic" w:eastAsia="Microsoft YaHei UI" w:hAnsi="Century Gothic" w:cs="Malgun Gothic Semilight"/>
          <w:bCs/>
          <w:sz w:val="18"/>
          <w:szCs w:val="18"/>
          <w:lang w:eastAsia="en-AU"/>
        </w:rPr>
        <w:t xml:space="preserve">of </w:t>
      </w:r>
      <w:r w:rsidR="00204029" w:rsidRPr="00204029">
        <w:rPr>
          <w:rFonts w:ascii="Century Gothic" w:eastAsia="Microsoft YaHei UI" w:hAnsi="Century Gothic" w:cs="Malgun Gothic Semilight"/>
          <w:bCs/>
          <w:sz w:val="18"/>
          <w:szCs w:val="18"/>
          <w:lang w:eastAsia="en-AU"/>
        </w:rPr>
        <w:t>don</w:t>
      </w:r>
      <w:r w:rsidR="00FB2745">
        <w:rPr>
          <w:rFonts w:ascii="Century Gothic" w:eastAsia="Microsoft YaHei UI" w:hAnsi="Century Gothic" w:cs="Malgun Gothic Semilight"/>
          <w:bCs/>
          <w:sz w:val="18"/>
          <w:szCs w:val="18"/>
          <w:lang w:eastAsia="en-AU"/>
        </w:rPr>
        <w:t>ated</w:t>
      </w:r>
      <w:r w:rsidRPr="00204029">
        <w:rPr>
          <w:rFonts w:ascii="Century Gothic" w:eastAsia="Microsoft YaHei UI" w:hAnsi="Century Gothic" w:cs="Malgun Gothic Semilight"/>
          <w:bCs/>
          <w:sz w:val="18"/>
          <w:szCs w:val="18"/>
          <w:lang w:eastAsia="en-AU"/>
        </w:rPr>
        <w:t xml:space="preserve"> milk</w:t>
      </w:r>
      <w:r w:rsidR="00E453D0" w:rsidRPr="00204029">
        <w:rPr>
          <w:rFonts w:ascii="Century Gothic" w:eastAsia="Microsoft YaHei UI" w:hAnsi="Century Gothic" w:cs="Malgun Gothic Semilight"/>
          <w:bCs/>
          <w:sz w:val="18"/>
          <w:szCs w:val="18"/>
          <w:lang w:eastAsia="en-AU"/>
        </w:rPr>
        <w:t>,</w:t>
      </w:r>
      <w:r w:rsidRPr="00204029">
        <w:rPr>
          <w:rFonts w:ascii="Century Gothic" w:eastAsia="Microsoft YaHei UI" w:hAnsi="Century Gothic" w:cs="Malgun Gothic Semilight"/>
          <w:bCs/>
          <w:sz w:val="18"/>
          <w:szCs w:val="18"/>
          <w:lang w:eastAsia="en-AU"/>
        </w:rPr>
        <w:t xml:space="preserve"> </w:t>
      </w:r>
      <w:r w:rsidR="000136A6">
        <w:rPr>
          <w:rFonts w:ascii="Century Gothic" w:eastAsia="Microsoft YaHei UI" w:hAnsi="Century Gothic" w:cs="Malgun Gothic Semilight"/>
          <w:bCs/>
          <w:sz w:val="18"/>
          <w:szCs w:val="18"/>
          <w:lang w:eastAsia="en-AU"/>
        </w:rPr>
        <w:t xml:space="preserve">is informed by </w:t>
      </w:r>
      <w:r w:rsidR="00204029" w:rsidRPr="00204029">
        <w:rPr>
          <w:rFonts w:ascii="Century Gothic" w:eastAsia="Microsoft YaHei UI" w:hAnsi="Century Gothic" w:cs="Malgun Gothic Semilight"/>
          <w:bCs/>
          <w:sz w:val="18"/>
          <w:szCs w:val="18"/>
          <w:lang w:eastAsia="en-AU"/>
        </w:rPr>
        <w:t xml:space="preserve">the </w:t>
      </w:r>
      <w:r w:rsidRPr="00204029">
        <w:rPr>
          <w:rFonts w:ascii="Century Gothic" w:eastAsia="Microsoft YaHei UI" w:hAnsi="Century Gothic" w:cs="Malgun Gothic Semilight"/>
          <w:bCs/>
          <w:sz w:val="18"/>
          <w:szCs w:val="18"/>
          <w:lang w:eastAsia="en-AU"/>
        </w:rPr>
        <w:t>H</w:t>
      </w:r>
      <w:r w:rsidR="00204029" w:rsidRPr="00204029">
        <w:rPr>
          <w:rFonts w:ascii="Century Gothic" w:eastAsia="Microsoft YaHei UI" w:hAnsi="Century Gothic" w:cs="Malgun Gothic Semilight"/>
          <w:bCs/>
          <w:sz w:val="18"/>
          <w:szCs w:val="18"/>
          <w:lang w:eastAsia="en-AU"/>
        </w:rPr>
        <w:t>MB</w:t>
      </w:r>
      <w:r w:rsidRPr="00204029">
        <w:rPr>
          <w:rFonts w:ascii="Century Gothic" w:eastAsia="Microsoft YaHei UI" w:hAnsi="Century Gothic" w:cs="Malgun Gothic Semilight"/>
          <w:bCs/>
          <w:sz w:val="18"/>
          <w:szCs w:val="18"/>
          <w:lang w:eastAsia="en-AU"/>
        </w:rPr>
        <w:t xml:space="preserve"> established</w:t>
      </w:r>
      <w:r w:rsidR="00204029" w:rsidRPr="00204029">
        <w:rPr>
          <w:rFonts w:ascii="Century Gothic" w:eastAsia="Microsoft YaHei UI" w:hAnsi="Century Gothic" w:cs="Malgun Gothic Semilight"/>
          <w:bCs/>
          <w:sz w:val="18"/>
          <w:szCs w:val="18"/>
          <w:lang w:eastAsia="en-AU"/>
        </w:rPr>
        <w:t xml:space="preserve"> donor eligibility </w:t>
      </w:r>
      <w:r w:rsidRPr="00204029">
        <w:rPr>
          <w:rFonts w:ascii="Century Gothic" w:eastAsia="Microsoft YaHei UI" w:hAnsi="Century Gothic" w:cs="Malgun Gothic Semilight"/>
          <w:bCs/>
          <w:sz w:val="18"/>
          <w:szCs w:val="18"/>
          <w:lang w:eastAsia="en-AU"/>
        </w:rPr>
        <w:t>criteria</w:t>
      </w:r>
      <w:r w:rsidR="009E522B">
        <w:rPr>
          <w:rFonts w:ascii="Century Gothic" w:eastAsia="Microsoft YaHei UI" w:hAnsi="Century Gothic" w:cs="Malgun Gothic Semilight"/>
          <w:bCs/>
          <w:sz w:val="18"/>
          <w:szCs w:val="18"/>
          <w:lang w:eastAsia="en-AU"/>
        </w:rPr>
        <w:t>,</w:t>
      </w:r>
      <w:r w:rsidR="00386FFB">
        <w:rPr>
          <w:rFonts w:ascii="Century Gothic" w:eastAsia="Microsoft YaHei UI" w:hAnsi="Century Gothic" w:cs="Malgun Gothic Semilight"/>
          <w:bCs/>
          <w:color w:val="4F81BD" w:themeColor="accent1"/>
          <w:sz w:val="18"/>
          <w:szCs w:val="18"/>
          <w:lang w:eastAsia="en-AU"/>
        </w:rPr>
        <w:t xml:space="preserve"> </w:t>
      </w:r>
      <w:r w:rsidR="00386FFB">
        <w:rPr>
          <w:rFonts w:ascii="Century Gothic" w:eastAsia="Microsoft YaHei UI" w:hAnsi="Century Gothic" w:cs="Malgun Gothic Semilight"/>
          <w:bCs/>
          <w:sz w:val="18"/>
          <w:szCs w:val="18"/>
          <w:lang w:eastAsia="en-AU"/>
        </w:rPr>
        <w:t>medico-social updates,</w:t>
      </w:r>
      <w:r w:rsidR="00823D6F" w:rsidRPr="00386FFB">
        <w:rPr>
          <w:rFonts w:ascii="Century Gothic" w:eastAsia="Microsoft YaHei UI" w:hAnsi="Century Gothic" w:cs="Malgun Gothic Semilight"/>
          <w:bCs/>
          <w:sz w:val="18"/>
          <w:szCs w:val="18"/>
          <w:lang w:eastAsia="en-AU"/>
        </w:rPr>
        <w:t xml:space="preserve"> </w:t>
      </w:r>
      <w:r w:rsidR="005A5DFD" w:rsidRPr="00204029">
        <w:rPr>
          <w:rFonts w:ascii="Century Gothic" w:eastAsia="Microsoft YaHei UI" w:hAnsi="Century Gothic" w:cs="Malgun Gothic Semilight"/>
          <w:bCs/>
          <w:sz w:val="18"/>
          <w:szCs w:val="18"/>
          <w:lang w:eastAsia="en-AU"/>
        </w:rPr>
        <w:t xml:space="preserve">and </w:t>
      </w:r>
      <w:r w:rsidR="00B42ABB" w:rsidRPr="00204029">
        <w:rPr>
          <w:rFonts w:ascii="Century Gothic" w:eastAsia="Microsoft YaHei UI" w:hAnsi="Century Gothic" w:cs="Malgun Gothic Semilight"/>
          <w:bCs/>
          <w:sz w:val="18"/>
          <w:szCs w:val="18"/>
          <w:lang w:eastAsia="en-AU"/>
        </w:rPr>
        <w:t>the</w:t>
      </w:r>
      <w:r w:rsidR="00204029">
        <w:rPr>
          <w:rFonts w:ascii="Century Gothic" w:eastAsia="Microsoft YaHei UI" w:hAnsi="Century Gothic" w:cs="Malgun Gothic Semilight"/>
          <w:bCs/>
          <w:sz w:val="18"/>
          <w:szCs w:val="18"/>
          <w:lang w:eastAsia="en-AU"/>
        </w:rPr>
        <w:t xml:space="preserve"> findings at</w:t>
      </w:r>
      <w:r w:rsidR="00B42ABB" w:rsidRPr="00204029">
        <w:rPr>
          <w:rFonts w:ascii="Century Gothic" w:eastAsia="Microsoft YaHei UI" w:hAnsi="Century Gothic" w:cs="Malgun Gothic Semilight"/>
          <w:bCs/>
          <w:sz w:val="18"/>
          <w:szCs w:val="18"/>
          <w:lang w:eastAsia="en-AU"/>
        </w:rPr>
        <w:t xml:space="preserve"> </w:t>
      </w:r>
      <w:r w:rsidR="005A5DFD" w:rsidRPr="00204029">
        <w:rPr>
          <w:rFonts w:ascii="Century Gothic" w:eastAsia="Microsoft YaHei UI" w:hAnsi="Century Gothic" w:cs="Malgun Gothic Semilight"/>
          <w:bCs/>
          <w:sz w:val="18"/>
          <w:szCs w:val="18"/>
          <w:lang w:eastAsia="en-AU"/>
        </w:rPr>
        <w:t xml:space="preserve">inspection </w:t>
      </w:r>
      <w:r w:rsidR="00B42ABB" w:rsidRPr="00204029">
        <w:rPr>
          <w:rFonts w:ascii="Century Gothic" w:eastAsia="Microsoft YaHei UI" w:hAnsi="Century Gothic" w:cs="Malgun Gothic Semilight"/>
          <w:bCs/>
          <w:sz w:val="18"/>
          <w:szCs w:val="18"/>
          <w:lang w:eastAsia="en-AU"/>
        </w:rPr>
        <w:t>upon</w:t>
      </w:r>
      <w:r w:rsidR="00E453D0" w:rsidRPr="00204029">
        <w:rPr>
          <w:rFonts w:ascii="Century Gothic" w:eastAsia="Microsoft YaHei UI" w:hAnsi="Century Gothic" w:cs="Malgun Gothic Semilight"/>
          <w:bCs/>
          <w:sz w:val="18"/>
          <w:szCs w:val="18"/>
          <w:lang w:eastAsia="en-AU"/>
        </w:rPr>
        <w:t xml:space="preserve"> </w:t>
      </w:r>
      <w:r w:rsidR="00204029">
        <w:rPr>
          <w:rFonts w:ascii="Century Gothic" w:eastAsia="Microsoft YaHei UI" w:hAnsi="Century Gothic" w:cs="Malgun Gothic Semilight"/>
          <w:bCs/>
          <w:sz w:val="18"/>
          <w:szCs w:val="18"/>
          <w:lang w:eastAsia="en-AU"/>
        </w:rPr>
        <w:t>don</w:t>
      </w:r>
      <w:r w:rsidR="00FB2745">
        <w:rPr>
          <w:rFonts w:ascii="Century Gothic" w:eastAsia="Microsoft YaHei UI" w:hAnsi="Century Gothic" w:cs="Malgun Gothic Semilight"/>
          <w:bCs/>
          <w:sz w:val="18"/>
          <w:szCs w:val="18"/>
          <w:lang w:eastAsia="en-AU"/>
        </w:rPr>
        <w:t>ated</w:t>
      </w:r>
      <w:r w:rsidR="00204029">
        <w:rPr>
          <w:rFonts w:ascii="Century Gothic" w:eastAsia="Microsoft YaHei UI" w:hAnsi="Century Gothic" w:cs="Malgun Gothic Semilight"/>
          <w:bCs/>
          <w:sz w:val="18"/>
          <w:szCs w:val="18"/>
          <w:lang w:eastAsia="en-AU"/>
        </w:rPr>
        <w:t xml:space="preserve"> milk </w:t>
      </w:r>
      <w:r w:rsidR="00E453D0" w:rsidRPr="00204029">
        <w:rPr>
          <w:rFonts w:ascii="Century Gothic" w:eastAsia="Microsoft YaHei UI" w:hAnsi="Century Gothic" w:cs="Malgun Gothic Semilight"/>
          <w:bCs/>
          <w:sz w:val="18"/>
          <w:szCs w:val="18"/>
          <w:lang w:eastAsia="en-AU"/>
        </w:rPr>
        <w:t>receipt</w:t>
      </w:r>
      <w:r w:rsidR="00D05788">
        <w:rPr>
          <w:rFonts w:ascii="Century Gothic" w:eastAsia="Microsoft YaHei UI" w:hAnsi="Century Gothic" w:cs="Malgun Gothic Semilight"/>
          <w:bCs/>
          <w:sz w:val="18"/>
          <w:szCs w:val="18"/>
          <w:lang w:eastAsia="en-AU"/>
        </w:rPr>
        <w:t>.</w:t>
      </w:r>
    </w:p>
    <w:p w14:paraId="5D717D72" w14:textId="77777777" w:rsidR="00637160" w:rsidRDefault="00637160" w:rsidP="006F3F4A">
      <w:pPr>
        <w:pStyle w:val="ListParagraph"/>
        <w:numPr>
          <w:ilvl w:val="0"/>
          <w:numId w:val="175"/>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A</w:t>
      </w:r>
      <w:r w:rsidRPr="005B2803">
        <w:rPr>
          <w:rFonts w:ascii="Century Gothic" w:eastAsia="Microsoft YaHei UI" w:hAnsi="Century Gothic" w:cs="Malgun Gothic Semilight"/>
          <w:bCs/>
          <w:sz w:val="18"/>
          <w:szCs w:val="18"/>
          <w:lang w:eastAsia="en-AU"/>
        </w:rPr>
        <w:t>dvi</w:t>
      </w:r>
      <w:r w:rsidR="005A5DFD">
        <w:rPr>
          <w:rFonts w:ascii="Century Gothic" w:eastAsia="Microsoft YaHei UI" w:hAnsi="Century Gothic" w:cs="Malgun Gothic Semilight"/>
          <w:bCs/>
          <w:sz w:val="18"/>
          <w:szCs w:val="18"/>
          <w:lang w:eastAsia="en-AU"/>
        </w:rPr>
        <w:t>c</w:t>
      </w:r>
      <w:r w:rsidRPr="005B2803">
        <w:rPr>
          <w:rFonts w:ascii="Century Gothic" w:eastAsia="Microsoft YaHei UI" w:hAnsi="Century Gothic" w:cs="Malgun Gothic Semilight"/>
          <w:bCs/>
          <w:sz w:val="18"/>
          <w:szCs w:val="18"/>
          <w:lang w:eastAsia="en-AU"/>
        </w:rPr>
        <w:t>e from</w:t>
      </w:r>
      <w:r w:rsidR="000136A6">
        <w:rPr>
          <w:rFonts w:ascii="Century Gothic" w:eastAsia="Microsoft YaHei UI" w:hAnsi="Century Gothic" w:cs="Malgun Gothic Semilight"/>
          <w:bCs/>
          <w:sz w:val="18"/>
          <w:szCs w:val="18"/>
          <w:lang w:eastAsia="en-AU"/>
        </w:rPr>
        <w:t xml:space="preserve"> senior </w:t>
      </w:r>
      <w:r w:rsidR="00537D75">
        <w:rPr>
          <w:rFonts w:ascii="Century Gothic" w:eastAsia="Microsoft YaHei UI" w:hAnsi="Century Gothic" w:cs="Malgun Gothic Semilight"/>
          <w:bCs/>
          <w:sz w:val="18"/>
          <w:szCs w:val="18"/>
          <w:lang w:eastAsia="en-AU"/>
        </w:rPr>
        <w:t xml:space="preserve">line managers </w:t>
      </w:r>
      <w:r w:rsidR="005A5DFD">
        <w:rPr>
          <w:rFonts w:ascii="Century Gothic" w:eastAsia="Microsoft YaHei UI" w:hAnsi="Century Gothic" w:cs="Malgun Gothic Semilight"/>
          <w:bCs/>
          <w:sz w:val="18"/>
          <w:szCs w:val="18"/>
          <w:lang w:eastAsia="en-AU"/>
        </w:rPr>
        <w:t xml:space="preserve">and specialists </w:t>
      </w:r>
      <w:r>
        <w:rPr>
          <w:rFonts w:ascii="Century Gothic" w:eastAsia="Microsoft YaHei UI" w:hAnsi="Century Gothic" w:cs="Malgun Gothic Semilight"/>
          <w:bCs/>
          <w:sz w:val="18"/>
          <w:szCs w:val="18"/>
          <w:lang w:eastAsia="en-AU"/>
        </w:rPr>
        <w:t xml:space="preserve">is </w:t>
      </w:r>
      <w:r w:rsidR="005A5DFD">
        <w:rPr>
          <w:rFonts w:ascii="Century Gothic" w:eastAsia="Microsoft YaHei UI" w:hAnsi="Century Gothic" w:cs="Malgun Gothic Semilight"/>
          <w:bCs/>
          <w:sz w:val="18"/>
          <w:szCs w:val="18"/>
          <w:lang w:eastAsia="en-AU"/>
        </w:rPr>
        <w:t>sought</w:t>
      </w:r>
      <w:r>
        <w:rPr>
          <w:rFonts w:ascii="Century Gothic" w:eastAsia="Microsoft YaHei UI" w:hAnsi="Century Gothic" w:cs="Malgun Gothic Semilight"/>
          <w:bCs/>
          <w:sz w:val="18"/>
          <w:szCs w:val="18"/>
          <w:lang w:eastAsia="en-AU"/>
        </w:rPr>
        <w:t xml:space="preserve"> when required.</w:t>
      </w:r>
      <w:r w:rsidRPr="005B2803">
        <w:rPr>
          <w:rFonts w:ascii="Century Gothic" w:eastAsia="Microsoft YaHei UI" w:hAnsi="Century Gothic" w:cs="Malgun Gothic Semilight"/>
          <w:bCs/>
          <w:sz w:val="18"/>
          <w:szCs w:val="18"/>
          <w:lang w:eastAsia="en-AU"/>
        </w:rPr>
        <w:t xml:space="preserve"> </w:t>
      </w:r>
      <w:r w:rsidR="00F962D2" w:rsidRPr="00852253">
        <w:rPr>
          <w:rFonts w:ascii="Century Gothic" w:eastAsia="Microsoft YaHei UI" w:hAnsi="Century Gothic" w:cs="Malgun Gothic Semilight"/>
          <w:bCs/>
          <w:color w:val="0070C0"/>
          <w:sz w:val="18"/>
          <w:szCs w:val="18"/>
          <w:lang w:eastAsia="en-AU"/>
        </w:rPr>
        <w:t>(as in 3.4.5.)</w:t>
      </w:r>
    </w:p>
    <w:p w14:paraId="65E66D62" w14:textId="77777777" w:rsidR="00211C3A" w:rsidRDefault="00211C3A" w:rsidP="00211C3A">
      <w:pPr>
        <w:spacing w:after="0"/>
        <w:rPr>
          <w:rFonts w:ascii="Century Gothic" w:eastAsia="Microsoft YaHei UI" w:hAnsi="Century Gothic" w:cs="Malgun Gothic Semilight"/>
          <w:bCs/>
          <w:sz w:val="18"/>
          <w:szCs w:val="18"/>
          <w:lang w:eastAsia="en-AU"/>
        </w:rPr>
      </w:pPr>
    </w:p>
    <w:p w14:paraId="53FF22D0" w14:textId="77777777" w:rsidR="00D61952" w:rsidRPr="00AE7BBE" w:rsidRDefault="00211C3A" w:rsidP="00204029">
      <w:pPr>
        <w:spacing w:after="0"/>
        <w:ind w:left="709" w:hanging="709"/>
        <w:jc w:val="both"/>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2</w:t>
      </w:r>
      <w:r w:rsidR="00204029">
        <w:rPr>
          <w:rFonts w:ascii="Century Gothic" w:eastAsia="Microsoft YaHei UI" w:hAnsi="Century Gothic" w:cs="Malgun Gothic Semilight"/>
          <w:bCs/>
          <w:lang w:eastAsia="en-AU"/>
        </w:rPr>
        <w:t>3</w:t>
      </w:r>
      <w:r>
        <w:rPr>
          <w:rFonts w:ascii="Century Gothic" w:eastAsia="Microsoft YaHei UI" w:hAnsi="Century Gothic" w:cs="Malgun Gothic Semilight"/>
          <w:bCs/>
          <w:lang w:eastAsia="en-AU"/>
        </w:rPr>
        <w:t>.2.</w:t>
      </w:r>
      <w:r w:rsidR="008F3685">
        <w:rPr>
          <w:rFonts w:ascii="Century Gothic" w:eastAsia="Microsoft YaHei UI" w:hAnsi="Century Gothic" w:cs="Malgun Gothic Semilight"/>
          <w:bCs/>
          <w:lang w:eastAsia="en-AU"/>
        </w:rPr>
        <w:t>2</w:t>
      </w:r>
      <w:r>
        <w:rPr>
          <w:rFonts w:ascii="Century Gothic" w:eastAsia="Microsoft YaHei UI" w:hAnsi="Century Gothic" w:cs="Malgun Gothic Semilight"/>
          <w:bCs/>
          <w:lang w:eastAsia="en-AU"/>
        </w:rPr>
        <w:t xml:space="preserve">. </w:t>
      </w:r>
      <w:r w:rsidR="00537D75">
        <w:rPr>
          <w:rFonts w:ascii="Century Gothic" w:eastAsia="Microsoft YaHei UI" w:hAnsi="Century Gothic" w:cs="Malgun Gothic Semilight"/>
          <w:bCs/>
          <w:lang w:eastAsia="en-AU"/>
        </w:rPr>
        <w:t xml:space="preserve">In the event </w:t>
      </w:r>
      <w:r w:rsidR="00204029">
        <w:rPr>
          <w:rFonts w:ascii="Century Gothic" w:eastAsia="Microsoft YaHei UI" w:hAnsi="Century Gothic" w:cs="Malgun Gothic Semilight"/>
          <w:bCs/>
          <w:lang w:eastAsia="en-AU"/>
        </w:rPr>
        <w:t xml:space="preserve">that </w:t>
      </w:r>
      <w:r w:rsidR="00386FFB">
        <w:rPr>
          <w:rFonts w:ascii="Century Gothic" w:eastAsia="Microsoft YaHei UI" w:hAnsi="Century Gothic" w:cs="Malgun Gothic Semilight"/>
          <w:bCs/>
          <w:lang w:eastAsia="en-AU"/>
        </w:rPr>
        <w:t xml:space="preserve">a </w:t>
      </w:r>
      <w:r w:rsidR="00E83DE3">
        <w:rPr>
          <w:rFonts w:ascii="Century Gothic" w:eastAsia="Microsoft YaHei UI" w:hAnsi="Century Gothic" w:cs="Malgun Gothic Semilight"/>
          <w:bCs/>
          <w:lang w:eastAsia="en-AU"/>
        </w:rPr>
        <w:t>non-</w:t>
      </w:r>
      <w:r w:rsidR="00204029">
        <w:rPr>
          <w:rFonts w:ascii="Century Gothic" w:eastAsia="Microsoft YaHei UI" w:hAnsi="Century Gothic" w:cs="Malgun Gothic Semilight"/>
          <w:bCs/>
          <w:lang w:eastAsia="en-AU"/>
        </w:rPr>
        <w:t xml:space="preserve">compliance is detected, </w:t>
      </w:r>
      <w:r w:rsidR="00537D75">
        <w:rPr>
          <w:rFonts w:ascii="Century Gothic" w:eastAsia="Microsoft YaHei UI" w:hAnsi="Century Gothic" w:cs="Malgun Gothic Semilight"/>
          <w:bCs/>
          <w:lang w:eastAsia="en-AU"/>
        </w:rPr>
        <w:t>the donor is informed</w:t>
      </w:r>
      <w:r w:rsidR="000136A6">
        <w:rPr>
          <w:rFonts w:ascii="Century Gothic" w:eastAsia="Microsoft YaHei UI" w:hAnsi="Century Gothic" w:cs="Malgun Gothic Semilight"/>
          <w:bCs/>
          <w:lang w:eastAsia="en-AU"/>
        </w:rPr>
        <w:t>.</w:t>
      </w:r>
      <w:r w:rsidR="00D61952" w:rsidRPr="00AE7BBE">
        <w:rPr>
          <w:rFonts w:ascii="Century Gothic" w:eastAsia="Microsoft YaHei UI" w:hAnsi="Century Gothic" w:cs="Malgun Gothic Semilight"/>
          <w:bCs/>
          <w:lang w:eastAsia="en-AU"/>
        </w:rPr>
        <w:t xml:space="preserve"> </w:t>
      </w:r>
      <w:r w:rsidR="00374BD4" w:rsidRPr="00AE7BBE">
        <w:rPr>
          <w:rFonts w:ascii="Century Gothic" w:eastAsia="Microsoft YaHei UI" w:hAnsi="Century Gothic" w:cs="Malgun Gothic Semilight"/>
          <w:bCs/>
          <w:lang w:eastAsia="en-AU"/>
        </w:rPr>
        <w:t xml:space="preserve"> </w:t>
      </w:r>
    </w:p>
    <w:p w14:paraId="7DE77A13" w14:textId="77777777" w:rsidR="00D61952" w:rsidRPr="00211C3A" w:rsidRDefault="00D61952" w:rsidP="00D61952">
      <w:pPr>
        <w:pStyle w:val="ListParagraph"/>
        <w:spacing w:after="0"/>
        <w:jc w:val="both"/>
        <w:rPr>
          <w:rFonts w:ascii="Century Gothic" w:eastAsia="Microsoft YaHei UI" w:hAnsi="Century Gothic" w:cs="Malgun Gothic Semilight"/>
          <w:bCs/>
          <w:sz w:val="18"/>
          <w:szCs w:val="18"/>
          <w:lang w:eastAsia="en-AU"/>
        </w:rPr>
      </w:pPr>
    </w:p>
    <w:p w14:paraId="3443160D" w14:textId="77777777" w:rsidR="00F962D2" w:rsidRDefault="000136A6" w:rsidP="006F3F4A">
      <w:pPr>
        <w:pStyle w:val="ListParagraph"/>
        <w:numPr>
          <w:ilvl w:val="0"/>
          <w:numId w:val="106"/>
        </w:numPr>
        <w:tabs>
          <w:tab w:val="left" w:pos="1134"/>
        </w:tabs>
        <w:spacing w:after="0"/>
        <w:ind w:left="1134" w:hanging="425"/>
        <w:jc w:val="both"/>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Provision of options for i</w:t>
      </w:r>
      <w:r w:rsidR="00FD5D22" w:rsidRPr="000136A6">
        <w:rPr>
          <w:rFonts w:ascii="Century Gothic" w:eastAsia="Microsoft YaHei UI" w:hAnsi="Century Gothic" w:cs="Malgun Gothic Semilight"/>
          <w:bCs/>
          <w:sz w:val="18"/>
          <w:szCs w:val="18"/>
          <w:lang w:eastAsia="en-AU"/>
        </w:rPr>
        <w:t>ncrease</w:t>
      </w:r>
      <w:r>
        <w:rPr>
          <w:rFonts w:ascii="Century Gothic" w:eastAsia="Microsoft YaHei UI" w:hAnsi="Century Gothic" w:cs="Malgun Gothic Semilight"/>
          <w:bCs/>
          <w:sz w:val="18"/>
          <w:szCs w:val="18"/>
          <w:lang w:eastAsia="en-AU"/>
        </w:rPr>
        <w:t>d</w:t>
      </w:r>
      <w:r w:rsidRPr="000136A6">
        <w:rPr>
          <w:rFonts w:ascii="Century Gothic" w:eastAsia="Microsoft YaHei UI" w:hAnsi="Century Gothic" w:cs="Malgun Gothic Semilight"/>
          <w:bCs/>
          <w:sz w:val="18"/>
          <w:szCs w:val="18"/>
          <w:lang w:eastAsia="en-AU"/>
        </w:rPr>
        <w:t xml:space="preserve"> </w:t>
      </w:r>
      <w:r w:rsidR="00FD5D22" w:rsidRPr="000136A6">
        <w:rPr>
          <w:rFonts w:ascii="Century Gothic" w:eastAsia="Microsoft YaHei UI" w:hAnsi="Century Gothic" w:cs="Malgun Gothic Semilight"/>
          <w:bCs/>
          <w:sz w:val="18"/>
          <w:szCs w:val="18"/>
          <w:lang w:eastAsia="en-AU"/>
        </w:rPr>
        <w:t>emotional, lactation and technical support is considered</w:t>
      </w:r>
      <w:r>
        <w:rPr>
          <w:rFonts w:ascii="Century Gothic" w:eastAsia="Microsoft YaHei UI" w:hAnsi="Century Gothic" w:cs="Malgun Gothic Semilight"/>
          <w:bCs/>
          <w:sz w:val="18"/>
          <w:szCs w:val="18"/>
          <w:lang w:eastAsia="en-AU"/>
        </w:rPr>
        <w:t xml:space="preserve"> by the HMB.</w:t>
      </w:r>
      <w:r w:rsidR="00F962D2" w:rsidRPr="00F962D2">
        <w:rPr>
          <w:rFonts w:ascii="Century Gothic" w:eastAsia="Microsoft YaHei UI" w:hAnsi="Century Gothic" w:cs="Malgun Gothic Semilight"/>
          <w:bCs/>
          <w:sz w:val="18"/>
          <w:szCs w:val="18"/>
          <w:lang w:eastAsia="en-AU"/>
        </w:rPr>
        <w:t xml:space="preserve"> </w:t>
      </w:r>
      <w:r w:rsidR="00F962D2" w:rsidRPr="00852253">
        <w:rPr>
          <w:rFonts w:ascii="Century Gothic" w:eastAsia="Microsoft YaHei UI" w:hAnsi="Century Gothic" w:cs="Malgun Gothic Semilight"/>
          <w:bCs/>
          <w:color w:val="0070C0"/>
          <w:sz w:val="18"/>
          <w:szCs w:val="18"/>
          <w:lang w:eastAsia="en-AU"/>
        </w:rPr>
        <w:t>(as in 15.1.3.)</w:t>
      </w:r>
    </w:p>
    <w:p w14:paraId="0CB1C0F9" w14:textId="77777777" w:rsidR="00C16631" w:rsidRPr="00F962D2" w:rsidRDefault="00C16631" w:rsidP="006F3F4A">
      <w:pPr>
        <w:pStyle w:val="ListParagraph"/>
        <w:numPr>
          <w:ilvl w:val="0"/>
          <w:numId w:val="106"/>
        </w:numPr>
        <w:tabs>
          <w:tab w:val="left" w:pos="1134"/>
        </w:tabs>
        <w:spacing w:after="0"/>
        <w:ind w:left="1134" w:hanging="425"/>
        <w:jc w:val="both"/>
        <w:rPr>
          <w:rFonts w:ascii="Century Gothic" w:eastAsia="Microsoft YaHei UI" w:hAnsi="Century Gothic" w:cs="Malgun Gothic Semilight"/>
          <w:bCs/>
          <w:color w:val="4F81BD" w:themeColor="accent1"/>
          <w:sz w:val="18"/>
          <w:szCs w:val="18"/>
          <w:lang w:eastAsia="en-AU"/>
        </w:rPr>
      </w:pPr>
      <w:r w:rsidRPr="00FD5D22">
        <w:rPr>
          <w:rFonts w:ascii="Century Gothic" w:eastAsia="Microsoft YaHei UI" w:hAnsi="Century Gothic" w:cs="Malgun Gothic Semilight"/>
          <w:bCs/>
          <w:sz w:val="18"/>
          <w:szCs w:val="18"/>
          <w:lang w:eastAsia="en-AU"/>
        </w:rPr>
        <w:t xml:space="preserve">Causes and timeframes for temporary </w:t>
      </w:r>
      <w:r>
        <w:rPr>
          <w:rFonts w:ascii="Century Gothic" w:eastAsia="Microsoft YaHei UI" w:hAnsi="Century Gothic" w:cs="Malgun Gothic Semilight"/>
          <w:bCs/>
          <w:sz w:val="18"/>
          <w:szCs w:val="18"/>
          <w:lang w:eastAsia="en-AU"/>
        </w:rPr>
        <w:t xml:space="preserve">or permanent </w:t>
      </w:r>
      <w:r w:rsidRPr="00FD5D22">
        <w:rPr>
          <w:rFonts w:ascii="Century Gothic" w:eastAsia="Microsoft YaHei UI" w:hAnsi="Century Gothic" w:cs="Malgun Gothic Semilight"/>
          <w:bCs/>
          <w:sz w:val="18"/>
          <w:szCs w:val="18"/>
          <w:lang w:eastAsia="en-AU"/>
        </w:rPr>
        <w:t xml:space="preserve">deferrals are discussed </w:t>
      </w:r>
      <w:r w:rsidRPr="00E453D0">
        <w:rPr>
          <w:rFonts w:ascii="Century Gothic" w:eastAsia="Microsoft YaHei UI" w:hAnsi="Century Gothic" w:cs="Malgun Gothic Semilight"/>
          <w:bCs/>
          <w:sz w:val="18"/>
          <w:szCs w:val="18"/>
          <w:lang w:eastAsia="en-AU"/>
        </w:rPr>
        <w:t>with donors</w:t>
      </w:r>
      <w:r>
        <w:rPr>
          <w:rFonts w:ascii="Century Gothic" w:eastAsia="Microsoft YaHei UI" w:hAnsi="Century Gothic" w:cs="Malgun Gothic Semilight"/>
          <w:bCs/>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(as in 16.1.2.)</w:t>
      </w:r>
    </w:p>
    <w:p w14:paraId="1A44D88A" w14:textId="77777777" w:rsidR="00D61952" w:rsidRPr="00852253" w:rsidRDefault="00434B3E" w:rsidP="006F3F4A">
      <w:pPr>
        <w:pStyle w:val="ListParagraph"/>
        <w:numPr>
          <w:ilvl w:val="1"/>
          <w:numId w:val="174"/>
        </w:num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lastRenderedPageBreak/>
        <w:t xml:space="preserve">Storage </w:t>
      </w:r>
      <w:r w:rsidR="00211C3A" w:rsidRPr="00852253">
        <w:rPr>
          <w:rFonts w:ascii="Century Gothic" w:eastAsia="Microsoft YaHei UI" w:hAnsi="Century Gothic" w:cs="Malgun Gothic Semilight"/>
          <w:bCs/>
          <w:color w:val="0070C0"/>
          <w:sz w:val="24"/>
          <w:szCs w:val="24"/>
          <w:lang w:eastAsia="en-AU"/>
        </w:rPr>
        <w:t xml:space="preserve">or discard </w:t>
      </w:r>
      <w:r w:rsidRPr="00852253">
        <w:rPr>
          <w:rFonts w:ascii="Century Gothic" w:eastAsia="Microsoft YaHei UI" w:hAnsi="Century Gothic" w:cs="Malgun Gothic Semilight"/>
          <w:bCs/>
          <w:color w:val="0070C0"/>
          <w:sz w:val="24"/>
          <w:szCs w:val="24"/>
          <w:lang w:eastAsia="en-AU"/>
        </w:rPr>
        <w:t>of</w:t>
      </w:r>
      <w:r w:rsidR="009E3B0C" w:rsidRPr="00852253">
        <w:rPr>
          <w:rFonts w:ascii="Century Gothic" w:eastAsia="Microsoft YaHei UI" w:hAnsi="Century Gothic" w:cs="Malgun Gothic Semilight"/>
          <w:bCs/>
          <w:color w:val="0070C0"/>
          <w:sz w:val="24"/>
          <w:szCs w:val="24"/>
          <w:lang w:eastAsia="en-AU"/>
        </w:rPr>
        <w:t xml:space="preserve"> </w:t>
      </w:r>
      <w:r w:rsidR="00E83DE3" w:rsidRPr="00852253">
        <w:rPr>
          <w:rFonts w:ascii="Century Gothic" w:eastAsia="Microsoft YaHei UI" w:hAnsi="Century Gothic" w:cs="Malgun Gothic Semilight"/>
          <w:bCs/>
          <w:color w:val="0070C0"/>
          <w:sz w:val="24"/>
          <w:szCs w:val="24"/>
          <w:lang w:eastAsia="en-AU"/>
        </w:rPr>
        <w:t>don</w:t>
      </w:r>
      <w:r w:rsidR="003B712D" w:rsidRPr="00852253">
        <w:rPr>
          <w:rFonts w:ascii="Century Gothic" w:eastAsia="Microsoft YaHei UI" w:hAnsi="Century Gothic" w:cs="Malgun Gothic Semilight"/>
          <w:bCs/>
          <w:color w:val="0070C0"/>
          <w:sz w:val="24"/>
          <w:szCs w:val="24"/>
          <w:lang w:eastAsia="en-AU"/>
        </w:rPr>
        <w:t>ated</w:t>
      </w:r>
      <w:r w:rsidR="003A60B0" w:rsidRPr="00852253">
        <w:rPr>
          <w:rFonts w:ascii="Century Gothic" w:eastAsia="Microsoft YaHei UI" w:hAnsi="Century Gothic" w:cs="Malgun Gothic Semilight"/>
          <w:bCs/>
          <w:color w:val="0070C0"/>
          <w:sz w:val="24"/>
          <w:szCs w:val="24"/>
          <w:lang w:eastAsia="en-AU"/>
        </w:rPr>
        <w:t xml:space="preserve"> </w:t>
      </w:r>
      <w:r w:rsidR="009E3B0C" w:rsidRPr="00852253">
        <w:rPr>
          <w:rFonts w:ascii="Century Gothic" w:eastAsia="Microsoft YaHei UI" w:hAnsi="Century Gothic" w:cs="Malgun Gothic Semilight"/>
          <w:bCs/>
          <w:color w:val="0070C0"/>
          <w:sz w:val="24"/>
          <w:szCs w:val="24"/>
          <w:lang w:eastAsia="en-AU"/>
        </w:rPr>
        <w:t>m</w:t>
      </w:r>
      <w:r w:rsidR="00374BD4" w:rsidRPr="00852253">
        <w:rPr>
          <w:rFonts w:ascii="Century Gothic" w:eastAsia="Microsoft YaHei UI" w:hAnsi="Century Gothic" w:cs="Malgun Gothic Semilight"/>
          <w:bCs/>
          <w:color w:val="0070C0"/>
          <w:sz w:val="24"/>
          <w:szCs w:val="24"/>
          <w:lang w:eastAsia="en-AU"/>
        </w:rPr>
        <w:t xml:space="preserve">ilk </w:t>
      </w:r>
    </w:p>
    <w:p w14:paraId="5E33F5EE" w14:textId="77777777" w:rsidR="00D61952" w:rsidRPr="00095D2C" w:rsidRDefault="00D61952" w:rsidP="00D61952">
      <w:pPr>
        <w:pStyle w:val="ListParagraph"/>
        <w:spacing w:after="0"/>
        <w:rPr>
          <w:rFonts w:ascii="Century Gothic" w:eastAsia="Microsoft YaHei UI" w:hAnsi="Century Gothic" w:cs="Malgun Gothic Semilight"/>
          <w:bCs/>
          <w:color w:val="4F81BD" w:themeColor="accent1"/>
          <w:sz w:val="18"/>
          <w:szCs w:val="18"/>
          <w:lang w:eastAsia="en-AU"/>
        </w:rPr>
      </w:pPr>
    </w:p>
    <w:p w14:paraId="0A6E9676" w14:textId="77777777" w:rsidR="00637160" w:rsidRPr="00434B3E" w:rsidRDefault="00D61952" w:rsidP="006F3F4A">
      <w:pPr>
        <w:pStyle w:val="ListParagraph"/>
        <w:numPr>
          <w:ilvl w:val="2"/>
          <w:numId w:val="174"/>
        </w:numPr>
        <w:spacing w:after="0"/>
        <w:rPr>
          <w:rFonts w:ascii="Century Gothic" w:eastAsia="Microsoft YaHei UI" w:hAnsi="Century Gothic" w:cs="Malgun Gothic Semilight"/>
          <w:bCs/>
          <w:lang w:eastAsia="en-AU"/>
        </w:rPr>
      </w:pPr>
      <w:r w:rsidRPr="00434B3E">
        <w:rPr>
          <w:rFonts w:ascii="Century Gothic" w:eastAsia="Microsoft YaHei UI" w:hAnsi="Century Gothic" w:cs="Malgun Gothic Semilight"/>
          <w:bCs/>
          <w:lang w:eastAsia="en-AU"/>
        </w:rPr>
        <w:t xml:space="preserve">Accepted </w:t>
      </w:r>
      <w:r w:rsidR="00E83DE3">
        <w:rPr>
          <w:rFonts w:ascii="Century Gothic" w:eastAsia="Microsoft YaHei UI" w:hAnsi="Century Gothic" w:cs="Malgun Gothic Semilight"/>
          <w:bCs/>
          <w:lang w:eastAsia="en-AU"/>
        </w:rPr>
        <w:t>don</w:t>
      </w:r>
      <w:r w:rsidR="00FB2745">
        <w:rPr>
          <w:rFonts w:ascii="Century Gothic" w:eastAsia="Microsoft YaHei UI" w:hAnsi="Century Gothic" w:cs="Malgun Gothic Semilight"/>
          <w:bCs/>
          <w:lang w:eastAsia="en-AU"/>
        </w:rPr>
        <w:t>ated</w:t>
      </w:r>
      <w:r w:rsidRPr="00434B3E">
        <w:rPr>
          <w:rFonts w:ascii="Century Gothic" w:eastAsia="Microsoft YaHei UI" w:hAnsi="Century Gothic" w:cs="Malgun Gothic Semilight"/>
          <w:bCs/>
          <w:lang w:eastAsia="en-AU"/>
        </w:rPr>
        <w:t xml:space="preserve"> milk containers are </w:t>
      </w:r>
      <w:r w:rsidR="00637160" w:rsidRPr="00434B3E">
        <w:rPr>
          <w:rFonts w:ascii="Century Gothic" w:eastAsia="Microsoft YaHei UI" w:hAnsi="Century Gothic" w:cs="Malgun Gothic Semilight"/>
          <w:bCs/>
          <w:lang w:eastAsia="en-AU"/>
        </w:rPr>
        <w:t xml:space="preserve">identified and </w:t>
      </w:r>
      <w:r w:rsidR="00810E62" w:rsidRPr="00434B3E">
        <w:rPr>
          <w:rFonts w:ascii="Century Gothic" w:eastAsia="Microsoft YaHei UI" w:hAnsi="Century Gothic" w:cs="Malgun Gothic Semilight"/>
          <w:bCs/>
          <w:lang w:eastAsia="en-AU"/>
        </w:rPr>
        <w:t>stored under controlled quarantine conditions</w:t>
      </w:r>
      <w:r w:rsidR="00637160" w:rsidRPr="00434B3E">
        <w:rPr>
          <w:rFonts w:ascii="Century Gothic" w:eastAsia="Microsoft YaHei UI" w:hAnsi="Century Gothic" w:cs="Malgun Gothic Semilight"/>
          <w:bCs/>
          <w:lang w:eastAsia="en-AU"/>
        </w:rPr>
        <w:t>.</w:t>
      </w:r>
      <w:r w:rsidR="001A6CBD">
        <w:rPr>
          <w:rFonts w:ascii="Century Gothic" w:eastAsia="Microsoft YaHei UI" w:hAnsi="Century Gothic" w:cs="Malgun Gothic Semilight"/>
          <w:bCs/>
          <w:lang w:eastAsia="en-AU"/>
        </w:rPr>
        <w:t xml:space="preserve"> </w:t>
      </w:r>
      <w:r w:rsidR="00F962D2" w:rsidRPr="00852253">
        <w:rPr>
          <w:rFonts w:ascii="Century Gothic" w:eastAsia="Microsoft YaHei UI" w:hAnsi="Century Gothic" w:cs="Malgun Gothic Semilight"/>
          <w:bCs/>
          <w:color w:val="0070C0"/>
          <w:sz w:val="18"/>
          <w:szCs w:val="18"/>
          <w:vertAlign w:val="superscript"/>
          <w:lang w:eastAsia="en-AU"/>
        </w:rPr>
        <w:t>(2)</w:t>
      </w:r>
      <w:r w:rsidR="00471B2D" w:rsidRPr="00852253">
        <w:rPr>
          <w:rFonts w:ascii="Century Gothic" w:eastAsia="Microsoft YaHei UI" w:hAnsi="Century Gothic" w:cs="Malgun Gothic Semilight"/>
          <w:bCs/>
          <w:color w:val="0070C0"/>
          <w:sz w:val="18"/>
          <w:szCs w:val="18"/>
          <w:vertAlign w:val="superscript"/>
          <w:lang w:eastAsia="en-AU"/>
        </w:rPr>
        <w:t>(</w:t>
      </w:r>
      <w:r w:rsidR="00386FFB" w:rsidRPr="00852253">
        <w:rPr>
          <w:rFonts w:ascii="Century Gothic" w:eastAsia="Microsoft YaHei UI" w:hAnsi="Century Gothic" w:cs="Malgun Gothic Semilight"/>
          <w:bCs/>
          <w:color w:val="0070C0"/>
          <w:sz w:val="18"/>
          <w:szCs w:val="18"/>
          <w:vertAlign w:val="superscript"/>
          <w:lang w:eastAsia="en-AU"/>
        </w:rPr>
        <w:t>3)</w:t>
      </w:r>
      <w:r w:rsidR="009A568B" w:rsidRPr="00852253">
        <w:rPr>
          <w:rFonts w:ascii="Century Gothic" w:eastAsia="Microsoft YaHei UI" w:hAnsi="Century Gothic" w:cs="Malgun Gothic Semilight"/>
          <w:bCs/>
          <w:color w:val="0070C0"/>
          <w:sz w:val="18"/>
          <w:szCs w:val="18"/>
          <w:vertAlign w:val="superscript"/>
          <w:lang w:eastAsia="en-AU"/>
        </w:rPr>
        <w:t>(5)</w:t>
      </w:r>
      <w:r w:rsidR="00AC1687" w:rsidRPr="00852253">
        <w:rPr>
          <w:rFonts w:ascii="Century Gothic" w:eastAsia="Microsoft YaHei UI" w:hAnsi="Century Gothic" w:cs="Malgun Gothic Semilight"/>
          <w:bCs/>
          <w:color w:val="0070C0"/>
          <w:sz w:val="18"/>
          <w:szCs w:val="18"/>
          <w:vertAlign w:val="superscript"/>
          <w:lang w:eastAsia="en-AU"/>
        </w:rPr>
        <w:t>(6)(7)</w:t>
      </w:r>
      <w:r w:rsidR="009A568B" w:rsidRPr="00852253">
        <w:rPr>
          <w:rFonts w:ascii="Century Gothic" w:eastAsia="Microsoft YaHei UI" w:hAnsi="Century Gothic" w:cs="Malgun Gothic Semilight"/>
          <w:bCs/>
          <w:color w:val="0070C0"/>
          <w:sz w:val="18"/>
          <w:szCs w:val="18"/>
          <w:vertAlign w:val="superscript"/>
          <w:lang w:eastAsia="en-AU"/>
        </w:rPr>
        <w:t>(</w:t>
      </w:r>
      <w:r w:rsidR="00AC1687" w:rsidRPr="00852253">
        <w:rPr>
          <w:rFonts w:ascii="Century Gothic" w:eastAsia="Microsoft YaHei UI" w:hAnsi="Century Gothic" w:cs="Malgun Gothic Semilight"/>
          <w:bCs/>
          <w:color w:val="0070C0"/>
          <w:sz w:val="18"/>
          <w:szCs w:val="18"/>
          <w:vertAlign w:val="superscript"/>
          <w:lang w:eastAsia="en-AU"/>
        </w:rPr>
        <w:t>8</w:t>
      </w:r>
      <w:r w:rsidR="009A568B" w:rsidRPr="00852253">
        <w:rPr>
          <w:rFonts w:ascii="Century Gothic" w:eastAsia="Microsoft YaHei UI" w:hAnsi="Century Gothic" w:cs="Malgun Gothic Semilight"/>
          <w:bCs/>
          <w:color w:val="0070C0"/>
          <w:sz w:val="18"/>
          <w:szCs w:val="18"/>
          <w:vertAlign w:val="superscript"/>
          <w:lang w:eastAsia="en-AU"/>
        </w:rPr>
        <w:t>)</w:t>
      </w:r>
      <w:r w:rsidR="00AE28DC" w:rsidRPr="00852253">
        <w:rPr>
          <w:rFonts w:ascii="Century Gothic" w:eastAsia="Microsoft YaHei UI" w:hAnsi="Century Gothic" w:cs="Malgun Gothic Semilight"/>
          <w:bCs/>
          <w:color w:val="0070C0"/>
          <w:sz w:val="18"/>
          <w:szCs w:val="18"/>
          <w:vertAlign w:val="superscript"/>
          <w:lang w:eastAsia="en-AU"/>
        </w:rPr>
        <w:t>(10)</w:t>
      </w:r>
    </w:p>
    <w:p w14:paraId="4F8EEF07" w14:textId="77777777" w:rsidR="00637160" w:rsidRPr="009A083B" w:rsidRDefault="00637160" w:rsidP="00810E62">
      <w:pPr>
        <w:pStyle w:val="ListParagraph"/>
        <w:spacing w:after="0"/>
        <w:ind w:left="555"/>
        <w:rPr>
          <w:rFonts w:ascii="Century Gothic" w:eastAsia="Microsoft YaHei UI" w:hAnsi="Century Gothic" w:cs="Malgun Gothic Semilight"/>
          <w:bCs/>
          <w:sz w:val="18"/>
          <w:szCs w:val="18"/>
          <w:lang w:eastAsia="en-AU"/>
        </w:rPr>
      </w:pPr>
    </w:p>
    <w:p w14:paraId="3974C84B" w14:textId="77777777" w:rsidR="00434B3E" w:rsidRDefault="00FB2745" w:rsidP="006F3F4A">
      <w:pPr>
        <w:pStyle w:val="ListParagraph"/>
        <w:numPr>
          <w:ilvl w:val="0"/>
          <w:numId w:val="103"/>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Containers with donated milk</w:t>
      </w:r>
      <w:r w:rsidR="00637160" w:rsidRPr="00434B3E">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accepted </w:t>
      </w:r>
      <w:r w:rsidR="00637160" w:rsidRPr="00434B3E">
        <w:rPr>
          <w:rFonts w:ascii="Century Gothic" w:eastAsia="Microsoft YaHei UI" w:hAnsi="Century Gothic" w:cs="Malgun Gothic Semilight"/>
          <w:bCs/>
          <w:sz w:val="18"/>
          <w:szCs w:val="18"/>
          <w:lang w:eastAsia="en-AU"/>
        </w:rPr>
        <w:t>for further processing are</w:t>
      </w:r>
      <w:r w:rsidR="009E3B0C" w:rsidRPr="00434B3E">
        <w:rPr>
          <w:rFonts w:ascii="Century Gothic" w:eastAsia="Microsoft YaHei UI" w:hAnsi="Century Gothic" w:cs="Malgun Gothic Semilight"/>
          <w:bCs/>
          <w:sz w:val="18"/>
          <w:szCs w:val="18"/>
          <w:lang w:eastAsia="en-AU"/>
        </w:rPr>
        <w:t xml:space="preserve"> identified</w:t>
      </w:r>
      <w:r w:rsidR="00810E62" w:rsidRPr="00434B3E">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accordingly</w:t>
      </w:r>
      <w:r w:rsidR="00810E62" w:rsidRPr="00434B3E">
        <w:rPr>
          <w:rFonts w:ascii="Century Gothic" w:eastAsia="Microsoft YaHei UI" w:hAnsi="Century Gothic" w:cs="Malgun Gothic Semilight"/>
          <w:bCs/>
          <w:sz w:val="18"/>
          <w:szCs w:val="18"/>
          <w:lang w:eastAsia="en-AU"/>
        </w:rPr>
        <w:t>.</w:t>
      </w:r>
    </w:p>
    <w:p w14:paraId="5034BC89" w14:textId="77777777" w:rsidR="00434B3E" w:rsidRDefault="00434B3E" w:rsidP="006F3F4A">
      <w:pPr>
        <w:pStyle w:val="ListParagraph"/>
        <w:numPr>
          <w:ilvl w:val="0"/>
          <w:numId w:val="103"/>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Containers are stored frozen in dedicated </w:t>
      </w:r>
      <w:r w:rsidR="00AC1687">
        <w:rPr>
          <w:rFonts w:ascii="Century Gothic" w:eastAsia="Microsoft YaHei UI" w:hAnsi="Century Gothic" w:cs="Malgun Gothic Semilight"/>
          <w:bCs/>
          <w:sz w:val="18"/>
          <w:szCs w:val="18"/>
          <w:lang w:eastAsia="en-AU"/>
        </w:rPr>
        <w:t xml:space="preserve">pre-processing </w:t>
      </w:r>
      <w:r>
        <w:rPr>
          <w:rFonts w:ascii="Century Gothic" w:eastAsia="Microsoft YaHei UI" w:hAnsi="Century Gothic" w:cs="Malgun Gothic Semilight"/>
          <w:bCs/>
          <w:sz w:val="18"/>
          <w:szCs w:val="18"/>
          <w:lang w:eastAsia="en-AU"/>
        </w:rPr>
        <w:t>quarantine freezer</w:t>
      </w:r>
      <w:r w:rsidR="00E453D0">
        <w:rPr>
          <w:rFonts w:ascii="Century Gothic" w:eastAsia="Microsoft YaHei UI" w:hAnsi="Century Gothic" w:cs="Malgun Gothic Semilight"/>
          <w:bCs/>
          <w:sz w:val="18"/>
          <w:szCs w:val="18"/>
          <w:lang w:eastAsia="en-AU"/>
        </w:rPr>
        <w:t>s</w:t>
      </w:r>
      <w:r>
        <w:rPr>
          <w:rFonts w:ascii="Century Gothic" w:eastAsia="Microsoft YaHei UI" w:hAnsi="Century Gothic" w:cs="Malgun Gothic Semilight"/>
          <w:bCs/>
          <w:sz w:val="18"/>
          <w:szCs w:val="18"/>
          <w:lang w:eastAsia="en-AU"/>
        </w:rPr>
        <w:t xml:space="preserve">, under </w:t>
      </w:r>
      <w:r w:rsidR="00211C3A">
        <w:rPr>
          <w:rFonts w:ascii="Century Gothic" w:eastAsia="Microsoft YaHei UI" w:hAnsi="Century Gothic" w:cs="Malgun Gothic Semilight"/>
          <w:bCs/>
          <w:sz w:val="18"/>
          <w:szCs w:val="18"/>
          <w:lang w:eastAsia="en-AU"/>
        </w:rPr>
        <w:t>monitored</w:t>
      </w:r>
      <w:r>
        <w:rPr>
          <w:rFonts w:ascii="Century Gothic" w:eastAsia="Microsoft YaHei UI" w:hAnsi="Century Gothic" w:cs="Malgun Gothic Semilight"/>
          <w:bCs/>
          <w:sz w:val="18"/>
          <w:szCs w:val="18"/>
          <w:lang w:eastAsia="en-AU"/>
        </w:rPr>
        <w:t xml:space="preserve"> </w:t>
      </w:r>
      <w:r w:rsidR="00211C3A">
        <w:rPr>
          <w:rFonts w:ascii="Century Gothic" w:eastAsia="Microsoft YaHei UI" w:hAnsi="Century Gothic" w:cs="Malgun Gothic Semilight"/>
          <w:bCs/>
          <w:sz w:val="18"/>
          <w:szCs w:val="18"/>
          <w:lang w:eastAsia="en-AU"/>
        </w:rPr>
        <w:t>co</w:t>
      </w:r>
      <w:r>
        <w:rPr>
          <w:rFonts w:ascii="Century Gothic" w:eastAsia="Microsoft YaHei UI" w:hAnsi="Century Gothic" w:cs="Malgun Gothic Semilight"/>
          <w:bCs/>
          <w:sz w:val="18"/>
          <w:szCs w:val="18"/>
          <w:lang w:eastAsia="en-AU"/>
        </w:rPr>
        <w:t>ndit</w:t>
      </w:r>
      <w:r w:rsidR="00211C3A">
        <w:rPr>
          <w:rFonts w:ascii="Century Gothic" w:eastAsia="Microsoft YaHei UI" w:hAnsi="Century Gothic" w:cs="Malgun Gothic Semilight"/>
          <w:bCs/>
          <w:sz w:val="18"/>
          <w:szCs w:val="18"/>
          <w:lang w:eastAsia="en-AU"/>
        </w:rPr>
        <w:t>i</w:t>
      </w:r>
      <w:r>
        <w:rPr>
          <w:rFonts w:ascii="Century Gothic" w:eastAsia="Microsoft YaHei UI" w:hAnsi="Century Gothic" w:cs="Malgun Gothic Semilight"/>
          <w:bCs/>
          <w:sz w:val="18"/>
          <w:szCs w:val="18"/>
          <w:lang w:eastAsia="en-AU"/>
        </w:rPr>
        <w:t>ons</w:t>
      </w:r>
      <w:r w:rsidR="005273E3">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w:t>
      </w:r>
    </w:p>
    <w:p w14:paraId="1231C510" w14:textId="77777777" w:rsidR="007111C2" w:rsidRPr="009176A8" w:rsidRDefault="00E453D0" w:rsidP="006F3F4A">
      <w:pPr>
        <w:pStyle w:val="ListParagraph"/>
        <w:numPr>
          <w:ilvl w:val="0"/>
          <w:numId w:val="103"/>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Frozen </w:t>
      </w:r>
      <w:r w:rsidR="00E83DE3">
        <w:rPr>
          <w:rFonts w:ascii="Century Gothic" w:eastAsia="Microsoft YaHei UI" w:hAnsi="Century Gothic" w:cs="Malgun Gothic Semilight"/>
          <w:bCs/>
          <w:sz w:val="18"/>
          <w:szCs w:val="18"/>
          <w:lang w:eastAsia="en-AU"/>
        </w:rPr>
        <w:t>don</w:t>
      </w:r>
      <w:r w:rsidR="00FB2745">
        <w:rPr>
          <w:rFonts w:ascii="Century Gothic" w:eastAsia="Microsoft YaHei UI" w:hAnsi="Century Gothic" w:cs="Malgun Gothic Semilight"/>
          <w:bCs/>
          <w:sz w:val="18"/>
          <w:szCs w:val="18"/>
          <w:lang w:eastAsia="en-AU"/>
        </w:rPr>
        <w:t>ated</w:t>
      </w:r>
      <w:r w:rsidR="007111C2" w:rsidRPr="00434B3E">
        <w:rPr>
          <w:rFonts w:ascii="Century Gothic" w:eastAsia="Microsoft YaHei UI" w:hAnsi="Century Gothic" w:cs="Malgun Gothic Semilight"/>
          <w:bCs/>
          <w:sz w:val="18"/>
          <w:szCs w:val="18"/>
          <w:lang w:eastAsia="en-AU"/>
        </w:rPr>
        <w:t xml:space="preserve"> milk is</w:t>
      </w:r>
      <w:r>
        <w:rPr>
          <w:rFonts w:ascii="Century Gothic" w:eastAsia="Microsoft YaHei UI" w:hAnsi="Century Gothic" w:cs="Malgun Gothic Semilight"/>
          <w:bCs/>
          <w:sz w:val="18"/>
          <w:szCs w:val="18"/>
          <w:lang w:eastAsia="en-AU"/>
        </w:rPr>
        <w:t xml:space="preserve"> further processed within </w:t>
      </w:r>
      <w:r w:rsidR="002B5D9F">
        <w:rPr>
          <w:rFonts w:ascii="Century Gothic" w:eastAsia="Microsoft YaHei UI" w:hAnsi="Century Gothic" w:cs="Malgun Gothic Semilight"/>
          <w:bCs/>
          <w:sz w:val="18"/>
          <w:szCs w:val="18"/>
          <w:lang w:eastAsia="en-AU"/>
        </w:rPr>
        <w:t>three (</w:t>
      </w:r>
      <w:r>
        <w:rPr>
          <w:rFonts w:ascii="Century Gothic" w:eastAsia="Microsoft YaHei UI" w:hAnsi="Century Gothic" w:cs="Malgun Gothic Semilight"/>
          <w:bCs/>
          <w:sz w:val="18"/>
          <w:szCs w:val="18"/>
          <w:lang w:eastAsia="en-AU"/>
        </w:rPr>
        <w:t>3</w:t>
      </w:r>
      <w:r w:rsidR="002B5D9F">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months of </w:t>
      </w:r>
      <w:r w:rsidR="00234624">
        <w:rPr>
          <w:rFonts w:ascii="Century Gothic" w:eastAsia="Microsoft YaHei UI" w:hAnsi="Century Gothic" w:cs="Malgun Gothic Semilight"/>
          <w:bCs/>
          <w:sz w:val="18"/>
          <w:szCs w:val="18"/>
          <w:lang w:eastAsia="en-AU"/>
        </w:rPr>
        <w:t xml:space="preserve">the date of </w:t>
      </w:r>
      <w:r>
        <w:rPr>
          <w:rFonts w:ascii="Century Gothic" w:eastAsia="Microsoft YaHei UI" w:hAnsi="Century Gothic" w:cs="Malgun Gothic Semilight"/>
          <w:bCs/>
          <w:sz w:val="18"/>
          <w:szCs w:val="18"/>
          <w:lang w:eastAsia="en-AU"/>
        </w:rPr>
        <w:t>expression or is discarded.</w:t>
      </w:r>
      <w:r w:rsidR="008E187E" w:rsidRPr="0021629B" w:rsidDel="008E187E">
        <w:rPr>
          <w:rStyle w:val="FootnoteReference"/>
          <w:rFonts w:ascii="Century Gothic" w:eastAsia="Microsoft YaHei UI" w:hAnsi="Century Gothic" w:cs="Malgun Gothic Semilight"/>
          <w:bCs/>
          <w:sz w:val="18"/>
          <w:szCs w:val="18"/>
          <w:lang w:eastAsia="en-AU"/>
        </w:rPr>
        <w:t xml:space="preserve"> </w:t>
      </w:r>
    </w:p>
    <w:p w14:paraId="1A61C2DE" w14:textId="77777777" w:rsidR="00DD6604" w:rsidRPr="00E83DE3" w:rsidRDefault="00DD6604" w:rsidP="00E83DE3">
      <w:pPr>
        <w:pStyle w:val="ListParagraph"/>
        <w:spacing w:after="0"/>
        <w:ind w:left="1134"/>
        <w:rPr>
          <w:rFonts w:ascii="Century Gothic" w:eastAsia="Microsoft YaHei UI" w:hAnsi="Century Gothic" w:cs="Malgun Gothic Semilight"/>
          <w:bCs/>
          <w:sz w:val="18"/>
          <w:szCs w:val="18"/>
          <w:lang w:eastAsia="en-AU"/>
        </w:rPr>
      </w:pPr>
    </w:p>
    <w:p w14:paraId="337D8023" w14:textId="77777777" w:rsidR="00D61952" w:rsidRPr="00AE28DC" w:rsidRDefault="00D61952" w:rsidP="006F3F4A">
      <w:pPr>
        <w:pStyle w:val="ListParagraph"/>
        <w:numPr>
          <w:ilvl w:val="2"/>
          <w:numId w:val="174"/>
        </w:numPr>
        <w:spacing w:after="0"/>
        <w:jc w:val="both"/>
        <w:rPr>
          <w:rFonts w:ascii="Century Gothic" w:eastAsia="Microsoft YaHei UI" w:hAnsi="Century Gothic" w:cs="Malgun Gothic Semilight"/>
          <w:bCs/>
          <w:color w:val="4F81BD" w:themeColor="accent1"/>
          <w:sz w:val="18"/>
          <w:szCs w:val="18"/>
          <w:vertAlign w:val="superscript"/>
          <w:lang w:eastAsia="en-AU"/>
        </w:rPr>
      </w:pPr>
      <w:r w:rsidRPr="004F34F4">
        <w:rPr>
          <w:rFonts w:ascii="Century Gothic" w:eastAsia="Microsoft YaHei UI" w:hAnsi="Century Gothic" w:cs="Malgun Gothic Semilight"/>
          <w:bCs/>
          <w:lang w:eastAsia="en-AU"/>
        </w:rPr>
        <w:t>Reject</w:t>
      </w:r>
      <w:r w:rsidR="00434B3E" w:rsidRPr="004F34F4">
        <w:rPr>
          <w:rFonts w:ascii="Century Gothic" w:eastAsia="Microsoft YaHei UI" w:hAnsi="Century Gothic" w:cs="Malgun Gothic Semilight"/>
          <w:bCs/>
          <w:lang w:eastAsia="en-AU"/>
        </w:rPr>
        <w:t>ed</w:t>
      </w:r>
      <w:r w:rsidRPr="004F34F4">
        <w:rPr>
          <w:rFonts w:ascii="Century Gothic" w:eastAsia="Microsoft YaHei UI" w:hAnsi="Century Gothic" w:cs="Malgun Gothic Semilight"/>
          <w:bCs/>
          <w:lang w:eastAsia="en-AU"/>
        </w:rPr>
        <w:t xml:space="preserve"> </w:t>
      </w:r>
      <w:r w:rsidR="00E83DE3">
        <w:rPr>
          <w:rFonts w:ascii="Century Gothic" w:eastAsia="Microsoft YaHei UI" w:hAnsi="Century Gothic" w:cs="Malgun Gothic Semilight"/>
          <w:bCs/>
          <w:lang w:eastAsia="en-AU"/>
        </w:rPr>
        <w:t>don</w:t>
      </w:r>
      <w:r w:rsidR="009A6D28">
        <w:rPr>
          <w:rFonts w:ascii="Century Gothic" w:eastAsia="Microsoft YaHei UI" w:hAnsi="Century Gothic" w:cs="Malgun Gothic Semilight"/>
          <w:bCs/>
          <w:lang w:eastAsia="en-AU"/>
        </w:rPr>
        <w:t>ated</w:t>
      </w:r>
      <w:r w:rsidR="00731544">
        <w:rPr>
          <w:rFonts w:ascii="Century Gothic" w:eastAsia="Microsoft YaHei UI" w:hAnsi="Century Gothic" w:cs="Malgun Gothic Semilight"/>
          <w:bCs/>
          <w:lang w:eastAsia="en-AU"/>
        </w:rPr>
        <w:t xml:space="preserve"> </w:t>
      </w:r>
      <w:r w:rsidRPr="004F34F4">
        <w:rPr>
          <w:rFonts w:ascii="Century Gothic" w:eastAsia="Microsoft YaHei UI" w:hAnsi="Century Gothic" w:cs="Malgun Gothic Semilight"/>
          <w:bCs/>
          <w:lang w:eastAsia="en-AU"/>
        </w:rPr>
        <w:t>milk</w:t>
      </w:r>
      <w:r w:rsidR="00434B3E" w:rsidRPr="004F34F4">
        <w:rPr>
          <w:rFonts w:ascii="Century Gothic" w:eastAsia="Microsoft YaHei UI" w:hAnsi="Century Gothic" w:cs="Malgun Gothic Semilight"/>
          <w:bCs/>
          <w:lang w:eastAsia="en-AU"/>
        </w:rPr>
        <w:t xml:space="preserve"> containers </w:t>
      </w:r>
      <w:r w:rsidR="00434B3E" w:rsidRPr="00A55BD7">
        <w:rPr>
          <w:rFonts w:ascii="Century Gothic" w:eastAsia="Microsoft YaHei UI" w:hAnsi="Century Gothic" w:cs="Malgun Gothic Semilight"/>
          <w:bCs/>
          <w:lang w:eastAsia="en-AU"/>
        </w:rPr>
        <w:t xml:space="preserve">are </w:t>
      </w:r>
      <w:r w:rsidR="00612666" w:rsidRPr="00A55BD7">
        <w:rPr>
          <w:rFonts w:ascii="Century Gothic" w:eastAsia="Microsoft YaHei UI" w:hAnsi="Century Gothic" w:cs="Malgun Gothic Semilight"/>
          <w:bCs/>
          <w:lang w:eastAsia="en-AU"/>
        </w:rPr>
        <w:t>segregated</w:t>
      </w:r>
      <w:r w:rsidR="00612666" w:rsidRPr="00612666">
        <w:rPr>
          <w:rFonts w:ascii="Century Gothic" w:eastAsia="Microsoft YaHei UI" w:hAnsi="Century Gothic" w:cs="Malgun Gothic Semilight"/>
          <w:bCs/>
          <w:lang w:eastAsia="en-AU"/>
        </w:rPr>
        <w:t xml:space="preserve"> </w:t>
      </w:r>
      <w:r w:rsidRPr="00612666">
        <w:rPr>
          <w:rFonts w:ascii="Century Gothic" w:eastAsia="Microsoft YaHei UI" w:hAnsi="Century Gothic" w:cs="Malgun Gothic Semilight"/>
          <w:bCs/>
          <w:lang w:eastAsia="en-AU"/>
        </w:rPr>
        <w:t>immediately.</w:t>
      </w:r>
      <w:r w:rsidR="00AE28DC">
        <w:rPr>
          <w:rFonts w:ascii="Century Gothic" w:eastAsia="Microsoft YaHei UI" w:hAnsi="Century Gothic" w:cs="Malgun Gothic Semilight"/>
          <w:bCs/>
          <w:lang w:eastAsia="en-AU"/>
        </w:rPr>
        <w:t xml:space="preserve"> </w:t>
      </w:r>
      <w:r w:rsidR="00AC1687" w:rsidRPr="00852253">
        <w:rPr>
          <w:rFonts w:ascii="Century Gothic" w:eastAsia="Microsoft YaHei UI" w:hAnsi="Century Gothic" w:cs="Malgun Gothic Semilight"/>
          <w:bCs/>
          <w:color w:val="0070C0"/>
          <w:sz w:val="18"/>
          <w:szCs w:val="18"/>
          <w:vertAlign w:val="superscript"/>
          <w:lang w:eastAsia="en-AU"/>
        </w:rPr>
        <w:t>(1)</w:t>
      </w:r>
      <w:r w:rsidR="009A568B" w:rsidRPr="00852253">
        <w:rPr>
          <w:rFonts w:ascii="Century Gothic" w:eastAsia="Microsoft YaHei UI" w:hAnsi="Century Gothic" w:cs="Malgun Gothic Semilight"/>
          <w:bCs/>
          <w:color w:val="0070C0"/>
          <w:sz w:val="18"/>
          <w:szCs w:val="18"/>
          <w:vertAlign w:val="superscript"/>
          <w:lang w:eastAsia="en-AU"/>
        </w:rPr>
        <w:t>(7)</w:t>
      </w:r>
      <w:r w:rsidR="00AC1687" w:rsidRPr="00852253">
        <w:rPr>
          <w:rFonts w:ascii="Century Gothic" w:eastAsia="Microsoft YaHei UI" w:hAnsi="Century Gothic" w:cs="Malgun Gothic Semilight"/>
          <w:bCs/>
          <w:color w:val="0070C0"/>
          <w:sz w:val="18"/>
          <w:szCs w:val="18"/>
          <w:vertAlign w:val="superscript"/>
          <w:lang w:eastAsia="en-AU"/>
        </w:rPr>
        <w:t>(8)</w:t>
      </w:r>
      <w:r w:rsidR="009A568B" w:rsidRPr="00852253">
        <w:rPr>
          <w:rFonts w:ascii="Century Gothic" w:eastAsia="Microsoft YaHei UI" w:hAnsi="Century Gothic" w:cs="Malgun Gothic Semilight"/>
          <w:bCs/>
          <w:color w:val="0070C0"/>
          <w:sz w:val="18"/>
          <w:szCs w:val="18"/>
          <w:vertAlign w:val="superscript"/>
          <w:lang w:eastAsia="en-AU"/>
        </w:rPr>
        <w:t>(9)</w:t>
      </w:r>
    </w:p>
    <w:p w14:paraId="70A98F1C" w14:textId="77777777" w:rsidR="004F34F4" w:rsidRPr="00211C3A" w:rsidRDefault="004F34F4" w:rsidP="004F34F4">
      <w:pPr>
        <w:pStyle w:val="ListParagraph"/>
        <w:spacing w:after="0"/>
        <w:jc w:val="both"/>
        <w:rPr>
          <w:rFonts w:ascii="Century Gothic" w:eastAsia="Microsoft YaHei UI" w:hAnsi="Century Gothic" w:cs="Malgun Gothic Semilight"/>
          <w:bCs/>
          <w:sz w:val="18"/>
          <w:szCs w:val="18"/>
          <w:lang w:eastAsia="en-AU"/>
        </w:rPr>
      </w:pPr>
    </w:p>
    <w:p w14:paraId="33E4218E" w14:textId="77777777" w:rsidR="00BB7C26" w:rsidRPr="00BB7C26" w:rsidRDefault="00BB7C26" w:rsidP="006F3F4A">
      <w:pPr>
        <w:pStyle w:val="ListParagraph"/>
        <w:numPr>
          <w:ilvl w:val="0"/>
          <w:numId w:val="105"/>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R</w:t>
      </w:r>
      <w:r w:rsidRPr="00BB7C26">
        <w:rPr>
          <w:rFonts w:ascii="Century Gothic" w:eastAsia="Microsoft YaHei UI" w:hAnsi="Century Gothic" w:cs="Malgun Gothic Semilight"/>
          <w:bCs/>
          <w:sz w:val="18"/>
          <w:szCs w:val="18"/>
          <w:lang w:eastAsia="en-AU"/>
        </w:rPr>
        <w:t xml:space="preserve">ejected containers are </w:t>
      </w:r>
      <w:r w:rsidR="008E187E">
        <w:rPr>
          <w:rFonts w:ascii="Century Gothic" w:eastAsia="Microsoft YaHei UI" w:hAnsi="Century Gothic" w:cs="Malgun Gothic Semilight"/>
          <w:bCs/>
          <w:sz w:val="18"/>
          <w:szCs w:val="18"/>
          <w:lang w:eastAsia="en-AU"/>
        </w:rPr>
        <w:t xml:space="preserve">identified as such and </w:t>
      </w:r>
      <w:r w:rsidRPr="00BB7C26">
        <w:rPr>
          <w:rFonts w:ascii="Century Gothic" w:eastAsia="Microsoft YaHei UI" w:hAnsi="Century Gothic" w:cs="Malgun Gothic Semilight"/>
          <w:bCs/>
          <w:sz w:val="18"/>
          <w:szCs w:val="18"/>
          <w:lang w:eastAsia="en-AU"/>
        </w:rPr>
        <w:t xml:space="preserve">segregated </w:t>
      </w:r>
      <w:r w:rsidR="00D74535">
        <w:rPr>
          <w:rFonts w:ascii="Century Gothic" w:eastAsia="Microsoft YaHei UI" w:hAnsi="Century Gothic" w:cs="Malgun Gothic Semilight"/>
          <w:bCs/>
          <w:sz w:val="18"/>
          <w:szCs w:val="18"/>
          <w:lang w:eastAsia="en-AU"/>
        </w:rPr>
        <w:t>for</w:t>
      </w:r>
      <w:r w:rsidRPr="00BB7C26">
        <w:rPr>
          <w:rFonts w:ascii="Century Gothic" w:eastAsia="Microsoft YaHei UI" w:hAnsi="Century Gothic" w:cs="Malgun Gothic Semilight"/>
          <w:bCs/>
          <w:sz w:val="18"/>
          <w:szCs w:val="18"/>
          <w:lang w:eastAsia="en-AU"/>
        </w:rPr>
        <w:t xml:space="preserve"> </w:t>
      </w:r>
      <w:r w:rsidR="00D74535">
        <w:rPr>
          <w:rFonts w:ascii="Century Gothic" w:eastAsia="Microsoft YaHei UI" w:hAnsi="Century Gothic" w:cs="Malgun Gothic Semilight"/>
          <w:bCs/>
          <w:sz w:val="18"/>
          <w:szCs w:val="18"/>
          <w:lang w:eastAsia="en-AU"/>
        </w:rPr>
        <w:t>discard.</w:t>
      </w:r>
    </w:p>
    <w:p w14:paraId="51E80C24" w14:textId="77777777" w:rsidR="00D61952" w:rsidRPr="00A442EA" w:rsidRDefault="00AE7BBE" w:rsidP="006F3F4A">
      <w:pPr>
        <w:pStyle w:val="ListParagraph"/>
        <w:numPr>
          <w:ilvl w:val="0"/>
          <w:numId w:val="105"/>
        </w:numPr>
        <w:spacing w:after="0"/>
        <w:ind w:left="1134" w:hanging="425"/>
        <w:jc w:val="both"/>
        <w:rPr>
          <w:rFonts w:ascii="Century Gothic" w:eastAsia="Microsoft YaHei UI" w:hAnsi="Century Gothic" w:cs="Malgun Gothic Semilight"/>
          <w:bCs/>
          <w:color w:val="4F81BD" w:themeColor="accent1"/>
          <w:sz w:val="18"/>
          <w:szCs w:val="18"/>
          <w:lang w:eastAsia="en-AU"/>
        </w:rPr>
      </w:pPr>
      <w:r w:rsidRPr="00BB7C26">
        <w:rPr>
          <w:rFonts w:ascii="Century Gothic" w:eastAsia="Microsoft YaHei UI" w:hAnsi="Century Gothic" w:cs="Malgun Gothic Semilight"/>
          <w:bCs/>
          <w:sz w:val="18"/>
          <w:szCs w:val="18"/>
          <w:lang w:eastAsia="en-AU"/>
        </w:rPr>
        <w:t>P</w:t>
      </w:r>
      <w:r w:rsidR="00D61952" w:rsidRPr="00BB7C26">
        <w:rPr>
          <w:rFonts w:ascii="Century Gothic" w:eastAsia="Microsoft YaHei UI" w:hAnsi="Century Gothic" w:cs="Malgun Gothic Semilight"/>
          <w:bCs/>
          <w:sz w:val="18"/>
          <w:szCs w:val="18"/>
          <w:lang w:eastAsia="en-AU"/>
        </w:rPr>
        <w:t xml:space="preserve">ending donor consent and risk assessment, </w:t>
      </w:r>
      <w:r w:rsidR="008E187E">
        <w:rPr>
          <w:rFonts w:ascii="Century Gothic" w:eastAsia="Microsoft YaHei UI" w:hAnsi="Century Gothic" w:cs="Malgun Gothic Semilight"/>
          <w:bCs/>
          <w:sz w:val="18"/>
          <w:szCs w:val="18"/>
          <w:lang w:eastAsia="en-AU"/>
        </w:rPr>
        <w:t xml:space="preserve">consideration is given to the future use of the </w:t>
      </w:r>
      <w:r w:rsidR="00D61952" w:rsidRPr="00BB7C26">
        <w:rPr>
          <w:rFonts w:ascii="Century Gothic" w:eastAsia="Microsoft YaHei UI" w:hAnsi="Century Gothic" w:cs="Malgun Gothic Semilight"/>
          <w:bCs/>
          <w:sz w:val="18"/>
          <w:szCs w:val="18"/>
          <w:lang w:eastAsia="en-AU"/>
        </w:rPr>
        <w:t>reject</w:t>
      </w:r>
      <w:r w:rsidR="008E187E">
        <w:rPr>
          <w:rFonts w:ascii="Century Gothic" w:eastAsia="Microsoft YaHei UI" w:hAnsi="Century Gothic" w:cs="Malgun Gothic Semilight"/>
          <w:bCs/>
          <w:sz w:val="18"/>
          <w:szCs w:val="18"/>
          <w:lang w:eastAsia="en-AU"/>
        </w:rPr>
        <w:t xml:space="preserve">ed </w:t>
      </w:r>
      <w:r w:rsidR="00E83DE3">
        <w:rPr>
          <w:rFonts w:ascii="Century Gothic" w:eastAsia="Microsoft YaHei UI" w:hAnsi="Century Gothic" w:cs="Malgun Gothic Semilight"/>
          <w:bCs/>
          <w:sz w:val="18"/>
          <w:szCs w:val="18"/>
          <w:lang w:eastAsia="en-AU"/>
        </w:rPr>
        <w:t>don</w:t>
      </w:r>
      <w:r w:rsidR="00FB2745">
        <w:rPr>
          <w:rFonts w:ascii="Century Gothic" w:eastAsia="Microsoft YaHei UI" w:hAnsi="Century Gothic" w:cs="Malgun Gothic Semilight"/>
          <w:bCs/>
          <w:sz w:val="18"/>
          <w:szCs w:val="18"/>
          <w:lang w:eastAsia="en-AU"/>
        </w:rPr>
        <w:t>ated</w:t>
      </w:r>
      <w:r w:rsidR="00E83DE3">
        <w:rPr>
          <w:rFonts w:ascii="Century Gothic" w:eastAsia="Microsoft YaHei UI" w:hAnsi="Century Gothic" w:cs="Malgun Gothic Semilight"/>
          <w:bCs/>
          <w:sz w:val="18"/>
          <w:szCs w:val="18"/>
          <w:lang w:eastAsia="en-AU"/>
        </w:rPr>
        <w:t xml:space="preserve"> milk</w:t>
      </w:r>
      <w:r w:rsidR="00D61952" w:rsidRPr="00BB7C26">
        <w:rPr>
          <w:rFonts w:ascii="Century Gothic" w:eastAsia="Microsoft YaHei UI" w:hAnsi="Century Gothic" w:cs="Malgun Gothic Semilight"/>
          <w:bCs/>
          <w:sz w:val="18"/>
          <w:szCs w:val="18"/>
          <w:lang w:eastAsia="en-AU"/>
        </w:rPr>
        <w:t xml:space="preserve"> in internal validation processes or </w:t>
      </w:r>
      <w:r w:rsidR="00D74535">
        <w:rPr>
          <w:rFonts w:ascii="Century Gothic" w:eastAsia="Microsoft YaHei UI" w:hAnsi="Century Gothic" w:cs="Malgun Gothic Semilight"/>
          <w:bCs/>
          <w:sz w:val="18"/>
          <w:szCs w:val="18"/>
          <w:lang w:eastAsia="en-AU"/>
        </w:rPr>
        <w:t xml:space="preserve">the </w:t>
      </w:r>
      <w:r w:rsidR="00D61952" w:rsidRPr="00BB7C26">
        <w:rPr>
          <w:rFonts w:ascii="Century Gothic" w:eastAsia="Microsoft YaHei UI" w:hAnsi="Century Gothic" w:cs="Malgun Gothic Semilight"/>
          <w:bCs/>
          <w:sz w:val="18"/>
          <w:szCs w:val="18"/>
          <w:lang w:eastAsia="en-AU"/>
        </w:rPr>
        <w:t xml:space="preserve">distribution to </w:t>
      </w:r>
      <w:r w:rsidR="003B712D">
        <w:rPr>
          <w:rFonts w:ascii="Century Gothic" w:eastAsia="Microsoft YaHei UI" w:hAnsi="Century Gothic" w:cs="Malgun Gothic Semilight"/>
          <w:bCs/>
          <w:sz w:val="18"/>
          <w:szCs w:val="18"/>
          <w:lang w:eastAsia="en-AU"/>
        </w:rPr>
        <w:t xml:space="preserve">ethically </w:t>
      </w:r>
      <w:r w:rsidR="00D61952" w:rsidRPr="00BB7C26">
        <w:rPr>
          <w:rFonts w:ascii="Century Gothic" w:eastAsia="Microsoft YaHei UI" w:hAnsi="Century Gothic" w:cs="Malgun Gothic Semilight"/>
          <w:bCs/>
          <w:sz w:val="18"/>
          <w:szCs w:val="18"/>
          <w:lang w:eastAsia="en-AU"/>
        </w:rPr>
        <w:t>approved research projects.</w:t>
      </w:r>
      <w:r w:rsidR="00A442EA">
        <w:rPr>
          <w:rFonts w:ascii="Century Gothic" w:eastAsia="Microsoft YaHei UI" w:hAnsi="Century Gothic" w:cs="Malgun Gothic Semilight"/>
          <w:bCs/>
          <w:sz w:val="18"/>
          <w:szCs w:val="18"/>
          <w:lang w:eastAsia="en-AU"/>
        </w:rPr>
        <w:t xml:space="preserve"> </w:t>
      </w:r>
      <w:r w:rsidR="00A442EA" w:rsidRPr="00852253">
        <w:rPr>
          <w:rFonts w:ascii="Century Gothic" w:eastAsia="Microsoft YaHei UI" w:hAnsi="Century Gothic" w:cs="Malgun Gothic Semilight"/>
          <w:bCs/>
          <w:color w:val="0070C0"/>
          <w:sz w:val="18"/>
          <w:szCs w:val="18"/>
          <w:lang w:eastAsia="en-AU"/>
        </w:rPr>
        <w:t>(as in 13.2.5.)</w:t>
      </w:r>
    </w:p>
    <w:p w14:paraId="4E26ACD3" w14:textId="77777777" w:rsidR="00D74535" w:rsidRDefault="00AE7BBE" w:rsidP="006F3F4A">
      <w:pPr>
        <w:pStyle w:val="ListParagraph"/>
        <w:numPr>
          <w:ilvl w:val="0"/>
          <w:numId w:val="105"/>
        </w:numPr>
        <w:spacing w:after="0"/>
        <w:ind w:left="1134" w:hanging="425"/>
        <w:rPr>
          <w:rFonts w:ascii="Century Gothic" w:eastAsia="Microsoft YaHei UI" w:hAnsi="Century Gothic" w:cs="Malgun Gothic Semilight"/>
          <w:bCs/>
          <w:sz w:val="18"/>
          <w:szCs w:val="18"/>
          <w:lang w:eastAsia="en-AU"/>
        </w:rPr>
      </w:pPr>
      <w:r w:rsidRPr="00DD6604">
        <w:rPr>
          <w:rFonts w:ascii="Century Gothic" w:eastAsia="Microsoft YaHei UI" w:hAnsi="Century Gothic" w:cs="Malgun Gothic Semilight"/>
          <w:bCs/>
          <w:sz w:val="18"/>
          <w:szCs w:val="18"/>
          <w:lang w:eastAsia="en-AU"/>
        </w:rPr>
        <w:t>R</w:t>
      </w:r>
      <w:r w:rsidR="00D61952" w:rsidRPr="00DD6604">
        <w:rPr>
          <w:rFonts w:ascii="Century Gothic" w:eastAsia="Microsoft YaHei UI" w:hAnsi="Century Gothic" w:cs="Malgun Gothic Semilight"/>
          <w:bCs/>
          <w:sz w:val="18"/>
          <w:szCs w:val="18"/>
          <w:lang w:eastAsia="en-AU"/>
        </w:rPr>
        <w:t xml:space="preserve">ejected </w:t>
      </w:r>
      <w:r w:rsidR="00AC1687">
        <w:rPr>
          <w:rFonts w:ascii="Century Gothic" w:eastAsia="Microsoft YaHei UI" w:hAnsi="Century Gothic" w:cs="Malgun Gothic Semilight"/>
          <w:bCs/>
          <w:sz w:val="18"/>
          <w:szCs w:val="18"/>
          <w:lang w:eastAsia="en-AU"/>
        </w:rPr>
        <w:t>don</w:t>
      </w:r>
      <w:r w:rsidR="00FB2745">
        <w:rPr>
          <w:rFonts w:ascii="Century Gothic" w:eastAsia="Microsoft YaHei UI" w:hAnsi="Century Gothic" w:cs="Malgun Gothic Semilight"/>
          <w:bCs/>
          <w:sz w:val="18"/>
          <w:szCs w:val="18"/>
          <w:lang w:eastAsia="en-AU"/>
        </w:rPr>
        <w:t xml:space="preserve">ated </w:t>
      </w:r>
      <w:r w:rsidR="00D61952" w:rsidRPr="00DD6604">
        <w:rPr>
          <w:rFonts w:ascii="Century Gothic" w:eastAsia="Microsoft YaHei UI" w:hAnsi="Century Gothic" w:cs="Malgun Gothic Semilight"/>
          <w:bCs/>
          <w:sz w:val="18"/>
          <w:szCs w:val="18"/>
          <w:lang w:eastAsia="en-AU"/>
        </w:rPr>
        <w:t xml:space="preserve">milk containers </w:t>
      </w:r>
      <w:r w:rsidR="00D74535">
        <w:rPr>
          <w:rFonts w:ascii="Century Gothic" w:eastAsia="Microsoft YaHei UI" w:hAnsi="Century Gothic" w:cs="Malgun Gothic Semilight"/>
          <w:bCs/>
          <w:sz w:val="18"/>
          <w:szCs w:val="18"/>
          <w:lang w:eastAsia="en-AU"/>
        </w:rPr>
        <w:t>are discarded as per HMB protocols</w:t>
      </w:r>
      <w:r w:rsidR="00A442EA">
        <w:rPr>
          <w:rFonts w:ascii="Century Gothic" w:eastAsia="Microsoft YaHei UI" w:hAnsi="Century Gothic" w:cs="Malgun Gothic Semilight"/>
          <w:bCs/>
          <w:sz w:val="18"/>
          <w:szCs w:val="18"/>
          <w:lang w:eastAsia="en-AU"/>
        </w:rPr>
        <w:t>:</w:t>
      </w:r>
    </w:p>
    <w:p w14:paraId="3CC0FC22" w14:textId="77777777" w:rsidR="008F3685" w:rsidRPr="00DD6604" w:rsidRDefault="00887346" w:rsidP="002C0A73">
      <w:pPr>
        <w:pStyle w:val="ListParagraph"/>
        <w:numPr>
          <w:ilvl w:val="0"/>
          <w:numId w:val="225"/>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C</w:t>
      </w:r>
      <w:r w:rsidR="00D74535">
        <w:rPr>
          <w:rFonts w:ascii="Century Gothic" w:eastAsia="Microsoft YaHei UI" w:hAnsi="Century Gothic" w:cs="Malgun Gothic Semilight"/>
          <w:bCs/>
          <w:sz w:val="18"/>
          <w:szCs w:val="18"/>
          <w:lang w:eastAsia="en-AU"/>
        </w:rPr>
        <w:t xml:space="preserve">ontainers </w:t>
      </w:r>
      <w:r w:rsidR="001F48B2">
        <w:rPr>
          <w:rFonts w:ascii="Century Gothic" w:eastAsia="Microsoft YaHei UI" w:hAnsi="Century Gothic" w:cs="Malgun Gothic Semilight"/>
          <w:bCs/>
          <w:sz w:val="18"/>
          <w:szCs w:val="18"/>
          <w:lang w:eastAsia="en-AU"/>
        </w:rPr>
        <w:t>to be used in internal</w:t>
      </w:r>
      <w:r w:rsidR="00DD6604" w:rsidRPr="00DD6604">
        <w:rPr>
          <w:rFonts w:ascii="Century Gothic" w:eastAsia="Microsoft YaHei UI" w:hAnsi="Century Gothic" w:cs="Malgun Gothic Semilight"/>
          <w:bCs/>
          <w:sz w:val="18"/>
          <w:szCs w:val="18"/>
          <w:lang w:eastAsia="en-AU"/>
        </w:rPr>
        <w:t xml:space="preserve"> </w:t>
      </w:r>
      <w:r w:rsidR="00D74535">
        <w:rPr>
          <w:rFonts w:ascii="Century Gothic" w:eastAsia="Microsoft YaHei UI" w:hAnsi="Century Gothic" w:cs="Malgun Gothic Semilight"/>
          <w:bCs/>
          <w:sz w:val="18"/>
          <w:szCs w:val="18"/>
          <w:lang w:eastAsia="en-AU"/>
        </w:rPr>
        <w:t xml:space="preserve">validation </w:t>
      </w:r>
      <w:r w:rsidR="001F48B2">
        <w:rPr>
          <w:rFonts w:ascii="Century Gothic" w:eastAsia="Microsoft YaHei UI" w:hAnsi="Century Gothic" w:cs="Malgun Gothic Semilight"/>
          <w:bCs/>
          <w:sz w:val="18"/>
          <w:szCs w:val="18"/>
          <w:lang w:eastAsia="en-AU"/>
        </w:rPr>
        <w:t xml:space="preserve">processes or distributed for </w:t>
      </w:r>
      <w:r w:rsidR="00D74535">
        <w:rPr>
          <w:rFonts w:ascii="Century Gothic" w:eastAsia="Microsoft YaHei UI" w:hAnsi="Century Gothic" w:cs="Malgun Gothic Semilight"/>
          <w:bCs/>
          <w:sz w:val="18"/>
          <w:szCs w:val="18"/>
          <w:lang w:eastAsia="en-AU"/>
        </w:rPr>
        <w:t xml:space="preserve">research </w:t>
      </w:r>
      <w:r w:rsidR="00D61952" w:rsidRPr="00DD6604">
        <w:rPr>
          <w:rFonts w:ascii="Century Gothic" w:eastAsia="Microsoft YaHei UI" w:hAnsi="Century Gothic" w:cs="Malgun Gothic Semilight"/>
          <w:bCs/>
          <w:sz w:val="18"/>
          <w:szCs w:val="18"/>
          <w:lang w:eastAsia="en-AU"/>
        </w:rPr>
        <w:t xml:space="preserve">are segregated in a </w:t>
      </w:r>
      <w:r w:rsidR="00DD6604">
        <w:rPr>
          <w:rFonts w:ascii="Century Gothic" w:eastAsia="Microsoft YaHei UI" w:hAnsi="Century Gothic" w:cs="Malgun Gothic Semilight"/>
          <w:bCs/>
          <w:sz w:val="18"/>
          <w:szCs w:val="18"/>
          <w:lang w:eastAsia="en-AU"/>
        </w:rPr>
        <w:t>dedicated</w:t>
      </w:r>
      <w:r w:rsidR="001F48B2">
        <w:rPr>
          <w:rFonts w:ascii="Century Gothic" w:eastAsia="Microsoft YaHei UI" w:hAnsi="Century Gothic" w:cs="Malgun Gothic Semilight"/>
          <w:bCs/>
          <w:sz w:val="18"/>
          <w:szCs w:val="18"/>
          <w:lang w:eastAsia="en-AU"/>
        </w:rPr>
        <w:t>, access controlled</w:t>
      </w:r>
      <w:r w:rsidR="00DD6604" w:rsidRPr="00DD6604">
        <w:rPr>
          <w:rFonts w:ascii="Century Gothic" w:eastAsia="Microsoft YaHei UI" w:hAnsi="Century Gothic" w:cs="Malgun Gothic Semilight"/>
          <w:bCs/>
          <w:sz w:val="18"/>
          <w:szCs w:val="18"/>
          <w:lang w:eastAsia="en-AU"/>
        </w:rPr>
        <w:t xml:space="preserve"> </w:t>
      </w:r>
      <w:r w:rsidR="00D61952" w:rsidRPr="00DD6604">
        <w:rPr>
          <w:rFonts w:ascii="Century Gothic" w:eastAsia="Microsoft YaHei UI" w:hAnsi="Century Gothic" w:cs="Malgun Gothic Semilight"/>
          <w:bCs/>
          <w:sz w:val="18"/>
          <w:szCs w:val="18"/>
          <w:lang w:eastAsia="en-AU"/>
        </w:rPr>
        <w:t>freezer</w:t>
      </w:r>
      <w:r w:rsidR="00AC1687">
        <w:rPr>
          <w:rFonts w:ascii="Century Gothic" w:eastAsia="Microsoft YaHei UI" w:hAnsi="Century Gothic" w:cs="Malgun Gothic Semilight"/>
          <w:bCs/>
          <w:sz w:val="18"/>
          <w:szCs w:val="18"/>
          <w:lang w:eastAsia="en-AU"/>
        </w:rPr>
        <w:t xml:space="preserve"> </w:t>
      </w:r>
      <w:r w:rsidR="00DD6604" w:rsidRPr="00DD6604">
        <w:rPr>
          <w:rFonts w:ascii="Century Gothic" w:eastAsia="Microsoft YaHei UI" w:hAnsi="Century Gothic" w:cs="Malgun Gothic Semilight"/>
          <w:bCs/>
          <w:sz w:val="18"/>
          <w:szCs w:val="18"/>
          <w:lang w:eastAsia="en-AU"/>
        </w:rPr>
        <w:t>located in a separate area</w:t>
      </w:r>
      <w:r w:rsidR="00BB7C26">
        <w:rPr>
          <w:rFonts w:ascii="Century Gothic" w:eastAsia="Microsoft YaHei UI" w:hAnsi="Century Gothic" w:cs="Malgun Gothic Semilight"/>
          <w:bCs/>
          <w:sz w:val="18"/>
          <w:szCs w:val="18"/>
          <w:lang w:eastAsia="en-AU"/>
        </w:rPr>
        <w:t xml:space="preserve"> </w:t>
      </w:r>
      <w:r w:rsidR="001F48B2">
        <w:rPr>
          <w:rFonts w:ascii="Century Gothic" w:eastAsia="Microsoft YaHei UI" w:hAnsi="Century Gothic" w:cs="Malgun Gothic Semilight"/>
          <w:bCs/>
          <w:sz w:val="18"/>
          <w:szCs w:val="18"/>
          <w:lang w:eastAsia="en-AU"/>
        </w:rPr>
        <w:t>in</w:t>
      </w:r>
      <w:r w:rsidR="00BB7C26">
        <w:rPr>
          <w:rFonts w:ascii="Century Gothic" w:eastAsia="Microsoft YaHei UI" w:hAnsi="Century Gothic" w:cs="Malgun Gothic Semilight"/>
          <w:bCs/>
          <w:sz w:val="18"/>
          <w:szCs w:val="18"/>
          <w:lang w:eastAsia="en-AU"/>
        </w:rPr>
        <w:t xml:space="preserve"> the HMB</w:t>
      </w:r>
      <w:r w:rsidR="001F48B2">
        <w:rPr>
          <w:rFonts w:ascii="Century Gothic" w:eastAsia="Microsoft YaHei UI" w:hAnsi="Century Gothic" w:cs="Malgun Gothic Semilight"/>
          <w:bCs/>
          <w:sz w:val="18"/>
          <w:szCs w:val="18"/>
          <w:lang w:eastAsia="en-AU"/>
        </w:rPr>
        <w:t>.</w:t>
      </w:r>
    </w:p>
    <w:p w14:paraId="52958A41" w14:textId="77777777" w:rsidR="008F3685" w:rsidRDefault="008F3685" w:rsidP="008F3685">
      <w:pPr>
        <w:pStyle w:val="ListParagraph"/>
        <w:spacing w:after="0"/>
        <w:ind w:left="1134"/>
        <w:rPr>
          <w:rFonts w:ascii="Century Gothic" w:eastAsia="Microsoft YaHei UI" w:hAnsi="Century Gothic" w:cs="Malgun Gothic Semilight"/>
          <w:bCs/>
          <w:sz w:val="18"/>
          <w:szCs w:val="18"/>
          <w:lang w:eastAsia="en-AU"/>
        </w:rPr>
      </w:pPr>
    </w:p>
    <w:p w14:paraId="4DE5BAA7" w14:textId="77777777" w:rsidR="008F3685" w:rsidRDefault="008F3685" w:rsidP="008F3685">
      <w:p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lang w:eastAsia="en-AU"/>
        </w:rPr>
        <w:t>2</w:t>
      </w:r>
      <w:r w:rsidR="00200330">
        <w:rPr>
          <w:rFonts w:ascii="Century Gothic" w:eastAsia="Microsoft YaHei UI" w:hAnsi="Century Gothic" w:cs="Malgun Gothic Semilight"/>
          <w:bCs/>
          <w:lang w:eastAsia="en-AU"/>
        </w:rPr>
        <w:t>3</w:t>
      </w:r>
      <w:r>
        <w:rPr>
          <w:rFonts w:ascii="Century Gothic" w:eastAsia="Microsoft YaHei UI" w:hAnsi="Century Gothic" w:cs="Malgun Gothic Semilight"/>
          <w:bCs/>
          <w:lang w:eastAsia="en-AU"/>
        </w:rPr>
        <w:t>.</w:t>
      </w:r>
      <w:r w:rsidR="00731544">
        <w:rPr>
          <w:rFonts w:ascii="Century Gothic" w:eastAsia="Microsoft YaHei UI" w:hAnsi="Century Gothic" w:cs="Malgun Gothic Semilight"/>
          <w:bCs/>
          <w:lang w:eastAsia="en-AU"/>
        </w:rPr>
        <w:t>3.3</w:t>
      </w:r>
      <w:r>
        <w:rPr>
          <w:rFonts w:ascii="Century Gothic" w:eastAsia="Microsoft YaHei UI" w:hAnsi="Century Gothic" w:cs="Malgun Gothic Semilight"/>
          <w:bCs/>
          <w:lang w:eastAsia="en-AU"/>
        </w:rPr>
        <w:t>. A</w:t>
      </w:r>
      <w:r w:rsidRPr="00211C3A">
        <w:rPr>
          <w:rFonts w:ascii="Century Gothic" w:eastAsia="Microsoft YaHei UI" w:hAnsi="Century Gothic" w:cs="Malgun Gothic Semilight"/>
          <w:bCs/>
          <w:lang w:eastAsia="en-AU"/>
        </w:rPr>
        <w:t xml:space="preserve">ccept or reject </w:t>
      </w:r>
      <w:r>
        <w:rPr>
          <w:rFonts w:ascii="Century Gothic" w:eastAsia="Microsoft YaHei UI" w:hAnsi="Century Gothic" w:cs="Malgun Gothic Semilight"/>
          <w:bCs/>
          <w:lang w:eastAsia="en-AU"/>
        </w:rPr>
        <w:t>status is</w:t>
      </w:r>
      <w:r w:rsidRPr="00211C3A">
        <w:rPr>
          <w:rFonts w:ascii="Century Gothic" w:eastAsia="Microsoft YaHei UI" w:hAnsi="Century Gothic" w:cs="Malgun Gothic Semilight"/>
          <w:bCs/>
          <w:lang w:eastAsia="en-AU"/>
        </w:rPr>
        <w:t xml:space="preserve"> registered in the </w:t>
      </w:r>
      <w:r w:rsidR="003B712D">
        <w:rPr>
          <w:rFonts w:ascii="Century Gothic" w:eastAsia="Microsoft YaHei UI" w:hAnsi="Century Gothic" w:cs="Malgun Gothic Semilight"/>
          <w:bCs/>
          <w:lang w:eastAsia="en-AU"/>
        </w:rPr>
        <w:t xml:space="preserve">donor respective </w:t>
      </w:r>
      <w:r w:rsidR="008E187E" w:rsidRPr="00211C3A">
        <w:rPr>
          <w:rFonts w:ascii="Century Gothic" w:eastAsia="Microsoft YaHei UI" w:hAnsi="Century Gothic" w:cs="Malgun Gothic Semilight"/>
          <w:bCs/>
          <w:lang w:eastAsia="en-AU"/>
        </w:rPr>
        <w:t>Don</w:t>
      </w:r>
      <w:r w:rsidR="00E83DE3">
        <w:rPr>
          <w:rFonts w:ascii="Century Gothic" w:eastAsia="Microsoft YaHei UI" w:hAnsi="Century Gothic" w:cs="Malgun Gothic Semilight"/>
          <w:bCs/>
          <w:lang w:eastAsia="en-AU"/>
        </w:rPr>
        <w:t>ation</w:t>
      </w:r>
      <w:r w:rsidR="008E187E" w:rsidRPr="00211C3A">
        <w:rPr>
          <w:rFonts w:ascii="Century Gothic" w:eastAsia="Microsoft YaHei UI" w:hAnsi="Century Gothic" w:cs="Malgun Gothic Semilight"/>
          <w:bCs/>
          <w:lang w:eastAsia="en-AU"/>
        </w:rPr>
        <w:t xml:space="preserve"> </w:t>
      </w:r>
      <w:r w:rsidRPr="00211C3A">
        <w:rPr>
          <w:rFonts w:ascii="Century Gothic" w:eastAsia="Microsoft YaHei UI" w:hAnsi="Century Gothic" w:cs="Malgun Gothic Semilight"/>
          <w:bCs/>
          <w:lang w:eastAsia="en-AU"/>
        </w:rPr>
        <w:t>Record</w:t>
      </w:r>
      <w:r w:rsidR="00E83DE3">
        <w:rPr>
          <w:rFonts w:ascii="Century Gothic" w:eastAsia="Microsoft YaHei UI" w:hAnsi="Century Gothic" w:cs="Malgun Gothic Semilight"/>
          <w:bCs/>
          <w:lang w:eastAsia="en-AU"/>
        </w:rPr>
        <w:t>s</w:t>
      </w:r>
      <w:r>
        <w:rPr>
          <w:rFonts w:ascii="Century Gothic" w:eastAsia="Microsoft YaHei UI" w:hAnsi="Century Gothic" w:cs="Malgun Gothic Semilight"/>
          <w:bCs/>
          <w:sz w:val="18"/>
          <w:szCs w:val="18"/>
          <w:lang w:eastAsia="en-AU"/>
        </w:rPr>
        <w:t>.</w:t>
      </w:r>
    </w:p>
    <w:p w14:paraId="013666BF" w14:textId="77777777" w:rsidR="008F3685" w:rsidRDefault="008F3685" w:rsidP="008F3685">
      <w:pPr>
        <w:spacing w:after="0"/>
        <w:rPr>
          <w:rFonts w:ascii="Century Gothic" w:eastAsia="Microsoft YaHei UI" w:hAnsi="Century Gothic" w:cs="Malgun Gothic Semilight"/>
          <w:bCs/>
          <w:sz w:val="18"/>
          <w:szCs w:val="18"/>
          <w:lang w:eastAsia="en-AU"/>
        </w:rPr>
      </w:pPr>
    </w:p>
    <w:p w14:paraId="1F106B34" w14:textId="77777777" w:rsidR="00D74535" w:rsidRPr="00095D2C" w:rsidRDefault="00D74535" w:rsidP="001A6CBD">
      <w:pPr>
        <w:pStyle w:val="ListParagraph"/>
        <w:numPr>
          <w:ilvl w:val="0"/>
          <w:numId w:val="107"/>
        </w:numPr>
        <w:spacing w:after="0"/>
        <w:ind w:hanging="161"/>
        <w:rPr>
          <w:rFonts w:ascii="Century Gothic" w:eastAsia="Microsoft YaHei UI" w:hAnsi="Century Gothic" w:cs="Malgun Gothic Semilight"/>
          <w:bCs/>
          <w:sz w:val="18"/>
          <w:szCs w:val="18"/>
          <w:lang w:eastAsia="en-AU"/>
        </w:rPr>
      </w:pPr>
      <w:r w:rsidRPr="00095D2C">
        <w:rPr>
          <w:rFonts w:ascii="Century Gothic" w:eastAsia="Microsoft YaHei UI" w:hAnsi="Century Gothic" w:cs="Malgun Gothic Semilight"/>
          <w:bCs/>
          <w:sz w:val="18"/>
          <w:szCs w:val="18"/>
          <w:lang w:eastAsia="en-AU"/>
        </w:rPr>
        <w:t xml:space="preserve">The </w:t>
      </w:r>
      <w:r>
        <w:rPr>
          <w:rFonts w:ascii="Century Gothic" w:eastAsia="Microsoft YaHei UI" w:hAnsi="Century Gothic" w:cs="Malgun Gothic Semilight"/>
          <w:bCs/>
          <w:sz w:val="18"/>
          <w:szCs w:val="18"/>
          <w:lang w:eastAsia="en-AU"/>
        </w:rPr>
        <w:t xml:space="preserve">rejection </w:t>
      </w:r>
      <w:r w:rsidRPr="00095D2C">
        <w:rPr>
          <w:rFonts w:ascii="Century Gothic" w:eastAsia="Microsoft YaHei UI" w:hAnsi="Century Gothic" w:cs="Malgun Gothic Semilight"/>
          <w:bCs/>
          <w:sz w:val="18"/>
          <w:szCs w:val="18"/>
          <w:lang w:eastAsia="en-AU"/>
        </w:rPr>
        <w:t xml:space="preserve">is registered </w:t>
      </w:r>
      <w:r>
        <w:rPr>
          <w:rFonts w:ascii="Century Gothic" w:eastAsia="Microsoft YaHei UI" w:hAnsi="Century Gothic" w:cs="Malgun Gothic Semilight"/>
          <w:bCs/>
          <w:sz w:val="18"/>
          <w:szCs w:val="18"/>
          <w:lang w:eastAsia="en-AU"/>
        </w:rPr>
        <w:t>in the HMB</w:t>
      </w:r>
      <w:r w:rsidRPr="00095D2C">
        <w:rPr>
          <w:rFonts w:ascii="Century Gothic" w:eastAsia="Microsoft YaHei UI" w:hAnsi="Century Gothic" w:cs="Malgun Gothic Semilight"/>
          <w:bCs/>
          <w:sz w:val="18"/>
          <w:szCs w:val="18"/>
          <w:lang w:eastAsia="en-AU"/>
        </w:rPr>
        <w:t xml:space="preserve"> Discard Re</w:t>
      </w:r>
      <w:r>
        <w:rPr>
          <w:rFonts w:ascii="Century Gothic" w:eastAsia="Microsoft YaHei UI" w:hAnsi="Century Gothic" w:cs="Malgun Gothic Semilight"/>
          <w:bCs/>
          <w:sz w:val="18"/>
          <w:szCs w:val="18"/>
          <w:lang w:eastAsia="en-AU"/>
        </w:rPr>
        <w:t xml:space="preserve">cords. </w:t>
      </w:r>
      <w:r w:rsidRPr="00852253">
        <w:rPr>
          <w:rFonts w:ascii="Century Gothic" w:eastAsia="Microsoft YaHei UI" w:hAnsi="Century Gothic" w:cs="Malgun Gothic Semilight"/>
          <w:bCs/>
          <w:color w:val="0070C0"/>
          <w:sz w:val="18"/>
          <w:szCs w:val="18"/>
          <w:lang w:eastAsia="en-AU"/>
        </w:rPr>
        <w:t>(as in 5.5.</w:t>
      </w:r>
      <w:r w:rsidR="00A442EA" w:rsidRPr="00852253">
        <w:rPr>
          <w:rFonts w:ascii="Century Gothic" w:eastAsia="Microsoft YaHei UI" w:hAnsi="Century Gothic" w:cs="Malgun Gothic Semilight"/>
          <w:bCs/>
          <w:color w:val="0070C0"/>
          <w:sz w:val="18"/>
          <w:szCs w:val="18"/>
          <w:lang w:eastAsia="en-AU"/>
        </w:rPr>
        <w:t>5</w:t>
      </w:r>
      <w:r w:rsidRPr="00852253">
        <w:rPr>
          <w:rFonts w:ascii="Century Gothic" w:eastAsia="Microsoft YaHei UI" w:hAnsi="Century Gothic" w:cs="Malgun Gothic Semilight"/>
          <w:bCs/>
          <w:color w:val="0070C0"/>
          <w:sz w:val="18"/>
          <w:szCs w:val="18"/>
          <w:lang w:eastAsia="en-AU"/>
        </w:rPr>
        <w:t>.)</w:t>
      </w:r>
    </w:p>
    <w:p w14:paraId="53ED7E1C" w14:textId="77777777" w:rsidR="00B1577A" w:rsidRDefault="00E83DE3" w:rsidP="001A6CBD">
      <w:pPr>
        <w:pStyle w:val="ListParagraph"/>
        <w:numPr>
          <w:ilvl w:val="0"/>
          <w:numId w:val="107"/>
        </w:numPr>
        <w:spacing w:after="0"/>
        <w:ind w:hanging="161"/>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The r</w:t>
      </w:r>
      <w:r w:rsidR="00B1577A">
        <w:rPr>
          <w:rFonts w:ascii="Century Gothic" w:eastAsia="Microsoft YaHei UI" w:hAnsi="Century Gothic" w:cs="Malgun Gothic Semilight"/>
          <w:bCs/>
          <w:sz w:val="18"/>
          <w:szCs w:val="18"/>
          <w:lang w:eastAsia="en-AU"/>
        </w:rPr>
        <w:t>eason</w:t>
      </w:r>
      <w:r w:rsidR="00CF2386">
        <w:rPr>
          <w:rFonts w:ascii="Century Gothic" w:eastAsia="Microsoft YaHei UI" w:hAnsi="Century Gothic" w:cs="Malgun Gothic Semilight"/>
          <w:bCs/>
          <w:sz w:val="18"/>
          <w:szCs w:val="18"/>
          <w:lang w:eastAsia="en-AU"/>
        </w:rPr>
        <w:t>(s)</w:t>
      </w:r>
      <w:r w:rsidR="00B1577A">
        <w:rPr>
          <w:rFonts w:ascii="Century Gothic" w:eastAsia="Microsoft YaHei UI" w:hAnsi="Century Gothic" w:cs="Malgun Gothic Semilight"/>
          <w:bCs/>
          <w:sz w:val="18"/>
          <w:szCs w:val="18"/>
          <w:lang w:eastAsia="en-AU"/>
        </w:rPr>
        <w:t xml:space="preserve"> for rejection</w:t>
      </w:r>
      <w:r w:rsidR="00CF2386">
        <w:rPr>
          <w:rFonts w:ascii="Century Gothic" w:eastAsia="Microsoft YaHei UI" w:hAnsi="Century Gothic" w:cs="Malgun Gothic Semilight"/>
          <w:bCs/>
          <w:sz w:val="18"/>
          <w:szCs w:val="18"/>
          <w:lang w:eastAsia="en-AU"/>
        </w:rPr>
        <w:t xml:space="preserve"> and disposal (</w:t>
      </w:r>
      <w:r w:rsidR="00B1577A">
        <w:rPr>
          <w:rFonts w:ascii="Century Gothic" w:eastAsia="Microsoft YaHei UI" w:hAnsi="Century Gothic" w:cs="Malgun Gothic Semilight"/>
          <w:bCs/>
          <w:sz w:val="18"/>
          <w:szCs w:val="18"/>
          <w:lang w:eastAsia="en-AU"/>
        </w:rPr>
        <w:t>discard</w:t>
      </w:r>
      <w:r w:rsidR="00CF2386">
        <w:rPr>
          <w:rFonts w:ascii="Century Gothic" w:eastAsia="Microsoft YaHei UI" w:hAnsi="Century Gothic" w:cs="Malgun Gothic Semilight"/>
          <w:bCs/>
          <w:sz w:val="18"/>
          <w:szCs w:val="18"/>
          <w:lang w:eastAsia="en-AU"/>
        </w:rPr>
        <w:t xml:space="preserve"> </w:t>
      </w:r>
      <w:r w:rsidR="00B1577A">
        <w:rPr>
          <w:rFonts w:ascii="Century Gothic" w:eastAsia="Microsoft YaHei UI" w:hAnsi="Century Gothic" w:cs="Malgun Gothic Semilight"/>
          <w:bCs/>
          <w:sz w:val="18"/>
          <w:szCs w:val="18"/>
          <w:lang w:eastAsia="en-AU"/>
        </w:rPr>
        <w:t>or other use</w:t>
      </w:r>
      <w:r w:rsidR="00CF2386">
        <w:rPr>
          <w:rFonts w:ascii="Century Gothic" w:eastAsia="Microsoft YaHei UI" w:hAnsi="Century Gothic" w:cs="Malgun Gothic Semilight"/>
          <w:bCs/>
          <w:sz w:val="18"/>
          <w:szCs w:val="18"/>
          <w:lang w:eastAsia="en-AU"/>
        </w:rPr>
        <w:t>)</w:t>
      </w:r>
      <w:r w:rsidR="00B1577A">
        <w:rPr>
          <w:rFonts w:ascii="Century Gothic" w:eastAsia="Microsoft YaHei UI" w:hAnsi="Century Gothic" w:cs="Malgun Gothic Semilight"/>
          <w:bCs/>
          <w:sz w:val="18"/>
          <w:szCs w:val="18"/>
          <w:lang w:eastAsia="en-AU"/>
        </w:rPr>
        <w:t xml:space="preserve"> </w:t>
      </w:r>
      <w:r w:rsidR="00CF2386">
        <w:rPr>
          <w:rFonts w:ascii="Century Gothic" w:eastAsia="Microsoft YaHei UI" w:hAnsi="Century Gothic" w:cs="Malgun Gothic Semilight"/>
          <w:bCs/>
          <w:sz w:val="18"/>
          <w:szCs w:val="18"/>
          <w:lang w:eastAsia="en-AU"/>
        </w:rPr>
        <w:t>are</w:t>
      </w:r>
      <w:r w:rsidR="00B1577A">
        <w:rPr>
          <w:rFonts w:ascii="Century Gothic" w:eastAsia="Microsoft YaHei UI" w:hAnsi="Century Gothic" w:cs="Malgun Gothic Semilight"/>
          <w:bCs/>
          <w:sz w:val="18"/>
          <w:szCs w:val="18"/>
          <w:lang w:eastAsia="en-AU"/>
        </w:rPr>
        <w:t xml:space="preserve"> registered.</w:t>
      </w:r>
    </w:p>
    <w:p w14:paraId="590BE3CE" w14:textId="77777777" w:rsidR="008F3685" w:rsidRDefault="008F3685" w:rsidP="00E83DE3">
      <w:pPr>
        <w:tabs>
          <w:tab w:val="left" w:pos="1134"/>
        </w:tabs>
        <w:spacing w:after="0"/>
        <w:ind w:left="510" w:firstLine="199"/>
        <w:rPr>
          <w:rFonts w:ascii="Century Gothic" w:eastAsia="Microsoft YaHei UI" w:hAnsi="Century Gothic" w:cs="Malgun Gothic Semilight"/>
          <w:bCs/>
          <w:sz w:val="18"/>
          <w:szCs w:val="18"/>
          <w:lang w:eastAsia="en-AU"/>
        </w:rPr>
      </w:pPr>
    </w:p>
    <w:p w14:paraId="382F4016" w14:textId="77777777" w:rsidR="00455C27" w:rsidRPr="00852253" w:rsidRDefault="003B4201" w:rsidP="006F3F4A">
      <w:pPr>
        <w:pStyle w:val="ListParagraph"/>
        <w:numPr>
          <w:ilvl w:val="0"/>
          <w:numId w:val="174"/>
        </w:numPr>
        <w:spacing w:after="0"/>
        <w:rPr>
          <w:rFonts w:ascii="Century Gothic" w:eastAsia="Microsoft YaHei UI" w:hAnsi="Century Gothic" w:cs="Malgun Gothic Semilight"/>
          <w:b/>
          <w:bCs/>
          <w:color w:val="0070C0"/>
          <w:sz w:val="24"/>
          <w:szCs w:val="24"/>
          <w:lang w:eastAsia="en-AU"/>
        </w:rPr>
      </w:pPr>
      <w:r w:rsidRPr="00852253">
        <w:rPr>
          <w:rFonts w:ascii="Century Gothic" w:eastAsia="Microsoft YaHei UI" w:hAnsi="Century Gothic" w:cs="Malgun Gothic Semilight"/>
          <w:b/>
          <w:bCs/>
          <w:color w:val="0070C0"/>
          <w:sz w:val="24"/>
          <w:szCs w:val="24"/>
          <w:lang w:eastAsia="en-AU"/>
        </w:rPr>
        <w:t xml:space="preserve">  </w:t>
      </w:r>
      <w:r w:rsidR="005E6ECF" w:rsidRPr="00852253">
        <w:rPr>
          <w:rFonts w:ascii="Century Gothic" w:eastAsia="Microsoft YaHei UI" w:hAnsi="Century Gothic" w:cs="Malgun Gothic Semilight"/>
          <w:b/>
          <w:bCs/>
          <w:color w:val="0070C0"/>
          <w:sz w:val="24"/>
          <w:szCs w:val="24"/>
          <w:lang w:eastAsia="en-AU"/>
        </w:rPr>
        <w:t>T</w:t>
      </w:r>
      <w:r w:rsidR="009F65C1" w:rsidRPr="00852253">
        <w:rPr>
          <w:rFonts w:ascii="Century Gothic" w:eastAsia="Microsoft YaHei UI" w:hAnsi="Century Gothic" w:cs="Malgun Gothic Semilight"/>
          <w:b/>
          <w:bCs/>
          <w:color w:val="0070C0"/>
          <w:sz w:val="24"/>
          <w:szCs w:val="24"/>
          <w:lang w:eastAsia="en-AU"/>
        </w:rPr>
        <w:t>hawing</w:t>
      </w:r>
      <w:r w:rsidR="00B21F7C" w:rsidRPr="00852253">
        <w:rPr>
          <w:rFonts w:ascii="Century Gothic" w:eastAsia="Microsoft YaHei UI" w:hAnsi="Century Gothic" w:cs="Malgun Gothic Semilight"/>
          <w:b/>
          <w:bCs/>
          <w:color w:val="0070C0"/>
          <w:sz w:val="24"/>
          <w:szCs w:val="24"/>
          <w:lang w:eastAsia="en-AU"/>
        </w:rPr>
        <w:t xml:space="preserve"> </w:t>
      </w:r>
      <w:r w:rsidR="003B712D" w:rsidRPr="00852253">
        <w:rPr>
          <w:rFonts w:ascii="Century Gothic" w:eastAsia="Microsoft YaHei UI" w:hAnsi="Century Gothic" w:cs="Malgun Gothic Semilight"/>
          <w:b/>
          <w:bCs/>
          <w:color w:val="0070C0"/>
          <w:sz w:val="24"/>
          <w:szCs w:val="24"/>
          <w:lang w:eastAsia="en-AU"/>
        </w:rPr>
        <w:t>donated</w:t>
      </w:r>
      <w:r w:rsidR="007405D3" w:rsidRPr="00852253">
        <w:rPr>
          <w:rFonts w:ascii="Century Gothic" w:eastAsia="Microsoft YaHei UI" w:hAnsi="Century Gothic" w:cs="Malgun Gothic Semilight"/>
          <w:b/>
          <w:bCs/>
          <w:color w:val="0070C0"/>
          <w:sz w:val="24"/>
          <w:szCs w:val="24"/>
          <w:lang w:eastAsia="en-AU"/>
        </w:rPr>
        <w:t xml:space="preserve"> </w:t>
      </w:r>
      <w:r w:rsidR="00B21F7C" w:rsidRPr="00852253">
        <w:rPr>
          <w:rFonts w:ascii="Century Gothic" w:eastAsia="Microsoft YaHei UI" w:hAnsi="Century Gothic" w:cs="Malgun Gothic Semilight"/>
          <w:b/>
          <w:bCs/>
          <w:color w:val="0070C0"/>
          <w:sz w:val="24"/>
          <w:szCs w:val="24"/>
          <w:lang w:eastAsia="en-AU"/>
        </w:rPr>
        <w:t xml:space="preserve">milk </w:t>
      </w:r>
    </w:p>
    <w:p w14:paraId="07BA5533" w14:textId="77777777" w:rsidR="00747DA9" w:rsidRPr="00852253" w:rsidRDefault="00747DA9" w:rsidP="00747DA9">
      <w:pPr>
        <w:pStyle w:val="ListParagraph"/>
        <w:spacing w:after="0"/>
        <w:ind w:left="660"/>
        <w:rPr>
          <w:rFonts w:ascii="Century Gothic" w:eastAsia="Microsoft YaHei UI" w:hAnsi="Century Gothic" w:cs="Malgun Gothic Semilight"/>
          <w:b/>
          <w:bCs/>
          <w:color w:val="0070C0"/>
          <w:lang w:eastAsia="en-AU"/>
        </w:rPr>
      </w:pPr>
    </w:p>
    <w:p w14:paraId="12634AC4" w14:textId="77777777" w:rsidR="005D3E5E" w:rsidRPr="00852253" w:rsidRDefault="00195742" w:rsidP="002B39AA">
      <w:pPr>
        <w:tabs>
          <w:tab w:val="left" w:pos="709"/>
        </w:tabs>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2</w:t>
      </w:r>
      <w:r w:rsidR="00E83DE3" w:rsidRPr="00852253">
        <w:rPr>
          <w:rFonts w:ascii="Century Gothic" w:eastAsia="Microsoft YaHei UI" w:hAnsi="Century Gothic" w:cs="Malgun Gothic Semilight"/>
          <w:bCs/>
          <w:color w:val="0070C0"/>
          <w:sz w:val="24"/>
          <w:szCs w:val="24"/>
          <w:lang w:eastAsia="en-AU"/>
        </w:rPr>
        <w:t>4</w:t>
      </w:r>
      <w:r w:rsidRPr="00852253">
        <w:rPr>
          <w:rFonts w:ascii="Century Gothic" w:eastAsia="Microsoft YaHei UI" w:hAnsi="Century Gothic" w:cs="Malgun Gothic Semilight"/>
          <w:bCs/>
          <w:color w:val="0070C0"/>
          <w:sz w:val="24"/>
          <w:szCs w:val="24"/>
          <w:lang w:eastAsia="en-AU"/>
        </w:rPr>
        <w:t xml:space="preserve">.1. </w:t>
      </w:r>
      <w:r w:rsidR="002B39AA" w:rsidRPr="00852253">
        <w:rPr>
          <w:rFonts w:ascii="Century Gothic" w:eastAsia="Microsoft YaHei UI" w:hAnsi="Century Gothic" w:cs="Malgun Gothic Semilight"/>
          <w:bCs/>
          <w:color w:val="0070C0"/>
          <w:sz w:val="24"/>
          <w:szCs w:val="24"/>
          <w:lang w:eastAsia="en-AU"/>
        </w:rPr>
        <w:t xml:space="preserve"> </w:t>
      </w:r>
      <w:r w:rsidR="007405D3" w:rsidRPr="00852253">
        <w:rPr>
          <w:rFonts w:ascii="Century Gothic" w:eastAsia="Microsoft YaHei UI" w:hAnsi="Century Gothic" w:cs="Malgun Gothic Semilight"/>
          <w:bCs/>
          <w:color w:val="0070C0"/>
          <w:sz w:val="24"/>
          <w:szCs w:val="24"/>
          <w:lang w:eastAsia="en-AU"/>
        </w:rPr>
        <w:t xml:space="preserve"> </w:t>
      </w:r>
      <w:r w:rsidR="00747DA9" w:rsidRPr="00852253">
        <w:rPr>
          <w:rFonts w:ascii="Century Gothic" w:eastAsia="Microsoft YaHei UI" w:hAnsi="Century Gothic" w:cs="Malgun Gothic Semilight"/>
          <w:bCs/>
          <w:color w:val="0070C0"/>
          <w:sz w:val="24"/>
          <w:szCs w:val="24"/>
          <w:lang w:eastAsia="en-AU"/>
        </w:rPr>
        <w:t>Process</w:t>
      </w:r>
      <w:r w:rsidR="005D3E5E" w:rsidRPr="00852253">
        <w:rPr>
          <w:rFonts w:ascii="Century Gothic" w:eastAsia="Microsoft YaHei UI" w:hAnsi="Century Gothic" w:cs="Malgun Gothic Semilight"/>
          <w:bCs/>
          <w:color w:val="0070C0"/>
          <w:sz w:val="24"/>
          <w:szCs w:val="24"/>
          <w:lang w:eastAsia="en-AU"/>
        </w:rPr>
        <w:t xml:space="preserve"> </w:t>
      </w:r>
    </w:p>
    <w:p w14:paraId="0637EE64" w14:textId="77777777" w:rsidR="00747DA9" w:rsidRPr="009A083B" w:rsidRDefault="00747DA9" w:rsidP="00E92C55">
      <w:pPr>
        <w:spacing w:after="0"/>
        <w:ind w:firstLine="284"/>
        <w:rPr>
          <w:rFonts w:ascii="Century Gothic" w:eastAsia="Microsoft YaHei UI" w:hAnsi="Century Gothic" w:cs="Malgun Gothic Semilight"/>
          <w:bCs/>
          <w:color w:val="4F81BD" w:themeColor="accent1"/>
          <w:sz w:val="18"/>
          <w:szCs w:val="18"/>
          <w:lang w:eastAsia="en-AU"/>
        </w:rPr>
      </w:pPr>
    </w:p>
    <w:p w14:paraId="2AC113BF" w14:textId="77777777" w:rsidR="00747DA9" w:rsidRPr="00A55BD7" w:rsidRDefault="00747DA9" w:rsidP="00E6494A">
      <w:pPr>
        <w:spacing w:after="0"/>
        <w:ind w:left="709" w:hanging="709"/>
        <w:rPr>
          <w:rFonts w:ascii="Century Gothic" w:eastAsia="Microsoft YaHei UI" w:hAnsi="Century Gothic" w:cs="Malgun Gothic Semilight"/>
          <w:bCs/>
          <w:color w:val="4F81BD" w:themeColor="accent1"/>
          <w:sz w:val="18"/>
          <w:szCs w:val="18"/>
          <w:lang w:eastAsia="en-AU"/>
        </w:rPr>
      </w:pPr>
      <w:r w:rsidRPr="00747DA9">
        <w:rPr>
          <w:rFonts w:ascii="Century Gothic" w:eastAsia="Microsoft YaHei UI" w:hAnsi="Century Gothic" w:cs="Malgun Gothic Semilight"/>
          <w:bCs/>
          <w:lang w:eastAsia="en-AU"/>
        </w:rPr>
        <w:t>2</w:t>
      </w:r>
      <w:r w:rsidR="00E83DE3">
        <w:rPr>
          <w:rFonts w:ascii="Century Gothic" w:eastAsia="Microsoft YaHei UI" w:hAnsi="Century Gothic" w:cs="Malgun Gothic Semilight"/>
          <w:bCs/>
          <w:lang w:eastAsia="en-AU"/>
        </w:rPr>
        <w:t>4</w:t>
      </w:r>
      <w:r w:rsidR="003B4201">
        <w:rPr>
          <w:rFonts w:ascii="Century Gothic" w:eastAsia="Microsoft YaHei UI" w:hAnsi="Century Gothic" w:cs="Malgun Gothic Semilight"/>
          <w:bCs/>
          <w:lang w:eastAsia="en-AU"/>
        </w:rPr>
        <w:t>.</w:t>
      </w:r>
      <w:r w:rsidRPr="00747DA9">
        <w:rPr>
          <w:rFonts w:ascii="Century Gothic" w:eastAsia="Microsoft YaHei UI" w:hAnsi="Century Gothic" w:cs="Malgun Gothic Semilight"/>
          <w:bCs/>
          <w:lang w:eastAsia="en-AU"/>
        </w:rPr>
        <w:t xml:space="preserve">1.1. </w:t>
      </w:r>
      <w:r w:rsidR="00E6494A" w:rsidRPr="00E6494A">
        <w:rPr>
          <w:rFonts w:ascii="Century Gothic" w:eastAsia="Microsoft YaHei UI" w:hAnsi="Century Gothic" w:cs="Malgun Gothic Semilight"/>
          <w:bCs/>
          <w:lang w:eastAsia="en-AU"/>
        </w:rPr>
        <w:t xml:space="preserve">Complete </w:t>
      </w:r>
      <w:r w:rsidR="00E6494A">
        <w:rPr>
          <w:rFonts w:ascii="Century Gothic" w:eastAsia="Microsoft YaHei UI" w:hAnsi="Century Gothic" w:cs="Malgun Gothic Semilight"/>
          <w:bCs/>
          <w:sz w:val="18"/>
          <w:szCs w:val="18"/>
          <w:lang w:eastAsia="en-AU"/>
        </w:rPr>
        <w:t>t</w:t>
      </w:r>
      <w:r w:rsidR="00E256BC" w:rsidRPr="00E6494A">
        <w:rPr>
          <w:rFonts w:ascii="Century Gothic" w:eastAsia="Microsoft YaHei UI" w:hAnsi="Century Gothic" w:cs="Malgun Gothic Semilight"/>
          <w:bCs/>
          <w:lang w:eastAsia="en-AU"/>
        </w:rPr>
        <w:t xml:space="preserve">hawing </w:t>
      </w:r>
      <w:r w:rsidR="00E6494A">
        <w:rPr>
          <w:rFonts w:ascii="Century Gothic" w:eastAsia="Microsoft YaHei UI" w:hAnsi="Century Gothic" w:cs="Malgun Gothic Semilight"/>
          <w:bCs/>
          <w:lang w:eastAsia="en-AU"/>
        </w:rPr>
        <w:t xml:space="preserve">under </w:t>
      </w:r>
      <w:r w:rsidR="00E256BC" w:rsidRPr="00E6494A">
        <w:rPr>
          <w:rFonts w:ascii="Century Gothic" w:eastAsia="Microsoft YaHei UI" w:hAnsi="Century Gothic" w:cs="Malgun Gothic Semilight"/>
          <w:bCs/>
          <w:lang w:eastAsia="en-AU"/>
        </w:rPr>
        <w:t xml:space="preserve">controlled temperatures </w:t>
      </w:r>
      <w:r w:rsidR="00656B9D" w:rsidRPr="00A55BD7">
        <w:rPr>
          <w:rFonts w:ascii="Century Gothic" w:eastAsia="Microsoft YaHei UI" w:hAnsi="Century Gothic" w:cs="Malgun Gothic Semilight"/>
          <w:bCs/>
          <w:lang w:eastAsia="en-AU"/>
        </w:rPr>
        <w:t xml:space="preserve">at or </w:t>
      </w:r>
      <w:r w:rsidR="00063122" w:rsidRPr="00A55BD7">
        <w:rPr>
          <w:rFonts w:ascii="Century Gothic" w:eastAsia="Microsoft YaHei UI" w:hAnsi="Century Gothic" w:cs="Malgun Gothic Semilight"/>
          <w:bCs/>
          <w:lang w:eastAsia="en-AU"/>
        </w:rPr>
        <w:t>below</w:t>
      </w:r>
      <w:r w:rsidR="00CF2386" w:rsidRPr="00A55BD7">
        <w:rPr>
          <w:rFonts w:ascii="Century Gothic" w:eastAsia="Microsoft YaHei UI" w:hAnsi="Century Gothic" w:cs="Malgun Gothic Semilight"/>
          <w:bCs/>
          <w:lang w:eastAsia="en-AU"/>
        </w:rPr>
        <w:t xml:space="preserve"> </w:t>
      </w:r>
      <w:r w:rsidR="00887346" w:rsidRPr="00A55BD7">
        <w:rPr>
          <w:rFonts w:ascii="Century Gothic" w:eastAsia="Microsoft YaHei UI" w:hAnsi="Century Gothic" w:cs="Malgun Gothic Semilight"/>
          <w:bCs/>
          <w:lang w:eastAsia="en-AU"/>
        </w:rPr>
        <w:t>+</w:t>
      </w:r>
      <w:r w:rsidR="00E256BC" w:rsidRPr="00A55BD7">
        <w:rPr>
          <w:rFonts w:ascii="Century Gothic" w:eastAsia="Microsoft YaHei UI" w:hAnsi="Century Gothic" w:cs="Malgun Gothic Semilight"/>
          <w:bCs/>
          <w:lang w:eastAsia="en-AU"/>
        </w:rPr>
        <w:t>5</w:t>
      </w:r>
      <w:r w:rsidR="00E256BC" w:rsidRPr="00A55BD7">
        <w:rPr>
          <w:rFonts w:ascii="Century Gothic" w:eastAsia="Microsoft YaHei UI" w:hAnsi="Century Gothic" w:cs="Malgun Gothic Semilight"/>
          <w:bCs/>
          <w:vertAlign w:val="superscript"/>
          <w:lang w:eastAsia="en-AU"/>
        </w:rPr>
        <w:t>o</w:t>
      </w:r>
      <w:r w:rsidR="00E256BC" w:rsidRPr="00A55BD7">
        <w:rPr>
          <w:rFonts w:ascii="Century Gothic" w:eastAsia="Microsoft YaHei UI" w:hAnsi="Century Gothic" w:cs="Malgun Gothic Semilight"/>
          <w:bCs/>
          <w:lang w:eastAsia="en-AU"/>
        </w:rPr>
        <w:t>C,</w:t>
      </w:r>
      <w:r w:rsidR="003B4201" w:rsidRPr="00A55BD7">
        <w:rPr>
          <w:rFonts w:ascii="Century Gothic" w:eastAsia="Microsoft YaHei UI" w:hAnsi="Century Gothic" w:cs="Malgun Gothic Semilight"/>
          <w:bCs/>
          <w:lang w:eastAsia="en-AU"/>
        </w:rPr>
        <w:t xml:space="preserve"> </w:t>
      </w:r>
      <w:r w:rsidR="00AC0C90" w:rsidRPr="00A55BD7">
        <w:rPr>
          <w:rFonts w:ascii="Century Gothic" w:eastAsia="Microsoft YaHei UI" w:hAnsi="Century Gothic" w:cs="Malgun Gothic Semilight"/>
          <w:bCs/>
          <w:lang w:eastAsia="en-AU"/>
        </w:rPr>
        <w:t>is recommended</w:t>
      </w:r>
      <w:r w:rsidR="00234624" w:rsidRPr="00A55BD7">
        <w:rPr>
          <w:rFonts w:ascii="Century Gothic" w:eastAsia="Microsoft YaHei UI" w:hAnsi="Century Gothic" w:cs="Malgun Gothic Semilight"/>
          <w:bCs/>
          <w:lang w:eastAsia="en-AU"/>
        </w:rPr>
        <w:t>.</w:t>
      </w:r>
      <w:r w:rsidR="001A6CBD">
        <w:rPr>
          <w:rFonts w:ascii="Century Gothic" w:eastAsia="Microsoft YaHei UI" w:hAnsi="Century Gothic" w:cs="Malgun Gothic Semilight"/>
          <w:bCs/>
          <w:lang w:eastAsia="en-AU"/>
        </w:rPr>
        <w:t xml:space="preserve"> </w:t>
      </w:r>
      <w:r w:rsidR="006F7F54" w:rsidRPr="00852253">
        <w:rPr>
          <w:rFonts w:ascii="Century Gothic" w:eastAsia="Microsoft YaHei UI" w:hAnsi="Century Gothic" w:cs="Malgun Gothic Semilight"/>
          <w:bCs/>
          <w:color w:val="0070C0"/>
          <w:sz w:val="18"/>
          <w:szCs w:val="18"/>
          <w:vertAlign w:val="superscript"/>
          <w:lang w:eastAsia="en-AU"/>
        </w:rPr>
        <w:t>(1)(2)(3)(4)(5)(6)(7)(8)</w:t>
      </w:r>
      <w:r w:rsidR="0050049C" w:rsidRPr="00852253">
        <w:rPr>
          <w:rFonts w:ascii="Century Gothic" w:eastAsia="Microsoft YaHei UI" w:hAnsi="Century Gothic" w:cs="Malgun Gothic Semilight"/>
          <w:bCs/>
          <w:color w:val="0070C0"/>
          <w:sz w:val="18"/>
          <w:szCs w:val="18"/>
          <w:vertAlign w:val="superscript"/>
          <w:lang w:eastAsia="en-AU"/>
        </w:rPr>
        <w:t>(9)</w:t>
      </w:r>
      <w:r w:rsidR="007E1147" w:rsidRPr="00852253">
        <w:rPr>
          <w:rFonts w:ascii="Century Gothic" w:eastAsia="Microsoft YaHei UI" w:hAnsi="Century Gothic" w:cs="Malgun Gothic Semilight"/>
          <w:bCs/>
          <w:color w:val="0070C0"/>
          <w:sz w:val="18"/>
          <w:szCs w:val="18"/>
          <w:vertAlign w:val="superscript"/>
          <w:lang w:eastAsia="en-AU"/>
        </w:rPr>
        <w:t>(10)</w:t>
      </w:r>
    </w:p>
    <w:p w14:paraId="4C1F60AD" w14:textId="77777777" w:rsidR="003B4201" w:rsidRPr="00A55BD7" w:rsidRDefault="003B4201" w:rsidP="00E6494A">
      <w:pPr>
        <w:spacing w:after="0"/>
        <w:ind w:left="709" w:hanging="709"/>
        <w:rPr>
          <w:rFonts w:ascii="Century Gothic" w:eastAsia="Microsoft YaHei UI" w:hAnsi="Century Gothic" w:cs="Malgun Gothic Semilight"/>
          <w:bCs/>
          <w:sz w:val="18"/>
          <w:szCs w:val="18"/>
          <w:lang w:eastAsia="en-AU"/>
        </w:rPr>
      </w:pPr>
    </w:p>
    <w:p w14:paraId="6ACCA1F7" w14:textId="77777777" w:rsidR="007B3F70" w:rsidRDefault="007B3F70" w:rsidP="006F3F4A">
      <w:pPr>
        <w:pStyle w:val="ListParagraph"/>
        <w:numPr>
          <w:ilvl w:val="0"/>
          <w:numId w:val="108"/>
        </w:numPr>
        <w:spacing w:after="0"/>
        <w:ind w:left="1134" w:hanging="425"/>
        <w:rPr>
          <w:rFonts w:ascii="Century Gothic" w:eastAsia="Microsoft YaHei UI" w:hAnsi="Century Gothic" w:cs="Malgun Gothic Semilight"/>
          <w:bCs/>
          <w:sz w:val="18"/>
          <w:szCs w:val="18"/>
          <w:lang w:eastAsia="en-AU"/>
        </w:rPr>
      </w:pPr>
      <w:r w:rsidRPr="00A55BD7">
        <w:rPr>
          <w:rFonts w:ascii="Century Gothic" w:eastAsia="Microsoft YaHei UI" w:hAnsi="Century Gothic" w:cs="Malgun Gothic Semilight"/>
          <w:bCs/>
          <w:sz w:val="18"/>
          <w:szCs w:val="18"/>
          <w:lang w:eastAsia="en-AU"/>
        </w:rPr>
        <w:t xml:space="preserve">The time required for complete thawing of a batch of approved containers at </w:t>
      </w:r>
      <w:r w:rsidR="00656B9D" w:rsidRPr="00A55BD7">
        <w:rPr>
          <w:rFonts w:ascii="Century Gothic" w:eastAsia="Microsoft YaHei UI" w:hAnsi="Century Gothic" w:cs="Malgun Gothic Semilight"/>
          <w:bCs/>
          <w:sz w:val="18"/>
          <w:szCs w:val="18"/>
          <w:lang w:eastAsia="en-AU"/>
        </w:rPr>
        <w:t>or below</w:t>
      </w:r>
      <w:r w:rsidRPr="000136A6">
        <w:rPr>
          <w:rFonts w:ascii="Century Gothic" w:eastAsia="Microsoft YaHei UI" w:hAnsi="Century Gothic" w:cs="Malgun Gothic Semilight"/>
          <w:bCs/>
          <w:sz w:val="18"/>
          <w:szCs w:val="18"/>
          <w:lang w:eastAsia="en-AU"/>
        </w:rPr>
        <w:t xml:space="preserve"> </w:t>
      </w:r>
      <w:r w:rsidR="00887346">
        <w:rPr>
          <w:rFonts w:ascii="Century Gothic" w:eastAsia="Microsoft YaHei UI" w:hAnsi="Century Gothic" w:cs="Malgun Gothic Semilight"/>
          <w:bCs/>
          <w:sz w:val="18"/>
          <w:szCs w:val="18"/>
          <w:lang w:eastAsia="en-AU"/>
        </w:rPr>
        <w:t>+</w:t>
      </w:r>
      <w:r w:rsidRPr="000136A6">
        <w:rPr>
          <w:rFonts w:ascii="Century Gothic" w:eastAsia="Microsoft YaHei UI" w:hAnsi="Century Gothic" w:cs="Malgun Gothic Semilight"/>
          <w:bCs/>
          <w:sz w:val="18"/>
          <w:szCs w:val="18"/>
          <w:lang w:eastAsia="en-AU"/>
        </w:rPr>
        <w:t>5</w:t>
      </w:r>
      <w:r w:rsidRPr="000136A6">
        <w:rPr>
          <w:rFonts w:ascii="Century Gothic" w:eastAsia="Microsoft YaHei UI" w:hAnsi="Century Gothic" w:cs="Malgun Gothic Semilight"/>
          <w:bCs/>
          <w:sz w:val="18"/>
          <w:szCs w:val="18"/>
          <w:vertAlign w:val="superscript"/>
          <w:lang w:eastAsia="en-AU"/>
        </w:rPr>
        <w:t>o</w:t>
      </w:r>
      <w:r w:rsidRPr="000136A6">
        <w:rPr>
          <w:rFonts w:ascii="Century Gothic" w:eastAsia="Microsoft YaHei UI" w:hAnsi="Century Gothic" w:cs="Malgun Gothic Semilight"/>
          <w:bCs/>
          <w:sz w:val="18"/>
          <w:szCs w:val="18"/>
          <w:lang w:eastAsia="en-AU"/>
        </w:rPr>
        <w:t xml:space="preserve">C is validated. </w:t>
      </w:r>
    </w:p>
    <w:p w14:paraId="476E67C2" w14:textId="77777777" w:rsidR="00023DB3" w:rsidRDefault="001361E8" w:rsidP="006F3F4A">
      <w:pPr>
        <w:pStyle w:val="ListParagraph"/>
        <w:numPr>
          <w:ilvl w:val="0"/>
          <w:numId w:val="108"/>
        </w:numPr>
        <w:spacing w:after="0"/>
        <w:ind w:left="1134" w:hanging="425"/>
        <w:rPr>
          <w:rFonts w:ascii="Century Gothic" w:eastAsia="Microsoft YaHei UI" w:hAnsi="Century Gothic" w:cs="Malgun Gothic Semilight"/>
          <w:bCs/>
          <w:sz w:val="18"/>
          <w:szCs w:val="18"/>
          <w:lang w:eastAsia="en-AU"/>
        </w:rPr>
      </w:pPr>
      <w:r w:rsidRPr="003B4201">
        <w:rPr>
          <w:rFonts w:ascii="Century Gothic" w:eastAsia="Microsoft YaHei UI" w:hAnsi="Century Gothic" w:cs="Malgun Gothic Semilight"/>
          <w:bCs/>
          <w:sz w:val="18"/>
          <w:szCs w:val="18"/>
          <w:lang w:eastAsia="en-AU"/>
        </w:rPr>
        <w:t>Rapid thawing</w:t>
      </w:r>
      <w:r w:rsidR="00023DB3" w:rsidRPr="003B4201">
        <w:rPr>
          <w:rFonts w:ascii="Century Gothic" w:eastAsia="Microsoft YaHei UI" w:hAnsi="Century Gothic" w:cs="Malgun Gothic Semilight"/>
          <w:bCs/>
          <w:sz w:val="18"/>
          <w:szCs w:val="18"/>
          <w:lang w:eastAsia="en-AU"/>
        </w:rPr>
        <w:t xml:space="preserve"> at </w:t>
      </w:r>
      <w:r w:rsidR="00887346">
        <w:rPr>
          <w:rFonts w:ascii="Century Gothic" w:eastAsia="Microsoft YaHei UI" w:hAnsi="Century Gothic" w:cs="Malgun Gothic Semilight"/>
          <w:bCs/>
          <w:sz w:val="18"/>
          <w:szCs w:val="18"/>
          <w:lang w:eastAsia="en-AU"/>
        </w:rPr>
        <w:t>+</w:t>
      </w:r>
      <w:r w:rsidR="00023DB3" w:rsidRPr="003B4201">
        <w:rPr>
          <w:rFonts w:ascii="Century Gothic" w:eastAsia="Microsoft YaHei UI" w:hAnsi="Century Gothic" w:cs="Malgun Gothic Semilight"/>
          <w:bCs/>
          <w:sz w:val="18"/>
          <w:szCs w:val="18"/>
          <w:lang w:eastAsia="en-AU"/>
        </w:rPr>
        <w:t>37</w:t>
      </w:r>
      <w:r w:rsidR="00023DB3" w:rsidRPr="003B4201">
        <w:rPr>
          <w:rFonts w:ascii="Century Gothic" w:eastAsia="Microsoft YaHei UI" w:hAnsi="Century Gothic" w:cs="Malgun Gothic Semilight"/>
          <w:bCs/>
          <w:sz w:val="18"/>
          <w:szCs w:val="18"/>
          <w:vertAlign w:val="superscript"/>
          <w:lang w:eastAsia="en-AU"/>
        </w:rPr>
        <w:t>o</w:t>
      </w:r>
      <w:r w:rsidR="00023DB3" w:rsidRPr="003B4201">
        <w:rPr>
          <w:rFonts w:ascii="Century Gothic" w:eastAsia="Microsoft YaHei UI" w:hAnsi="Century Gothic" w:cs="Malgun Gothic Semilight"/>
          <w:bCs/>
          <w:sz w:val="18"/>
          <w:szCs w:val="18"/>
          <w:lang w:eastAsia="en-AU"/>
        </w:rPr>
        <w:t>C</w:t>
      </w:r>
      <w:r w:rsidRPr="003B4201">
        <w:rPr>
          <w:rFonts w:ascii="Century Gothic" w:eastAsia="Microsoft YaHei UI" w:hAnsi="Century Gothic" w:cs="Malgun Gothic Semilight"/>
          <w:bCs/>
          <w:sz w:val="18"/>
          <w:szCs w:val="18"/>
          <w:lang w:eastAsia="en-AU"/>
        </w:rPr>
        <w:t xml:space="preserve"> using</w:t>
      </w:r>
      <w:r w:rsidR="00747DA9" w:rsidRPr="003B4201">
        <w:rPr>
          <w:rFonts w:ascii="Century Gothic" w:eastAsia="Microsoft YaHei UI" w:hAnsi="Century Gothic" w:cs="Malgun Gothic Semilight"/>
          <w:bCs/>
          <w:sz w:val="18"/>
          <w:szCs w:val="18"/>
          <w:lang w:eastAsia="en-AU"/>
        </w:rPr>
        <w:t xml:space="preserve"> orbital shakers</w:t>
      </w:r>
      <w:r w:rsidR="00CF2386">
        <w:rPr>
          <w:rFonts w:ascii="Century Gothic" w:eastAsia="Microsoft YaHei UI" w:hAnsi="Century Gothic" w:cs="Malgun Gothic Semilight"/>
          <w:bCs/>
          <w:sz w:val="18"/>
          <w:szCs w:val="18"/>
          <w:lang w:eastAsia="en-AU"/>
        </w:rPr>
        <w:t xml:space="preserve">, food grade thawing cabinets </w:t>
      </w:r>
      <w:r w:rsidRPr="003B4201">
        <w:rPr>
          <w:rFonts w:ascii="Century Gothic" w:eastAsia="Microsoft YaHei UI" w:hAnsi="Century Gothic" w:cs="Malgun Gothic Semilight"/>
          <w:bCs/>
          <w:sz w:val="18"/>
          <w:szCs w:val="18"/>
          <w:lang w:eastAsia="en-AU"/>
        </w:rPr>
        <w:t xml:space="preserve">or </w:t>
      </w:r>
      <w:r w:rsidR="00747DA9" w:rsidRPr="003B4201">
        <w:rPr>
          <w:rFonts w:ascii="Century Gothic" w:eastAsia="Microsoft YaHei UI" w:hAnsi="Century Gothic" w:cs="Malgun Gothic Semilight"/>
          <w:bCs/>
          <w:sz w:val="18"/>
          <w:szCs w:val="18"/>
          <w:lang w:eastAsia="en-AU"/>
        </w:rPr>
        <w:t>water bath</w:t>
      </w:r>
      <w:r w:rsidRPr="003B4201">
        <w:rPr>
          <w:rFonts w:ascii="Century Gothic" w:eastAsia="Microsoft YaHei UI" w:hAnsi="Century Gothic" w:cs="Malgun Gothic Semilight"/>
          <w:bCs/>
          <w:sz w:val="18"/>
          <w:szCs w:val="18"/>
          <w:lang w:eastAsia="en-AU"/>
        </w:rPr>
        <w:t xml:space="preserve"> require </w:t>
      </w:r>
      <w:r w:rsidR="00AC0C90" w:rsidRPr="003B4201">
        <w:rPr>
          <w:rFonts w:ascii="Century Gothic" w:eastAsia="Microsoft YaHei UI" w:hAnsi="Century Gothic" w:cs="Malgun Gothic Semilight"/>
          <w:bCs/>
          <w:sz w:val="18"/>
          <w:szCs w:val="18"/>
          <w:lang w:eastAsia="en-AU"/>
        </w:rPr>
        <w:t xml:space="preserve">a </w:t>
      </w:r>
      <w:r w:rsidRPr="003B4201">
        <w:rPr>
          <w:rFonts w:ascii="Century Gothic" w:eastAsia="Microsoft YaHei UI" w:hAnsi="Century Gothic" w:cs="Malgun Gothic Semilight"/>
          <w:bCs/>
          <w:sz w:val="18"/>
          <w:szCs w:val="18"/>
          <w:lang w:eastAsia="en-AU"/>
        </w:rPr>
        <w:t xml:space="preserve">validated </w:t>
      </w:r>
      <w:r w:rsidR="00AC0C90" w:rsidRPr="003B4201">
        <w:rPr>
          <w:rFonts w:ascii="Century Gothic" w:eastAsia="Microsoft YaHei UI" w:hAnsi="Century Gothic" w:cs="Malgun Gothic Semilight"/>
          <w:bCs/>
          <w:sz w:val="18"/>
          <w:szCs w:val="18"/>
          <w:lang w:eastAsia="en-AU"/>
        </w:rPr>
        <w:t xml:space="preserve">process and temperature </w:t>
      </w:r>
      <w:r w:rsidRPr="003B4201">
        <w:rPr>
          <w:rFonts w:ascii="Century Gothic" w:eastAsia="Microsoft YaHei UI" w:hAnsi="Century Gothic" w:cs="Malgun Gothic Semilight"/>
          <w:bCs/>
          <w:sz w:val="18"/>
          <w:szCs w:val="18"/>
          <w:lang w:eastAsia="en-AU"/>
        </w:rPr>
        <w:t>monitoring to</w:t>
      </w:r>
      <w:r w:rsidR="00747DA9" w:rsidRPr="003B4201">
        <w:rPr>
          <w:rFonts w:ascii="Century Gothic" w:eastAsia="Microsoft YaHei UI" w:hAnsi="Century Gothic" w:cs="Malgun Gothic Semilight"/>
          <w:bCs/>
          <w:sz w:val="18"/>
          <w:szCs w:val="18"/>
          <w:lang w:eastAsia="en-AU"/>
        </w:rPr>
        <w:t xml:space="preserve"> </w:t>
      </w:r>
      <w:r w:rsidRPr="003B4201">
        <w:rPr>
          <w:rFonts w:ascii="Century Gothic" w:eastAsia="Microsoft YaHei UI" w:hAnsi="Century Gothic" w:cs="Malgun Gothic Semilight"/>
          <w:bCs/>
          <w:sz w:val="18"/>
          <w:szCs w:val="18"/>
          <w:lang w:eastAsia="en-AU"/>
        </w:rPr>
        <w:t xml:space="preserve">assure </w:t>
      </w:r>
      <w:r w:rsidR="00234624">
        <w:rPr>
          <w:rFonts w:ascii="Century Gothic" w:eastAsia="Microsoft YaHei UI" w:hAnsi="Century Gothic" w:cs="Malgun Gothic Semilight"/>
          <w:bCs/>
          <w:sz w:val="18"/>
          <w:szCs w:val="18"/>
          <w:lang w:eastAsia="en-AU"/>
        </w:rPr>
        <w:t xml:space="preserve">the </w:t>
      </w:r>
      <w:r w:rsidR="00747DA9" w:rsidRPr="003B4201">
        <w:rPr>
          <w:rFonts w:ascii="Century Gothic" w:eastAsia="Microsoft YaHei UI" w:hAnsi="Century Gothic" w:cs="Malgun Gothic Semilight"/>
          <w:bCs/>
          <w:sz w:val="18"/>
          <w:szCs w:val="18"/>
          <w:lang w:eastAsia="en-AU"/>
        </w:rPr>
        <w:t xml:space="preserve">milk temperature </w:t>
      </w:r>
      <w:r w:rsidRPr="003B4201">
        <w:rPr>
          <w:rFonts w:ascii="Century Gothic" w:eastAsia="Microsoft YaHei UI" w:hAnsi="Century Gothic" w:cs="Malgun Gothic Semilight"/>
          <w:bCs/>
          <w:sz w:val="18"/>
          <w:szCs w:val="18"/>
          <w:lang w:eastAsia="en-AU"/>
        </w:rPr>
        <w:t xml:space="preserve">remains </w:t>
      </w:r>
      <w:r w:rsidR="00E83DE3">
        <w:rPr>
          <w:rFonts w:ascii="Century Gothic" w:eastAsia="Microsoft YaHei UI" w:hAnsi="Century Gothic" w:cs="Malgun Gothic Semilight"/>
          <w:bCs/>
          <w:sz w:val="18"/>
          <w:szCs w:val="18"/>
          <w:lang w:eastAsia="en-AU"/>
        </w:rPr>
        <w:t xml:space="preserve">at </w:t>
      </w:r>
      <w:r w:rsidR="00656B9D">
        <w:rPr>
          <w:rFonts w:ascii="Century Gothic" w:eastAsia="Microsoft YaHei UI" w:hAnsi="Century Gothic" w:cs="Malgun Gothic Semilight"/>
          <w:bCs/>
          <w:sz w:val="18"/>
          <w:szCs w:val="18"/>
          <w:lang w:eastAsia="en-AU"/>
        </w:rPr>
        <w:t>or below</w:t>
      </w:r>
      <w:r w:rsidR="00CF2386">
        <w:rPr>
          <w:rFonts w:ascii="Century Gothic" w:eastAsia="Microsoft YaHei UI" w:hAnsi="Century Gothic" w:cs="Malgun Gothic Semilight"/>
          <w:bCs/>
          <w:sz w:val="18"/>
          <w:szCs w:val="18"/>
          <w:lang w:eastAsia="en-AU"/>
        </w:rPr>
        <w:t xml:space="preserve"> </w:t>
      </w:r>
      <w:r w:rsidR="00887346">
        <w:rPr>
          <w:rFonts w:ascii="Century Gothic" w:eastAsia="Microsoft YaHei UI" w:hAnsi="Century Gothic" w:cs="Malgun Gothic Semilight"/>
          <w:bCs/>
          <w:sz w:val="18"/>
          <w:szCs w:val="18"/>
          <w:lang w:eastAsia="en-AU"/>
        </w:rPr>
        <w:t>+</w:t>
      </w:r>
      <w:r w:rsidR="00CF2386">
        <w:rPr>
          <w:rFonts w:ascii="Century Gothic" w:eastAsia="Microsoft YaHei UI" w:hAnsi="Century Gothic" w:cs="Malgun Gothic Semilight"/>
          <w:bCs/>
          <w:sz w:val="18"/>
          <w:szCs w:val="18"/>
          <w:lang w:eastAsia="en-AU"/>
        </w:rPr>
        <w:t>5</w:t>
      </w:r>
      <w:r w:rsidR="00794567" w:rsidRPr="00794567">
        <w:rPr>
          <w:rFonts w:ascii="Century Gothic" w:eastAsia="Microsoft YaHei UI" w:hAnsi="Century Gothic" w:cs="Malgun Gothic Semilight"/>
          <w:bCs/>
          <w:sz w:val="18"/>
          <w:szCs w:val="18"/>
          <w:vertAlign w:val="superscript"/>
          <w:lang w:eastAsia="en-AU"/>
        </w:rPr>
        <w:t>o</w:t>
      </w:r>
      <w:r w:rsidR="00794567">
        <w:rPr>
          <w:rFonts w:ascii="Century Gothic" w:eastAsia="Microsoft YaHei UI" w:hAnsi="Century Gothic" w:cs="Malgun Gothic Semilight"/>
          <w:bCs/>
          <w:sz w:val="18"/>
          <w:szCs w:val="18"/>
          <w:lang w:eastAsia="en-AU"/>
        </w:rPr>
        <w:t>C</w:t>
      </w:r>
      <w:r w:rsidR="00E83DE3">
        <w:rPr>
          <w:rFonts w:ascii="Century Gothic" w:eastAsia="Microsoft YaHei UI" w:hAnsi="Century Gothic" w:cs="Malgun Gothic Semilight"/>
          <w:bCs/>
          <w:sz w:val="18"/>
          <w:szCs w:val="18"/>
          <w:lang w:eastAsia="en-AU"/>
        </w:rPr>
        <w:t xml:space="preserve"> while thawing</w:t>
      </w:r>
      <w:r w:rsidR="00794567">
        <w:rPr>
          <w:rFonts w:ascii="Century Gothic" w:eastAsia="Microsoft YaHei UI" w:hAnsi="Century Gothic" w:cs="Malgun Gothic Semilight"/>
          <w:bCs/>
          <w:sz w:val="18"/>
          <w:szCs w:val="18"/>
          <w:lang w:eastAsia="en-AU"/>
        </w:rPr>
        <w:t>.</w:t>
      </w:r>
    </w:p>
    <w:p w14:paraId="718F4E06" w14:textId="77777777" w:rsidR="001361E8" w:rsidRPr="003B4201" w:rsidRDefault="00023DB3" w:rsidP="006F3F4A">
      <w:pPr>
        <w:pStyle w:val="ListParagraph"/>
        <w:numPr>
          <w:ilvl w:val="0"/>
          <w:numId w:val="108"/>
        </w:numPr>
        <w:spacing w:after="0"/>
        <w:ind w:left="1134" w:hanging="425"/>
        <w:rPr>
          <w:rFonts w:ascii="Century Gothic" w:eastAsia="Microsoft YaHei UI" w:hAnsi="Century Gothic" w:cs="Malgun Gothic Semilight"/>
          <w:bCs/>
          <w:sz w:val="18"/>
          <w:szCs w:val="18"/>
          <w:lang w:eastAsia="en-AU"/>
        </w:rPr>
      </w:pPr>
      <w:r w:rsidRPr="003B4201">
        <w:rPr>
          <w:rFonts w:ascii="Century Gothic" w:eastAsia="Microsoft YaHei UI" w:hAnsi="Century Gothic" w:cs="Malgun Gothic Semilight"/>
          <w:bCs/>
          <w:sz w:val="18"/>
          <w:szCs w:val="18"/>
          <w:lang w:eastAsia="en-AU"/>
        </w:rPr>
        <w:t>S</w:t>
      </w:r>
      <w:r w:rsidR="001361E8" w:rsidRPr="003B4201">
        <w:rPr>
          <w:rFonts w:ascii="Century Gothic" w:eastAsia="Microsoft YaHei UI" w:hAnsi="Century Gothic" w:cs="Malgun Gothic Semilight"/>
          <w:bCs/>
          <w:sz w:val="18"/>
          <w:szCs w:val="18"/>
          <w:lang w:eastAsia="en-AU"/>
        </w:rPr>
        <w:t>eepage of water into containers</w:t>
      </w:r>
      <w:r w:rsidRPr="003B4201">
        <w:rPr>
          <w:rFonts w:ascii="Century Gothic" w:eastAsia="Microsoft YaHei UI" w:hAnsi="Century Gothic" w:cs="Malgun Gothic Semilight"/>
          <w:bCs/>
          <w:sz w:val="18"/>
          <w:szCs w:val="18"/>
          <w:lang w:eastAsia="en-AU"/>
        </w:rPr>
        <w:t xml:space="preserve"> or bags</w:t>
      </w:r>
      <w:r w:rsidR="001361E8" w:rsidRPr="003B4201">
        <w:rPr>
          <w:rFonts w:ascii="Century Gothic" w:eastAsia="Microsoft YaHei UI" w:hAnsi="Century Gothic" w:cs="Malgun Gothic Semilight"/>
          <w:bCs/>
          <w:sz w:val="18"/>
          <w:szCs w:val="18"/>
          <w:lang w:eastAsia="en-AU"/>
        </w:rPr>
        <w:t xml:space="preserve"> </w:t>
      </w:r>
      <w:r w:rsidR="006F7F54">
        <w:rPr>
          <w:rFonts w:ascii="Century Gothic" w:eastAsia="Microsoft YaHei UI" w:hAnsi="Century Gothic" w:cs="Malgun Gothic Semilight"/>
          <w:bCs/>
          <w:sz w:val="18"/>
          <w:szCs w:val="18"/>
          <w:lang w:eastAsia="en-AU"/>
        </w:rPr>
        <w:t>is prevented</w:t>
      </w:r>
      <w:r w:rsidRPr="003B4201">
        <w:rPr>
          <w:rFonts w:ascii="Century Gothic" w:eastAsia="Microsoft YaHei UI" w:hAnsi="Century Gothic" w:cs="Malgun Gothic Semilight"/>
          <w:bCs/>
          <w:sz w:val="18"/>
          <w:szCs w:val="18"/>
          <w:lang w:eastAsia="en-AU"/>
        </w:rPr>
        <w:t xml:space="preserve"> </w:t>
      </w:r>
      <w:r w:rsidR="00234624">
        <w:rPr>
          <w:rFonts w:ascii="Century Gothic" w:eastAsia="Microsoft YaHei UI" w:hAnsi="Century Gothic" w:cs="Malgun Gothic Semilight"/>
          <w:bCs/>
          <w:sz w:val="18"/>
          <w:szCs w:val="18"/>
          <w:lang w:eastAsia="en-AU"/>
        </w:rPr>
        <w:t>when</w:t>
      </w:r>
      <w:r w:rsidRPr="003B4201">
        <w:rPr>
          <w:rFonts w:ascii="Century Gothic" w:eastAsia="Microsoft YaHei UI" w:hAnsi="Century Gothic" w:cs="Malgun Gothic Semilight"/>
          <w:bCs/>
          <w:sz w:val="18"/>
          <w:szCs w:val="18"/>
          <w:lang w:eastAsia="en-AU"/>
        </w:rPr>
        <w:t xml:space="preserve"> a water bath is used.</w:t>
      </w:r>
      <w:r w:rsidR="001361E8" w:rsidRPr="003B4201">
        <w:rPr>
          <w:rFonts w:ascii="Century Gothic" w:eastAsia="Microsoft YaHei UI" w:hAnsi="Century Gothic" w:cs="Malgun Gothic Semilight"/>
          <w:bCs/>
          <w:sz w:val="18"/>
          <w:szCs w:val="18"/>
          <w:lang w:eastAsia="en-AU"/>
        </w:rPr>
        <w:t xml:space="preserve"> </w:t>
      </w:r>
    </w:p>
    <w:p w14:paraId="21B12023" w14:textId="77777777" w:rsidR="00023DB3" w:rsidRDefault="00023DB3" w:rsidP="006F3F4A">
      <w:pPr>
        <w:pStyle w:val="ListParagraph"/>
        <w:numPr>
          <w:ilvl w:val="0"/>
          <w:numId w:val="108"/>
        </w:numPr>
        <w:spacing w:after="0"/>
        <w:ind w:left="1134" w:hanging="425"/>
        <w:rPr>
          <w:rFonts w:ascii="Century Gothic" w:eastAsia="Microsoft YaHei UI" w:hAnsi="Century Gothic" w:cs="Malgun Gothic Semilight"/>
          <w:bCs/>
          <w:sz w:val="18"/>
          <w:szCs w:val="18"/>
          <w:lang w:eastAsia="en-AU"/>
        </w:rPr>
      </w:pPr>
      <w:r w:rsidRPr="003B4201">
        <w:rPr>
          <w:rFonts w:ascii="Century Gothic" w:eastAsia="Microsoft YaHei UI" w:hAnsi="Century Gothic" w:cs="Malgun Gothic Semilight"/>
          <w:bCs/>
          <w:sz w:val="18"/>
          <w:szCs w:val="18"/>
          <w:lang w:eastAsia="en-AU"/>
        </w:rPr>
        <w:t xml:space="preserve">Microwave </w:t>
      </w:r>
      <w:r>
        <w:rPr>
          <w:rFonts w:ascii="Century Gothic" w:eastAsia="Microsoft YaHei UI" w:hAnsi="Century Gothic" w:cs="Malgun Gothic Semilight"/>
          <w:bCs/>
          <w:sz w:val="18"/>
          <w:szCs w:val="18"/>
          <w:lang w:eastAsia="en-AU"/>
        </w:rPr>
        <w:t>use is not recommended.</w:t>
      </w:r>
    </w:p>
    <w:p w14:paraId="232A9E2E" w14:textId="77777777" w:rsidR="003B4201" w:rsidRDefault="003B4201" w:rsidP="003B4201">
      <w:pPr>
        <w:spacing w:after="0"/>
        <w:rPr>
          <w:rFonts w:ascii="Century Gothic" w:eastAsia="Microsoft YaHei UI" w:hAnsi="Century Gothic" w:cs="Malgun Gothic Semilight"/>
          <w:bCs/>
          <w:sz w:val="18"/>
          <w:szCs w:val="18"/>
          <w:lang w:eastAsia="en-AU"/>
        </w:rPr>
      </w:pPr>
    </w:p>
    <w:p w14:paraId="35031EC8" w14:textId="77777777" w:rsidR="00BB7C26" w:rsidRPr="00852253" w:rsidRDefault="00236F4A" w:rsidP="00236F4A">
      <w:pPr>
        <w:spacing w:after="0"/>
        <w:rPr>
          <w:rFonts w:ascii="Century Gothic" w:eastAsia="Microsoft YaHei UI" w:hAnsi="Century Gothic" w:cs="Malgun Gothic Semilight"/>
          <w:bCs/>
          <w:color w:val="0070C0"/>
          <w:lang w:eastAsia="en-AU"/>
        </w:rPr>
      </w:pPr>
      <w:r w:rsidRPr="00852253">
        <w:rPr>
          <w:rFonts w:ascii="Century Gothic" w:eastAsia="Microsoft YaHei UI" w:hAnsi="Century Gothic" w:cs="Malgun Gothic Semilight"/>
          <w:bCs/>
          <w:color w:val="0070C0"/>
          <w:lang w:eastAsia="en-AU"/>
        </w:rPr>
        <w:t xml:space="preserve">24.2. </w:t>
      </w:r>
      <w:r w:rsidR="00A442EA" w:rsidRPr="00852253">
        <w:rPr>
          <w:rFonts w:ascii="Century Gothic" w:eastAsia="Microsoft YaHei UI" w:hAnsi="Century Gothic" w:cs="Malgun Gothic Semilight"/>
          <w:bCs/>
          <w:color w:val="0070C0"/>
          <w:lang w:eastAsia="en-AU"/>
        </w:rPr>
        <w:t xml:space="preserve">   </w:t>
      </w:r>
      <w:r w:rsidR="00BB7C26" w:rsidRPr="00852253">
        <w:rPr>
          <w:rFonts w:ascii="Century Gothic" w:eastAsia="Microsoft YaHei UI" w:hAnsi="Century Gothic" w:cs="Malgun Gothic Semilight"/>
          <w:bCs/>
          <w:color w:val="0070C0"/>
          <w:lang w:eastAsia="en-AU"/>
        </w:rPr>
        <w:t>Temporary storage post thawing</w:t>
      </w:r>
    </w:p>
    <w:p w14:paraId="53C0B0DA" w14:textId="77777777" w:rsidR="007405D3" w:rsidRPr="006F7F54" w:rsidRDefault="007405D3" w:rsidP="003B4201">
      <w:pPr>
        <w:spacing w:after="0"/>
        <w:ind w:left="1134"/>
        <w:rPr>
          <w:rFonts w:ascii="Century Gothic" w:eastAsia="Microsoft YaHei UI" w:hAnsi="Century Gothic" w:cs="Malgun Gothic Semilight"/>
          <w:bCs/>
          <w:sz w:val="18"/>
          <w:szCs w:val="18"/>
          <w:lang w:eastAsia="en-AU"/>
        </w:rPr>
      </w:pPr>
    </w:p>
    <w:p w14:paraId="224D7F00" w14:textId="77777777" w:rsidR="001C543B" w:rsidRPr="00236F4A" w:rsidRDefault="00023DB3" w:rsidP="002C0A73">
      <w:pPr>
        <w:pStyle w:val="ListParagraph"/>
        <w:numPr>
          <w:ilvl w:val="2"/>
          <w:numId w:val="280"/>
        </w:num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236F4A">
        <w:rPr>
          <w:rFonts w:ascii="Century Gothic" w:eastAsia="Microsoft YaHei UI" w:hAnsi="Century Gothic" w:cs="Malgun Gothic Semilight"/>
          <w:bCs/>
          <w:lang w:eastAsia="en-AU"/>
        </w:rPr>
        <w:t xml:space="preserve">Thawed milk is </w:t>
      </w:r>
      <w:r w:rsidR="003B4201" w:rsidRPr="00236F4A">
        <w:rPr>
          <w:rFonts w:ascii="Century Gothic" w:eastAsia="Microsoft YaHei UI" w:hAnsi="Century Gothic" w:cs="Malgun Gothic Semilight"/>
          <w:bCs/>
          <w:lang w:eastAsia="en-AU"/>
        </w:rPr>
        <w:t xml:space="preserve">refrigerated and processed </w:t>
      </w:r>
      <w:r w:rsidRPr="00236F4A">
        <w:rPr>
          <w:rFonts w:ascii="Century Gothic" w:eastAsia="Microsoft YaHei UI" w:hAnsi="Century Gothic" w:cs="Malgun Gothic Semilight"/>
          <w:bCs/>
          <w:lang w:eastAsia="en-AU"/>
        </w:rPr>
        <w:t>within 24 hours</w:t>
      </w:r>
      <w:r w:rsidR="00234624" w:rsidRPr="00236F4A">
        <w:rPr>
          <w:rFonts w:ascii="Century Gothic" w:eastAsia="Microsoft YaHei UI" w:hAnsi="Century Gothic" w:cs="Malgun Gothic Semilight"/>
          <w:bCs/>
          <w:lang w:eastAsia="en-AU"/>
        </w:rPr>
        <w:t>.</w:t>
      </w:r>
      <w:r w:rsidR="0050049C" w:rsidRPr="00236F4A">
        <w:rPr>
          <w:rFonts w:ascii="Century Gothic" w:eastAsia="Microsoft YaHei UI" w:hAnsi="Century Gothic" w:cs="Malgun Gothic Semilight"/>
          <w:bCs/>
          <w:lang w:eastAsia="en-AU"/>
        </w:rPr>
        <w:t xml:space="preserve"> </w:t>
      </w:r>
      <w:r w:rsidR="007A7F92" w:rsidRPr="00852253">
        <w:rPr>
          <w:rFonts w:ascii="Century Gothic" w:eastAsia="Microsoft YaHei UI" w:hAnsi="Century Gothic" w:cs="Malgun Gothic Semilight"/>
          <w:bCs/>
          <w:color w:val="0070C0"/>
          <w:sz w:val="18"/>
          <w:szCs w:val="18"/>
          <w:vertAlign w:val="superscript"/>
          <w:lang w:eastAsia="en-AU"/>
        </w:rPr>
        <w:t>(1)</w:t>
      </w:r>
      <w:r w:rsidR="0050049C" w:rsidRPr="00852253">
        <w:rPr>
          <w:rFonts w:ascii="Century Gothic" w:eastAsia="Microsoft YaHei UI" w:hAnsi="Century Gothic" w:cs="Malgun Gothic Semilight"/>
          <w:bCs/>
          <w:color w:val="0070C0"/>
          <w:sz w:val="18"/>
          <w:szCs w:val="18"/>
          <w:vertAlign w:val="superscript"/>
          <w:lang w:eastAsia="en-AU"/>
        </w:rPr>
        <w:t>(2)(3)(5)(6)(8)</w:t>
      </w:r>
    </w:p>
    <w:p w14:paraId="120DFABF" w14:textId="77777777" w:rsidR="00023DB3" w:rsidRPr="001C543B" w:rsidRDefault="00023DB3" w:rsidP="001C543B">
      <w:pPr>
        <w:pStyle w:val="ListParagraph"/>
        <w:spacing w:after="0"/>
        <w:rPr>
          <w:rFonts w:ascii="Century Gothic" w:eastAsia="Microsoft YaHei UI" w:hAnsi="Century Gothic" w:cs="Malgun Gothic Semilight"/>
          <w:bCs/>
          <w:sz w:val="18"/>
          <w:szCs w:val="18"/>
          <w:lang w:eastAsia="en-AU"/>
        </w:rPr>
      </w:pPr>
    </w:p>
    <w:p w14:paraId="3D591966" w14:textId="77777777" w:rsidR="00023DB3" w:rsidRPr="00023DB3" w:rsidRDefault="006F7F54" w:rsidP="006F3F4A">
      <w:pPr>
        <w:pStyle w:val="ListParagraph"/>
        <w:numPr>
          <w:ilvl w:val="0"/>
          <w:numId w:val="100"/>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Once</w:t>
      </w:r>
      <w:r w:rsidR="005473FA">
        <w:rPr>
          <w:rFonts w:ascii="Century Gothic" w:eastAsia="Microsoft YaHei UI" w:hAnsi="Century Gothic" w:cs="Malgun Gothic Semilight"/>
          <w:bCs/>
          <w:sz w:val="18"/>
          <w:szCs w:val="18"/>
          <w:lang w:eastAsia="en-AU"/>
        </w:rPr>
        <w:t xml:space="preserve"> t</w:t>
      </w:r>
      <w:r w:rsidR="00023DB3" w:rsidRPr="00023DB3">
        <w:rPr>
          <w:rFonts w:ascii="Century Gothic" w:eastAsia="Microsoft YaHei UI" w:hAnsi="Century Gothic" w:cs="Malgun Gothic Semilight"/>
          <w:bCs/>
          <w:sz w:val="18"/>
          <w:szCs w:val="18"/>
          <w:lang w:eastAsia="en-AU"/>
        </w:rPr>
        <w:t>hawed</w:t>
      </w:r>
      <w:r>
        <w:rPr>
          <w:rFonts w:ascii="Century Gothic" w:eastAsia="Microsoft YaHei UI" w:hAnsi="Century Gothic" w:cs="Malgun Gothic Semilight"/>
          <w:bCs/>
          <w:sz w:val="18"/>
          <w:szCs w:val="18"/>
          <w:lang w:eastAsia="en-AU"/>
        </w:rPr>
        <w:t>,</w:t>
      </w:r>
      <w:r w:rsidR="00023DB3" w:rsidRPr="00023DB3">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the </w:t>
      </w:r>
      <w:r w:rsidR="003F2C94">
        <w:rPr>
          <w:rFonts w:ascii="Century Gothic" w:eastAsia="Microsoft YaHei UI" w:hAnsi="Century Gothic" w:cs="Malgun Gothic Semilight"/>
          <w:bCs/>
          <w:sz w:val="18"/>
          <w:szCs w:val="18"/>
          <w:lang w:eastAsia="en-AU"/>
        </w:rPr>
        <w:t xml:space="preserve">unprocessed </w:t>
      </w:r>
      <w:r w:rsidR="00023DB3" w:rsidRPr="00023DB3">
        <w:rPr>
          <w:rFonts w:ascii="Century Gothic" w:eastAsia="Microsoft YaHei UI" w:hAnsi="Century Gothic" w:cs="Malgun Gothic Semilight"/>
          <w:bCs/>
          <w:sz w:val="18"/>
          <w:szCs w:val="18"/>
          <w:lang w:eastAsia="en-AU"/>
        </w:rPr>
        <w:t xml:space="preserve">milk is </w:t>
      </w:r>
      <w:r w:rsidR="00023DB3">
        <w:rPr>
          <w:rFonts w:ascii="Century Gothic" w:eastAsia="Microsoft YaHei UI" w:hAnsi="Century Gothic" w:cs="Malgun Gothic Semilight"/>
          <w:bCs/>
          <w:sz w:val="18"/>
          <w:szCs w:val="18"/>
          <w:lang w:eastAsia="en-AU"/>
        </w:rPr>
        <w:t xml:space="preserve">maintained at </w:t>
      </w:r>
      <w:r w:rsidR="00656B9D">
        <w:rPr>
          <w:rFonts w:ascii="Century Gothic" w:eastAsia="Microsoft YaHei UI" w:hAnsi="Century Gothic" w:cs="Malgun Gothic Semilight"/>
          <w:bCs/>
          <w:sz w:val="18"/>
          <w:szCs w:val="18"/>
          <w:lang w:eastAsia="en-AU"/>
        </w:rPr>
        <w:t xml:space="preserve">or below </w:t>
      </w:r>
      <w:r w:rsidR="00887346">
        <w:rPr>
          <w:rFonts w:ascii="Century Gothic" w:eastAsia="Microsoft YaHei UI" w:hAnsi="Century Gothic" w:cs="Malgun Gothic Semilight"/>
          <w:bCs/>
          <w:sz w:val="18"/>
          <w:szCs w:val="18"/>
          <w:lang w:eastAsia="en-AU"/>
        </w:rPr>
        <w:t>+</w:t>
      </w:r>
      <w:r w:rsidR="007B3F70">
        <w:rPr>
          <w:rFonts w:ascii="Century Gothic" w:eastAsia="Microsoft YaHei UI" w:hAnsi="Century Gothic" w:cs="Malgun Gothic Semilight"/>
          <w:bCs/>
          <w:sz w:val="18"/>
          <w:szCs w:val="18"/>
          <w:lang w:eastAsia="en-AU"/>
        </w:rPr>
        <w:t>5</w:t>
      </w:r>
      <w:r w:rsidR="007B3F70" w:rsidRPr="007B3F70">
        <w:rPr>
          <w:rFonts w:ascii="Century Gothic" w:eastAsia="Microsoft YaHei UI" w:hAnsi="Century Gothic" w:cs="Malgun Gothic Semilight"/>
          <w:bCs/>
          <w:sz w:val="18"/>
          <w:szCs w:val="18"/>
          <w:vertAlign w:val="superscript"/>
          <w:lang w:eastAsia="en-AU"/>
        </w:rPr>
        <w:t>o</w:t>
      </w:r>
      <w:r w:rsidR="007B3F70">
        <w:rPr>
          <w:rFonts w:ascii="Century Gothic" w:eastAsia="Microsoft YaHei UI" w:hAnsi="Century Gothic" w:cs="Malgun Gothic Semilight"/>
          <w:bCs/>
          <w:sz w:val="18"/>
          <w:szCs w:val="18"/>
          <w:lang w:eastAsia="en-AU"/>
        </w:rPr>
        <w:t>C</w:t>
      </w:r>
      <w:r w:rsidR="00023DB3">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in the assigned</w:t>
      </w:r>
      <w:r w:rsidRPr="00023DB3">
        <w:rPr>
          <w:rFonts w:ascii="Century Gothic" w:eastAsia="Microsoft YaHei UI" w:hAnsi="Century Gothic" w:cs="Malgun Gothic Semilight"/>
          <w:bCs/>
          <w:sz w:val="18"/>
          <w:szCs w:val="18"/>
          <w:lang w:eastAsia="en-AU"/>
        </w:rPr>
        <w:t xml:space="preserve"> refrigerator for the temporary storage of </w:t>
      </w:r>
      <w:r w:rsidR="003F2C94">
        <w:rPr>
          <w:rFonts w:ascii="Century Gothic" w:eastAsia="Microsoft YaHei UI" w:hAnsi="Century Gothic" w:cs="Malgun Gothic Semilight"/>
          <w:bCs/>
          <w:sz w:val="18"/>
          <w:szCs w:val="18"/>
          <w:lang w:eastAsia="en-AU"/>
        </w:rPr>
        <w:t>unprocessed</w:t>
      </w:r>
      <w:r w:rsidR="003B712D">
        <w:rPr>
          <w:rFonts w:ascii="Century Gothic" w:eastAsia="Microsoft YaHei UI" w:hAnsi="Century Gothic" w:cs="Malgun Gothic Semilight"/>
          <w:bCs/>
          <w:sz w:val="18"/>
          <w:szCs w:val="18"/>
          <w:lang w:eastAsia="en-AU"/>
        </w:rPr>
        <w:t xml:space="preserve"> donated</w:t>
      </w:r>
      <w:r w:rsidR="003F2C94">
        <w:rPr>
          <w:rFonts w:ascii="Century Gothic" w:eastAsia="Microsoft YaHei UI" w:hAnsi="Century Gothic" w:cs="Malgun Gothic Semilight"/>
          <w:bCs/>
          <w:sz w:val="18"/>
          <w:szCs w:val="18"/>
          <w:lang w:eastAsia="en-AU"/>
        </w:rPr>
        <w:t xml:space="preserve"> </w:t>
      </w:r>
      <w:r w:rsidRPr="00023DB3">
        <w:rPr>
          <w:rFonts w:ascii="Century Gothic" w:eastAsia="Microsoft YaHei UI" w:hAnsi="Century Gothic" w:cs="Malgun Gothic Semilight"/>
          <w:bCs/>
          <w:sz w:val="18"/>
          <w:szCs w:val="18"/>
          <w:lang w:eastAsia="en-AU"/>
        </w:rPr>
        <w:t xml:space="preserve">milk </w:t>
      </w:r>
      <w:r w:rsidR="00023DB3" w:rsidRPr="00023DB3">
        <w:rPr>
          <w:rFonts w:ascii="Century Gothic" w:eastAsia="Microsoft YaHei UI" w:hAnsi="Century Gothic" w:cs="Malgun Gothic Semilight"/>
          <w:bCs/>
          <w:sz w:val="18"/>
          <w:szCs w:val="18"/>
          <w:lang w:eastAsia="en-AU"/>
        </w:rPr>
        <w:t>until further processing</w:t>
      </w:r>
      <w:r>
        <w:rPr>
          <w:rFonts w:ascii="Century Gothic" w:eastAsia="Microsoft YaHei UI" w:hAnsi="Century Gothic" w:cs="Malgun Gothic Semilight"/>
          <w:bCs/>
          <w:sz w:val="18"/>
          <w:szCs w:val="18"/>
          <w:lang w:eastAsia="en-AU"/>
        </w:rPr>
        <w:t>.</w:t>
      </w:r>
      <w:r w:rsidR="00023DB3">
        <w:rPr>
          <w:rFonts w:ascii="Century Gothic" w:eastAsia="Microsoft YaHei UI" w:hAnsi="Century Gothic" w:cs="Malgun Gothic Semilight"/>
          <w:bCs/>
          <w:sz w:val="18"/>
          <w:szCs w:val="18"/>
          <w:lang w:eastAsia="en-AU"/>
        </w:rPr>
        <w:t xml:space="preserve"> </w:t>
      </w:r>
    </w:p>
    <w:p w14:paraId="1E3037BF" w14:textId="77777777" w:rsidR="00747DA9" w:rsidRPr="00023DB3" w:rsidRDefault="00023DB3" w:rsidP="006F3F4A">
      <w:pPr>
        <w:pStyle w:val="ListParagraph"/>
        <w:numPr>
          <w:ilvl w:val="0"/>
          <w:numId w:val="100"/>
        </w:numPr>
        <w:spacing w:after="0"/>
        <w:ind w:left="1134" w:hanging="425"/>
        <w:rPr>
          <w:rFonts w:ascii="Century Gothic" w:eastAsia="Microsoft YaHei UI" w:hAnsi="Century Gothic" w:cs="Malgun Gothic Semilight"/>
          <w:bCs/>
          <w:sz w:val="18"/>
          <w:szCs w:val="18"/>
          <w:lang w:eastAsia="en-AU"/>
        </w:rPr>
      </w:pPr>
      <w:r w:rsidRPr="00023DB3">
        <w:rPr>
          <w:rFonts w:ascii="Century Gothic" w:eastAsia="Microsoft YaHei UI" w:hAnsi="Century Gothic" w:cs="Malgun Gothic Semilight"/>
          <w:bCs/>
          <w:sz w:val="18"/>
          <w:szCs w:val="18"/>
          <w:lang w:eastAsia="en-AU"/>
        </w:rPr>
        <w:t>Thawed milk is not refrozen</w:t>
      </w:r>
      <w:r>
        <w:rPr>
          <w:rFonts w:ascii="Century Gothic" w:eastAsia="Microsoft YaHei UI" w:hAnsi="Century Gothic" w:cs="Malgun Gothic Semilight"/>
          <w:bCs/>
          <w:sz w:val="18"/>
          <w:szCs w:val="18"/>
          <w:lang w:eastAsia="en-AU"/>
        </w:rPr>
        <w:t>.</w:t>
      </w:r>
    </w:p>
    <w:p w14:paraId="3AD75E1F" w14:textId="77777777" w:rsidR="006F23AA" w:rsidRDefault="00747DA9" w:rsidP="006F3F4A">
      <w:pPr>
        <w:pStyle w:val="ListParagraph"/>
        <w:numPr>
          <w:ilvl w:val="0"/>
          <w:numId w:val="100"/>
        </w:numPr>
        <w:spacing w:after="0"/>
        <w:ind w:left="1134" w:hanging="425"/>
        <w:rPr>
          <w:rFonts w:ascii="Century Gothic" w:eastAsia="Microsoft YaHei UI" w:hAnsi="Century Gothic" w:cs="Malgun Gothic Semilight"/>
          <w:bCs/>
          <w:sz w:val="18"/>
          <w:szCs w:val="18"/>
          <w:lang w:eastAsia="en-AU"/>
        </w:rPr>
      </w:pPr>
      <w:r w:rsidRPr="00023DB3">
        <w:rPr>
          <w:rFonts w:ascii="Century Gothic" w:eastAsia="Microsoft YaHei UI" w:hAnsi="Century Gothic" w:cs="Malgun Gothic Semilight"/>
          <w:bCs/>
          <w:sz w:val="18"/>
          <w:szCs w:val="18"/>
          <w:lang w:eastAsia="en-AU"/>
        </w:rPr>
        <w:t xml:space="preserve">Thawed milk is discarded if not </w:t>
      </w:r>
      <w:r w:rsidR="00E256BC">
        <w:rPr>
          <w:rFonts w:ascii="Century Gothic" w:eastAsia="Microsoft YaHei UI" w:hAnsi="Century Gothic" w:cs="Malgun Gothic Semilight"/>
          <w:bCs/>
          <w:sz w:val="18"/>
          <w:szCs w:val="18"/>
          <w:lang w:eastAsia="en-AU"/>
        </w:rPr>
        <w:t>further processed (</w:t>
      </w:r>
      <w:r w:rsidR="006F7F54">
        <w:rPr>
          <w:rFonts w:ascii="Century Gothic" w:eastAsia="Microsoft YaHei UI" w:hAnsi="Century Gothic" w:cs="Malgun Gothic Semilight"/>
          <w:bCs/>
          <w:sz w:val="18"/>
          <w:szCs w:val="18"/>
          <w:lang w:eastAsia="en-AU"/>
        </w:rPr>
        <w:t>e.g.</w:t>
      </w:r>
      <w:r w:rsidR="00E256BC">
        <w:rPr>
          <w:rFonts w:ascii="Century Gothic" w:eastAsia="Microsoft YaHei UI" w:hAnsi="Century Gothic" w:cs="Malgun Gothic Semilight"/>
          <w:bCs/>
          <w:sz w:val="18"/>
          <w:szCs w:val="18"/>
          <w:lang w:eastAsia="en-AU"/>
        </w:rPr>
        <w:t xml:space="preserve"> </w:t>
      </w:r>
      <w:r w:rsidRPr="00023DB3">
        <w:rPr>
          <w:rFonts w:ascii="Century Gothic" w:eastAsia="Microsoft YaHei UI" w:hAnsi="Century Gothic" w:cs="Malgun Gothic Semilight"/>
          <w:bCs/>
          <w:sz w:val="18"/>
          <w:szCs w:val="18"/>
          <w:lang w:eastAsia="en-AU"/>
        </w:rPr>
        <w:t>pasteuri</w:t>
      </w:r>
      <w:r w:rsidR="00474347">
        <w:rPr>
          <w:rFonts w:ascii="Century Gothic" w:eastAsia="Microsoft YaHei UI" w:hAnsi="Century Gothic" w:cs="Malgun Gothic Semilight"/>
          <w:bCs/>
          <w:sz w:val="18"/>
          <w:szCs w:val="18"/>
          <w:lang w:eastAsia="en-AU"/>
        </w:rPr>
        <w:t>s</w:t>
      </w:r>
      <w:r w:rsidRPr="00023DB3">
        <w:rPr>
          <w:rFonts w:ascii="Century Gothic" w:eastAsia="Microsoft YaHei UI" w:hAnsi="Century Gothic" w:cs="Malgun Gothic Semilight"/>
          <w:bCs/>
          <w:sz w:val="18"/>
          <w:szCs w:val="18"/>
          <w:lang w:eastAsia="en-AU"/>
        </w:rPr>
        <w:t>ed</w:t>
      </w:r>
      <w:r w:rsidR="007111C2">
        <w:rPr>
          <w:rFonts w:ascii="Century Gothic" w:eastAsia="Microsoft YaHei UI" w:hAnsi="Century Gothic" w:cs="Malgun Gothic Semilight"/>
          <w:bCs/>
          <w:sz w:val="18"/>
          <w:szCs w:val="18"/>
          <w:lang w:eastAsia="en-AU"/>
        </w:rPr>
        <w:t>)</w:t>
      </w:r>
      <w:r w:rsidRPr="00023DB3">
        <w:rPr>
          <w:rFonts w:ascii="Century Gothic" w:eastAsia="Microsoft YaHei UI" w:hAnsi="Century Gothic" w:cs="Malgun Gothic Semilight"/>
          <w:bCs/>
          <w:sz w:val="18"/>
          <w:szCs w:val="18"/>
          <w:lang w:eastAsia="en-AU"/>
        </w:rPr>
        <w:t xml:space="preserve"> within 24 hours </w:t>
      </w:r>
      <w:r w:rsidR="001C543B">
        <w:rPr>
          <w:rFonts w:ascii="Century Gothic" w:eastAsia="Microsoft YaHei UI" w:hAnsi="Century Gothic" w:cs="Malgun Gothic Semilight"/>
          <w:bCs/>
          <w:sz w:val="18"/>
          <w:szCs w:val="18"/>
          <w:lang w:eastAsia="en-AU"/>
        </w:rPr>
        <w:t xml:space="preserve">since </w:t>
      </w:r>
      <w:r w:rsidR="00023DB3">
        <w:rPr>
          <w:rFonts w:ascii="Century Gothic" w:eastAsia="Microsoft YaHei UI" w:hAnsi="Century Gothic" w:cs="Malgun Gothic Semilight"/>
          <w:bCs/>
          <w:sz w:val="18"/>
          <w:szCs w:val="18"/>
          <w:lang w:eastAsia="en-AU"/>
        </w:rPr>
        <w:t xml:space="preserve">thawing </w:t>
      </w:r>
      <w:r w:rsidR="00AF5502">
        <w:rPr>
          <w:rFonts w:ascii="Century Gothic" w:eastAsia="Microsoft YaHei UI" w:hAnsi="Century Gothic" w:cs="Malgun Gothic Semilight"/>
          <w:bCs/>
          <w:sz w:val="18"/>
          <w:szCs w:val="18"/>
          <w:lang w:eastAsia="en-AU"/>
        </w:rPr>
        <w:t>is complete</w:t>
      </w:r>
      <w:r w:rsidR="00A442EA">
        <w:rPr>
          <w:rFonts w:ascii="Century Gothic" w:eastAsia="Microsoft YaHei UI" w:hAnsi="Century Gothic" w:cs="Malgun Gothic Semilight"/>
          <w:bCs/>
          <w:sz w:val="18"/>
          <w:szCs w:val="18"/>
          <w:lang w:eastAsia="en-AU"/>
        </w:rPr>
        <w:t>:</w:t>
      </w:r>
      <w:r w:rsidR="006F23AA">
        <w:rPr>
          <w:rFonts w:ascii="Century Gothic" w:eastAsia="Microsoft YaHei UI" w:hAnsi="Century Gothic" w:cs="Malgun Gothic Semilight"/>
          <w:bCs/>
          <w:sz w:val="18"/>
          <w:szCs w:val="18"/>
          <w:lang w:eastAsia="en-AU"/>
        </w:rPr>
        <w:t xml:space="preserve"> </w:t>
      </w:r>
    </w:p>
    <w:p w14:paraId="7342ACE4" w14:textId="77777777" w:rsidR="00E90257" w:rsidRPr="00A442EA" w:rsidRDefault="00E90257" w:rsidP="00A442EA">
      <w:pPr>
        <w:pStyle w:val="ListParagraph"/>
        <w:numPr>
          <w:ilvl w:val="3"/>
          <w:numId w:val="170"/>
        </w:numPr>
        <w:spacing w:after="0"/>
        <w:ind w:left="1985" w:hanging="284"/>
        <w:rPr>
          <w:rFonts w:ascii="Century Gothic" w:eastAsia="Microsoft YaHei UI" w:hAnsi="Century Gothic" w:cstheme="minorHAnsi"/>
          <w:bCs/>
          <w:sz w:val="18"/>
          <w:szCs w:val="18"/>
          <w:lang w:eastAsia="en-AU"/>
        </w:rPr>
      </w:pPr>
      <w:r w:rsidRPr="00A442EA">
        <w:rPr>
          <w:rFonts w:ascii="Century Gothic" w:eastAsia="Microsoft YaHei UI" w:hAnsi="Century Gothic" w:cstheme="minorHAnsi"/>
          <w:bCs/>
          <w:sz w:val="18"/>
          <w:szCs w:val="18"/>
          <w:lang w:eastAsia="en-AU"/>
        </w:rPr>
        <w:t>The storage of thawed milk at or below +5</w:t>
      </w:r>
      <w:r w:rsidRPr="00A442EA">
        <w:rPr>
          <w:rFonts w:ascii="Century Gothic" w:eastAsia="Microsoft YaHei UI" w:hAnsi="Century Gothic" w:cstheme="minorHAnsi"/>
          <w:bCs/>
          <w:sz w:val="18"/>
          <w:szCs w:val="18"/>
          <w:vertAlign w:val="superscript"/>
          <w:lang w:eastAsia="en-AU"/>
        </w:rPr>
        <w:t>o</w:t>
      </w:r>
      <w:r w:rsidRPr="00A442EA">
        <w:rPr>
          <w:rFonts w:ascii="Century Gothic" w:eastAsia="Microsoft YaHei UI" w:hAnsi="Century Gothic" w:cstheme="minorHAnsi"/>
          <w:bCs/>
          <w:sz w:val="18"/>
          <w:szCs w:val="18"/>
          <w:lang w:eastAsia="en-AU"/>
        </w:rPr>
        <w:t>C beyond 24hours requires the HMB to validate that microbial load and detected endotoxin levels remain within safe levels</w:t>
      </w:r>
      <w:r w:rsidR="00A55BD7" w:rsidRPr="00A442EA">
        <w:rPr>
          <w:rFonts w:ascii="Century Gothic" w:eastAsia="Microsoft YaHei UI" w:hAnsi="Century Gothic" w:cstheme="minorHAnsi"/>
          <w:bCs/>
          <w:sz w:val="18"/>
          <w:szCs w:val="18"/>
          <w:lang w:eastAsia="en-AU"/>
        </w:rPr>
        <w:t>.</w:t>
      </w:r>
    </w:p>
    <w:p w14:paraId="5FEF9AAA" w14:textId="77777777" w:rsidR="00331CEB" w:rsidRPr="00852253" w:rsidRDefault="00A55BD7" w:rsidP="00A55BD7">
      <w:pPr>
        <w:spacing w:after="0"/>
        <w:rPr>
          <w:rFonts w:ascii="Century Gothic" w:eastAsia="Microsoft YaHei UI" w:hAnsi="Century Gothic" w:cs="Malgun Gothic Semilight"/>
          <w:b/>
          <w:bCs/>
          <w:color w:val="0070C0"/>
          <w:sz w:val="24"/>
          <w:szCs w:val="24"/>
          <w:lang w:eastAsia="en-AU"/>
        </w:rPr>
      </w:pPr>
      <w:r w:rsidRPr="00852253">
        <w:rPr>
          <w:rFonts w:ascii="Century Gothic" w:eastAsia="Microsoft YaHei UI" w:hAnsi="Century Gothic" w:cs="Malgun Gothic Semilight"/>
          <w:b/>
          <w:bCs/>
          <w:color w:val="0070C0"/>
          <w:sz w:val="24"/>
          <w:szCs w:val="24"/>
          <w:lang w:eastAsia="en-AU"/>
        </w:rPr>
        <w:lastRenderedPageBreak/>
        <w:t xml:space="preserve">25.    </w:t>
      </w:r>
      <w:r w:rsidR="00455C27" w:rsidRPr="00852253">
        <w:rPr>
          <w:rFonts w:ascii="Century Gothic" w:eastAsia="Microsoft YaHei UI" w:hAnsi="Century Gothic" w:cs="Malgun Gothic Semilight"/>
          <w:b/>
          <w:bCs/>
          <w:color w:val="0070C0"/>
          <w:sz w:val="24"/>
          <w:szCs w:val="24"/>
          <w:lang w:eastAsia="en-AU"/>
        </w:rPr>
        <w:t>Pooling</w:t>
      </w:r>
      <w:r w:rsidR="000668BE" w:rsidRPr="00852253">
        <w:rPr>
          <w:rFonts w:ascii="Century Gothic" w:eastAsia="Microsoft YaHei UI" w:hAnsi="Century Gothic" w:cs="Malgun Gothic Semilight"/>
          <w:b/>
          <w:bCs/>
          <w:color w:val="0070C0"/>
          <w:sz w:val="24"/>
          <w:szCs w:val="24"/>
          <w:lang w:eastAsia="en-AU"/>
        </w:rPr>
        <w:t xml:space="preserve"> and aliquot</w:t>
      </w:r>
      <w:r w:rsidR="00AF1398" w:rsidRPr="00852253">
        <w:rPr>
          <w:rFonts w:ascii="Century Gothic" w:eastAsia="Microsoft YaHei UI" w:hAnsi="Century Gothic" w:cs="Malgun Gothic Semilight"/>
          <w:b/>
          <w:bCs/>
          <w:color w:val="0070C0"/>
          <w:sz w:val="24"/>
          <w:szCs w:val="24"/>
          <w:lang w:eastAsia="en-AU"/>
        </w:rPr>
        <w:t>ing</w:t>
      </w:r>
      <w:r w:rsidR="000668BE" w:rsidRPr="00852253">
        <w:rPr>
          <w:rFonts w:ascii="Century Gothic" w:eastAsia="Microsoft YaHei UI" w:hAnsi="Century Gothic" w:cs="Malgun Gothic Semilight"/>
          <w:b/>
          <w:bCs/>
          <w:color w:val="0070C0"/>
          <w:sz w:val="24"/>
          <w:szCs w:val="24"/>
          <w:lang w:eastAsia="en-AU"/>
        </w:rPr>
        <w:t xml:space="preserve"> </w:t>
      </w:r>
      <w:r w:rsidR="000B3004" w:rsidRPr="00852253">
        <w:rPr>
          <w:rFonts w:ascii="Century Gothic" w:eastAsia="Microsoft YaHei UI" w:hAnsi="Century Gothic" w:cs="Malgun Gothic Semilight"/>
          <w:b/>
          <w:bCs/>
          <w:color w:val="0070C0"/>
          <w:sz w:val="24"/>
          <w:szCs w:val="24"/>
          <w:lang w:eastAsia="en-AU"/>
        </w:rPr>
        <w:t xml:space="preserve">donated </w:t>
      </w:r>
      <w:r w:rsidR="00AE5BEA" w:rsidRPr="00852253">
        <w:rPr>
          <w:rFonts w:ascii="Century Gothic" w:eastAsia="Microsoft YaHei UI" w:hAnsi="Century Gothic" w:cs="Malgun Gothic Semilight"/>
          <w:b/>
          <w:bCs/>
          <w:color w:val="0070C0"/>
          <w:sz w:val="24"/>
          <w:szCs w:val="24"/>
          <w:lang w:eastAsia="en-AU"/>
        </w:rPr>
        <w:t>milk</w:t>
      </w:r>
    </w:p>
    <w:p w14:paraId="060D6512" w14:textId="77777777" w:rsidR="00455C27" w:rsidRPr="00852253" w:rsidRDefault="00455C27" w:rsidP="00331CEB">
      <w:pPr>
        <w:pStyle w:val="ListParagraph"/>
        <w:spacing w:after="0"/>
        <w:ind w:left="555"/>
        <w:rPr>
          <w:rFonts w:ascii="Century Gothic" w:eastAsia="Microsoft YaHei UI" w:hAnsi="Century Gothic" w:cs="Malgun Gothic Semilight"/>
          <w:bCs/>
          <w:color w:val="0070C0"/>
          <w:sz w:val="18"/>
          <w:szCs w:val="18"/>
          <w:lang w:eastAsia="en-AU"/>
        </w:rPr>
      </w:pPr>
      <w:r w:rsidRPr="00852253">
        <w:rPr>
          <w:rFonts w:ascii="Century Gothic" w:eastAsia="Microsoft YaHei UI" w:hAnsi="Century Gothic" w:cs="Malgun Gothic Semilight"/>
          <w:b/>
          <w:bCs/>
          <w:color w:val="0070C0"/>
          <w:lang w:eastAsia="en-AU"/>
        </w:rPr>
        <w:t xml:space="preserve"> </w:t>
      </w:r>
    </w:p>
    <w:p w14:paraId="4AEB19F0" w14:textId="77777777" w:rsidR="007A18EF" w:rsidRPr="00852253" w:rsidRDefault="007A18EF" w:rsidP="007A18EF">
      <w:p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2</w:t>
      </w:r>
      <w:r w:rsidR="009C1980" w:rsidRPr="00852253">
        <w:rPr>
          <w:rFonts w:ascii="Century Gothic" w:eastAsia="Microsoft YaHei UI" w:hAnsi="Century Gothic" w:cs="Malgun Gothic Semilight"/>
          <w:bCs/>
          <w:color w:val="0070C0"/>
          <w:sz w:val="24"/>
          <w:szCs w:val="24"/>
          <w:lang w:eastAsia="en-AU"/>
        </w:rPr>
        <w:t>5</w:t>
      </w:r>
      <w:r w:rsidRPr="00852253">
        <w:rPr>
          <w:rFonts w:ascii="Century Gothic" w:eastAsia="Microsoft YaHei UI" w:hAnsi="Century Gothic" w:cs="Malgun Gothic Semilight"/>
          <w:bCs/>
          <w:color w:val="0070C0"/>
          <w:sz w:val="24"/>
          <w:szCs w:val="24"/>
          <w:lang w:eastAsia="en-AU"/>
        </w:rPr>
        <w:t xml:space="preserve">.1. </w:t>
      </w:r>
      <w:r w:rsidR="00794FC4" w:rsidRPr="00852253">
        <w:rPr>
          <w:rFonts w:ascii="Century Gothic" w:eastAsia="Microsoft YaHei UI" w:hAnsi="Century Gothic" w:cs="Malgun Gothic Semilight"/>
          <w:bCs/>
          <w:color w:val="0070C0"/>
          <w:sz w:val="24"/>
          <w:szCs w:val="24"/>
          <w:lang w:eastAsia="en-AU"/>
        </w:rPr>
        <w:t>Handling</w:t>
      </w:r>
      <w:r w:rsidR="00A84D9F" w:rsidRPr="00852253">
        <w:rPr>
          <w:rFonts w:ascii="Century Gothic" w:eastAsia="Microsoft YaHei UI" w:hAnsi="Century Gothic" w:cs="Malgun Gothic Semilight"/>
          <w:bCs/>
          <w:color w:val="0070C0"/>
          <w:sz w:val="24"/>
          <w:szCs w:val="24"/>
          <w:lang w:eastAsia="en-AU"/>
        </w:rPr>
        <w:t xml:space="preserve"> conditions</w:t>
      </w:r>
      <w:r w:rsidRPr="00852253">
        <w:rPr>
          <w:rFonts w:ascii="Century Gothic" w:eastAsia="Microsoft YaHei UI" w:hAnsi="Century Gothic" w:cs="Malgun Gothic Semilight"/>
          <w:bCs/>
          <w:color w:val="0070C0"/>
          <w:sz w:val="24"/>
          <w:szCs w:val="24"/>
          <w:lang w:eastAsia="en-AU"/>
        </w:rPr>
        <w:t xml:space="preserve"> </w:t>
      </w:r>
    </w:p>
    <w:p w14:paraId="384EE115" w14:textId="77777777" w:rsidR="007A18EF" w:rsidRPr="009A083B" w:rsidRDefault="007A18EF" w:rsidP="007A18EF">
      <w:pPr>
        <w:spacing w:after="0"/>
        <w:rPr>
          <w:rFonts w:ascii="Century Gothic" w:eastAsia="Microsoft YaHei UI" w:hAnsi="Century Gothic" w:cs="Malgun Gothic Semilight"/>
          <w:bCs/>
          <w:sz w:val="18"/>
          <w:szCs w:val="18"/>
          <w:lang w:eastAsia="en-AU"/>
        </w:rPr>
      </w:pPr>
    </w:p>
    <w:p w14:paraId="451DB4C0" w14:textId="77777777" w:rsidR="007A18EF" w:rsidRPr="00A55BD7" w:rsidRDefault="007A18EF" w:rsidP="00161091">
      <w:p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2</w:t>
      </w:r>
      <w:r w:rsidR="009C1980">
        <w:rPr>
          <w:rFonts w:ascii="Century Gothic" w:eastAsia="Microsoft YaHei UI" w:hAnsi="Century Gothic" w:cs="Malgun Gothic Semilight"/>
          <w:bCs/>
          <w:lang w:eastAsia="en-AU"/>
        </w:rPr>
        <w:t>5</w:t>
      </w:r>
      <w:r>
        <w:rPr>
          <w:rFonts w:ascii="Century Gothic" w:eastAsia="Microsoft YaHei UI" w:hAnsi="Century Gothic" w:cs="Malgun Gothic Semilight"/>
          <w:bCs/>
          <w:lang w:eastAsia="en-AU"/>
        </w:rPr>
        <w:t>.1.1</w:t>
      </w:r>
      <w:r w:rsidRPr="00A55BD7">
        <w:rPr>
          <w:rFonts w:ascii="Century Gothic" w:eastAsia="Microsoft YaHei UI" w:hAnsi="Century Gothic" w:cs="Malgun Gothic Semilight"/>
          <w:bCs/>
          <w:lang w:eastAsia="en-AU"/>
        </w:rPr>
        <w:t xml:space="preserve">. Milk is </w:t>
      </w:r>
      <w:r w:rsidR="00DF4327" w:rsidRPr="00A55BD7">
        <w:rPr>
          <w:rFonts w:ascii="Century Gothic" w:eastAsia="Microsoft YaHei UI" w:hAnsi="Century Gothic" w:cs="Malgun Gothic Semilight"/>
          <w:bCs/>
          <w:lang w:eastAsia="en-AU"/>
        </w:rPr>
        <w:t xml:space="preserve">decanted </w:t>
      </w:r>
      <w:r w:rsidR="00010DC7" w:rsidRPr="00A55BD7">
        <w:rPr>
          <w:rFonts w:ascii="Century Gothic" w:eastAsia="Microsoft YaHei UI" w:hAnsi="Century Gothic" w:cs="Malgun Gothic Semilight"/>
          <w:bCs/>
          <w:lang w:eastAsia="en-AU"/>
        </w:rPr>
        <w:t>and aliquoted</w:t>
      </w:r>
      <w:r w:rsidRPr="00A55BD7">
        <w:rPr>
          <w:rFonts w:ascii="Century Gothic" w:eastAsia="Microsoft YaHei UI" w:hAnsi="Century Gothic" w:cs="Malgun Gothic Semilight"/>
          <w:bCs/>
          <w:lang w:eastAsia="en-AU"/>
        </w:rPr>
        <w:t xml:space="preserve"> in an environment that protects the milk from direct exposure to sunlight, heat, microbial</w:t>
      </w:r>
      <w:r w:rsidR="00AF5502" w:rsidRPr="00A55BD7">
        <w:rPr>
          <w:rFonts w:ascii="Century Gothic" w:eastAsia="Microsoft YaHei UI" w:hAnsi="Century Gothic" w:cs="Malgun Gothic Semilight"/>
          <w:bCs/>
          <w:lang w:eastAsia="en-AU"/>
        </w:rPr>
        <w:t xml:space="preserve">, chemical and physical </w:t>
      </w:r>
      <w:r w:rsidRPr="00A55BD7">
        <w:rPr>
          <w:rFonts w:ascii="Century Gothic" w:eastAsia="Microsoft YaHei UI" w:hAnsi="Century Gothic" w:cs="Malgun Gothic Semilight"/>
          <w:bCs/>
          <w:lang w:eastAsia="en-AU"/>
        </w:rPr>
        <w:t xml:space="preserve">contamination. </w:t>
      </w:r>
      <w:r w:rsidR="0059017D" w:rsidRPr="00852253">
        <w:rPr>
          <w:rFonts w:ascii="Century Gothic" w:eastAsia="Microsoft YaHei UI" w:hAnsi="Century Gothic" w:cs="Malgun Gothic Semilight"/>
          <w:bCs/>
          <w:color w:val="0070C0"/>
          <w:sz w:val="18"/>
          <w:szCs w:val="18"/>
          <w:vertAlign w:val="superscript"/>
          <w:lang w:eastAsia="en-AU"/>
        </w:rPr>
        <w:t>(1)(2)(3)(4)(5)</w:t>
      </w:r>
    </w:p>
    <w:p w14:paraId="1FAC0697" w14:textId="77777777" w:rsidR="007A18EF" w:rsidRPr="00A55BD7" w:rsidRDefault="007A18EF" w:rsidP="007A18EF">
      <w:pPr>
        <w:pStyle w:val="ListParagraph"/>
        <w:spacing w:after="0"/>
        <w:rPr>
          <w:rFonts w:ascii="Century Gothic" w:eastAsia="Microsoft YaHei UI" w:hAnsi="Century Gothic" w:cs="Malgun Gothic Semilight"/>
          <w:bCs/>
          <w:sz w:val="18"/>
          <w:szCs w:val="18"/>
          <w:lang w:eastAsia="en-AU"/>
        </w:rPr>
      </w:pPr>
    </w:p>
    <w:p w14:paraId="2585845B" w14:textId="77777777" w:rsidR="007A18EF" w:rsidRPr="00A55BD7" w:rsidRDefault="00DF4327" w:rsidP="006F3F4A">
      <w:pPr>
        <w:pStyle w:val="ListParagraph"/>
        <w:numPr>
          <w:ilvl w:val="0"/>
          <w:numId w:val="101"/>
        </w:numPr>
        <w:tabs>
          <w:tab w:val="left" w:pos="1134"/>
        </w:tabs>
        <w:spacing w:after="0"/>
        <w:ind w:left="1134" w:hanging="425"/>
        <w:rPr>
          <w:rFonts w:ascii="Century Gothic" w:eastAsia="Microsoft YaHei UI" w:hAnsi="Century Gothic" w:cs="Malgun Gothic Semilight"/>
          <w:bCs/>
          <w:sz w:val="18"/>
          <w:szCs w:val="18"/>
          <w:lang w:eastAsia="en-AU"/>
        </w:rPr>
      </w:pPr>
      <w:r w:rsidRPr="00A55BD7">
        <w:rPr>
          <w:rFonts w:ascii="Century Gothic" w:eastAsia="Microsoft YaHei UI" w:hAnsi="Century Gothic" w:cs="Malgun Gothic Semilight"/>
          <w:bCs/>
          <w:sz w:val="18"/>
          <w:szCs w:val="18"/>
          <w:lang w:eastAsia="en-AU"/>
        </w:rPr>
        <w:t xml:space="preserve">Decanting </w:t>
      </w:r>
      <w:r w:rsidR="007A18EF" w:rsidRPr="00A55BD7">
        <w:rPr>
          <w:rFonts w:ascii="Century Gothic" w:eastAsia="Microsoft YaHei UI" w:hAnsi="Century Gothic" w:cs="Malgun Gothic Semilight"/>
          <w:bCs/>
          <w:sz w:val="18"/>
          <w:szCs w:val="18"/>
          <w:lang w:eastAsia="en-AU"/>
        </w:rPr>
        <w:t xml:space="preserve">and aliquoting take place </w:t>
      </w:r>
      <w:r w:rsidR="007B3F70" w:rsidRPr="00A55BD7">
        <w:rPr>
          <w:rFonts w:ascii="Century Gothic" w:eastAsia="Microsoft YaHei UI" w:hAnsi="Century Gothic" w:cs="Malgun Gothic Semilight"/>
          <w:bCs/>
          <w:sz w:val="18"/>
          <w:szCs w:val="18"/>
          <w:lang w:eastAsia="en-AU"/>
        </w:rPr>
        <w:t>within</w:t>
      </w:r>
      <w:r w:rsidR="007A18EF" w:rsidRPr="00A55BD7">
        <w:rPr>
          <w:rFonts w:ascii="Century Gothic" w:eastAsia="Microsoft YaHei UI" w:hAnsi="Century Gothic" w:cs="Malgun Gothic Semilight"/>
          <w:bCs/>
          <w:sz w:val="18"/>
          <w:szCs w:val="18"/>
          <w:lang w:eastAsia="en-AU"/>
        </w:rPr>
        <w:t xml:space="preserve"> a </w:t>
      </w:r>
      <w:r w:rsidR="00433AF5" w:rsidRPr="00A55BD7">
        <w:rPr>
          <w:rFonts w:ascii="Century Gothic" w:eastAsia="Microsoft YaHei UI" w:hAnsi="Century Gothic" w:cs="Malgun Gothic Semilight"/>
          <w:bCs/>
          <w:sz w:val="18"/>
          <w:szCs w:val="18"/>
          <w:lang w:eastAsia="en-AU"/>
        </w:rPr>
        <w:t>biosafety</w:t>
      </w:r>
      <w:r w:rsidR="007A18EF" w:rsidRPr="00A55BD7">
        <w:rPr>
          <w:rFonts w:ascii="Century Gothic" w:eastAsia="Microsoft YaHei UI" w:hAnsi="Century Gothic" w:cs="Malgun Gothic Semilight"/>
          <w:bCs/>
          <w:sz w:val="18"/>
          <w:szCs w:val="18"/>
          <w:lang w:eastAsia="en-AU"/>
        </w:rPr>
        <w:t xml:space="preserve"> cabinet </w:t>
      </w:r>
      <w:r w:rsidR="00010DC7" w:rsidRPr="00A55BD7">
        <w:rPr>
          <w:rFonts w:ascii="Century Gothic" w:eastAsia="Microsoft YaHei UI" w:hAnsi="Century Gothic" w:cs="Malgun Gothic Semilight"/>
          <w:bCs/>
          <w:sz w:val="18"/>
          <w:szCs w:val="18"/>
          <w:lang w:eastAsia="en-AU"/>
        </w:rPr>
        <w:t xml:space="preserve">Class II </w:t>
      </w:r>
      <w:r w:rsidR="007A18EF" w:rsidRPr="00A55BD7">
        <w:rPr>
          <w:rFonts w:ascii="Century Gothic" w:eastAsia="Microsoft YaHei UI" w:hAnsi="Century Gothic" w:cs="Malgun Gothic Semilight"/>
          <w:bCs/>
          <w:sz w:val="18"/>
          <w:szCs w:val="18"/>
          <w:lang w:eastAsia="en-AU"/>
        </w:rPr>
        <w:t xml:space="preserve">or </w:t>
      </w:r>
      <w:r w:rsidR="00151389" w:rsidRPr="00A55BD7">
        <w:rPr>
          <w:rFonts w:ascii="Century Gothic" w:eastAsia="Microsoft YaHei UI" w:hAnsi="Century Gothic" w:cs="Malgun Gothic Semilight"/>
          <w:bCs/>
          <w:sz w:val="18"/>
          <w:szCs w:val="18"/>
          <w:lang w:eastAsia="en-AU"/>
        </w:rPr>
        <w:t xml:space="preserve">in </w:t>
      </w:r>
      <w:r w:rsidR="00010DC7" w:rsidRPr="00A55BD7">
        <w:rPr>
          <w:rFonts w:ascii="Century Gothic" w:eastAsia="Microsoft YaHei UI" w:hAnsi="Century Gothic" w:cs="Malgun Gothic Semilight"/>
          <w:bCs/>
          <w:sz w:val="18"/>
          <w:szCs w:val="18"/>
          <w:lang w:eastAsia="en-AU"/>
        </w:rPr>
        <w:t xml:space="preserve">an </w:t>
      </w:r>
      <w:r w:rsidR="0069629B" w:rsidRPr="00A55BD7">
        <w:rPr>
          <w:rFonts w:ascii="Century Gothic" w:eastAsia="Microsoft YaHei UI" w:hAnsi="Century Gothic" w:cs="Malgun Gothic Semilight"/>
          <w:bCs/>
          <w:sz w:val="18"/>
          <w:szCs w:val="18"/>
          <w:lang w:eastAsia="en-AU"/>
        </w:rPr>
        <w:t>isolator</w:t>
      </w:r>
      <w:r w:rsidR="00C16631">
        <w:rPr>
          <w:rFonts w:ascii="Century Gothic" w:eastAsia="Microsoft YaHei UI" w:hAnsi="Century Gothic" w:cs="Malgun Gothic Semilight"/>
          <w:bCs/>
          <w:sz w:val="18"/>
          <w:szCs w:val="18"/>
          <w:lang w:eastAsia="en-AU"/>
        </w:rPr>
        <w:t>.</w:t>
      </w:r>
      <w:r w:rsidR="007A18EF" w:rsidRPr="00A55BD7">
        <w:rPr>
          <w:rFonts w:ascii="Century Gothic" w:eastAsia="Microsoft YaHei UI" w:hAnsi="Century Gothic" w:cs="Malgun Gothic Semilight"/>
          <w:bCs/>
          <w:sz w:val="18"/>
          <w:szCs w:val="18"/>
          <w:lang w:eastAsia="en-AU"/>
        </w:rPr>
        <w:t xml:space="preserve"> </w:t>
      </w:r>
      <w:r w:rsidR="007A18EF" w:rsidRPr="00852253">
        <w:rPr>
          <w:rFonts w:ascii="Century Gothic" w:eastAsia="Microsoft YaHei UI" w:hAnsi="Century Gothic" w:cs="Malgun Gothic Semilight"/>
          <w:bCs/>
          <w:color w:val="0070C0"/>
          <w:sz w:val="18"/>
          <w:szCs w:val="18"/>
          <w:lang w:eastAsia="en-AU"/>
        </w:rPr>
        <w:t xml:space="preserve">(as </w:t>
      </w:r>
      <w:r w:rsidR="007B3F70" w:rsidRPr="00852253">
        <w:rPr>
          <w:rFonts w:ascii="Century Gothic" w:eastAsia="Microsoft YaHei UI" w:hAnsi="Century Gothic" w:cs="Malgun Gothic Semilight"/>
          <w:bCs/>
          <w:color w:val="0070C0"/>
          <w:sz w:val="18"/>
          <w:szCs w:val="18"/>
          <w:lang w:eastAsia="en-AU"/>
        </w:rPr>
        <w:t xml:space="preserve">in </w:t>
      </w:r>
      <w:r w:rsidR="00433AF5" w:rsidRPr="00852253">
        <w:rPr>
          <w:rFonts w:ascii="Century Gothic" w:eastAsia="Microsoft YaHei UI" w:hAnsi="Century Gothic" w:cs="Malgun Gothic Semilight"/>
          <w:bCs/>
          <w:color w:val="0070C0"/>
          <w:sz w:val="18"/>
          <w:szCs w:val="18"/>
          <w:lang w:eastAsia="en-AU"/>
        </w:rPr>
        <w:t>8.2.1.</w:t>
      </w:r>
      <w:r w:rsidR="007A18EF" w:rsidRPr="00852253">
        <w:rPr>
          <w:rFonts w:ascii="Century Gothic" w:eastAsia="Microsoft YaHei UI" w:hAnsi="Century Gothic" w:cs="Malgun Gothic Semilight"/>
          <w:bCs/>
          <w:color w:val="0070C0"/>
          <w:sz w:val="18"/>
          <w:szCs w:val="18"/>
          <w:lang w:eastAsia="en-AU"/>
        </w:rPr>
        <w:t xml:space="preserve">) </w:t>
      </w:r>
    </w:p>
    <w:p w14:paraId="0E336510" w14:textId="77777777" w:rsidR="00AF5502" w:rsidRPr="00A55BD7" w:rsidRDefault="0069629B" w:rsidP="006F3F4A">
      <w:pPr>
        <w:pStyle w:val="ListParagraph"/>
        <w:numPr>
          <w:ilvl w:val="0"/>
          <w:numId w:val="101"/>
        </w:numPr>
        <w:tabs>
          <w:tab w:val="left" w:pos="1134"/>
        </w:tabs>
        <w:spacing w:after="0"/>
        <w:ind w:left="1134" w:hanging="425"/>
        <w:rPr>
          <w:rFonts w:ascii="Century Gothic" w:eastAsia="Microsoft YaHei UI" w:hAnsi="Century Gothic" w:cs="Malgun Gothic Semilight"/>
          <w:bCs/>
          <w:sz w:val="18"/>
          <w:szCs w:val="18"/>
          <w:lang w:eastAsia="en-AU"/>
        </w:rPr>
      </w:pPr>
      <w:r w:rsidRPr="00A55BD7">
        <w:rPr>
          <w:rFonts w:ascii="Century Gothic" w:eastAsia="Microsoft YaHei UI" w:hAnsi="Century Gothic" w:cs="Malgun Gothic Semilight"/>
          <w:bCs/>
          <w:sz w:val="18"/>
          <w:szCs w:val="18"/>
          <w:lang w:eastAsia="en-AU"/>
        </w:rPr>
        <w:t>The m</w:t>
      </w:r>
      <w:r w:rsidR="00AF5502" w:rsidRPr="00A55BD7">
        <w:rPr>
          <w:rFonts w:ascii="Century Gothic" w:eastAsia="Microsoft YaHei UI" w:hAnsi="Century Gothic" w:cs="Malgun Gothic Semilight"/>
          <w:bCs/>
          <w:sz w:val="18"/>
          <w:szCs w:val="18"/>
          <w:lang w:eastAsia="en-AU"/>
        </w:rPr>
        <w:t xml:space="preserve">ilk temperature is maintained </w:t>
      </w:r>
      <w:r w:rsidR="00EB6F8C" w:rsidRPr="00A55BD7">
        <w:rPr>
          <w:rFonts w:ascii="Century Gothic" w:eastAsia="Microsoft YaHei UI" w:hAnsi="Century Gothic" w:cs="Malgun Gothic Semilight"/>
          <w:bCs/>
          <w:sz w:val="18"/>
          <w:szCs w:val="18"/>
          <w:lang w:eastAsia="en-AU"/>
        </w:rPr>
        <w:t>at</w:t>
      </w:r>
      <w:r w:rsidR="00656B9D" w:rsidRPr="00A55BD7">
        <w:rPr>
          <w:rFonts w:ascii="Century Gothic" w:eastAsia="Microsoft YaHei UI" w:hAnsi="Century Gothic" w:cs="Malgun Gothic Semilight"/>
          <w:bCs/>
          <w:sz w:val="18"/>
          <w:szCs w:val="18"/>
          <w:lang w:eastAsia="en-AU"/>
        </w:rPr>
        <w:t xml:space="preserve"> or below</w:t>
      </w:r>
      <w:r w:rsidR="00C11D11" w:rsidRPr="00A55BD7">
        <w:rPr>
          <w:rFonts w:ascii="Century Gothic" w:eastAsia="Microsoft YaHei UI" w:hAnsi="Century Gothic" w:cs="Malgun Gothic Semilight"/>
          <w:bCs/>
          <w:sz w:val="18"/>
          <w:szCs w:val="18"/>
          <w:lang w:eastAsia="en-AU"/>
        </w:rPr>
        <w:t>+</w:t>
      </w:r>
      <w:r w:rsidR="00AF5502" w:rsidRPr="00A55BD7">
        <w:rPr>
          <w:rFonts w:ascii="Century Gothic" w:eastAsia="Microsoft YaHei UI" w:hAnsi="Century Gothic" w:cs="Malgun Gothic Semilight"/>
          <w:bCs/>
          <w:sz w:val="18"/>
          <w:szCs w:val="18"/>
          <w:lang w:eastAsia="en-AU"/>
        </w:rPr>
        <w:t>5</w:t>
      </w:r>
      <w:r w:rsidR="00AF5502" w:rsidRPr="00A55BD7">
        <w:rPr>
          <w:rFonts w:ascii="Century Gothic" w:eastAsia="Microsoft YaHei UI" w:hAnsi="Century Gothic" w:cs="Malgun Gothic Semilight"/>
          <w:bCs/>
          <w:sz w:val="18"/>
          <w:szCs w:val="18"/>
          <w:vertAlign w:val="superscript"/>
          <w:lang w:eastAsia="en-AU"/>
        </w:rPr>
        <w:t>o</w:t>
      </w:r>
      <w:r w:rsidR="00AF5502" w:rsidRPr="00A55BD7">
        <w:rPr>
          <w:rFonts w:ascii="Century Gothic" w:eastAsia="Microsoft YaHei UI" w:hAnsi="Century Gothic" w:cs="Malgun Gothic Semilight"/>
          <w:bCs/>
          <w:sz w:val="18"/>
          <w:szCs w:val="18"/>
          <w:lang w:eastAsia="en-AU"/>
        </w:rPr>
        <w:t>C by limiting time out of re</w:t>
      </w:r>
      <w:r w:rsidR="00EB6F8C" w:rsidRPr="00A55BD7">
        <w:rPr>
          <w:rFonts w:ascii="Century Gothic" w:eastAsia="Microsoft YaHei UI" w:hAnsi="Century Gothic" w:cs="Malgun Gothic Semilight"/>
          <w:bCs/>
          <w:sz w:val="18"/>
          <w:szCs w:val="18"/>
          <w:lang w:eastAsia="en-AU"/>
        </w:rPr>
        <w:t xml:space="preserve">frigeration during </w:t>
      </w:r>
      <w:r w:rsidR="00DF4327" w:rsidRPr="00A55BD7">
        <w:rPr>
          <w:rFonts w:ascii="Century Gothic" w:eastAsia="Microsoft YaHei UI" w:hAnsi="Century Gothic" w:cs="Malgun Gothic Semilight"/>
          <w:bCs/>
          <w:sz w:val="18"/>
          <w:szCs w:val="18"/>
          <w:lang w:eastAsia="en-AU"/>
        </w:rPr>
        <w:t>decanting</w:t>
      </w:r>
      <w:r w:rsidR="00EB6F8C" w:rsidRPr="00A55BD7">
        <w:rPr>
          <w:rFonts w:ascii="Century Gothic" w:eastAsia="Microsoft YaHei UI" w:hAnsi="Century Gothic" w:cs="Malgun Gothic Semilight"/>
          <w:bCs/>
          <w:sz w:val="18"/>
          <w:szCs w:val="18"/>
          <w:lang w:eastAsia="en-AU"/>
        </w:rPr>
        <w:t>, sampling and aliquoting</w:t>
      </w:r>
      <w:r w:rsidR="00F80426" w:rsidRPr="00A55BD7">
        <w:rPr>
          <w:rFonts w:ascii="Century Gothic" w:eastAsia="Microsoft YaHei UI" w:hAnsi="Century Gothic" w:cs="Malgun Gothic Semilight"/>
          <w:bCs/>
          <w:sz w:val="18"/>
          <w:szCs w:val="18"/>
          <w:lang w:eastAsia="en-AU"/>
        </w:rPr>
        <w:t>.</w:t>
      </w:r>
      <w:r w:rsidR="00AF5502" w:rsidRPr="00A55BD7">
        <w:rPr>
          <w:rFonts w:ascii="Century Gothic" w:eastAsia="Microsoft YaHei UI" w:hAnsi="Century Gothic" w:cs="Malgun Gothic Semilight"/>
          <w:bCs/>
          <w:sz w:val="18"/>
          <w:szCs w:val="18"/>
          <w:lang w:eastAsia="en-AU"/>
        </w:rPr>
        <w:t xml:space="preserve"> </w:t>
      </w:r>
    </w:p>
    <w:p w14:paraId="64B8CDA8" w14:textId="77777777" w:rsidR="007A18EF" w:rsidRPr="00A55BD7" w:rsidRDefault="007A18EF" w:rsidP="006F3F4A">
      <w:pPr>
        <w:pStyle w:val="ListParagraph"/>
        <w:numPr>
          <w:ilvl w:val="0"/>
          <w:numId w:val="101"/>
        </w:numPr>
        <w:tabs>
          <w:tab w:val="left" w:pos="1134"/>
        </w:tabs>
        <w:spacing w:after="0"/>
        <w:ind w:left="1134" w:hanging="425"/>
        <w:rPr>
          <w:rFonts w:ascii="Century Gothic" w:eastAsia="Microsoft YaHei UI" w:hAnsi="Century Gothic" w:cs="Malgun Gothic Semilight"/>
          <w:bCs/>
          <w:color w:val="4F81BD" w:themeColor="accent1"/>
          <w:sz w:val="18"/>
          <w:szCs w:val="18"/>
          <w:lang w:eastAsia="en-AU"/>
        </w:rPr>
      </w:pPr>
      <w:r w:rsidRPr="00A55BD7">
        <w:rPr>
          <w:rFonts w:ascii="Century Gothic" w:eastAsia="Microsoft YaHei UI" w:hAnsi="Century Gothic" w:cs="Malgun Gothic Semilight"/>
          <w:bCs/>
          <w:sz w:val="18"/>
          <w:szCs w:val="18"/>
          <w:lang w:eastAsia="en-AU"/>
        </w:rPr>
        <w:t xml:space="preserve">Trained </w:t>
      </w:r>
      <w:r w:rsidR="00B24F13">
        <w:rPr>
          <w:rFonts w:ascii="Century Gothic" w:eastAsia="Microsoft YaHei UI" w:hAnsi="Century Gothic" w:cs="Malgun Gothic Semilight"/>
          <w:bCs/>
          <w:sz w:val="18"/>
          <w:szCs w:val="18"/>
          <w:lang w:eastAsia="en-AU"/>
        </w:rPr>
        <w:t>and competent staff</w:t>
      </w:r>
      <w:r w:rsidR="00EB6F8C" w:rsidRPr="00A55BD7">
        <w:rPr>
          <w:rFonts w:ascii="Century Gothic" w:eastAsia="Microsoft YaHei UI" w:hAnsi="Century Gothic" w:cs="Malgun Gothic Semilight"/>
          <w:bCs/>
          <w:color w:val="4F81BD" w:themeColor="accent1"/>
          <w:sz w:val="18"/>
          <w:szCs w:val="18"/>
          <w:lang w:eastAsia="en-AU"/>
        </w:rPr>
        <w:t xml:space="preserve"> </w:t>
      </w:r>
      <w:r w:rsidR="0069629B" w:rsidRPr="00A55BD7">
        <w:rPr>
          <w:rFonts w:ascii="Century Gothic" w:eastAsia="Microsoft YaHei UI" w:hAnsi="Century Gothic" w:cs="Malgun Gothic Semilight"/>
          <w:bCs/>
          <w:sz w:val="18"/>
          <w:szCs w:val="18"/>
          <w:lang w:eastAsia="en-AU"/>
        </w:rPr>
        <w:t xml:space="preserve">use </w:t>
      </w:r>
      <w:r w:rsidRPr="00A55BD7">
        <w:rPr>
          <w:rFonts w:ascii="Century Gothic" w:eastAsia="Microsoft YaHei UI" w:hAnsi="Century Gothic" w:cs="Malgun Gothic Semilight"/>
          <w:bCs/>
          <w:sz w:val="18"/>
          <w:szCs w:val="18"/>
          <w:lang w:eastAsia="en-AU"/>
        </w:rPr>
        <w:t>aseptic technique wh</w:t>
      </w:r>
      <w:r w:rsidR="0069629B" w:rsidRPr="00A55BD7">
        <w:rPr>
          <w:rFonts w:ascii="Century Gothic" w:eastAsia="Microsoft YaHei UI" w:hAnsi="Century Gothic" w:cs="Malgun Gothic Semilight"/>
          <w:bCs/>
          <w:sz w:val="18"/>
          <w:szCs w:val="18"/>
          <w:lang w:eastAsia="en-AU"/>
        </w:rPr>
        <w:t>ile</w:t>
      </w:r>
      <w:r w:rsidRPr="00A55BD7">
        <w:rPr>
          <w:rFonts w:ascii="Century Gothic" w:eastAsia="Microsoft YaHei UI" w:hAnsi="Century Gothic" w:cs="Malgun Gothic Semilight"/>
          <w:bCs/>
          <w:sz w:val="18"/>
          <w:szCs w:val="18"/>
          <w:lang w:eastAsia="en-AU"/>
        </w:rPr>
        <w:t xml:space="preserve"> handling the milk. </w:t>
      </w:r>
      <w:r w:rsidR="00B24F13" w:rsidRPr="00852253">
        <w:rPr>
          <w:rFonts w:ascii="Century Gothic" w:eastAsia="Microsoft YaHei UI" w:hAnsi="Century Gothic" w:cs="Malgun Gothic Semilight"/>
          <w:bCs/>
          <w:color w:val="0070C0"/>
          <w:sz w:val="18"/>
          <w:szCs w:val="18"/>
          <w:lang w:eastAsia="en-AU"/>
        </w:rPr>
        <w:t>(as in 6.2.3.)</w:t>
      </w:r>
    </w:p>
    <w:p w14:paraId="20B6A4BD" w14:textId="77777777" w:rsidR="007A18EF" w:rsidRPr="00A55BD7" w:rsidRDefault="007A18EF" w:rsidP="006F3F4A">
      <w:pPr>
        <w:pStyle w:val="ListParagraph"/>
        <w:numPr>
          <w:ilvl w:val="0"/>
          <w:numId w:val="101"/>
        </w:numPr>
        <w:tabs>
          <w:tab w:val="left" w:pos="1134"/>
        </w:tabs>
        <w:spacing w:after="0"/>
        <w:ind w:left="1134" w:hanging="425"/>
        <w:rPr>
          <w:rFonts w:ascii="Century Gothic" w:eastAsia="Microsoft YaHei UI" w:hAnsi="Century Gothic" w:cs="Malgun Gothic Semilight"/>
          <w:bCs/>
          <w:sz w:val="18"/>
          <w:szCs w:val="18"/>
          <w:lang w:eastAsia="en-AU"/>
        </w:rPr>
      </w:pPr>
      <w:r w:rsidRPr="00A55BD7">
        <w:rPr>
          <w:rFonts w:ascii="Century Gothic" w:eastAsia="Microsoft YaHei UI" w:hAnsi="Century Gothic" w:cs="Malgun Gothic Semilight"/>
          <w:bCs/>
          <w:sz w:val="18"/>
          <w:szCs w:val="18"/>
          <w:lang w:eastAsia="en-AU"/>
        </w:rPr>
        <w:t>The processing area</w:t>
      </w:r>
      <w:r w:rsidR="0069629B" w:rsidRPr="00A55BD7">
        <w:rPr>
          <w:rFonts w:ascii="Century Gothic" w:eastAsia="Microsoft YaHei UI" w:hAnsi="Century Gothic" w:cs="Malgun Gothic Semilight"/>
          <w:bCs/>
          <w:sz w:val="18"/>
          <w:szCs w:val="18"/>
          <w:lang w:eastAsia="en-AU"/>
        </w:rPr>
        <w:t xml:space="preserve"> and </w:t>
      </w:r>
      <w:r w:rsidRPr="00A55BD7">
        <w:rPr>
          <w:rFonts w:ascii="Century Gothic" w:eastAsia="Microsoft YaHei UI" w:hAnsi="Century Gothic" w:cs="Malgun Gothic Semilight"/>
          <w:bCs/>
          <w:sz w:val="18"/>
          <w:szCs w:val="18"/>
          <w:lang w:eastAsia="en-AU"/>
        </w:rPr>
        <w:t>contact surfaces are cleaned and saniti</w:t>
      </w:r>
      <w:r w:rsidR="00474347" w:rsidRPr="00A55BD7">
        <w:rPr>
          <w:rFonts w:ascii="Century Gothic" w:eastAsia="Microsoft YaHei UI" w:hAnsi="Century Gothic" w:cs="Malgun Gothic Semilight"/>
          <w:bCs/>
          <w:sz w:val="18"/>
          <w:szCs w:val="18"/>
          <w:lang w:eastAsia="en-AU"/>
        </w:rPr>
        <w:t>s</w:t>
      </w:r>
      <w:r w:rsidRPr="00A55BD7">
        <w:rPr>
          <w:rFonts w:ascii="Century Gothic" w:eastAsia="Microsoft YaHei UI" w:hAnsi="Century Gothic" w:cs="Malgun Gothic Semilight"/>
          <w:bCs/>
          <w:sz w:val="18"/>
          <w:szCs w:val="18"/>
          <w:lang w:eastAsia="en-AU"/>
        </w:rPr>
        <w:t>ed</w:t>
      </w:r>
      <w:r w:rsidR="00EB6F8C" w:rsidRPr="00A55BD7">
        <w:rPr>
          <w:rFonts w:ascii="Century Gothic" w:eastAsia="Microsoft YaHei UI" w:hAnsi="Century Gothic" w:cs="Malgun Gothic Semilight"/>
          <w:bCs/>
          <w:sz w:val="18"/>
          <w:szCs w:val="18"/>
          <w:lang w:eastAsia="en-AU"/>
        </w:rPr>
        <w:t xml:space="preserve"> with food approved sanitisers </w:t>
      </w:r>
      <w:r w:rsidRPr="00A55BD7">
        <w:rPr>
          <w:rFonts w:ascii="Century Gothic" w:eastAsia="Microsoft YaHei UI" w:hAnsi="Century Gothic" w:cs="Malgun Gothic Semilight"/>
          <w:bCs/>
          <w:sz w:val="18"/>
          <w:szCs w:val="18"/>
          <w:lang w:eastAsia="en-AU"/>
        </w:rPr>
        <w:t>between the handling of different donor milk batches</w:t>
      </w:r>
      <w:r w:rsidR="00B24F13">
        <w:rPr>
          <w:rFonts w:ascii="Century Gothic" w:eastAsia="Microsoft YaHei UI" w:hAnsi="Century Gothic" w:cs="Malgun Gothic Semilight"/>
          <w:bCs/>
          <w:sz w:val="18"/>
          <w:szCs w:val="18"/>
          <w:lang w:eastAsia="en-AU"/>
        </w:rPr>
        <w:t>:</w:t>
      </w:r>
      <w:r w:rsidR="007E1147" w:rsidRPr="00A55BD7">
        <w:rPr>
          <w:rFonts w:ascii="Century Gothic" w:eastAsia="Microsoft YaHei UI" w:hAnsi="Century Gothic" w:cs="Malgun Gothic Semilight"/>
          <w:bCs/>
          <w:sz w:val="18"/>
          <w:szCs w:val="18"/>
          <w:lang w:eastAsia="en-AU"/>
        </w:rPr>
        <w:t xml:space="preserve"> </w:t>
      </w:r>
      <w:r w:rsidR="007E1147" w:rsidRPr="00852253">
        <w:rPr>
          <w:rFonts w:ascii="Century Gothic" w:eastAsia="Microsoft YaHei UI" w:hAnsi="Century Gothic" w:cs="Malgun Gothic Semilight"/>
          <w:bCs/>
          <w:color w:val="0070C0"/>
          <w:sz w:val="18"/>
          <w:szCs w:val="18"/>
          <w:lang w:eastAsia="en-AU"/>
        </w:rPr>
        <w:t xml:space="preserve">(as in </w:t>
      </w:r>
      <w:r w:rsidR="00B24F13" w:rsidRPr="00852253">
        <w:rPr>
          <w:rFonts w:ascii="Century Gothic" w:eastAsia="Microsoft YaHei UI" w:hAnsi="Century Gothic" w:cs="Malgun Gothic Semilight"/>
          <w:bCs/>
          <w:color w:val="0070C0"/>
          <w:sz w:val="18"/>
          <w:szCs w:val="18"/>
          <w:lang w:eastAsia="en-AU"/>
        </w:rPr>
        <w:t xml:space="preserve">7.1.2. and </w:t>
      </w:r>
      <w:r w:rsidR="007E1147" w:rsidRPr="00852253">
        <w:rPr>
          <w:rFonts w:ascii="Century Gothic" w:eastAsia="Microsoft YaHei UI" w:hAnsi="Century Gothic" w:cs="Malgun Gothic Semilight"/>
          <w:bCs/>
          <w:color w:val="0070C0"/>
          <w:sz w:val="18"/>
          <w:szCs w:val="18"/>
          <w:lang w:eastAsia="en-AU"/>
        </w:rPr>
        <w:t>8.1.6.)</w:t>
      </w:r>
    </w:p>
    <w:p w14:paraId="19DAA00F" w14:textId="77777777" w:rsidR="007A18EF" w:rsidRDefault="007B3F70" w:rsidP="0059017D">
      <w:pPr>
        <w:pStyle w:val="ListParagraph"/>
        <w:tabs>
          <w:tab w:val="left" w:pos="1134"/>
        </w:tabs>
        <w:spacing w:after="0"/>
        <w:ind w:left="1985" w:hanging="284"/>
        <w:rPr>
          <w:rFonts w:ascii="Century Gothic" w:eastAsia="Microsoft YaHei UI" w:hAnsi="Century Gothic" w:cs="Malgun Gothic Semilight"/>
          <w:bCs/>
          <w:sz w:val="18"/>
          <w:szCs w:val="18"/>
          <w:lang w:eastAsia="en-AU"/>
        </w:rPr>
      </w:pPr>
      <w:r w:rsidRPr="00A55BD7">
        <w:rPr>
          <w:rFonts w:ascii="Century Gothic" w:eastAsia="Microsoft YaHei UI" w:hAnsi="Century Gothic" w:cs="Malgun Gothic Semilight"/>
          <w:bCs/>
          <w:sz w:val="18"/>
          <w:szCs w:val="18"/>
          <w:lang w:eastAsia="en-AU"/>
        </w:rPr>
        <w:t xml:space="preserve">i.    </w:t>
      </w:r>
      <w:r w:rsidR="00663808" w:rsidRPr="00A55BD7">
        <w:rPr>
          <w:rFonts w:ascii="Century Gothic" w:eastAsia="Microsoft YaHei UI" w:hAnsi="Century Gothic" w:cs="Malgun Gothic Semilight"/>
          <w:bCs/>
          <w:sz w:val="18"/>
          <w:szCs w:val="18"/>
          <w:lang w:eastAsia="en-AU"/>
        </w:rPr>
        <w:t>Monitoring</w:t>
      </w:r>
      <w:r w:rsidRPr="00A55BD7">
        <w:rPr>
          <w:rFonts w:ascii="Century Gothic" w:eastAsia="Microsoft YaHei UI" w:hAnsi="Century Gothic" w:cs="Malgun Gothic Semilight"/>
          <w:bCs/>
          <w:sz w:val="18"/>
          <w:szCs w:val="18"/>
          <w:lang w:eastAsia="en-AU"/>
        </w:rPr>
        <w:t xml:space="preserve"> confirms </w:t>
      </w:r>
      <w:r w:rsidR="007E1147" w:rsidRPr="00A55BD7">
        <w:rPr>
          <w:rFonts w:ascii="Century Gothic" w:eastAsia="Microsoft YaHei UI" w:hAnsi="Century Gothic" w:cs="Malgun Gothic Semilight"/>
          <w:bCs/>
          <w:sz w:val="18"/>
          <w:szCs w:val="18"/>
          <w:lang w:eastAsia="en-AU"/>
        </w:rPr>
        <w:t>adequacy</w:t>
      </w:r>
      <w:r w:rsidRPr="00A55BD7">
        <w:rPr>
          <w:rFonts w:ascii="Century Gothic" w:eastAsia="Microsoft YaHei UI" w:hAnsi="Century Gothic" w:cs="Malgun Gothic Semilight"/>
          <w:bCs/>
          <w:sz w:val="18"/>
          <w:szCs w:val="18"/>
          <w:lang w:eastAsia="en-AU"/>
        </w:rPr>
        <w:t xml:space="preserve"> of environment cleaning </w:t>
      </w:r>
      <w:r w:rsidR="006E6B76" w:rsidRPr="00A55BD7">
        <w:rPr>
          <w:rFonts w:ascii="Century Gothic" w:eastAsia="Microsoft YaHei UI" w:hAnsi="Century Gothic" w:cs="Malgun Gothic Semilight"/>
          <w:bCs/>
          <w:sz w:val="18"/>
          <w:szCs w:val="18"/>
          <w:lang w:eastAsia="en-AU"/>
        </w:rPr>
        <w:t xml:space="preserve">and sanitation. </w:t>
      </w:r>
    </w:p>
    <w:p w14:paraId="733B182B" w14:textId="77777777" w:rsidR="00F73A56" w:rsidRDefault="00F73A56" w:rsidP="007A18EF">
      <w:pPr>
        <w:tabs>
          <w:tab w:val="left" w:pos="1134"/>
        </w:tabs>
        <w:spacing w:after="0"/>
        <w:ind w:left="1134" w:hanging="425"/>
        <w:rPr>
          <w:rFonts w:ascii="Century Gothic" w:eastAsia="Microsoft YaHei UI" w:hAnsi="Century Gothic" w:cs="Malgun Gothic Semilight"/>
          <w:bCs/>
          <w:sz w:val="18"/>
          <w:szCs w:val="18"/>
          <w:lang w:eastAsia="en-AU"/>
        </w:rPr>
      </w:pPr>
    </w:p>
    <w:p w14:paraId="3D1B16B8" w14:textId="77777777" w:rsidR="007A18EF" w:rsidRPr="00852253" w:rsidRDefault="007A18EF" w:rsidP="000F0236">
      <w:p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2</w:t>
      </w:r>
      <w:r w:rsidR="009C1980" w:rsidRPr="00852253">
        <w:rPr>
          <w:rFonts w:ascii="Century Gothic" w:eastAsia="Microsoft YaHei UI" w:hAnsi="Century Gothic" w:cs="Malgun Gothic Semilight"/>
          <w:bCs/>
          <w:color w:val="0070C0"/>
          <w:sz w:val="24"/>
          <w:szCs w:val="24"/>
          <w:lang w:eastAsia="en-AU"/>
        </w:rPr>
        <w:t>5</w:t>
      </w:r>
      <w:r w:rsidRPr="00852253">
        <w:rPr>
          <w:rFonts w:ascii="Century Gothic" w:eastAsia="Microsoft YaHei UI" w:hAnsi="Century Gothic" w:cs="Malgun Gothic Semilight"/>
          <w:bCs/>
          <w:color w:val="0070C0"/>
          <w:sz w:val="24"/>
          <w:szCs w:val="24"/>
          <w:lang w:eastAsia="en-AU"/>
        </w:rPr>
        <w:t>.2.   Pooling</w:t>
      </w:r>
      <w:r w:rsidR="00794FC4" w:rsidRPr="00852253">
        <w:rPr>
          <w:rFonts w:ascii="Century Gothic" w:eastAsia="Microsoft YaHei UI" w:hAnsi="Century Gothic" w:cs="Malgun Gothic Semilight"/>
          <w:bCs/>
          <w:color w:val="0070C0"/>
          <w:sz w:val="24"/>
          <w:szCs w:val="24"/>
          <w:lang w:eastAsia="en-AU"/>
        </w:rPr>
        <w:t xml:space="preserve"> </w:t>
      </w:r>
      <w:r w:rsidR="003704DB" w:rsidRPr="00852253">
        <w:rPr>
          <w:rFonts w:ascii="Century Gothic" w:eastAsia="Microsoft YaHei UI" w:hAnsi="Century Gothic" w:cs="Malgun Gothic Semilight"/>
          <w:bCs/>
          <w:color w:val="0070C0"/>
          <w:sz w:val="24"/>
          <w:szCs w:val="24"/>
          <w:lang w:eastAsia="en-AU"/>
        </w:rPr>
        <w:t xml:space="preserve">considerations and </w:t>
      </w:r>
      <w:r w:rsidR="00794FC4" w:rsidRPr="00852253">
        <w:rPr>
          <w:rFonts w:ascii="Century Gothic" w:eastAsia="Microsoft YaHei UI" w:hAnsi="Century Gothic" w:cs="Malgun Gothic Semilight"/>
          <w:bCs/>
          <w:color w:val="0070C0"/>
          <w:sz w:val="24"/>
          <w:szCs w:val="24"/>
          <w:lang w:eastAsia="en-AU"/>
        </w:rPr>
        <w:t>process</w:t>
      </w:r>
    </w:p>
    <w:p w14:paraId="5343564D" w14:textId="77777777" w:rsidR="000F0236" w:rsidRPr="009A083B" w:rsidRDefault="000F0236" w:rsidP="000F0236">
      <w:pPr>
        <w:spacing w:after="0"/>
        <w:rPr>
          <w:rFonts w:ascii="Century Gothic" w:eastAsia="Microsoft YaHei UI" w:hAnsi="Century Gothic" w:cs="Malgun Gothic Semilight"/>
          <w:bCs/>
          <w:color w:val="4F81BD" w:themeColor="accent1"/>
          <w:sz w:val="18"/>
          <w:szCs w:val="18"/>
          <w:lang w:eastAsia="en-AU"/>
        </w:rPr>
      </w:pPr>
    </w:p>
    <w:p w14:paraId="5952B06C" w14:textId="77777777" w:rsidR="001C4AB0" w:rsidRPr="00750D5F" w:rsidRDefault="00750D5F" w:rsidP="00750D5F">
      <w:pPr>
        <w:spacing w:after="0"/>
        <w:rPr>
          <w:rFonts w:ascii="Century Gothic" w:eastAsia="Microsoft YaHei UI" w:hAnsi="Century Gothic" w:cs="Malgun Gothic Semilight"/>
          <w:bCs/>
          <w:color w:val="4F81BD" w:themeColor="accent1"/>
          <w:vertAlign w:val="superscript"/>
          <w:lang w:eastAsia="en-AU"/>
        </w:rPr>
      </w:pPr>
      <w:r>
        <w:rPr>
          <w:rFonts w:ascii="Century Gothic" w:eastAsia="Microsoft YaHei UI" w:hAnsi="Century Gothic" w:cs="Malgun Gothic Semilight"/>
          <w:bCs/>
          <w:lang w:eastAsia="en-AU"/>
        </w:rPr>
        <w:t xml:space="preserve">25.2.1. </w:t>
      </w:r>
      <w:r w:rsidR="001C4AB0" w:rsidRPr="00750D5F">
        <w:rPr>
          <w:rFonts w:ascii="Century Gothic" w:eastAsia="Microsoft YaHei UI" w:hAnsi="Century Gothic" w:cs="Malgun Gothic Semilight"/>
          <w:bCs/>
          <w:lang w:eastAsia="en-AU"/>
        </w:rPr>
        <w:t>Pooling don</w:t>
      </w:r>
      <w:r w:rsidR="00F80426" w:rsidRPr="00750D5F">
        <w:rPr>
          <w:rFonts w:ascii="Century Gothic" w:eastAsia="Microsoft YaHei UI" w:hAnsi="Century Gothic" w:cs="Malgun Gothic Semilight"/>
          <w:bCs/>
          <w:lang w:eastAsia="en-AU"/>
        </w:rPr>
        <w:t>ated</w:t>
      </w:r>
      <w:r w:rsidR="001C4AB0" w:rsidRPr="00750D5F">
        <w:rPr>
          <w:rFonts w:ascii="Century Gothic" w:eastAsia="Microsoft YaHei UI" w:hAnsi="Century Gothic" w:cs="Malgun Gothic Semilight"/>
          <w:bCs/>
          <w:lang w:eastAsia="en-AU"/>
        </w:rPr>
        <w:t xml:space="preserve"> milk from a single donor is recommended.</w:t>
      </w:r>
      <w:r w:rsidR="001C4AB0" w:rsidRPr="00852253">
        <w:rPr>
          <w:rFonts w:ascii="Century Gothic" w:eastAsia="Microsoft YaHei UI" w:hAnsi="Century Gothic" w:cs="Malgun Gothic Semilight"/>
          <w:bCs/>
          <w:color w:val="0070C0"/>
          <w:vertAlign w:val="superscript"/>
          <w:lang w:eastAsia="en-AU"/>
        </w:rPr>
        <w:t xml:space="preserve"> (6)(7)(8)(9)</w:t>
      </w:r>
    </w:p>
    <w:p w14:paraId="54470104" w14:textId="77777777" w:rsidR="00BF390D" w:rsidRPr="00FB6A70" w:rsidRDefault="00A17F22" w:rsidP="001C4AB0">
      <w:pPr>
        <w:pStyle w:val="ListParagraph"/>
        <w:spacing w:after="0"/>
        <w:ind w:left="1069"/>
        <w:rPr>
          <w:rFonts w:ascii="Century Gothic" w:eastAsia="Microsoft YaHei UI" w:hAnsi="Century Gothic" w:cs="Malgun Gothic Semilight"/>
          <w:bCs/>
          <w:lang w:eastAsia="en-AU"/>
        </w:rPr>
      </w:pPr>
      <w:r w:rsidRPr="00FB6A70">
        <w:rPr>
          <w:rFonts w:ascii="Century Gothic" w:eastAsia="Microsoft YaHei UI" w:hAnsi="Century Gothic" w:cs="Malgun Gothic Semilight"/>
          <w:bCs/>
          <w:lang w:eastAsia="en-AU"/>
        </w:rPr>
        <w:t xml:space="preserve"> </w:t>
      </w:r>
    </w:p>
    <w:p w14:paraId="42FED1DE" w14:textId="77777777" w:rsidR="0059017D" w:rsidRDefault="0059017D" w:rsidP="006F3F4A">
      <w:pPr>
        <w:pStyle w:val="ListParagraph"/>
        <w:numPr>
          <w:ilvl w:val="0"/>
          <w:numId w:val="102"/>
        </w:numPr>
        <w:spacing w:after="0"/>
        <w:rPr>
          <w:rFonts w:ascii="Century Gothic" w:eastAsia="Microsoft YaHei UI" w:hAnsi="Century Gothic" w:cs="Malgun Gothic Semilight"/>
          <w:bCs/>
          <w:sz w:val="18"/>
          <w:szCs w:val="18"/>
          <w:lang w:eastAsia="en-AU"/>
        </w:rPr>
      </w:pPr>
      <w:r w:rsidRPr="00750D5F">
        <w:rPr>
          <w:rFonts w:ascii="Century Gothic" w:eastAsia="Microsoft YaHei UI" w:hAnsi="Century Gothic" w:cs="Malgun Gothic Semilight"/>
          <w:bCs/>
          <w:sz w:val="18"/>
          <w:szCs w:val="18"/>
          <w:lang w:eastAsia="en-AU"/>
        </w:rPr>
        <w:t xml:space="preserve">Different donor milk batches are not </w:t>
      </w:r>
      <w:r w:rsidR="00151389" w:rsidRPr="00750D5F">
        <w:rPr>
          <w:rFonts w:ascii="Century Gothic" w:eastAsia="Microsoft YaHei UI" w:hAnsi="Century Gothic" w:cs="Malgun Gothic Semilight"/>
          <w:bCs/>
          <w:sz w:val="18"/>
          <w:szCs w:val="18"/>
          <w:lang w:eastAsia="en-AU"/>
        </w:rPr>
        <w:t>decanted,</w:t>
      </w:r>
      <w:r w:rsidRPr="00750D5F">
        <w:rPr>
          <w:rFonts w:ascii="Century Gothic" w:eastAsia="Microsoft YaHei UI" w:hAnsi="Century Gothic" w:cs="Malgun Gothic Semilight"/>
          <w:bCs/>
          <w:sz w:val="18"/>
          <w:szCs w:val="18"/>
          <w:lang w:eastAsia="en-AU"/>
        </w:rPr>
        <w:t xml:space="preserve"> aliquoted or sampled within the same environment (e.g. biosafety cabinet</w:t>
      </w:r>
      <w:r w:rsidR="00151389" w:rsidRPr="00750D5F">
        <w:rPr>
          <w:rFonts w:ascii="Century Gothic" w:eastAsia="Microsoft YaHei UI" w:hAnsi="Century Gothic" w:cs="Malgun Gothic Semilight"/>
          <w:bCs/>
          <w:sz w:val="18"/>
          <w:szCs w:val="18"/>
          <w:lang w:eastAsia="en-AU"/>
        </w:rPr>
        <w:t xml:space="preserve"> or isolator</w:t>
      </w:r>
      <w:r w:rsidRPr="00750D5F">
        <w:rPr>
          <w:rFonts w:ascii="Century Gothic" w:eastAsia="Microsoft YaHei UI" w:hAnsi="Century Gothic" w:cs="Malgun Gothic Semilight"/>
          <w:bCs/>
          <w:sz w:val="18"/>
          <w:szCs w:val="18"/>
          <w:lang w:eastAsia="en-AU"/>
        </w:rPr>
        <w:t>), at the</w:t>
      </w:r>
      <w:r w:rsidRPr="001C4AB0">
        <w:rPr>
          <w:rFonts w:ascii="Century Gothic" w:eastAsia="Microsoft YaHei UI" w:hAnsi="Century Gothic" w:cs="Malgun Gothic Semilight"/>
          <w:bCs/>
          <w:sz w:val="18"/>
          <w:szCs w:val="18"/>
          <w:lang w:eastAsia="en-AU"/>
        </w:rPr>
        <w:t xml:space="preserve"> same time</w:t>
      </w:r>
      <w:r w:rsidR="00750D5F">
        <w:rPr>
          <w:rFonts w:ascii="Century Gothic" w:eastAsia="Microsoft YaHei UI" w:hAnsi="Century Gothic" w:cs="Malgun Gothic Semilight"/>
          <w:bCs/>
          <w:sz w:val="18"/>
          <w:szCs w:val="18"/>
          <w:lang w:eastAsia="en-AU"/>
        </w:rPr>
        <w:t xml:space="preserve">. </w:t>
      </w:r>
      <w:r w:rsidR="00750D5F" w:rsidRPr="00852253">
        <w:rPr>
          <w:rFonts w:ascii="Century Gothic" w:eastAsia="Microsoft YaHei UI" w:hAnsi="Century Gothic" w:cs="Malgun Gothic Semilight"/>
          <w:bCs/>
          <w:color w:val="0070C0"/>
          <w:sz w:val="18"/>
          <w:szCs w:val="18"/>
          <w:lang w:eastAsia="en-AU"/>
        </w:rPr>
        <w:t>(ex</w:t>
      </w:r>
      <w:r w:rsidR="00151389" w:rsidRPr="00852253">
        <w:rPr>
          <w:rFonts w:ascii="Century Gothic" w:eastAsia="Microsoft YaHei UI" w:hAnsi="Century Gothic" w:cs="Malgun Gothic Semilight"/>
          <w:bCs/>
          <w:color w:val="0070C0"/>
          <w:sz w:val="18"/>
          <w:szCs w:val="18"/>
          <w:lang w:eastAsia="en-AU"/>
        </w:rPr>
        <w:t>cept as in 25.2.2.</w:t>
      </w:r>
      <w:r w:rsidR="00750D5F" w:rsidRPr="00852253">
        <w:rPr>
          <w:rFonts w:ascii="Century Gothic" w:eastAsia="Microsoft YaHei UI" w:hAnsi="Century Gothic" w:cs="Malgun Gothic Semilight"/>
          <w:bCs/>
          <w:color w:val="0070C0"/>
          <w:sz w:val="18"/>
          <w:szCs w:val="18"/>
          <w:lang w:eastAsia="en-AU"/>
        </w:rPr>
        <w:t>)</w:t>
      </w:r>
    </w:p>
    <w:p w14:paraId="44C5FC34" w14:textId="77777777" w:rsidR="001C4AB0" w:rsidRPr="001C4AB0" w:rsidRDefault="001C4AB0" w:rsidP="001C4AB0">
      <w:pPr>
        <w:pStyle w:val="ListParagraph"/>
        <w:spacing w:after="0"/>
        <w:ind w:left="1069"/>
        <w:rPr>
          <w:rFonts w:ascii="Century Gothic" w:eastAsia="Microsoft YaHei UI" w:hAnsi="Century Gothic" w:cs="Malgun Gothic Semilight"/>
          <w:bCs/>
          <w:sz w:val="18"/>
          <w:szCs w:val="18"/>
          <w:lang w:eastAsia="en-AU"/>
        </w:rPr>
      </w:pPr>
    </w:p>
    <w:p w14:paraId="7A692676" w14:textId="77777777" w:rsidR="009921C5" w:rsidRPr="001A6CBD" w:rsidRDefault="009921C5" w:rsidP="009921C5">
      <w:pPr>
        <w:spacing w:after="0"/>
        <w:ind w:left="709" w:hanging="709"/>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lang w:eastAsia="en-AU"/>
        </w:rPr>
        <w:t>25.2.2.</w:t>
      </w:r>
      <w:r w:rsidRPr="00750D5F">
        <w:rPr>
          <w:rFonts w:ascii="Century Gothic" w:eastAsia="Microsoft YaHei UI" w:hAnsi="Century Gothic" w:cs="Malgun Gothic Semilight"/>
          <w:bCs/>
          <w:lang w:eastAsia="en-AU"/>
        </w:rPr>
        <w:t xml:space="preserve"> </w:t>
      </w:r>
      <w:r>
        <w:rPr>
          <w:rFonts w:ascii="Century Gothic" w:eastAsia="Microsoft YaHei UI" w:hAnsi="Century Gothic" w:cs="Malgun Gothic Semilight"/>
          <w:bCs/>
          <w:lang w:eastAsia="en-AU"/>
        </w:rPr>
        <w:t>Pooling</w:t>
      </w:r>
      <w:r w:rsidRPr="00040612">
        <w:rPr>
          <w:rFonts w:ascii="Century Gothic" w:eastAsia="Microsoft YaHei UI" w:hAnsi="Century Gothic" w:cs="Malgun Gothic Semilight"/>
          <w:bCs/>
          <w:lang w:eastAsia="en-AU"/>
        </w:rPr>
        <w:t xml:space="preserve"> milk from multiple donors should be justified by improved quality, and safety issues addressed in the risk management plan.</w:t>
      </w:r>
      <w:r w:rsidR="001A6CBD">
        <w:rPr>
          <w:rFonts w:ascii="Century Gothic" w:eastAsia="Microsoft YaHei UI" w:hAnsi="Century Gothic" w:cs="Malgun Gothic Semilight"/>
          <w:bCs/>
          <w:lang w:eastAsia="en-AU"/>
        </w:rPr>
        <w:t xml:space="preserve"> </w:t>
      </w:r>
      <w:r w:rsidRPr="00852253">
        <w:rPr>
          <w:rFonts w:ascii="Century Gothic" w:eastAsia="Microsoft YaHei UI" w:hAnsi="Century Gothic" w:cs="Malgun Gothic Semilight"/>
          <w:bCs/>
          <w:color w:val="0070C0"/>
          <w:sz w:val="18"/>
          <w:szCs w:val="18"/>
          <w:vertAlign w:val="superscript"/>
          <w:lang w:eastAsia="en-AU"/>
        </w:rPr>
        <w:t>(4)(5)(6)(12)</w:t>
      </w:r>
    </w:p>
    <w:p w14:paraId="2EF57953" w14:textId="77777777" w:rsidR="009921C5" w:rsidRPr="001A6CBD" w:rsidRDefault="009921C5" w:rsidP="009921C5">
      <w:pPr>
        <w:pStyle w:val="ListParagraph"/>
        <w:spacing w:after="0"/>
        <w:rPr>
          <w:rFonts w:ascii="Century Gothic" w:eastAsia="Microsoft YaHei UI" w:hAnsi="Century Gothic" w:cs="Malgun Gothic Semilight"/>
          <w:bCs/>
          <w:sz w:val="18"/>
          <w:szCs w:val="18"/>
          <w:lang w:eastAsia="en-AU"/>
        </w:rPr>
      </w:pPr>
    </w:p>
    <w:p w14:paraId="1A3C33C1" w14:textId="77777777" w:rsidR="009921C5" w:rsidRPr="009921C5" w:rsidRDefault="009921C5" w:rsidP="009921C5">
      <w:pPr>
        <w:pStyle w:val="ListParagraph"/>
        <w:numPr>
          <w:ilvl w:val="0"/>
          <w:numId w:val="315"/>
        </w:numPr>
        <w:spacing w:after="0"/>
        <w:ind w:left="1134" w:hanging="425"/>
        <w:rPr>
          <w:rFonts w:ascii="Century Gothic" w:hAnsi="Century Gothic"/>
          <w:bCs/>
          <w:sz w:val="18"/>
          <w:szCs w:val="18"/>
        </w:rPr>
      </w:pPr>
      <w:r>
        <w:rPr>
          <w:rFonts w:ascii="Century Gothic" w:eastAsia="Microsoft YaHei UI" w:hAnsi="Century Gothic" w:cs="Malgun Gothic Semilight"/>
          <w:bCs/>
          <w:sz w:val="18"/>
          <w:szCs w:val="18"/>
          <w:lang w:eastAsia="en-AU"/>
        </w:rPr>
        <w:t xml:space="preserve"> </w:t>
      </w:r>
      <w:r w:rsidRPr="009921C5">
        <w:rPr>
          <w:rFonts w:ascii="Century Gothic" w:eastAsia="Microsoft YaHei UI" w:hAnsi="Century Gothic" w:cs="Malgun Gothic Semilight"/>
          <w:bCs/>
          <w:sz w:val="18"/>
          <w:szCs w:val="18"/>
          <w:lang w:eastAsia="en-AU"/>
        </w:rPr>
        <w:t>Perceived risks are</w:t>
      </w:r>
      <w:r w:rsidRPr="009921C5">
        <w:rPr>
          <w:rFonts w:ascii="Century Gothic" w:hAnsi="Century Gothic"/>
          <w:bCs/>
          <w:sz w:val="18"/>
          <w:szCs w:val="18"/>
        </w:rPr>
        <w:t xml:space="preserve"> mitigated by:</w:t>
      </w:r>
    </w:p>
    <w:p w14:paraId="129A3B59" w14:textId="77777777" w:rsidR="009921C5" w:rsidRPr="0013584D" w:rsidRDefault="00EE444C" w:rsidP="009921C5">
      <w:pPr>
        <w:pStyle w:val="ListParagraph"/>
        <w:numPr>
          <w:ilvl w:val="0"/>
          <w:numId w:val="314"/>
        </w:numPr>
        <w:spacing w:after="0"/>
        <w:ind w:left="2268" w:hanging="567"/>
        <w:rPr>
          <w:rFonts w:ascii="Century Gothic" w:hAnsi="Century Gothic"/>
          <w:bCs/>
          <w:sz w:val="18"/>
          <w:szCs w:val="18"/>
        </w:rPr>
      </w:pPr>
      <w:r>
        <w:rPr>
          <w:rFonts w:ascii="Century Gothic" w:hAnsi="Century Gothic"/>
          <w:bCs/>
          <w:sz w:val="18"/>
          <w:szCs w:val="18"/>
        </w:rPr>
        <w:t>Limiting the</w:t>
      </w:r>
      <w:r w:rsidR="009921C5" w:rsidRPr="0013584D">
        <w:rPr>
          <w:rFonts w:ascii="Century Gothic" w:hAnsi="Century Gothic"/>
          <w:bCs/>
          <w:sz w:val="18"/>
          <w:szCs w:val="18"/>
        </w:rPr>
        <w:t xml:space="preserve"> number of donors per multiple-donor milk pools to no more than six (6) individual donors;</w:t>
      </w:r>
    </w:p>
    <w:p w14:paraId="41E37CB4" w14:textId="77777777" w:rsidR="009921C5" w:rsidRPr="0013584D" w:rsidRDefault="009921C5" w:rsidP="009921C5">
      <w:pPr>
        <w:pStyle w:val="ListParagraph"/>
        <w:numPr>
          <w:ilvl w:val="0"/>
          <w:numId w:val="314"/>
        </w:numPr>
        <w:spacing w:after="0"/>
        <w:ind w:left="2268" w:hanging="567"/>
        <w:rPr>
          <w:rFonts w:ascii="Century Gothic" w:eastAsia="Microsoft YaHei UI" w:hAnsi="Century Gothic" w:cs="Malgun Gothic Semilight"/>
          <w:bCs/>
          <w:sz w:val="18"/>
          <w:szCs w:val="18"/>
          <w:lang w:eastAsia="en-AU"/>
        </w:rPr>
      </w:pPr>
      <w:r w:rsidRPr="0013584D">
        <w:rPr>
          <w:rFonts w:ascii="Century Gothic" w:hAnsi="Century Gothic"/>
          <w:bCs/>
          <w:sz w:val="18"/>
          <w:szCs w:val="18"/>
        </w:rPr>
        <w:t>Increas</w:t>
      </w:r>
      <w:r w:rsidR="001A6CBD">
        <w:rPr>
          <w:rFonts w:ascii="Century Gothic" w:hAnsi="Century Gothic"/>
          <w:bCs/>
          <w:sz w:val="18"/>
          <w:szCs w:val="18"/>
        </w:rPr>
        <w:t>ed</w:t>
      </w:r>
      <w:r w:rsidRPr="0013584D">
        <w:rPr>
          <w:rFonts w:ascii="Century Gothic" w:hAnsi="Century Gothic"/>
          <w:bCs/>
          <w:sz w:val="18"/>
          <w:szCs w:val="18"/>
        </w:rPr>
        <w:t xml:space="preserve"> scrutiny in the medico-social donor eligibility investigation – at enrolment and on-going - using updated infectious diseases prevalence and surveillance tools;</w:t>
      </w:r>
    </w:p>
    <w:p w14:paraId="4F33E825" w14:textId="77777777" w:rsidR="009921C5" w:rsidRPr="0013584D" w:rsidRDefault="009921C5" w:rsidP="009921C5">
      <w:pPr>
        <w:pStyle w:val="ListParagraph"/>
        <w:numPr>
          <w:ilvl w:val="0"/>
          <w:numId w:val="314"/>
        </w:numPr>
        <w:spacing w:after="0"/>
        <w:ind w:left="2268" w:hanging="567"/>
        <w:rPr>
          <w:rFonts w:ascii="Century Gothic" w:eastAsia="Microsoft YaHei UI" w:hAnsi="Century Gothic" w:cs="Malgun Gothic Semilight"/>
          <w:bCs/>
          <w:sz w:val="18"/>
          <w:szCs w:val="18"/>
          <w:lang w:eastAsia="en-AU"/>
        </w:rPr>
      </w:pPr>
      <w:r w:rsidRPr="0013584D">
        <w:rPr>
          <w:rFonts w:ascii="Century Gothic" w:hAnsi="Century Gothic"/>
          <w:bCs/>
          <w:sz w:val="18"/>
          <w:szCs w:val="18"/>
        </w:rPr>
        <w:t xml:space="preserve">Repeat blood screening tests (at 3 months minimum interval) for on-going donors; </w:t>
      </w:r>
    </w:p>
    <w:p w14:paraId="155DBCB8" w14:textId="77777777" w:rsidR="009921C5" w:rsidRPr="0013584D" w:rsidRDefault="00EE444C" w:rsidP="009921C5">
      <w:pPr>
        <w:pStyle w:val="ListParagraph"/>
        <w:numPr>
          <w:ilvl w:val="0"/>
          <w:numId w:val="314"/>
        </w:numPr>
        <w:spacing w:after="0"/>
        <w:ind w:left="2268" w:hanging="567"/>
        <w:rPr>
          <w:rFonts w:ascii="Century Gothic" w:eastAsia="Microsoft YaHei UI" w:hAnsi="Century Gothic" w:cs="Malgun Gothic Semilight"/>
          <w:bCs/>
          <w:sz w:val="18"/>
          <w:szCs w:val="18"/>
          <w:lang w:eastAsia="en-AU"/>
        </w:rPr>
      </w:pPr>
      <w:r>
        <w:rPr>
          <w:rFonts w:ascii="Century Gothic" w:hAnsi="Century Gothic"/>
          <w:bCs/>
          <w:sz w:val="18"/>
          <w:szCs w:val="18"/>
        </w:rPr>
        <w:t>Use of v</w:t>
      </w:r>
      <w:r w:rsidR="009921C5" w:rsidRPr="0013584D">
        <w:rPr>
          <w:rFonts w:ascii="Century Gothic" w:hAnsi="Century Gothic"/>
          <w:bCs/>
          <w:sz w:val="18"/>
          <w:szCs w:val="18"/>
        </w:rPr>
        <w:t>alidated protocols for representative sampling and microbiology testing in the pre</w:t>
      </w:r>
      <w:r w:rsidR="00A25153">
        <w:rPr>
          <w:rFonts w:ascii="Century Gothic" w:hAnsi="Century Gothic"/>
          <w:bCs/>
          <w:sz w:val="18"/>
          <w:szCs w:val="18"/>
        </w:rPr>
        <w:t xml:space="preserve"> and post-</w:t>
      </w:r>
      <w:r w:rsidR="009921C5" w:rsidRPr="0013584D">
        <w:rPr>
          <w:rFonts w:ascii="Century Gothic" w:hAnsi="Century Gothic"/>
          <w:bCs/>
          <w:sz w:val="18"/>
          <w:szCs w:val="18"/>
        </w:rPr>
        <w:t>processing pathogen load calculation, including consideration for dilution and accurate sampling technique;</w:t>
      </w:r>
    </w:p>
    <w:p w14:paraId="481D9A30" w14:textId="77777777" w:rsidR="009921C5" w:rsidRPr="0013584D" w:rsidRDefault="009921C5" w:rsidP="009921C5">
      <w:pPr>
        <w:pStyle w:val="ListParagraph"/>
        <w:numPr>
          <w:ilvl w:val="0"/>
          <w:numId w:val="314"/>
        </w:numPr>
        <w:spacing w:after="0"/>
        <w:ind w:left="2268" w:hanging="567"/>
        <w:rPr>
          <w:rFonts w:ascii="Century Gothic" w:eastAsia="Microsoft YaHei UI" w:hAnsi="Century Gothic" w:cs="Malgun Gothic Semilight"/>
          <w:bCs/>
          <w:sz w:val="18"/>
          <w:szCs w:val="18"/>
          <w:lang w:eastAsia="en-AU"/>
        </w:rPr>
      </w:pPr>
      <w:r w:rsidRPr="0013584D">
        <w:rPr>
          <w:rFonts w:ascii="Century Gothic" w:hAnsi="Century Gothic"/>
          <w:bCs/>
          <w:sz w:val="18"/>
          <w:szCs w:val="18"/>
        </w:rPr>
        <w:t>Implement</w:t>
      </w:r>
      <w:r w:rsidR="00EE444C">
        <w:rPr>
          <w:rFonts w:ascii="Century Gothic" w:hAnsi="Century Gothic"/>
          <w:bCs/>
          <w:sz w:val="18"/>
          <w:szCs w:val="18"/>
        </w:rPr>
        <w:t xml:space="preserve">ation of </w:t>
      </w:r>
      <w:r w:rsidRPr="0013584D">
        <w:rPr>
          <w:rFonts w:ascii="Century Gothic" w:hAnsi="Century Gothic"/>
          <w:bCs/>
          <w:sz w:val="18"/>
          <w:szCs w:val="18"/>
        </w:rPr>
        <w:t xml:space="preserve">effective handling and </w:t>
      </w:r>
      <w:r w:rsidRPr="0013584D">
        <w:rPr>
          <w:rFonts w:ascii="Century Gothic" w:eastAsia="Microsoft YaHei UI" w:hAnsi="Century Gothic" w:cs="Malgun Gothic Semilight"/>
          <w:bCs/>
          <w:sz w:val="18"/>
          <w:szCs w:val="18"/>
          <w:lang w:eastAsia="en-AU"/>
        </w:rPr>
        <w:t>pathogen reduction or elimination</w:t>
      </w:r>
      <w:r>
        <w:rPr>
          <w:rFonts w:ascii="Century Gothic" w:eastAsia="Microsoft YaHei UI" w:hAnsi="Century Gothic" w:cs="Malgun Gothic Semilight"/>
          <w:bCs/>
          <w:sz w:val="18"/>
          <w:szCs w:val="18"/>
          <w:lang w:eastAsia="en-AU"/>
        </w:rPr>
        <w:t xml:space="preserve"> </w:t>
      </w:r>
      <w:r w:rsidRPr="0013584D">
        <w:rPr>
          <w:rFonts w:ascii="Century Gothic" w:hAnsi="Century Gothic"/>
          <w:bCs/>
          <w:sz w:val="18"/>
          <w:szCs w:val="18"/>
        </w:rPr>
        <w:t>in-process</w:t>
      </w:r>
      <w:r>
        <w:rPr>
          <w:rFonts w:ascii="Century Gothic" w:hAnsi="Century Gothic"/>
          <w:bCs/>
          <w:sz w:val="18"/>
          <w:szCs w:val="18"/>
        </w:rPr>
        <w:t xml:space="preserve"> controls</w:t>
      </w:r>
      <w:r w:rsidRPr="0013584D">
        <w:rPr>
          <w:rFonts w:ascii="Century Gothic" w:hAnsi="Century Gothic"/>
          <w:bCs/>
          <w:sz w:val="18"/>
          <w:szCs w:val="18"/>
        </w:rPr>
        <w:t>;</w:t>
      </w:r>
    </w:p>
    <w:p w14:paraId="32B0F7E2" w14:textId="77777777" w:rsidR="009921C5" w:rsidRPr="0013584D" w:rsidRDefault="009921C5" w:rsidP="009921C5">
      <w:pPr>
        <w:pStyle w:val="ListParagraph"/>
        <w:numPr>
          <w:ilvl w:val="0"/>
          <w:numId w:val="314"/>
        </w:numPr>
        <w:spacing w:after="0"/>
        <w:ind w:left="2268" w:hanging="567"/>
        <w:rPr>
          <w:rFonts w:ascii="Century Gothic" w:eastAsia="Microsoft YaHei UI" w:hAnsi="Century Gothic" w:cs="Malgun Gothic Semilight"/>
          <w:bCs/>
          <w:sz w:val="18"/>
          <w:szCs w:val="18"/>
          <w:lang w:eastAsia="en-AU"/>
        </w:rPr>
      </w:pPr>
      <w:r w:rsidRPr="0013584D">
        <w:rPr>
          <w:rFonts w:ascii="Century Gothic" w:hAnsi="Century Gothic"/>
          <w:bCs/>
          <w:sz w:val="18"/>
          <w:szCs w:val="18"/>
        </w:rPr>
        <w:t>Verif</w:t>
      </w:r>
      <w:r w:rsidR="001A6CBD">
        <w:rPr>
          <w:rFonts w:ascii="Century Gothic" w:hAnsi="Century Gothic"/>
          <w:bCs/>
          <w:sz w:val="18"/>
          <w:szCs w:val="18"/>
        </w:rPr>
        <w:t>ication</w:t>
      </w:r>
      <w:r w:rsidRPr="0013584D">
        <w:rPr>
          <w:rFonts w:ascii="Century Gothic" w:hAnsi="Century Gothic"/>
          <w:bCs/>
          <w:sz w:val="18"/>
          <w:szCs w:val="18"/>
        </w:rPr>
        <w:t xml:space="preserve"> that the </w:t>
      </w:r>
      <w:r w:rsidRPr="0013584D">
        <w:rPr>
          <w:rFonts w:ascii="Century Gothic" w:eastAsia="Microsoft YaHei UI" w:hAnsi="Century Gothic" w:cs="Malgun Gothic Semilight"/>
          <w:bCs/>
          <w:sz w:val="18"/>
          <w:szCs w:val="18"/>
          <w:lang w:eastAsia="en-AU"/>
        </w:rPr>
        <w:t>pathogen reduction or elimination</w:t>
      </w:r>
      <w:r w:rsidRPr="0013584D">
        <w:rPr>
          <w:rFonts w:ascii="Century Gothic" w:hAnsi="Century Gothic"/>
          <w:bCs/>
          <w:sz w:val="18"/>
          <w:szCs w:val="18"/>
        </w:rPr>
        <w:t xml:space="preserve"> process delivers</w:t>
      </w:r>
      <w:r>
        <w:rPr>
          <w:rFonts w:ascii="Century Gothic" w:hAnsi="Century Gothic"/>
          <w:bCs/>
          <w:sz w:val="18"/>
          <w:szCs w:val="18"/>
        </w:rPr>
        <w:t xml:space="preserve">, at a minimum, </w:t>
      </w:r>
      <w:r w:rsidRPr="0013584D">
        <w:rPr>
          <w:rFonts w:ascii="Century Gothic" w:hAnsi="Century Gothic"/>
          <w:bCs/>
          <w:sz w:val="18"/>
          <w:szCs w:val="18"/>
        </w:rPr>
        <w:t xml:space="preserve">the agreed efficiency in </w:t>
      </w:r>
      <w:r w:rsidRPr="0013584D">
        <w:rPr>
          <w:rFonts w:ascii="Century Gothic" w:eastAsia="Microsoft YaHei UI" w:hAnsi="Century Gothic" w:cs="Malgun Gothic Semilight"/>
          <w:bCs/>
          <w:sz w:val="18"/>
          <w:szCs w:val="18"/>
          <w:lang w:eastAsia="en-AU"/>
        </w:rPr>
        <w:t xml:space="preserve">reduction or elimination </w:t>
      </w:r>
      <w:r w:rsidRPr="0013584D">
        <w:rPr>
          <w:rFonts w:ascii="Century Gothic" w:hAnsi="Century Gothic"/>
          <w:bCs/>
          <w:sz w:val="18"/>
          <w:szCs w:val="18"/>
        </w:rPr>
        <w:t xml:space="preserve">of pathogenic microorganisms and virus; </w:t>
      </w:r>
      <w:r w:rsidRPr="00852253">
        <w:rPr>
          <w:rFonts w:ascii="Century Gothic" w:hAnsi="Century Gothic"/>
          <w:bCs/>
          <w:color w:val="0070C0"/>
          <w:sz w:val="18"/>
          <w:szCs w:val="18"/>
        </w:rPr>
        <w:t xml:space="preserve">(as in 26.1.1) </w:t>
      </w:r>
      <w:r w:rsidRPr="0013584D">
        <w:rPr>
          <w:rFonts w:ascii="Century Gothic" w:hAnsi="Century Gothic"/>
          <w:bCs/>
          <w:sz w:val="18"/>
          <w:szCs w:val="18"/>
        </w:rPr>
        <w:t>and</w:t>
      </w:r>
    </w:p>
    <w:p w14:paraId="4A2267C7" w14:textId="77777777" w:rsidR="009921C5" w:rsidRPr="0013584D" w:rsidRDefault="0029453E" w:rsidP="009921C5">
      <w:pPr>
        <w:pStyle w:val="ListParagraph"/>
        <w:numPr>
          <w:ilvl w:val="0"/>
          <w:numId w:val="314"/>
        </w:numPr>
        <w:spacing w:after="0"/>
        <w:ind w:left="2268" w:hanging="567"/>
        <w:rPr>
          <w:rFonts w:ascii="Century Gothic" w:eastAsia="Microsoft YaHei UI" w:hAnsi="Century Gothic" w:cs="Malgun Gothic Semilight"/>
          <w:bCs/>
          <w:sz w:val="18"/>
          <w:szCs w:val="18"/>
          <w:lang w:eastAsia="en-AU"/>
        </w:rPr>
      </w:pPr>
      <w:r>
        <w:rPr>
          <w:rFonts w:ascii="Century Gothic" w:hAnsi="Century Gothic"/>
          <w:bCs/>
          <w:sz w:val="18"/>
          <w:szCs w:val="18"/>
        </w:rPr>
        <w:t>E</w:t>
      </w:r>
      <w:r w:rsidR="009921C5" w:rsidRPr="0013584D">
        <w:rPr>
          <w:rFonts w:ascii="Century Gothic" w:hAnsi="Century Gothic"/>
          <w:bCs/>
          <w:sz w:val="18"/>
          <w:szCs w:val="18"/>
        </w:rPr>
        <w:t>fficient multiple donor pool product traceability (i.e. all DHM or HMDP units from recipients to all donors in the original pool, and backwards), as demonstrated in ‘mock’ product recalls.</w:t>
      </w:r>
    </w:p>
    <w:p w14:paraId="24F40C7F" w14:textId="77777777" w:rsidR="009921C5" w:rsidRPr="0013584D" w:rsidRDefault="009921C5" w:rsidP="009921C5">
      <w:pPr>
        <w:pStyle w:val="ListParagraph"/>
        <w:spacing w:after="0"/>
        <w:ind w:left="1789"/>
        <w:rPr>
          <w:rFonts w:ascii="Century Gothic" w:eastAsia="Microsoft YaHei UI" w:hAnsi="Century Gothic" w:cs="Malgun Gothic Semilight"/>
          <w:bCs/>
          <w:sz w:val="18"/>
          <w:szCs w:val="18"/>
          <w:lang w:eastAsia="en-AU"/>
        </w:rPr>
      </w:pPr>
    </w:p>
    <w:p w14:paraId="41901763" w14:textId="77777777" w:rsidR="009921C5" w:rsidRPr="0013584D" w:rsidRDefault="009921C5" w:rsidP="009921C5">
      <w:pPr>
        <w:pStyle w:val="ListParagraph"/>
        <w:numPr>
          <w:ilvl w:val="0"/>
          <w:numId w:val="102"/>
        </w:numPr>
        <w:spacing w:after="0"/>
        <w:ind w:left="1134" w:hanging="425"/>
        <w:rPr>
          <w:rFonts w:ascii="Century Gothic" w:eastAsia="Microsoft YaHei UI" w:hAnsi="Century Gothic" w:cs="Malgun Gothic Semilight"/>
          <w:bCs/>
          <w:sz w:val="18"/>
          <w:szCs w:val="18"/>
          <w:lang w:eastAsia="en-AU"/>
        </w:rPr>
      </w:pPr>
      <w:r w:rsidRPr="0013584D">
        <w:rPr>
          <w:rFonts w:ascii="Century Gothic" w:eastAsia="Microsoft YaHei UI" w:hAnsi="Century Gothic" w:cs="Malgun Gothic Semilight"/>
          <w:bCs/>
          <w:sz w:val="18"/>
          <w:szCs w:val="18"/>
          <w:lang w:eastAsia="en-AU"/>
        </w:rPr>
        <w:t>Additional</w:t>
      </w:r>
      <w:r>
        <w:rPr>
          <w:rFonts w:ascii="Century Gothic" w:eastAsia="Microsoft YaHei UI" w:hAnsi="Century Gothic" w:cs="Malgun Gothic Semilight"/>
          <w:bCs/>
          <w:sz w:val="18"/>
          <w:szCs w:val="18"/>
          <w:lang w:eastAsia="en-AU"/>
        </w:rPr>
        <w:t xml:space="preserve"> risk mitigating</w:t>
      </w:r>
      <w:r w:rsidRPr="0013584D">
        <w:rPr>
          <w:rFonts w:ascii="Century Gothic" w:eastAsia="Microsoft YaHei UI" w:hAnsi="Century Gothic" w:cs="Malgun Gothic Semilight"/>
          <w:bCs/>
          <w:sz w:val="18"/>
          <w:szCs w:val="18"/>
          <w:lang w:eastAsia="en-AU"/>
        </w:rPr>
        <w:t xml:space="preserve"> measures </w:t>
      </w:r>
      <w:r>
        <w:rPr>
          <w:rFonts w:ascii="Century Gothic" w:eastAsia="Microsoft YaHei UI" w:hAnsi="Century Gothic" w:cs="Malgun Gothic Semilight"/>
          <w:bCs/>
          <w:sz w:val="18"/>
          <w:szCs w:val="18"/>
          <w:lang w:eastAsia="en-AU"/>
        </w:rPr>
        <w:t xml:space="preserve">may </w:t>
      </w:r>
      <w:r w:rsidRPr="0013584D">
        <w:rPr>
          <w:rFonts w:ascii="Century Gothic" w:eastAsia="Microsoft YaHei UI" w:hAnsi="Century Gothic" w:cs="Malgun Gothic Semilight"/>
          <w:bCs/>
          <w:sz w:val="18"/>
          <w:szCs w:val="18"/>
          <w:lang w:eastAsia="en-AU"/>
        </w:rPr>
        <w:t>include (collectively or not):</w:t>
      </w:r>
    </w:p>
    <w:p w14:paraId="4FDE1418" w14:textId="77777777" w:rsidR="009921C5" w:rsidRPr="0013584D" w:rsidRDefault="0029453E" w:rsidP="009921C5">
      <w:pPr>
        <w:pStyle w:val="ListParagraph"/>
        <w:numPr>
          <w:ilvl w:val="0"/>
          <w:numId w:val="176"/>
        </w:numPr>
        <w:spacing w:after="0"/>
        <w:ind w:left="2268" w:hanging="567"/>
        <w:rPr>
          <w:rFonts w:ascii="Century Gothic" w:eastAsia="Microsoft YaHei UI" w:hAnsi="Century Gothic" w:cs="Malgun Gothic Semilight"/>
          <w:bCs/>
          <w:sz w:val="18"/>
          <w:szCs w:val="18"/>
          <w:lang w:eastAsia="en-AU"/>
        </w:rPr>
      </w:pPr>
      <w:r>
        <w:rPr>
          <w:rFonts w:ascii="Century Gothic" w:hAnsi="Century Gothic"/>
          <w:bCs/>
          <w:sz w:val="18"/>
          <w:szCs w:val="18"/>
        </w:rPr>
        <w:t>A</w:t>
      </w:r>
      <w:r w:rsidR="009921C5" w:rsidRPr="0013584D">
        <w:rPr>
          <w:rFonts w:ascii="Century Gothic" w:hAnsi="Century Gothic"/>
          <w:bCs/>
          <w:sz w:val="18"/>
          <w:szCs w:val="18"/>
        </w:rPr>
        <w:t xml:space="preserve"> precautionary approach to serology screening </w:t>
      </w:r>
      <w:r>
        <w:rPr>
          <w:rFonts w:ascii="Century Gothic" w:hAnsi="Century Gothic"/>
          <w:bCs/>
          <w:sz w:val="18"/>
          <w:szCs w:val="18"/>
        </w:rPr>
        <w:t>results</w:t>
      </w:r>
      <w:r w:rsidR="009921C5" w:rsidRPr="0013584D">
        <w:rPr>
          <w:rFonts w:ascii="Century Gothic" w:hAnsi="Century Gothic"/>
          <w:bCs/>
          <w:sz w:val="18"/>
          <w:szCs w:val="18"/>
        </w:rPr>
        <w:t>;</w:t>
      </w:r>
    </w:p>
    <w:p w14:paraId="15B5C279" w14:textId="77777777" w:rsidR="009921C5" w:rsidRPr="0013584D" w:rsidRDefault="0029453E" w:rsidP="009921C5">
      <w:pPr>
        <w:pStyle w:val="ListParagraph"/>
        <w:numPr>
          <w:ilvl w:val="0"/>
          <w:numId w:val="176"/>
        </w:numPr>
        <w:spacing w:after="0"/>
        <w:ind w:left="2268" w:hanging="567"/>
        <w:rPr>
          <w:rFonts w:ascii="Century Gothic" w:eastAsia="Microsoft YaHei UI" w:hAnsi="Century Gothic" w:cs="Malgun Gothic Semilight"/>
          <w:bCs/>
          <w:sz w:val="18"/>
          <w:szCs w:val="18"/>
          <w:lang w:eastAsia="en-AU"/>
        </w:rPr>
      </w:pPr>
      <w:r>
        <w:rPr>
          <w:rFonts w:ascii="Century Gothic" w:hAnsi="Century Gothic"/>
          <w:bCs/>
          <w:sz w:val="18"/>
          <w:szCs w:val="18"/>
        </w:rPr>
        <w:t>Certification of</w:t>
      </w:r>
      <w:r w:rsidR="009921C5">
        <w:rPr>
          <w:rFonts w:ascii="Century Gothic" w:hAnsi="Century Gothic"/>
          <w:bCs/>
          <w:sz w:val="18"/>
          <w:szCs w:val="18"/>
        </w:rPr>
        <w:t xml:space="preserve"> p</w:t>
      </w:r>
      <w:r w:rsidR="009921C5" w:rsidRPr="0013584D">
        <w:rPr>
          <w:rFonts w:ascii="Century Gothic" w:hAnsi="Century Gothic"/>
          <w:bCs/>
          <w:sz w:val="18"/>
          <w:szCs w:val="18"/>
        </w:rPr>
        <w:t>re-processing milk purity;</w:t>
      </w:r>
    </w:p>
    <w:p w14:paraId="78F2690E" w14:textId="77777777" w:rsidR="009921C5" w:rsidRPr="000362E1" w:rsidRDefault="009921C5" w:rsidP="009921C5">
      <w:pPr>
        <w:pStyle w:val="ListParagraph"/>
        <w:numPr>
          <w:ilvl w:val="0"/>
          <w:numId w:val="176"/>
        </w:numPr>
        <w:spacing w:after="0"/>
        <w:ind w:left="2268" w:hanging="567"/>
        <w:rPr>
          <w:rFonts w:ascii="Century Gothic" w:eastAsia="Microsoft YaHei UI" w:hAnsi="Century Gothic" w:cs="Malgun Gothic Semilight"/>
          <w:bCs/>
          <w:sz w:val="18"/>
          <w:szCs w:val="18"/>
          <w:lang w:eastAsia="en-AU"/>
        </w:rPr>
      </w:pPr>
      <w:r w:rsidRPr="0013584D">
        <w:rPr>
          <w:rFonts w:ascii="Century Gothic" w:hAnsi="Century Gothic"/>
          <w:bCs/>
          <w:sz w:val="18"/>
          <w:szCs w:val="18"/>
        </w:rPr>
        <w:t>Accept</w:t>
      </w:r>
      <w:r w:rsidR="00A25153">
        <w:rPr>
          <w:rFonts w:ascii="Century Gothic" w:hAnsi="Century Gothic"/>
          <w:bCs/>
          <w:sz w:val="18"/>
          <w:szCs w:val="18"/>
        </w:rPr>
        <w:t>ance of</w:t>
      </w:r>
      <w:r w:rsidRPr="0013584D">
        <w:rPr>
          <w:rFonts w:ascii="Century Gothic" w:hAnsi="Century Gothic"/>
          <w:bCs/>
          <w:sz w:val="18"/>
          <w:szCs w:val="18"/>
        </w:rPr>
        <w:t xml:space="preserve"> lower thresholds or no growth for specific microbial cohorts (e.g. for spore forming and/or toxin producing bacteria) in pre</w:t>
      </w:r>
      <w:r>
        <w:rPr>
          <w:rFonts w:ascii="Century Gothic" w:hAnsi="Century Gothic"/>
          <w:bCs/>
          <w:sz w:val="18"/>
          <w:szCs w:val="18"/>
        </w:rPr>
        <w:t>-p</w:t>
      </w:r>
      <w:r w:rsidRPr="0013584D">
        <w:rPr>
          <w:rFonts w:ascii="Century Gothic" w:hAnsi="Century Gothic"/>
          <w:bCs/>
          <w:sz w:val="18"/>
          <w:szCs w:val="18"/>
        </w:rPr>
        <w:t xml:space="preserve">rocessed milk; </w:t>
      </w:r>
    </w:p>
    <w:p w14:paraId="06B53AC5" w14:textId="77777777" w:rsidR="009921C5" w:rsidRPr="0013584D" w:rsidRDefault="00A25153" w:rsidP="009921C5">
      <w:pPr>
        <w:pStyle w:val="ListParagraph"/>
        <w:numPr>
          <w:ilvl w:val="0"/>
          <w:numId w:val="176"/>
        </w:numPr>
        <w:spacing w:after="0"/>
        <w:ind w:left="2268" w:hanging="567"/>
        <w:rPr>
          <w:rFonts w:ascii="Century Gothic" w:eastAsia="Microsoft YaHei UI" w:hAnsi="Century Gothic" w:cs="Malgun Gothic Semilight"/>
          <w:bCs/>
          <w:sz w:val="18"/>
          <w:szCs w:val="18"/>
          <w:lang w:eastAsia="en-AU"/>
        </w:rPr>
      </w:pPr>
      <w:r>
        <w:rPr>
          <w:rFonts w:ascii="Century Gothic" w:hAnsi="Century Gothic"/>
          <w:bCs/>
          <w:sz w:val="18"/>
          <w:szCs w:val="18"/>
        </w:rPr>
        <w:t>S</w:t>
      </w:r>
      <w:r w:rsidR="009921C5">
        <w:rPr>
          <w:rFonts w:ascii="Century Gothic" w:hAnsi="Century Gothic"/>
          <w:bCs/>
          <w:sz w:val="18"/>
          <w:szCs w:val="18"/>
        </w:rPr>
        <w:t xml:space="preserve">terility </w:t>
      </w:r>
      <w:r>
        <w:rPr>
          <w:rFonts w:ascii="Century Gothic" w:hAnsi="Century Gothic"/>
          <w:bCs/>
          <w:sz w:val="18"/>
          <w:szCs w:val="18"/>
        </w:rPr>
        <w:t xml:space="preserve">as a requirement </w:t>
      </w:r>
      <w:r w:rsidR="009921C5">
        <w:rPr>
          <w:rFonts w:ascii="Century Gothic" w:hAnsi="Century Gothic"/>
          <w:bCs/>
          <w:sz w:val="18"/>
          <w:szCs w:val="18"/>
        </w:rPr>
        <w:t xml:space="preserve">in </w:t>
      </w:r>
      <w:r>
        <w:rPr>
          <w:rFonts w:ascii="Century Gothic" w:hAnsi="Century Gothic"/>
          <w:bCs/>
          <w:sz w:val="18"/>
          <w:szCs w:val="18"/>
        </w:rPr>
        <w:t>originated</w:t>
      </w:r>
      <w:r w:rsidR="009921C5">
        <w:rPr>
          <w:rFonts w:ascii="Century Gothic" w:hAnsi="Century Gothic"/>
          <w:bCs/>
          <w:sz w:val="18"/>
          <w:szCs w:val="18"/>
        </w:rPr>
        <w:t xml:space="preserve"> DHM and/or HMDP;</w:t>
      </w:r>
      <w:r w:rsidR="009921C5" w:rsidRPr="0013584D">
        <w:rPr>
          <w:rFonts w:ascii="Century Gothic" w:hAnsi="Century Gothic"/>
          <w:bCs/>
          <w:sz w:val="18"/>
          <w:szCs w:val="18"/>
        </w:rPr>
        <w:t xml:space="preserve"> </w:t>
      </w:r>
    </w:p>
    <w:p w14:paraId="719C54A1" w14:textId="77777777" w:rsidR="009921C5" w:rsidRPr="0013584D" w:rsidRDefault="009921C5" w:rsidP="009921C5">
      <w:pPr>
        <w:pStyle w:val="ListParagraph"/>
        <w:numPr>
          <w:ilvl w:val="0"/>
          <w:numId w:val="176"/>
        </w:numPr>
        <w:spacing w:after="0"/>
        <w:ind w:left="2268" w:hanging="567"/>
        <w:rPr>
          <w:rFonts w:ascii="Century Gothic" w:eastAsia="Microsoft YaHei UI" w:hAnsi="Century Gothic" w:cs="Malgun Gothic Semilight"/>
          <w:bCs/>
          <w:sz w:val="18"/>
          <w:szCs w:val="18"/>
          <w:lang w:eastAsia="en-AU"/>
        </w:rPr>
      </w:pPr>
      <w:r w:rsidRPr="0013584D">
        <w:rPr>
          <w:rFonts w:ascii="Century Gothic" w:hAnsi="Century Gothic"/>
          <w:bCs/>
          <w:sz w:val="18"/>
          <w:szCs w:val="18"/>
        </w:rPr>
        <w:t>Evaluat</w:t>
      </w:r>
      <w:r w:rsidR="00A25153">
        <w:rPr>
          <w:rFonts w:ascii="Century Gothic" w:hAnsi="Century Gothic"/>
          <w:bCs/>
          <w:sz w:val="18"/>
          <w:szCs w:val="18"/>
        </w:rPr>
        <w:t>ion of</w:t>
      </w:r>
      <w:r w:rsidRPr="0013584D">
        <w:rPr>
          <w:rFonts w:ascii="Century Gothic" w:hAnsi="Century Gothic"/>
          <w:bCs/>
          <w:sz w:val="18"/>
          <w:szCs w:val="18"/>
        </w:rPr>
        <w:t xml:space="preserve"> post-processing </w:t>
      </w:r>
      <w:r w:rsidR="00A25153">
        <w:rPr>
          <w:rFonts w:ascii="Century Gothic" w:hAnsi="Century Gothic"/>
          <w:bCs/>
          <w:sz w:val="18"/>
          <w:szCs w:val="18"/>
        </w:rPr>
        <w:t xml:space="preserve">milk </w:t>
      </w:r>
      <w:r w:rsidRPr="0013584D">
        <w:rPr>
          <w:rFonts w:ascii="Century Gothic" w:hAnsi="Century Gothic"/>
          <w:bCs/>
          <w:sz w:val="18"/>
          <w:szCs w:val="18"/>
        </w:rPr>
        <w:t>toxin</w:t>
      </w:r>
      <w:r w:rsidR="00A25153">
        <w:rPr>
          <w:rFonts w:ascii="Century Gothic" w:hAnsi="Century Gothic"/>
          <w:bCs/>
          <w:sz w:val="18"/>
          <w:szCs w:val="18"/>
        </w:rPr>
        <w:t xml:space="preserve"> levels</w:t>
      </w:r>
      <w:r w:rsidRPr="0013584D">
        <w:rPr>
          <w:rFonts w:ascii="Century Gothic" w:hAnsi="Century Gothic"/>
          <w:bCs/>
          <w:sz w:val="18"/>
          <w:szCs w:val="18"/>
        </w:rPr>
        <w:t xml:space="preserve">; </w:t>
      </w:r>
    </w:p>
    <w:p w14:paraId="1567A61E" w14:textId="77777777" w:rsidR="009921C5" w:rsidRPr="009921C5" w:rsidRDefault="009921C5" w:rsidP="009921C5">
      <w:pPr>
        <w:pStyle w:val="ListParagraph"/>
        <w:numPr>
          <w:ilvl w:val="0"/>
          <w:numId w:val="176"/>
        </w:numPr>
        <w:spacing w:after="0"/>
        <w:ind w:left="2268" w:hanging="567"/>
        <w:rPr>
          <w:rFonts w:ascii="Century Gothic" w:eastAsia="Microsoft YaHei UI" w:hAnsi="Century Gothic" w:cs="Malgun Gothic Semilight"/>
          <w:bCs/>
          <w:sz w:val="18"/>
          <w:szCs w:val="18"/>
          <w:lang w:eastAsia="en-AU"/>
        </w:rPr>
      </w:pPr>
      <w:r w:rsidRPr="0013584D">
        <w:rPr>
          <w:rFonts w:ascii="Century Gothic" w:hAnsi="Century Gothic"/>
          <w:bCs/>
          <w:sz w:val="18"/>
          <w:szCs w:val="18"/>
        </w:rPr>
        <w:lastRenderedPageBreak/>
        <w:t>Undertaking work in environmentally controlled conditions (e.g. classified rooms)</w:t>
      </w:r>
      <w:r>
        <w:rPr>
          <w:rFonts w:ascii="Century Gothic" w:hAnsi="Century Gothic"/>
          <w:bCs/>
          <w:sz w:val="18"/>
          <w:szCs w:val="18"/>
        </w:rPr>
        <w:t>.</w:t>
      </w:r>
    </w:p>
    <w:p w14:paraId="445C89AA" w14:textId="77777777" w:rsidR="009921C5" w:rsidRPr="0013584D" w:rsidRDefault="009921C5" w:rsidP="009921C5">
      <w:pPr>
        <w:pStyle w:val="ListParagraph"/>
        <w:spacing w:after="0"/>
        <w:ind w:left="2268"/>
        <w:rPr>
          <w:rFonts w:ascii="Century Gothic" w:eastAsia="Microsoft YaHei UI" w:hAnsi="Century Gothic" w:cs="Malgun Gothic Semilight"/>
          <w:bCs/>
          <w:sz w:val="18"/>
          <w:szCs w:val="18"/>
          <w:lang w:eastAsia="en-AU"/>
        </w:rPr>
      </w:pPr>
    </w:p>
    <w:p w14:paraId="2D1A2483" w14:textId="77777777" w:rsidR="005269F8" w:rsidRPr="00852253" w:rsidRDefault="007C0CAE" w:rsidP="002C0A73">
      <w:pPr>
        <w:pStyle w:val="ListParagraph"/>
        <w:numPr>
          <w:ilvl w:val="1"/>
          <w:numId w:val="285"/>
        </w:numPr>
        <w:spacing w:after="0"/>
        <w:rPr>
          <w:rFonts w:ascii="Century Gothic" w:eastAsia="Microsoft YaHei UI" w:hAnsi="Century Gothic" w:cs="Malgun Gothic Semilight"/>
          <w:bCs/>
          <w:color w:val="0070C0"/>
          <w:lang w:eastAsia="en-AU"/>
        </w:rPr>
      </w:pPr>
      <w:r w:rsidRPr="00852253">
        <w:rPr>
          <w:rFonts w:ascii="Century Gothic" w:eastAsia="Microsoft YaHei UI" w:hAnsi="Century Gothic" w:cs="Malgun Gothic Semilight"/>
          <w:color w:val="0070C0"/>
        </w:rPr>
        <w:t xml:space="preserve">Pathogen assessment </w:t>
      </w:r>
      <w:r w:rsidR="00F80344" w:rsidRPr="00852253">
        <w:rPr>
          <w:rFonts w:ascii="Century Gothic" w:eastAsia="Microsoft YaHei UI" w:hAnsi="Century Gothic" w:cs="Malgun Gothic Semilight"/>
          <w:color w:val="0070C0"/>
        </w:rPr>
        <w:t>in donated milk pools</w:t>
      </w:r>
      <w:r w:rsidR="00C62C86" w:rsidRPr="00852253">
        <w:rPr>
          <w:rFonts w:ascii="Century Gothic" w:eastAsia="Microsoft YaHei UI" w:hAnsi="Century Gothic" w:cs="Malgun Gothic Semilight"/>
          <w:color w:val="0070C0"/>
        </w:rPr>
        <w:t xml:space="preserve">  </w:t>
      </w:r>
    </w:p>
    <w:p w14:paraId="5EF782B1" w14:textId="77777777" w:rsidR="007C0CAE" w:rsidRPr="007C0CAE" w:rsidRDefault="007C0CAE" w:rsidP="007C0CAE">
      <w:pPr>
        <w:pStyle w:val="ListParagraph"/>
        <w:spacing w:after="0"/>
        <w:rPr>
          <w:rFonts w:ascii="Century Gothic" w:eastAsia="Microsoft YaHei UI" w:hAnsi="Century Gothic" w:cs="Malgun Gothic Semilight"/>
          <w:bCs/>
          <w:sz w:val="18"/>
          <w:szCs w:val="18"/>
          <w:lang w:eastAsia="en-AU"/>
        </w:rPr>
      </w:pPr>
    </w:p>
    <w:p w14:paraId="585D969E" w14:textId="77777777" w:rsidR="00DC62AE" w:rsidRPr="00A35B20" w:rsidRDefault="00580FEC" w:rsidP="00580FEC">
      <w:pPr>
        <w:tabs>
          <w:tab w:val="left" w:pos="709"/>
        </w:tabs>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 xml:space="preserve">25.3.1. </w:t>
      </w:r>
      <w:r w:rsidR="00AE5BEA" w:rsidRPr="00580FEC">
        <w:rPr>
          <w:rFonts w:ascii="Century Gothic" w:eastAsia="Microsoft YaHei UI" w:hAnsi="Century Gothic" w:cs="Malgun Gothic Semilight"/>
          <w:bCs/>
          <w:lang w:eastAsia="en-AU"/>
        </w:rPr>
        <w:t>Representative samples</w:t>
      </w:r>
      <w:r w:rsidR="00520F97" w:rsidRPr="00580FEC">
        <w:rPr>
          <w:rFonts w:ascii="Century Gothic" w:eastAsia="Microsoft YaHei UI" w:hAnsi="Century Gothic" w:cs="Malgun Gothic Semilight"/>
          <w:bCs/>
          <w:lang w:eastAsia="en-AU"/>
        </w:rPr>
        <w:t xml:space="preserve"> are taken</w:t>
      </w:r>
      <w:r w:rsidR="00AE5BEA" w:rsidRPr="00580FEC">
        <w:rPr>
          <w:rFonts w:ascii="Century Gothic" w:eastAsia="Microsoft YaHei UI" w:hAnsi="Century Gothic" w:cs="Malgun Gothic Semilight"/>
          <w:bCs/>
          <w:lang w:eastAsia="en-AU"/>
        </w:rPr>
        <w:t xml:space="preserve"> from </w:t>
      </w:r>
      <w:r w:rsidR="00FB6A70" w:rsidRPr="00580FEC">
        <w:rPr>
          <w:rFonts w:ascii="Century Gothic" w:eastAsia="Microsoft YaHei UI" w:hAnsi="Century Gothic" w:cs="Malgun Gothic Semilight"/>
          <w:bCs/>
          <w:lang w:eastAsia="en-AU"/>
        </w:rPr>
        <w:t>each</w:t>
      </w:r>
      <w:r w:rsidR="004F34F4" w:rsidRPr="00580FEC">
        <w:rPr>
          <w:rFonts w:ascii="Century Gothic" w:eastAsia="Microsoft YaHei UI" w:hAnsi="Century Gothic" w:cs="Malgun Gothic Semilight"/>
          <w:bCs/>
          <w:lang w:eastAsia="en-AU"/>
        </w:rPr>
        <w:t xml:space="preserve"> </w:t>
      </w:r>
      <w:r w:rsidR="009A4568" w:rsidRPr="00580FEC">
        <w:rPr>
          <w:rFonts w:ascii="Century Gothic" w:eastAsia="Microsoft YaHei UI" w:hAnsi="Century Gothic" w:cs="Malgun Gothic Semilight"/>
          <w:bCs/>
          <w:lang w:eastAsia="en-AU"/>
        </w:rPr>
        <w:t xml:space="preserve">milk </w:t>
      </w:r>
      <w:r w:rsidR="00FB6A70" w:rsidRPr="00580FEC">
        <w:rPr>
          <w:rFonts w:ascii="Century Gothic" w:eastAsia="Microsoft YaHei UI" w:hAnsi="Century Gothic" w:cs="Malgun Gothic Semilight"/>
          <w:bCs/>
          <w:lang w:eastAsia="en-AU"/>
        </w:rPr>
        <w:t xml:space="preserve">pool </w:t>
      </w:r>
      <w:r w:rsidR="007C0CAE" w:rsidRPr="00580FEC">
        <w:rPr>
          <w:rFonts w:ascii="Century Gothic" w:eastAsia="Microsoft YaHei UI" w:hAnsi="Century Gothic" w:cs="Malgun Gothic Semilight"/>
          <w:bCs/>
          <w:lang w:eastAsia="en-AU"/>
        </w:rPr>
        <w:t>for</w:t>
      </w:r>
      <w:r w:rsidR="00C11D11" w:rsidRPr="00580FEC">
        <w:rPr>
          <w:rFonts w:ascii="Century Gothic" w:eastAsia="Microsoft YaHei UI" w:hAnsi="Century Gothic" w:cs="Malgun Gothic Semilight"/>
          <w:bCs/>
          <w:lang w:eastAsia="en-AU"/>
        </w:rPr>
        <w:t xml:space="preserve"> </w:t>
      </w:r>
      <w:r w:rsidR="00520F97" w:rsidRPr="00580FEC">
        <w:rPr>
          <w:rFonts w:ascii="Century Gothic" w:eastAsia="Microsoft YaHei UI" w:hAnsi="Century Gothic" w:cs="Malgun Gothic Semilight"/>
          <w:bCs/>
          <w:lang w:eastAsia="en-AU"/>
        </w:rPr>
        <w:t>assessment</w:t>
      </w:r>
      <w:r w:rsidR="007F19EF" w:rsidRPr="00580FEC">
        <w:rPr>
          <w:rFonts w:ascii="Century Gothic" w:eastAsia="Microsoft YaHei UI" w:hAnsi="Century Gothic" w:cs="Malgun Gothic Semilight"/>
          <w:bCs/>
          <w:lang w:eastAsia="en-AU"/>
        </w:rPr>
        <w:t>.</w:t>
      </w:r>
      <w:r w:rsidR="00A35B20">
        <w:rPr>
          <w:rFonts w:ascii="Century Gothic" w:eastAsia="Microsoft YaHei UI" w:hAnsi="Century Gothic" w:cs="Malgun Gothic Semilight"/>
          <w:bCs/>
          <w:lang w:eastAsia="en-AU"/>
        </w:rPr>
        <w:t xml:space="preserve"> </w:t>
      </w:r>
      <w:r w:rsidR="00CA72B3" w:rsidRPr="00852253">
        <w:rPr>
          <w:rFonts w:ascii="Century Gothic" w:eastAsia="Microsoft YaHei UI" w:hAnsi="Century Gothic" w:cs="Malgun Gothic Semilight"/>
          <w:bCs/>
          <w:color w:val="0070C0"/>
          <w:sz w:val="18"/>
          <w:szCs w:val="18"/>
          <w:vertAlign w:val="superscript"/>
          <w:lang w:eastAsia="en-AU"/>
        </w:rPr>
        <w:t>(2</w:t>
      </w:r>
      <w:r w:rsidR="00A35B20" w:rsidRPr="00852253">
        <w:rPr>
          <w:rFonts w:ascii="Century Gothic" w:eastAsia="Microsoft YaHei UI" w:hAnsi="Century Gothic" w:cs="Malgun Gothic Semilight"/>
          <w:bCs/>
          <w:color w:val="0070C0"/>
          <w:sz w:val="18"/>
          <w:szCs w:val="18"/>
          <w:vertAlign w:val="superscript"/>
          <w:lang w:eastAsia="en-AU"/>
        </w:rPr>
        <w:t>)</w:t>
      </w:r>
      <w:r w:rsidR="00CA72B3" w:rsidRPr="00852253">
        <w:rPr>
          <w:rFonts w:ascii="Century Gothic" w:eastAsia="Microsoft YaHei UI" w:hAnsi="Century Gothic" w:cs="Malgun Gothic Semilight"/>
          <w:bCs/>
          <w:color w:val="0070C0"/>
          <w:sz w:val="18"/>
          <w:szCs w:val="18"/>
          <w:vertAlign w:val="superscript"/>
          <w:lang w:eastAsia="en-AU"/>
        </w:rPr>
        <w:t>(3)</w:t>
      </w:r>
      <w:r w:rsidR="00FA761D" w:rsidRPr="00852253">
        <w:rPr>
          <w:rFonts w:ascii="Century Gothic" w:eastAsia="Microsoft YaHei UI" w:hAnsi="Century Gothic" w:cs="Malgun Gothic Semilight"/>
          <w:bCs/>
          <w:color w:val="0070C0"/>
          <w:sz w:val="18"/>
          <w:szCs w:val="18"/>
          <w:vertAlign w:val="superscript"/>
          <w:lang w:eastAsia="en-AU"/>
        </w:rPr>
        <w:t>(</w:t>
      </w:r>
      <w:r w:rsidR="00E556B5" w:rsidRPr="00852253">
        <w:rPr>
          <w:rFonts w:ascii="Century Gothic" w:eastAsia="Microsoft YaHei UI" w:hAnsi="Century Gothic" w:cs="Malgun Gothic Semilight"/>
          <w:bCs/>
          <w:color w:val="0070C0"/>
          <w:sz w:val="18"/>
          <w:szCs w:val="18"/>
          <w:vertAlign w:val="superscript"/>
          <w:lang w:eastAsia="en-AU"/>
        </w:rPr>
        <w:t>5</w:t>
      </w:r>
      <w:r w:rsidR="00FA761D" w:rsidRPr="00852253">
        <w:rPr>
          <w:rFonts w:ascii="Century Gothic" w:eastAsia="Microsoft YaHei UI" w:hAnsi="Century Gothic" w:cs="Malgun Gothic Semilight"/>
          <w:bCs/>
          <w:color w:val="0070C0"/>
          <w:sz w:val="18"/>
          <w:szCs w:val="18"/>
          <w:vertAlign w:val="superscript"/>
          <w:lang w:eastAsia="en-AU"/>
        </w:rPr>
        <w:t>)</w:t>
      </w:r>
      <w:r w:rsidR="00E556B5" w:rsidRPr="00852253">
        <w:rPr>
          <w:rFonts w:ascii="Century Gothic" w:eastAsia="Microsoft YaHei UI" w:hAnsi="Century Gothic" w:cs="Malgun Gothic Semilight"/>
          <w:bCs/>
          <w:color w:val="0070C0"/>
          <w:sz w:val="18"/>
          <w:szCs w:val="18"/>
          <w:vertAlign w:val="superscript"/>
          <w:lang w:eastAsia="en-AU"/>
        </w:rPr>
        <w:t>(6)</w:t>
      </w:r>
      <w:r w:rsidR="00CA72B3" w:rsidRPr="00852253">
        <w:rPr>
          <w:rFonts w:ascii="Century Gothic" w:eastAsia="Microsoft YaHei UI" w:hAnsi="Century Gothic" w:cs="Malgun Gothic Semilight"/>
          <w:bCs/>
          <w:color w:val="0070C0"/>
          <w:sz w:val="18"/>
          <w:szCs w:val="18"/>
          <w:vertAlign w:val="superscript"/>
          <w:lang w:eastAsia="en-AU"/>
        </w:rPr>
        <w:t>(</w:t>
      </w:r>
      <w:r w:rsidR="00E556B5" w:rsidRPr="00852253">
        <w:rPr>
          <w:rFonts w:ascii="Century Gothic" w:eastAsia="Microsoft YaHei UI" w:hAnsi="Century Gothic" w:cs="Malgun Gothic Semilight"/>
          <w:bCs/>
          <w:color w:val="0070C0"/>
          <w:sz w:val="18"/>
          <w:szCs w:val="18"/>
          <w:vertAlign w:val="superscript"/>
          <w:lang w:eastAsia="en-AU"/>
        </w:rPr>
        <w:t>7</w:t>
      </w:r>
      <w:r w:rsidR="00CA72B3" w:rsidRPr="00852253">
        <w:rPr>
          <w:rFonts w:ascii="Century Gothic" w:eastAsia="Microsoft YaHei UI" w:hAnsi="Century Gothic" w:cs="Malgun Gothic Semilight"/>
          <w:bCs/>
          <w:color w:val="0070C0"/>
          <w:sz w:val="18"/>
          <w:szCs w:val="18"/>
          <w:vertAlign w:val="superscript"/>
          <w:lang w:eastAsia="en-AU"/>
        </w:rPr>
        <w:t>)(8)</w:t>
      </w:r>
    </w:p>
    <w:p w14:paraId="19680ED5" w14:textId="77777777" w:rsidR="009A4568" w:rsidRPr="00236F4A" w:rsidRDefault="009A4568" w:rsidP="009A4568">
      <w:pPr>
        <w:pStyle w:val="ListParagraph"/>
        <w:tabs>
          <w:tab w:val="left" w:pos="709"/>
        </w:tabs>
        <w:spacing w:after="0"/>
        <w:rPr>
          <w:rFonts w:ascii="Century Gothic" w:eastAsia="Microsoft YaHei UI" w:hAnsi="Century Gothic" w:cs="Malgun Gothic Semilight"/>
          <w:bCs/>
          <w:color w:val="000000" w:themeColor="text1"/>
          <w:sz w:val="18"/>
          <w:szCs w:val="18"/>
          <w:lang w:eastAsia="en-AU"/>
        </w:rPr>
      </w:pPr>
    </w:p>
    <w:p w14:paraId="480DB647" w14:textId="77777777" w:rsidR="0069629B" w:rsidRPr="00236F4A" w:rsidRDefault="0069629B" w:rsidP="006F3F4A">
      <w:pPr>
        <w:pStyle w:val="ListParagraph"/>
        <w:numPr>
          <w:ilvl w:val="0"/>
          <w:numId w:val="177"/>
        </w:numPr>
        <w:tabs>
          <w:tab w:val="left" w:pos="709"/>
        </w:tabs>
        <w:spacing w:after="0"/>
        <w:ind w:left="1134" w:hanging="425"/>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Testing is undertaken by an accredited laboratory (e.g. a N</w:t>
      </w:r>
      <w:r w:rsidR="00FB2CCF" w:rsidRPr="00236F4A">
        <w:rPr>
          <w:rFonts w:ascii="Century Gothic" w:eastAsia="Microsoft YaHei UI" w:hAnsi="Century Gothic" w:cs="Malgun Gothic Semilight"/>
          <w:bCs/>
          <w:color w:val="000000" w:themeColor="text1"/>
          <w:sz w:val="18"/>
          <w:szCs w:val="18"/>
          <w:lang w:eastAsia="en-AU"/>
        </w:rPr>
        <w:t>ATA</w:t>
      </w:r>
      <w:r w:rsidR="00580FEC">
        <w:rPr>
          <w:rFonts w:ascii="Century Gothic" w:eastAsia="Microsoft YaHei UI" w:hAnsi="Century Gothic" w:cs="Malgun Gothic Semilight"/>
          <w:bCs/>
          <w:color w:val="000000" w:themeColor="text1"/>
          <w:sz w:val="18"/>
          <w:szCs w:val="18"/>
          <w:lang w:eastAsia="en-AU"/>
        </w:rPr>
        <w:t xml:space="preserve"> </w:t>
      </w:r>
      <w:r w:rsidR="00880AE7" w:rsidRPr="00236F4A">
        <w:rPr>
          <w:rFonts w:ascii="Century Gothic" w:eastAsia="Microsoft YaHei UI" w:hAnsi="Century Gothic" w:cs="Malgun Gothic Semilight"/>
          <w:bCs/>
          <w:color w:val="000000" w:themeColor="text1"/>
          <w:sz w:val="18"/>
          <w:szCs w:val="18"/>
          <w:lang w:eastAsia="en-AU"/>
        </w:rPr>
        <w:t>(Australia) or ANZ (New Zealand)</w:t>
      </w:r>
      <w:r w:rsidRPr="00236F4A">
        <w:rPr>
          <w:rFonts w:ascii="Century Gothic" w:eastAsia="Microsoft YaHei UI" w:hAnsi="Century Gothic" w:cs="Malgun Gothic Semilight"/>
          <w:bCs/>
          <w:color w:val="000000" w:themeColor="text1"/>
          <w:sz w:val="18"/>
          <w:szCs w:val="18"/>
          <w:lang w:eastAsia="en-AU"/>
        </w:rPr>
        <w:t xml:space="preserve"> accredited </w:t>
      </w:r>
      <w:r w:rsidR="00AC6859" w:rsidRPr="00236F4A">
        <w:rPr>
          <w:rFonts w:ascii="Century Gothic" w:eastAsia="Microsoft YaHei UI" w:hAnsi="Century Gothic" w:cs="Malgun Gothic Semilight"/>
          <w:bCs/>
          <w:color w:val="000000" w:themeColor="text1"/>
          <w:sz w:val="18"/>
          <w:szCs w:val="18"/>
          <w:lang w:eastAsia="en-AU"/>
        </w:rPr>
        <w:t>f</w:t>
      </w:r>
      <w:r w:rsidRPr="00236F4A">
        <w:rPr>
          <w:rFonts w:ascii="Century Gothic" w:eastAsia="Microsoft YaHei UI" w:hAnsi="Century Gothic" w:cs="Malgun Gothic Semilight"/>
          <w:bCs/>
          <w:color w:val="000000" w:themeColor="text1"/>
          <w:sz w:val="18"/>
          <w:szCs w:val="18"/>
          <w:lang w:eastAsia="en-AU"/>
        </w:rPr>
        <w:t>ood testing laboratory).</w:t>
      </w:r>
    </w:p>
    <w:p w14:paraId="5116A4C6" w14:textId="77777777" w:rsidR="009A4568" w:rsidRPr="00236F4A" w:rsidRDefault="009A4568" w:rsidP="006F3F4A">
      <w:pPr>
        <w:pStyle w:val="ListParagraph"/>
        <w:numPr>
          <w:ilvl w:val="0"/>
          <w:numId w:val="177"/>
        </w:numPr>
        <w:tabs>
          <w:tab w:val="left" w:pos="1418"/>
        </w:tabs>
        <w:spacing w:after="0"/>
        <w:ind w:left="1134" w:hanging="425"/>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 xml:space="preserve">Sampling is undertaken using the recommended procedure of the </w:t>
      </w:r>
      <w:r w:rsidR="0069629B" w:rsidRPr="00236F4A">
        <w:rPr>
          <w:rFonts w:ascii="Century Gothic" w:eastAsia="Microsoft YaHei UI" w:hAnsi="Century Gothic" w:cs="Malgun Gothic Semilight"/>
          <w:bCs/>
          <w:color w:val="000000" w:themeColor="text1"/>
          <w:sz w:val="18"/>
          <w:szCs w:val="18"/>
          <w:lang w:eastAsia="en-AU"/>
        </w:rPr>
        <w:t xml:space="preserve">accredited </w:t>
      </w:r>
      <w:r w:rsidRPr="00236F4A">
        <w:rPr>
          <w:rFonts w:ascii="Century Gothic" w:eastAsia="Microsoft YaHei UI" w:hAnsi="Century Gothic" w:cs="Malgun Gothic Semilight"/>
          <w:bCs/>
          <w:color w:val="000000" w:themeColor="text1"/>
          <w:sz w:val="18"/>
          <w:szCs w:val="18"/>
          <w:lang w:eastAsia="en-AU"/>
        </w:rPr>
        <w:t>micr</w:t>
      </w:r>
      <w:r w:rsidR="00072C6E" w:rsidRPr="00236F4A">
        <w:rPr>
          <w:rFonts w:ascii="Century Gothic" w:eastAsia="Microsoft YaHei UI" w:hAnsi="Century Gothic" w:cs="Malgun Gothic Semilight"/>
          <w:bCs/>
          <w:color w:val="000000" w:themeColor="text1"/>
          <w:sz w:val="18"/>
          <w:szCs w:val="18"/>
          <w:lang w:eastAsia="en-AU"/>
        </w:rPr>
        <w:t>obiological testing laboratory</w:t>
      </w:r>
      <w:r w:rsidR="0069629B" w:rsidRPr="00236F4A">
        <w:rPr>
          <w:rFonts w:ascii="Century Gothic" w:eastAsia="Microsoft YaHei UI" w:hAnsi="Century Gothic" w:cs="Malgun Gothic Semilight"/>
          <w:bCs/>
          <w:color w:val="000000" w:themeColor="text1"/>
          <w:sz w:val="18"/>
          <w:szCs w:val="18"/>
          <w:lang w:eastAsia="en-AU"/>
        </w:rPr>
        <w:t xml:space="preserve">, </w:t>
      </w:r>
      <w:r w:rsidR="0062170E" w:rsidRPr="00236F4A">
        <w:rPr>
          <w:rFonts w:ascii="Century Gothic" w:eastAsia="Microsoft YaHei UI" w:hAnsi="Century Gothic" w:cs="Malgun Gothic Semilight"/>
          <w:bCs/>
          <w:color w:val="000000" w:themeColor="text1"/>
          <w:sz w:val="18"/>
          <w:szCs w:val="18"/>
          <w:lang w:eastAsia="en-AU"/>
        </w:rPr>
        <w:t xml:space="preserve">established in collaboration </w:t>
      </w:r>
      <w:r w:rsidR="0069629B" w:rsidRPr="00236F4A">
        <w:rPr>
          <w:rFonts w:ascii="Century Gothic" w:eastAsia="Microsoft YaHei UI" w:hAnsi="Century Gothic" w:cs="Malgun Gothic Semilight"/>
          <w:bCs/>
          <w:color w:val="000000" w:themeColor="text1"/>
          <w:sz w:val="18"/>
          <w:szCs w:val="18"/>
          <w:lang w:eastAsia="en-AU"/>
        </w:rPr>
        <w:t>with the HMB</w:t>
      </w:r>
      <w:r w:rsidR="00072C6E" w:rsidRPr="00236F4A">
        <w:rPr>
          <w:rFonts w:ascii="Century Gothic" w:eastAsia="Microsoft YaHei UI" w:hAnsi="Century Gothic" w:cs="Malgun Gothic Semilight"/>
          <w:bCs/>
          <w:color w:val="000000" w:themeColor="text1"/>
          <w:sz w:val="18"/>
          <w:szCs w:val="18"/>
          <w:lang w:eastAsia="en-AU"/>
        </w:rPr>
        <w:t>.</w:t>
      </w:r>
    </w:p>
    <w:p w14:paraId="6CBC17BE" w14:textId="77777777" w:rsidR="00072C6E" w:rsidRPr="00236F4A" w:rsidRDefault="00072C6E" w:rsidP="006F3F4A">
      <w:pPr>
        <w:pStyle w:val="ListParagraph"/>
        <w:numPr>
          <w:ilvl w:val="0"/>
          <w:numId w:val="177"/>
        </w:numPr>
        <w:tabs>
          <w:tab w:val="left" w:pos="1418"/>
        </w:tabs>
        <w:spacing w:after="0"/>
        <w:ind w:left="1134" w:hanging="425"/>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 xml:space="preserve">The </w:t>
      </w:r>
      <w:r w:rsidR="007304D8" w:rsidRPr="00236F4A">
        <w:rPr>
          <w:rFonts w:ascii="Century Gothic" w:eastAsia="Microsoft YaHei UI" w:hAnsi="Century Gothic" w:cs="Malgun Gothic Semilight"/>
          <w:bCs/>
          <w:color w:val="000000" w:themeColor="text1"/>
          <w:sz w:val="18"/>
          <w:szCs w:val="18"/>
          <w:lang w:eastAsia="en-AU"/>
        </w:rPr>
        <w:t xml:space="preserve">number of containers sampled, and the </w:t>
      </w:r>
      <w:r w:rsidRPr="00236F4A">
        <w:rPr>
          <w:rFonts w:ascii="Century Gothic" w:eastAsia="Microsoft YaHei UI" w:hAnsi="Century Gothic" w:cs="Malgun Gothic Semilight"/>
          <w:bCs/>
          <w:color w:val="000000" w:themeColor="text1"/>
          <w:sz w:val="18"/>
          <w:szCs w:val="18"/>
          <w:lang w:eastAsia="en-AU"/>
        </w:rPr>
        <w:t xml:space="preserve">volume </w:t>
      </w:r>
      <w:r w:rsidR="007304D8" w:rsidRPr="00236F4A">
        <w:rPr>
          <w:rFonts w:ascii="Century Gothic" w:eastAsia="Microsoft YaHei UI" w:hAnsi="Century Gothic" w:cs="Malgun Gothic Semilight"/>
          <w:bCs/>
          <w:color w:val="000000" w:themeColor="text1"/>
          <w:sz w:val="18"/>
          <w:szCs w:val="18"/>
          <w:lang w:eastAsia="en-AU"/>
        </w:rPr>
        <w:t xml:space="preserve">in each </w:t>
      </w:r>
      <w:r w:rsidRPr="00236F4A">
        <w:rPr>
          <w:rFonts w:ascii="Century Gothic" w:eastAsia="Microsoft YaHei UI" w:hAnsi="Century Gothic" w:cs="Malgun Gothic Semilight"/>
          <w:bCs/>
          <w:color w:val="000000" w:themeColor="text1"/>
          <w:sz w:val="18"/>
          <w:szCs w:val="18"/>
          <w:lang w:eastAsia="en-AU"/>
        </w:rPr>
        <w:t>sample</w:t>
      </w:r>
      <w:r w:rsidR="007304D8" w:rsidRPr="00236F4A">
        <w:rPr>
          <w:rFonts w:ascii="Century Gothic" w:eastAsia="Microsoft YaHei UI" w:hAnsi="Century Gothic" w:cs="Malgun Gothic Semilight"/>
          <w:bCs/>
          <w:color w:val="000000" w:themeColor="text1"/>
          <w:sz w:val="18"/>
          <w:szCs w:val="18"/>
          <w:lang w:eastAsia="en-AU"/>
        </w:rPr>
        <w:t>,</w:t>
      </w:r>
      <w:r w:rsidRPr="00236F4A">
        <w:rPr>
          <w:rFonts w:ascii="Century Gothic" w:eastAsia="Microsoft YaHei UI" w:hAnsi="Century Gothic" w:cs="Malgun Gothic Semilight"/>
          <w:bCs/>
          <w:color w:val="000000" w:themeColor="text1"/>
          <w:sz w:val="18"/>
          <w:szCs w:val="18"/>
          <w:lang w:eastAsia="en-AU"/>
        </w:rPr>
        <w:t xml:space="preserve"> provide</w:t>
      </w:r>
      <w:r w:rsidR="00EB3B14" w:rsidRPr="00236F4A">
        <w:rPr>
          <w:rFonts w:ascii="Century Gothic" w:eastAsia="Microsoft YaHei UI" w:hAnsi="Century Gothic" w:cs="Malgun Gothic Semilight"/>
          <w:bCs/>
          <w:color w:val="000000" w:themeColor="text1"/>
          <w:sz w:val="18"/>
          <w:szCs w:val="18"/>
          <w:lang w:eastAsia="en-AU"/>
        </w:rPr>
        <w:t xml:space="preserve"> for </w:t>
      </w:r>
      <w:r w:rsidR="0069629B" w:rsidRPr="00236F4A">
        <w:rPr>
          <w:rFonts w:ascii="Century Gothic" w:eastAsia="Microsoft YaHei UI" w:hAnsi="Century Gothic" w:cs="Malgun Gothic Semilight"/>
          <w:bCs/>
          <w:color w:val="000000" w:themeColor="text1"/>
          <w:sz w:val="18"/>
          <w:szCs w:val="18"/>
          <w:lang w:eastAsia="en-AU"/>
        </w:rPr>
        <w:t>the</w:t>
      </w:r>
      <w:r w:rsidRPr="00236F4A">
        <w:rPr>
          <w:rFonts w:ascii="Century Gothic" w:eastAsia="Microsoft YaHei UI" w:hAnsi="Century Gothic" w:cs="Malgun Gothic Semilight"/>
          <w:bCs/>
          <w:color w:val="000000" w:themeColor="text1"/>
          <w:sz w:val="18"/>
          <w:szCs w:val="18"/>
          <w:lang w:eastAsia="en-AU"/>
        </w:rPr>
        <w:t xml:space="preserve"> appropriate representation of the milk</w:t>
      </w:r>
      <w:r w:rsidR="0062170E" w:rsidRPr="00236F4A">
        <w:rPr>
          <w:rFonts w:ascii="Century Gothic" w:eastAsia="Microsoft YaHei UI" w:hAnsi="Century Gothic" w:cs="Malgun Gothic Semilight"/>
          <w:bCs/>
          <w:color w:val="000000" w:themeColor="text1"/>
          <w:sz w:val="18"/>
          <w:szCs w:val="18"/>
          <w:lang w:eastAsia="en-AU"/>
        </w:rPr>
        <w:t xml:space="preserve"> pool</w:t>
      </w:r>
      <w:r w:rsidRPr="00236F4A">
        <w:rPr>
          <w:rFonts w:ascii="Century Gothic" w:eastAsia="Microsoft YaHei UI" w:hAnsi="Century Gothic" w:cs="Malgun Gothic Semilight"/>
          <w:bCs/>
          <w:color w:val="000000" w:themeColor="text1"/>
          <w:sz w:val="18"/>
          <w:szCs w:val="18"/>
          <w:lang w:eastAsia="en-AU"/>
        </w:rPr>
        <w:t xml:space="preserve">. </w:t>
      </w:r>
    </w:p>
    <w:p w14:paraId="06E7CFBC" w14:textId="77777777" w:rsidR="003D7B8B" w:rsidRPr="00236F4A" w:rsidRDefault="006A09C9" w:rsidP="006A09C9">
      <w:pPr>
        <w:pStyle w:val="ListParagraph"/>
        <w:spacing w:after="0"/>
        <w:ind w:left="1134" w:hanging="425"/>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w:t>
      </w:r>
      <w:r w:rsidR="0069629B" w:rsidRPr="00236F4A">
        <w:rPr>
          <w:rFonts w:ascii="Century Gothic" w:eastAsia="Microsoft YaHei UI" w:hAnsi="Century Gothic" w:cs="Malgun Gothic Semilight"/>
          <w:bCs/>
          <w:color w:val="000000" w:themeColor="text1"/>
          <w:sz w:val="18"/>
          <w:szCs w:val="18"/>
          <w:lang w:eastAsia="en-AU"/>
        </w:rPr>
        <w:t>d</w:t>
      </w:r>
      <w:r w:rsidRPr="00236F4A">
        <w:rPr>
          <w:rFonts w:ascii="Century Gothic" w:eastAsia="Microsoft YaHei UI" w:hAnsi="Century Gothic" w:cs="Malgun Gothic Semilight"/>
          <w:bCs/>
          <w:color w:val="000000" w:themeColor="text1"/>
          <w:sz w:val="18"/>
          <w:szCs w:val="18"/>
          <w:lang w:eastAsia="en-AU"/>
        </w:rPr>
        <w:t xml:space="preserve">)   </w:t>
      </w:r>
      <w:r w:rsidR="003D7B8B" w:rsidRPr="00236F4A">
        <w:rPr>
          <w:rFonts w:ascii="Century Gothic" w:eastAsia="Microsoft YaHei UI" w:hAnsi="Century Gothic" w:cs="Malgun Gothic Semilight"/>
          <w:bCs/>
          <w:color w:val="000000" w:themeColor="text1"/>
          <w:sz w:val="18"/>
          <w:szCs w:val="18"/>
          <w:lang w:eastAsia="en-AU"/>
        </w:rPr>
        <w:t>Re-evaluation of testing protocols is triggered by changes in collection,</w:t>
      </w:r>
      <w:r w:rsidR="0069629B" w:rsidRPr="00236F4A">
        <w:rPr>
          <w:rFonts w:ascii="Century Gothic" w:eastAsia="Microsoft YaHei UI" w:hAnsi="Century Gothic" w:cs="Malgun Gothic Semilight"/>
          <w:bCs/>
          <w:color w:val="000000" w:themeColor="text1"/>
          <w:sz w:val="18"/>
          <w:szCs w:val="18"/>
          <w:lang w:eastAsia="en-AU"/>
        </w:rPr>
        <w:t xml:space="preserve"> pooling regimen (single or multiple donors)</w:t>
      </w:r>
      <w:r w:rsidR="00CA72B3" w:rsidRPr="00236F4A">
        <w:rPr>
          <w:rFonts w:ascii="Century Gothic" w:eastAsia="Microsoft YaHei UI" w:hAnsi="Century Gothic" w:cs="Malgun Gothic Semilight"/>
          <w:bCs/>
          <w:color w:val="000000" w:themeColor="text1"/>
          <w:sz w:val="18"/>
          <w:szCs w:val="18"/>
          <w:lang w:eastAsia="en-AU"/>
        </w:rPr>
        <w:t>,</w:t>
      </w:r>
      <w:r w:rsidR="00FA761D" w:rsidRPr="00236F4A">
        <w:rPr>
          <w:rFonts w:ascii="Century Gothic" w:eastAsia="Microsoft YaHei UI" w:hAnsi="Century Gothic" w:cs="Malgun Gothic Semilight"/>
          <w:bCs/>
          <w:color w:val="000000" w:themeColor="text1"/>
          <w:sz w:val="18"/>
          <w:szCs w:val="18"/>
          <w:lang w:eastAsia="en-AU"/>
        </w:rPr>
        <w:t xml:space="preserve"> </w:t>
      </w:r>
      <w:r w:rsidR="003D7B8B" w:rsidRPr="00236F4A">
        <w:rPr>
          <w:rFonts w:ascii="Century Gothic" w:eastAsia="Microsoft YaHei UI" w:hAnsi="Century Gothic" w:cs="Malgun Gothic Semilight"/>
          <w:bCs/>
          <w:color w:val="000000" w:themeColor="text1"/>
          <w:sz w:val="18"/>
          <w:szCs w:val="18"/>
          <w:lang w:eastAsia="en-AU"/>
        </w:rPr>
        <w:t>equipment</w:t>
      </w:r>
      <w:r w:rsidR="00FA761D" w:rsidRPr="00236F4A">
        <w:rPr>
          <w:rFonts w:ascii="Century Gothic" w:eastAsia="Microsoft YaHei UI" w:hAnsi="Century Gothic" w:cs="Malgun Gothic Semilight"/>
          <w:bCs/>
          <w:color w:val="000000" w:themeColor="text1"/>
          <w:sz w:val="18"/>
          <w:szCs w:val="18"/>
          <w:lang w:eastAsia="en-AU"/>
        </w:rPr>
        <w:t>,</w:t>
      </w:r>
      <w:r w:rsidR="003D7B8B" w:rsidRPr="00236F4A">
        <w:rPr>
          <w:rFonts w:ascii="Century Gothic" w:eastAsia="Microsoft YaHei UI" w:hAnsi="Century Gothic" w:cs="Malgun Gothic Semilight"/>
          <w:bCs/>
          <w:color w:val="000000" w:themeColor="text1"/>
          <w:sz w:val="18"/>
          <w:szCs w:val="18"/>
          <w:lang w:eastAsia="en-AU"/>
        </w:rPr>
        <w:t xml:space="preserve"> or </w:t>
      </w:r>
      <w:r w:rsidR="003D7B8B" w:rsidRPr="00580FEC">
        <w:rPr>
          <w:rFonts w:ascii="Century Gothic" w:eastAsia="Microsoft YaHei UI" w:hAnsi="Century Gothic" w:cs="Malgun Gothic Semilight"/>
          <w:bCs/>
          <w:color w:val="000000" w:themeColor="text1"/>
          <w:sz w:val="18"/>
          <w:szCs w:val="18"/>
          <w:lang w:eastAsia="en-AU"/>
        </w:rPr>
        <w:t>process</w:t>
      </w:r>
      <w:r w:rsidR="00580FEC" w:rsidRPr="00580FEC">
        <w:rPr>
          <w:rFonts w:ascii="Century Gothic" w:eastAsia="Microsoft YaHei UI" w:hAnsi="Century Gothic" w:cs="Malgun Gothic Semilight"/>
          <w:bCs/>
          <w:color w:val="000000" w:themeColor="text1"/>
          <w:sz w:val="18"/>
          <w:szCs w:val="18"/>
          <w:lang w:eastAsia="en-AU"/>
        </w:rPr>
        <w:t>.</w:t>
      </w:r>
    </w:p>
    <w:p w14:paraId="06190E95" w14:textId="77777777" w:rsidR="0069629B" w:rsidRPr="00236F4A" w:rsidRDefault="0069629B" w:rsidP="006A09C9">
      <w:pPr>
        <w:pStyle w:val="ListParagraph"/>
        <w:spacing w:after="0"/>
        <w:ind w:left="1134" w:hanging="425"/>
        <w:rPr>
          <w:rFonts w:ascii="Century Gothic" w:eastAsia="Microsoft YaHei UI" w:hAnsi="Century Gothic" w:cs="Malgun Gothic Semilight"/>
          <w:bCs/>
          <w:color w:val="000000" w:themeColor="text1"/>
          <w:sz w:val="18"/>
          <w:szCs w:val="18"/>
          <w:lang w:eastAsia="en-AU"/>
        </w:rPr>
      </w:pPr>
    </w:p>
    <w:p w14:paraId="0A510ED9" w14:textId="77777777" w:rsidR="007834E9" w:rsidRPr="00A35B20" w:rsidRDefault="00A35B20" w:rsidP="00A35B20">
      <w:pPr>
        <w:tabs>
          <w:tab w:val="left" w:pos="1134"/>
        </w:tabs>
        <w:spacing w:after="0"/>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 xml:space="preserve">25.3.2. </w:t>
      </w:r>
      <w:r w:rsidR="007834E9" w:rsidRPr="00A35B20">
        <w:rPr>
          <w:rFonts w:ascii="Century Gothic" w:eastAsia="Microsoft YaHei UI" w:hAnsi="Century Gothic" w:cs="Malgun Gothic Semilight"/>
          <w:bCs/>
          <w:lang w:eastAsia="en-AU"/>
        </w:rPr>
        <w:t xml:space="preserve">There are pathogen acceptance criteria for unprocessed milk. </w:t>
      </w:r>
      <w:r w:rsidR="007834E9" w:rsidRPr="00852253">
        <w:rPr>
          <w:rFonts w:ascii="Century Gothic" w:eastAsia="Microsoft YaHei UI" w:hAnsi="Century Gothic" w:cs="Malgun Gothic Semilight"/>
          <w:bCs/>
          <w:color w:val="0070C0"/>
          <w:sz w:val="18"/>
          <w:szCs w:val="18"/>
          <w:vertAlign w:val="superscript"/>
          <w:lang w:eastAsia="en-AU"/>
        </w:rPr>
        <w:t>(3)(5)(6)(7)(8)</w:t>
      </w:r>
    </w:p>
    <w:p w14:paraId="62B34E75" w14:textId="77777777" w:rsidR="007834E9" w:rsidRPr="00BF390D" w:rsidRDefault="007834E9" w:rsidP="007834E9">
      <w:pPr>
        <w:pStyle w:val="ListParagraph"/>
        <w:tabs>
          <w:tab w:val="left" w:pos="1134"/>
        </w:tabs>
        <w:spacing w:after="0"/>
        <w:rPr>
          <w:rFonts w:ascii="Century Gothic" w:eastAsia="Microsoft YaHei UI" w:hAnsi="Century Gothic" w:cs="Malgun Gothic Semilight"/>
          <w:bCs/>
          <w:sz w:val="18"/>
          <w:szCs w:val="18"/>
          <w:lang w:eastAsia="en-AU"/>
        </w:rPr>
      </w:pPr>
    </w:p>
    <w:p w14:paraId="13D5BE1E" w14:textId="77777777" w:rsidR="007834E9" w:rsidRDefault="007834E9" w:rsidP="006F3F4A">
      <w:pPr>
        <w:pStyle w:val="ListParagraph"/>
        <w:numPr>
          <w:ilvl w:val="0"/>
          <w:numId w:val="109"/>
        </w:numPr>
        <w:tabs>
          <w:tab w:val="left" w:pos="1134"/>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The unprocessed milk batch is </w:t>
      </w:r>
      <w:r w:rsidRPr="00FC4E4C">
        <w:rPr>
          <w:rFonts w:ascii="Century Gothic" w:eastAsia="Microsoft YaHei UI" w:hAnsi="Century Gothic" w:cs="Malgun Gothic Semilight"/>
          <w:b/>
          <w:bCs/>
          <w:sz w:val="18"/>
          <w:szCs w:val="18"/>
          <w:lang w:eastAsia="en-AU"/>
        </w:rPr>
        <w:t>accepted</w:t>
      </w:r>
      <w:r>
        <w:rPr>
          <w:rFonts w:ascii="Century Gothic" w:eastAsia="Microsoft YaHei UI" w:hAnsi="Century Gothic" w:cs="Malgun Gothic Semilight"/>
          <w:bCs/>
          <w:sz w:val="18"/>
          <w:szCs w:val="18"/>
          <w:lang w:eastAsia="en-AU"/>
        </w:rPr>
        <w:t xml:space="preserve"> for processing if microorganism growth is:</w:t>
      </w:r>
    </w:p>
    <w:p w14:paraId="09EB2FB0" w14:textId="77777777" w:rsidR="007834E9" w:rsidRDefault="007834E9" w:rsidP="007834E9">
      <w:pPr>
        <w:pStyle w:val="ListParagraph"/>
        <w:tabs>
          <w:tab w:val="left" w:pos="1134"/>
        </w:tabs>
        <w:spacing w:after="0"/>
        <w:ind w:left="1134"/>
        <w:rPr>
          <w:rFonts w:ascii="Century Gothic" w:eastAsia="Microsoft YaHei UI" w:hAnsi="Century Gothic" w:cs="Malgun Gothic Semilight"/>
          <w:bCs/>
          <w:sz w:val="18"/>
          <w:szCs w:val="18"/>
          <w:lang w:eastAsia="en-AU"/>
        </w:rPr>
      </w:pPr>
    </w:p>
    <w:p w14:paraId="1E911B8D" w14:textId="77777777" w:rsidR="007834E9" w:rsidRPr="00E14C62" w:rsidRDefault="007834E9" w:rsidP="006F3F4A">
      <w:pPr>
        <w:pStyle w:val="ListParagraph"/>
        <w:numPr>
          <w:ilvl w:val="0"/>
          <w:numId w:val="192"/>
        </w:numPr>
        <w:tabs>
          <w:tab w:val="left" w:pos="1985"/>
        </w:tabs>
        <w:spacing w:after="0"/>
        <w:ind w:firstLine="261"/>
        <w:rPr>
          <w:rFonts w:ascii="Century Gothic" w:eastAsia="Microsoft YaHei UI" w:hAnsi="Century Gothic" w:cs="Malgun Gothic Semilight"/>
          <w:bCs/>
          <w:lang w:eastAsia="en-AU"/>
        </w:rPr>
      </w:pPr>
      <w:r w:rsidRPr="00E14C62">
        <w:rPr>
          <w:rFonts w:ascii="Century Gothic" w:eastAsia="Microsoft YaHei UI" w:hAnsi="Century Gothic" w:cs="Malgun Gothic Semilight"/>
          <w:bCs/>
          <w:lang w:eastAsia="en-AU"/>
        </w:rPr>
        <w:t>≤ 10</w:t>
      </w:r>
      <w:r w:rsidRPr="00E14C62">
        <w:rPr>
          <w:rFonts w:ascii="Century Gothic" w:eastAsia="Microsoft YaHei UI" w:hAnsi="Century Gothic" w:cs="Malgun Gothic Semilight"/>
          <w:bCs/>
          <w:vertAlign w:val="superscript"/>
          <w:lang w:eastAsia="en-AU"/>
        </w:rPr>
        <w:t xml:space="preserve">4 </w:t>
      </w:r>
      <w:r w:rsidRPr="00E14C62">
        <w:rPr>
          <w:rFonts w:ascii="Century Gothic" w:eastAsia="Microsoft YaHei UI" w:hAnsi="Century Gothic" w:cs="Malgun Gothic Semilight"/>
          <w:bCs/>
          <w:lang w:eastAsia="en-AU"/>
        </w:rPr>
        <w:t xml:space="preserve">cfu/ml </w:t>
      </w:r>
      <w:r w:rsidRPr="00880AE7">
        <w:rPr>
          <w:rFonts w:ascii="Century Gothic" w:eastAsia="Microsoft YaHei UI" w:hAnsi="Century Gothic" w:cs="Malgun Gothic Semilight"/>
          <w:bCs/>
          <w:i/>
          <w:lang w:eastAsia="en-AU"/>
        </w:rPr>
        <w:t>Staphylococcus aureus</w:t>
      </w:r>
    </w:p>
    <w:p w14:paraId="3FDAB4EF" w14:textId="77777777" w:rsidR="007834E9" w:rsidRPr="00E14C62" w:rsidRDefault="007834E9" w:rsidP="006F3F4A">
      <w:pPr>
        <w:pStyle w:val="ListParagraph"/>
        <w:numPr>
          <w:ilvl w:val="0"/>
          <w:numId w:val="192"/>
        </w:numPr>
        <w:tabs>
          <w:tab w:val="left" w:pos="1985"/>
        </w:tabs>
        <w:spacing w:after="0"/>
        <w:ind w:firstLine="261"/>
        <w:rPr>
          <w:rFonts w:ascii="Century Gothic" w:eastAsia="Microsoft YaHei UI" w:hAnsi="Century Gothic" w:cs="Malgun Gothic Semilight"/>
          <w:bCs/>
          <w:lang w:eastAsia="en-AU"/>
        </w:rPr>
      </w:pPr>
      <w:r w:rsidRPr="00E14C62">
        <w:rPr>
          <w:rFonts w:ascii="Century Gothic" w:eastAsia="Microsoft YaHei UI" w:hAnsi="Century Gothic" w:cs="Malgun Gothic Semilight"/>
          <w:bCs/>
          <w:lang w:eastAsia="en-AU"/>
        </w:rPr>
        <w:t>≤ 10</w:t>
      </w:r>
      <w:r w:rsidRPr="00E14C62">
        <w:rPr>
          <w:rFonts w:ascii="Century Gothic" w:eastAsia="Microsoft YaHei UI" w:hAnsi="Century Gothic" w:cs="Malgun Gothic Semilight"/>
          <w:bCs/>
          <w:vertAlign w:val="superscript"/>
          <w:lang w:eastAsia="en-AU"/>
        </w:rPr>
        <w:t>4</w:t>
      </w:r>
      <w:r w:rsidRPr="00E14C62">
        <w:rPr>
          <w:rFonts w:ascii="Century Gothic" w:eastAsia="Microsoft YaHei UI" w:hAnsi="Century Gothic" w:cs="Malgun Gothic Semilight"/>
          <w:bCs/>
          <w:lang w:eastAsia="en-AU"/>
        </w:rPr>
        <w:t xml:space="preserve"> cfu/ml Enterobacteriacea </w:t>
      </w:r>
    </w:p>
    <w:p w14:paraId="445BFDF4" w14:textId="77777777" w:rsidR="007834E9" w:rsidRDefault="007834E9" w:rsidP="006F3F4A">
      <w:pPr>
        <w:pStyle w:val="ListParagraph"/>
        <w:numPr>
          <w:ilvl w:val="0"/>
          <w:numId w:val="192"/>
        </w:numPr>
        <w:tabs>
          <w:tab w:val="left" w:pos="1985"/>
        </w:tabs>
        <w:spacing w:after="0"/>
        <w:ind w:firstLine="261"/>
        <w:rPr>
          <w:rFonts w:ascii="Century Gothic" w:eastAsia="Microsoft YaHei UI" w:hAnsi="Century Gothic" w:cs="Malgun Gothic Semilight"/>
          <w:bCs/>
          <w:lang w:eastAsia="en-AU"/>
        </w:rPr>
      </w:pPr>
      <w:r w:rsidRPr="00E14C62">
        <w:rPr>
          <w:rFonts w:ascii="Century Gothic" w:eastAsia="Microsoft YaHei UI" w:hAnsi="Century Gothic" w:cs="Malgun Gothic Semilight"/>
          <w:bCs/>
          <w:lang w:eastAsia="en-AU"/>
        </w:rPr>
        <w:t>≤ 10</w:t>
      </w:r>
      <w:r w:rsidRPr="00E14C62">
        <w:rPr>
          <w:rFonts w:ascii="Century Gothic" w:eastAsia="Microsoft YaHei UI" w:hAnsi="Century Gothic" w:cs="Malgun Gothic Semilight"/>
          <w:bCs/>
          <w:vertAlign w:val="superscript"/>
          <w:lang w:eastAsia="en-AU"/>
        </w:rPr>
        <w:t>5</w:t>
      </w:r>
      <w:r>
        <w:rPr>
          <w:rFonts w:ascii="Century Gothic" w:eastAsia="Microsoft YaHei UI" w:hAnsi="Century Gothic" w:cs="Malgun Gothic Semilight"/>
          <w:bCs/>
          <w:lang w:eastAsia="en-AU"/>
        </w:rPr>
        <w:t xml:space="preserve"> cfu/ml total viable organisms</w:t>
      </w:r>
    </w:p>
    <w:p w14:paraId="182A5E46" w14:textId="77777777" w:rsidR="00580FEC" w:rsidRDefault="00580FEC" w:rsidP="00580FEC">
      <w:pPr>
        <w:pStyle w:val="ListParagraph"/>
        <w:tabs>
          <w:tab w:val="left" w:pos="1985"/>
        </w:tabs>
        <w:spacing w:after="0"/>
        <w:ind w:left="1701"/>
        <w:rPr>
          <w:rFonts w:ascii="Century Gothic" w:eastAsia="Microsoft YaHei UI" w:hAnsi="Century Gothic" w:cs="Malgun Gothic Semilight"/>
          <w:bCs/>
          <w:lang w:eastAsia="en-AU"/>
        </w:rPr>
      </w:pPr>
    </w:p>
    <w:p w14:paraId="2C6F54BC" w14:textId="77777777" w:rsidR="007834E9" w:rsidRPr="00D25C63" w:rsidRDefault="007834E9" w:rsidP="006F3F4A">
      <w:pPr>
        <w:pStyle w:val="ListParagraph"/>
        <w:numPr>
          <w:ilvl w:val="0"/>
          <w:numId w:val="109"/>
        </w:numPr>
        <w:tabs>
          <w:tab w:val="left" w:pos="1134"/>
        </w:tabs>
        <w:spacing w:after="0"/>
        <w:ind w:left="1134" w:hanging="425"/>
        <w:rPr>
          <w:rFonts w:ascii="Century Gothic" w:eastAsia="Microsoft YaHei UI" w:hAnsi="Century Gothic" w:cs="Malgun Gothic Semilight"/>
          <w:bCs/>
          <w:sz w:val="18"/>
          <w:szCs w:val="18"/>
          <w:lang w:eastAsia="en-AU"/>
        </w:rPr>
      </w:pPr>
      <w:r w:rsidRPr="00D25C63">
        <w:rPr>
          <w:rFonts w:ascii="Century Gothic" w:eastAsia="Microsoft YaHei UI" w:hAnsi="Century Gothic" w:cs="Malgun Gothic Semilight"/>
          <w:bCs/>
          <w:sz w:val="18"/>
          <w:szCs w:val="18"/>
          <w:lang w:eastAsia="en-AU"/>
        </w:rPr>
        <w:t>The HMB pathogen acceptance criteria in unprocessed milk reflect assessed risk and consider the efficacy of the ensuing</w:t>
      </w:r>
      <w:r w:rsidRPr="00D25C63">
        <w:rPr>
          <w:rFonts w:ascii="Century Gothic" w:eastAsia="Microsoft YaHei UI" w:hAnsi="Century Gothic" w:cs="Malgun Gothic Semilight"/>
          <w:bCs/>
          <w:color w:val="4F81BD" w:themeColor="accent1"/>
          <w:sz w:val="24"/>
          <w:szCs w:val="24"/>
          <w:lang w:eastAsia="en-AU"/>
        </w:rPr>
        <w:t xml:space="preserve"> </w:t>
      </w:r>
      <w:r w:rsidRPr="00D25C63">
        <w:rPr>
          <w:rFonts w:ascii="Century Gothic" w:eastAsia="Microsoft YaHei UI" w:hAnsi="Century Gothic" w:cs="Malgun Gothic Semilight"/>
          <w:bCs/>
          <w:sz w:val="18"/>
          <w:szCs w:val="18"/>
          <w:lang w:eastAsia="en-AU"/>
        </w:rPr>
        <w:t>pathogen reduction or elimination</w:t>
      </w:r>
      <w:r w:rsidRPr="00D25C63">
        <w:rPr>
          <w:rFonts w:ascii="Century Gothic" w:eastAsia="Microsoft YaHei UI" w:hAnsi="Century Gothic" w:cs="Malgun Gothic Semilight"/>
          <w:bCs/>
          <w:sz w:val="24"/>
          <w:szCs w:val="24"/>
          <w:lang w:eastAsia="en-AU"/>
        </w:rPr>
        <w:t xml:space="preserve"> </w:t>
      </w:r>
      <w:r w:rsidRPr="00D25C63">
        <w:rPr>
          <w:rFonts w:ascii="Century Gothic" w:eastAsia="Microsoft YaHei UI" w:hAnsi="Century Gothic" w:cs="Malgun Gothic Semilight"/>
          <w:bCs/>
          <w:sz w:val="18"/>
          <w:szCs w:val="18"/>
          <w:lang w:eastAsia="en-AU"/>
        </w:rPr>
        <w:t>process</w:t>
      </w:r>
      <w:r w:rsidR="00E556B5">
        <w:rPr>
          <w:rFonts w:ascii="Century Gothic" w:eastAsia="Microsoft YaHei UI" w:hAnsi="Century Gothic" w:cs="Malgun Gothic Semilight"/>
          <w:bCs/>
          <w:sz w:val="18"/>
          <w:szCs w:val="18"/>
          <w:lang w:eastAsia="en-AU"/>
        </w:rPr>
        <w:t>:</w:t>
      </w:r>
      <w:r w:rsidRPr="00D25C63">
        <w:rPr>
          <w:rFonts w:ascii="Century Gothic" w:eastAsia="Microsoft YaHei UI" w:hAnsi="Century Gothic" w:cs="Malgun Gothic Semilight"/>
          <w:bCs/>
          <w:sz w:val="18"/>
          <w:szCs w:val="18"/>
          <w:lang w:eastAsia="en-AU"/>
        </w:rPr>
        <w:t xml:space="preserve"> </w:t>
      </w:r>
    </w:p>
    <w:p w14:paraId="461277B4" w14:textId="77777777" w:rsidR="00580FEC" w:rsidRDefault="007834E9" w:rsidP="007834E9">
      <w:pPr>
        <w:pStyle w:val="ListParagraph"/>
        <w:tabs>
          <w:tab w:val="left" w:pos="1701"/>
        </w:tabs>
        <w:spacing w:after="0"/>
        <w:ind w:left="1985" w:hanging="284"/>
        <w:rPr>
          <w:rFonts w:ascii="Century Gothic" w:hAnsi="Century Gothic" w:cstheme="minorHAnsi"/>
          <w:sz w:val="18"/>
          <w:szCs w:val="18"/>
        </w:rPr>
      </w:pPr>
      <w:r w:rsidRPr="00C36C41">
        <w:rPr>
          <w:rFonts w:ascii="Century Gothic" w:eastAsia="Microsoft YaHei UI" w:hAnsi="Century Gothic" w:cs="Malgun Gothic Semilight"/>
          <w:bCs/>
          <w:sz w:val="18"/>
          <w:szCs w:val="18"/>
          <w:lang w:eastAsia="en-AU"/>
        </w:rPr>
        <w:t>i.</w:t>
      </w:r>
      <w:r w:rsidRPr="00C36C41">
        <w:rPr>
          <w:rFonts w:ascii="Century Gothic" w:hAnsi="Century Gothic" w:cstheme="minorHAnsi"/>
          <w:sz w:val="18"/>
          <w:szCs w:val="18"/>
        </w:rPr>
        <w:t xml:space="preserve"> </w:t>
      </w:r>
      <w:r>
        <w:rPr>
          <w:rFonts w:ascii="Century Gothic" w:hAnsi="Century Gothic" w:cstheme="minorHAnsi"/>
          <w:sz w:val="18"/>
          <w:szCs w:val="18"/>
        </w:rPr>
        <w:t xml:space="preserve">  </w:t>
      </w:r>
      <w:r w:rsidR="00580FEC">
        <w:rPr>
          <w:rFonts w:ascii="Century Gothic" w:hAnsi="Century Gothic" w:cstheme="minorHAnsi"/>
          <w:sz w:val="18"/>
          <w:szCs w:val="18"/>
        </w:rPr>
        <w:t xml:space="preserve">The HMB may expand the cohort of tested microbes and </w:t>
      </w:r>
      <w:r w:rsidR="00446C33">
        <w:rPr>
          <w:rFonts w:ascii="Century Gothic" w:hAnsi="Century Gothic" w:cstheme="minorHAnsi"/>
          <w:sz w:val="18"/>
          <w:szCs w:val="18"/>
        </w:rPr>
        <w:t xml:space="preserve">their </w:t>
      </w:r>
      <w:r w:rsidR="00580FEC">
        <w:rPr>
          <w:rFonts w:ascii="Century Gothic" w:hAnsi="Century Gothic" w:cstheme="minorHAnsi"/>
          <w:sz w:val="18"/>
          <w:szCs w:val="18"/>
        </w:rPr>
        <w:t>specific exclusion</w:t>
      </w:r>
      <w:r w:rsidR="00302494">
        <w:rPr>
          <w:rFonts w:ascii="Century Gothic" w:hAnsi="Century Gothic" w:cstheme="minorHAnsi"/>
          <w:sz w:val="18"/>
          <w:szCs w:val="18"/>
        </w:rPr>
        <w:t xml:space="preserve"> criteria</w:t>
      </w:r>
      <w:r w:rsidR="00A15974">
        <w:rPr>
          <w:rFonts w:ascii="Century Gothic" w:hAnsi="Century Gothic" w:cstheme="minorHAnsi"/>
          <w:sz w:val="18"/>
          <w:szCs w:val="18"/>
        </w:rPr>
        <w:t>; and</w:t>
      </w:r>
    </w:p>
    <w:p w14:paraId="4D871233" w14:textId="77777777" w:rsidR="007834E9" w:rsidRPr="00C36C41" w:rsidRDefault="00580FEC" w:rsidP="007834E9">
      <w:pPr>
        <w:pStyle w:val="ListParagraph"/>
        <w:tabs>
          <w:tab w:val="left" w:pos="1701"/>
        </w:tabs>
        <w:spacing w:after="0"/>
        <w:ind w:left="1985" w:hanging="284"/>
        <w:rPr>
          <w:rFonts w:ascii="Century Gothic" w:eastAsia="Microsoft YaHei UI" w:hAnsi="Century Gothic" w:cs="Malgun Gothic Semilight"/>
          <w:bCs/>
          <w:sz w:val="18"/>
          <w:szCs w:val="18"/>
          <w:lang w:eastAsia="en-AU"/>
        </w:rPr>
      </w:pPr>
      <w:r>
        <w:rPr>
          <w:rFonts w:ascii="Century Gothic" w:hAnsi="Century Gothic" w:cstheme="minorHAnsi"/>
          <w:sz w:val="18"/>
          <w:szCs w:val="18"/>
        </w:rPr>
        <w:t xml:space="preserve">ii.  </w:t>
      </w:r>
      <w:r w:rsidR="007834E9">
        <w:rPr>
          <w:rFonts w:ascii="Century Gothic" w:hAnsi="Century Gothic" w:cstheme="minorHAnsi"/>
          <w:sz w:val="18"/>
          <w:szCs w:val="18"/>
        </w:rPr>
        <w:t xml:space="preserve"> The HMB </w:t>
      </w:r>
      <w:r w:rsidR="007834E9" w:rsidRPr="00C36C41">
        <w:rPr>
          <w:rFonts w:ascii="Century Gothic" w:hAnsi="Century Gothic" w:cstheme="minorHAnsi"/>
          <w:sz w:val="18"/>
          <w:szCs w:val="18"/>
        </w:rPr>
        <w:t xml:space="preserve">may use stricter cut-off levels (e.g. no </w:t>
      </w:r>
      <w:r w:rsidR="007834E9">
        <w:rPr>
          <w:rFonts w:ascii="Century Gothic" w:hAnsi="Century Gothic" w:cstheme="minorHAnsi"/>
          <w:sz w:val="18"/>
          <w:szCs w:val="18"/>
        </w:rPr>
        <w:t xml:space="preserve">detection </w:t>
      </w:r>
      <w:r w:rsidR="007834E9" w:rsidRPr="00C36C41">
        <w:rPr>
          <w:rFonts w:ascii="Century Gothic" w:hAnsi="Century Gothic" w:cstheme="minorHAnsi"/>
          <w:sz w:val="18"/>
          <w:szCs w:val="18"/>
        </w:rPr>
        <w:t xml:space="preserve">of </w:t>
      </w:r>
      <w:r w:rsidR="007834E9">
        <w:rPr>
          <w:rFonts w:ascii="Century Gothic" w:hAnsi="Century Gothic" w:cstheme="minorHAnsi"/>
          <w:sz w:val="18"/>
          <w:szCs w:val="18"/>
        </w:rPr>
        <w:t xml:space="preserve">heat-stable </w:t>
      </w:r>
      <w:r w:rsidR="007834E9" w:rsidRPr="00C36C41">
        <w:rPr>
          <w:rFonts w:ascii="Century Gothic" w:hAnsi="Century Gothic" w:cstheme="minorHAnsi"/>
          <w:sz w:val="18"/>
          <w:szCs w:val="18"/>
        </w:rPr>
        <w:t xml:space="preserve">endotoxin producing bacteria) based on the </w:t>
      </w:r>
      <w:r w:rsidR="007834E9">
        <w:rPr>
          <w:rFonts w:ascii="Century Gothic" w:hAnsi="Century Gothic" w:cstheme="minorHAnsi"/>
          <w:sz w:val="18"/>
          <w:szCs w:val="18"/>
        </w:rPr>
        <w:t xml:space="preserve">efficiency of the ensuing pathogen reduction or elimination process and </w:t>
      </w:r>
      <w:r w:rsidR="007834E9" w:rsidRPr="00C36C41">
        <w:rPr>
          <w:rFonts w:ascii="Century Gothic" w:hAnsi="Century Gothic" w:cstheme="minorHAnsi"/>
          <w:sz w:val="18"/>
          <w:szCs w:val="18"/>
        </w:rPr>
        <w:t xml:space="preserve">vulnerability of </w:t>
      </w:r>
      <w:r w:rsidR="007834E9">
        <w:rPr>
          <w:rFonts w:ascii="Century Gothic" w:hAnsi="Century Gothic" w:cstheme="minorHAnsi"/>
          <w:sz w:val="18"/>
          <w:szCs w:val="18"/>
        </w:rPr>
        <w:t xml:space="preserve">the </w:t>
      </w:r>
      <w:r w:rsidR="007834E9" w:rsidRPr="00C36C41">
        <w:rPr>
          <w:rFonts w:ascii="Century Gothic" w:hAnsi="Century Gothic" w:cstheme="minorHAnsi"/>
          <w:sz w:val="18"/>
          <w:szCs w:val="18"/>
        </w:rPr>
        <w:t xml:space="preserve">targeted recipient population. </w:t>
      </w:r>
    </w:p>
    <w:p w14:paraId="51D21840" w14:textId="77777777" w:rsidR="007834E9" w:rsidRPr="00EE444C" w:rsidRDefault="007834E9" w:rsidP="006F3F4A">
      <w:pPr>
        <w:pStyle w:val="ListParagraph"/>
        <w:numPr>
          <w:ilvl w:val="0"/>
          <w:numId w:val="109"/>
        </w:numPr>
        <w:tabs>
          <w:tab w:val="left" w:pos="1134"/>
        </w:tabs>
        <w:spacing w:after="0"/>
        <w:ind w:left="1134" w:hanging="425"/>
        <w:rPr>
          <w:rFonts w:ascii="Century Gothic" w:eastAsia="Microsoft YaHei UI" w:hAnsi="Century Gothic" w:cs="Malgun Gothic Semilight"/>
          <w:bCs/>
          <w:sz w:val="18"/>
          <w:szCs w:val="18"/>
          <w:lang w:eastAsia="en-AU"/>
        </w:rPr>
      </w:pPr>
      <w:r w:rsidRPr="00883464">
        <w:rPr>
          <w:rFonts w:ascii="Century Gothic" w:eastAsia="Microsoft YaHei UI" w:hAnsi="Century Gothic" w:cs="Malgun Gothic Semilight"/>
          <w:bCs/>
          <w:sz w:val="18"/>
          <w:szCs w:val="18"/>
          <w:lang w:eastAsia="en-AU"/>
        </w:rPr>
        <w:t xml:space="preserve">Non-compliant </w:t>
      </w:r>
      <w:r>
        <w:rPr>
          <w:rFonts w:ascii="Century Gothic" w:eastAsia="Microsoft YaHei UI" w:hAnsi="Century Gothic" w:cs="Malgun Gothic Semilight"/>
          <w:bCs/>
          <w:sz w:val="18"/>
          <w:szCs w:val="18"/>
          <w:lang w:eastAsia="en-AU"/>
        </w:rPr>
        <w:t xml:space="preserve">unprocessed milk pools </w:t>
      </w:r>
      <w:r w:rsidRPr="00883464">
        <w:rPr>
          <w:rFonts w:ascii="Century Gothic" w:eastAsia="Microsoft YaHei UI" w:hAnsi="Century Gothic" w:cs="Malgun Gothic Semilight"/>
          <w:bCs/>
          <w:sz w:val="18"/>
          <w:szCs w:val="18"/>
          <w:lang w:eastAsia="en-AU"/>
        </w:rPr>
        <w:t xml:space="preserve">or </w:t>
      </w:r>
      <w:r>
        <w:rPr>
          <w:rFonts w:ascii="Century Gothic" w:eastAsia="Microsoft YaHei UI" w:hAnsi="Century Gothic" w:cs="Malgun Gothic Semilight"/>
          <w:bCs/>
          <w:sz w:val="18"/>
          <w:szCs w:val="18"/>
          <w:lang w:eastAsia="en-AU"/>
        </w:rPr>
        <w:t>specific containers</w:t>
      </w:r>
      <w:r w:rsidRPr="00883464">
        <w:rPr>
          <w:rFonts w:ascii="Century Gothic" w:eastAsia="Microsoft YaHei UI" w:hAnsi="Century Gothic" w:cs="Malgun Gothic Semilight"/>
          <w:bCs/>
          <w:sz w:val="18"/>
          <w:szCs w:val="18"/>
          <w:lang w:eastAsia="en-AU"/>
        </w:rPr>
        <w:t xml:space="preserve"> are disposed of</w:t>
      </w:r>
      <w:r>
        <w:rPr>
          <w:rFonts w:ascii="Century Gothic" w:eastAsia="Microsoft YaHei UI" w:hAnsi="Century Gothic" w:cs="Malgun Gothic Semilight"/>
          <w:bCs/>
          <w:sz w:val="18"/>
          <w:szCs w:val="18"/>
          <w:lang w:eastAsia="en-AU"/>
        </w:rPr>
        <w:t xml:space="preserve"> and this is entered in the HMB Discard Records </w:t>
      </w:r>
      <w:r w:rsidRPr="00852253">
        <w:rPr>
          <w:rFonts w:ascii="Century Gothic" w:eastAsia="Microsoft YaHei UI" w:hAnsi="Century Gothic" w:cs="Malgun Gothic Semilight"/>
          <w:bCs/>
          <w:color w:val="0070C0"/>
          <w:sz w:val="18"/>
          <w:szCs w:val="18"/>
          <w:lang w:eastAsia="en-AU"/>
        </w:rPr>
        <w:t>(as in 5.5.5.)</w:t>
      </w:r>
      <w:r>
        <w:rPr>
          <w:rFonts w:ascii="Century Gothic" w:eastAsia="Microsoft YaHei UI" w:hAnsi="Century Gothic" w:cs="Malgun Gothic Semilight"/>
          <w:bCs/>
          <w:color w:val="4F81BD" w:themeColor="accent1"/>
          <w:sz w:val="18"/>
          <w:szCs w:val="18"/>
          <w:lang w:eastAsia="en-AU"/>
        </w:rPr>
        <w:t xml:space="preserve"> </w:t>
      </w:r>
      <w:r>
        <w:rPr>
          <w:rFonts w:ascii="Century Gothic" w:eastAsia="Microsoft YaHei UI" w:hAnsi="Century Gothic" w:cs="Malgun Gothic Semilight"/>
          <w:bCs/>
          <w:sz w:val="18"/>
          <w:szCs w:val="18"/>
          <w:lang w:eastAsia="en-AU"/>
        </w:rPr>
        <w:t>and the respective donor Donation Records.</w:t>
      </w:r>
    </w:p>
    <w:p w14:paraId="03F93468" w14:textId="77777777" w:rsidR="00A35B20" w:rsidRPr="00EE444C" w:rsidRDefault="00A35B20" w:rsidP="00A35B20">
      <w:pPr>
        <w:pStyle w:val="ListParagraph"/>
        <w:tabs>
          <w:tab w:val="left" w:pos="1134"/>
        </w:tabs>
        <w:spacing w:after="0"/>
        <w:ind w:left="1134"/>
        <w:rPr>
          <w:rFonts w:ascii="Century Gothic" w:eastAsia="Microsoft YaHei UI" w:hAnsi="Century Gothic" w:cs="Malgun Gothic Semilight"/>
          <w:bCs/>
          <w:sz w:val="18"/>
          <w:szCs w:val="18"/>
          <w:lang w:eastAsia="en-AU"/>
        </w:rPr>
      </w:pPr>
    </w:p>
    <w:p w14:paraId="0A5C3581" w14:textId="77777777" w:rsidR="00A35B20" w:rsidRPr="00A35B20" w:rsidRDefault="00A35B20" w:rsidP="002C0A73">
      <w:pPr>
        <w:pStyle w:val="ListParagraph"/>
        <w:numPr>
          <w:ilvl w:val="2"/>
          <w:numId w:val="286"/>
        </w:numPr>
        <w:spacing w:after="0"/>
        <w:rPr>
          <w:rFonts w:ascii="Century Gothic" w:eastAsia="Microsoft YaHei UI" w:hAnsi="Century Gothic" w:cs="Malgun Gothic Semilight"/>
          <w:bCs/>
          <w:color w:val="000000" w:themeColor="text1"/>
          <w:sz w:val="18"/>
          <w:szCs w:val="18"/>
          <w:lang w:eastAsia="en-AU"/>
        </w:rPr>
      </w:pPr>
      <w:r w:rsidRPr="00A35B20">
        <w:rPr>
          <w:rFonts w:ascii="Century Gothic" w:eastAsia="Microsoft YaHei UI" w:hAnsi="Century Gothic" w:cs="Malgun Gothic Semilight"/>
          <w:bCs/>
          <w:color w:val="000000" w:themeColor="text1"/>
          <w:lang w:eastAsia="en-AU"/>
        </w:rPr>
        <w:t xml:space="preserve">Communication with testing laboratory is clear and collaborative. </w:t>
      </w:r>
      <w:r w:rsidRPr="00852253">
        <w:rPr>
          <w:rFonts w:ascii="Century Gothic" w:eastAsia="Microsoft YaHei UI" w:hAnsi="Century Gothic" w:cs="Malgun Gothic Semilight"/>
          <w:bCs/>
          <w:color w:val="0070C0"/>
          <w:sz w:val="18"/>
          <w:szCs w:val="18"/>
          <w:vertAlign w:val="superscript"/>
          <w:lang w:eastAsia="en-AU"/>
        </w:rPr>
        <w:t>(2)((6)</w:t>
      </w:r>
    </w:p>
    <w:p w14:paraId="0E7D406D" w14:textId="77777777" w:rsidR="00A35B20" w:rsidRPr="00236F4A" w:rsidRDefault="00A35B20" w:rsidP="00A35B20">
      <w:pPr>
        <w:pStyle w:val="ListParagraph"/>
        <w:spacing w:after="0"/>
        <w:rPr>
          <w:rFonts w:ascii="Century Gothic" w:eastAsia="Microsoft YaHei UI" w:hAnsi="Century Gothic" w:cs="Malgun Gothic Semilight"/>
          <w:bCs/>
          <w:color w:val="000000" w:themeColor="text1"/>
          <w:sz w:val="18"/>
          <w:szCs w:val="18"/>
          <w:lang w:eastAsia="en-AU"/>
        </w:rPr>
      </w:pPr>
    </w:p>
    <w:p w14:paraId="761D4FAA" w14:textId="77777777" w:rsidR="00A35B20" w:rsidRPr="00236F4A" w:rsidRDefault="00A35B20" w:rsidP="006F3F4A">
      <w:pPr>
        <w:pStyle w:val="ListParagraph"/>
        <w:numPr>
          <w:ilvl w:val="0"/>
          <w:numId w:val="110"/>
        </w:numPr>
        <w:tabs>
          <w:tab w:val="left" w:pos="1134"/>
        </w:tabs>
        <w:spacing w:after="0"/>
        <w:ind w:hanging="501"/>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Results are clearly communicated and recorded.</w:t>
      </w:r>
    </w:p>
    <w:p w14:paraId="5D862431" w14:textId="77777777" w:rsidR="00A35B20" w:rsidRPr="00236F4A" w:rsidRDefault="00446C33" w:rsidP="006F3F4A">
      <w:pPr>
        <w:pStyle w:val="ListParagraph"/>
        <w:numPr>
          <w:ilvl w:val="0"/>
          <w:numId w:val="110"/>
        </w:numPr>
        <w:tabs>
          <w:tab w:val="left" w:pos="1134"/>
        </w:tabs>
        <w:spacing w:after="0"/>
        <w:ind w:left="1134" w:hanging="425"/>
        <w:rPr>
          <w:rFonts w:ascii="Century Gothic" w:eastAsia="Microsoft YaHei UI" w:hAnsi="Century Gothic" w:cs="Malgun Gothic Semilight"/>
          <w:bCs/>
          <w:color w:val="000000" w:themeColor="text1"/>
          <w:sz w:val="18"/>
          <w:szCs w:val="18"/>
          <w:lang w:eastAsia="en-AU"/>
        </w:rPr>
      </w:pPr>
      <w:r>
        <w:rPr>
          <w:rFonts w:ascii="Century Gothic" w:eastAsia="Microsoft YaHei UI" w:hAnsi="Century Gothic" w:cs="Malgun Gothic Semilight"/>
          <w:bCs/>
          <w:color w:val="000000" w:themeColor="text1"/>
          <w:sz w:val="18"/>
          <w:szCs w:val="18"/>
          <w:lang w:eastAsia="en-AU"/>
        </w:rPr>
        <w:t>Verbally</w:t>
      </w:r>
      <w:r w:rsidR="00A35B20" w:rsidRPr="00236F4A">
        <w:rPr>
          <w:rFonts w:ascii="Century Gothic" w:eastAsia="Microsoft YaHei UI" w:hAnsi="Century Gothic" w:cs="Malgun Gothic Semilight"/>
          <w:bCs/>
          <w:color w:val="000000" w:themeColor="text1"/>
          <w:sz w:val="18"/>
          <w:szCs w:val="18"/>
          <w:lang w:eastAsia="en-AU"/>
        </w:rPr>
        <w:t xml:space="preserve"> communicated results are followed by written documentation and manual entries in the processing batch records are checked by two staff members.</w:t>
      </w:r>
    </w:p>
    <w:p w14:paraId="7E275A51" w14:textId="77777777" w:rsidR="00A35B20" w:rsidRPr="00236F4A" w:rsidRDefault="00A35B20" w:rsidP="006F3F4A">
      <w:pPr>
        <w:pStyle w:val="ListParagraph"/>
        <w:numPr>
          <w:ilvl w:val="0"/>
          <w:numId w:val="110"/>
        </w:numPr>
        <w:tabs>
          <w:tab w:val="left" w:pos="1134"/>
        </w:tabs>
        <w:spacing w:after="0"/>
        <w:ind w:hanging="501"/>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Instances of significant and unusual contamination are investigated.</w:t>
      </w:r>
    </w:p>
    <w:p w14:paraId="46C0D28E" w14:textId="77777777" w:rsidR="00A35B20" w:rsidRPr="00236F4A" w:rsidRDefault="00A35B20" w:rsidP="006F3F4A">
      <w:pPr>
        <w:pStyle w:val="ListParagraph"/>
        <w:numPr>
          <w:ilvl w:val="0"/>
          <w:numId w:val="110"/>
        </w:numPr>
        <w:tabs>
          <w:tab w:val="left" w:pos="1134"/>
        </w:tabs>
        <w:spacing w:after="0"/>
        <w:ind w:left="1134" w:hanging="425"/>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The HMB and the testing laboratory establish the need for further specialised testing</w:t>
      </w:r>
      <w:r w:rsidRPr="00236F4A">
        <w:rPr>
          <w:rFonts w:ascii="Century Gothic" w:eastAsia="Microsoft YaHei UI" w:hAnsi="Century Gothic" w:cs="Malgun Gothic Semilight"/>
          <w:b/>
          <w:bCs/>
          <w:color w:val="000000" w:themeColor="text1"/>
          <w:sz w:val="18"/>
          <w:szCs w:val="18"/>
          <w:lang w:eastAsia="en-AU"/>
        </w:rPr>
        <w:t>.</w:t>
      </w:r>
    </w:p>
    <w:p w14:paraId="6E5A789C" w14:textId="77777777" w:rsidR="00A35B20" w:rsidRPr="00A35B20" w:rsidRDefault="00A35B20" w:rsidP="00A35B20">
      <w:pPr>
        <w:tabs>
          <w:tab w:val="left" w:pos="1134"/>
        </w:tabs>
        <w:spacing w:after="0"/>
        <w:ind w:left="1134" w:hanging="425"/>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color w:val="000000" w:themeColor="text1"/>
          <w:sz w:val="18"/>
          <w:szCs w:val="18"/>
          <w:lang w:eastAsia="en-AU"/>
        </w:rPr>
        <w:t xml:space="preserve">(e)    </w:t>
      </w:r>
      <w:r w:rsidRPr="00236F4A">
        <w:rPr>
          <w:rFonts w:ascii="Century Gothic" w:eastAsia="Microsoft YaHei UI" w:hAnsi="Century Gothic" w:cs="Malgun Gothic Semilight"/>
          <w:bCs/>
          <w:color w:val="000000" w:themeColor="text1"/>
          <w:sz w:val="18"/>
          <w:szCs w:val="18"/>
          <w:lang w:eastAsia="en-AU"/>
        </w:rPr>
        <w:t>Recurrent deviations trigger risk assessment and a review of donor milk expression technique, storage and transport conditions, milk handling and testing protocols</w:t>
      </w:r>
      <w:r w:rsidR="00A15974">
        <w:rPr>
          <w:rFonts w:ascii="Century Gothic" w:eastAsia="Microsoft YaHei UI" w:hAnsi="Century Gothic" w:cs="Malgun Gothic Semilight"/>
          <w:bCs/>
          <w:color w:val="000000" w:themeColor="text1"/>
          <w:sz w:val="18"/>
          <w:szCs w:val="18"/>
          <w:lang w:eastAsia="en-AU"/>
        </w:rPr>
        <w:t>.</w:t>
      </w:r>
    </w:p>
    <w:p w14:paraId="1FD1EF83" w14:textId="77777777" w:rsidR="007834E9" w:rsidRPr="006911B9" w:rsidRDefault="007834E9" w:rsidP="007834E9">
      <w:pPr>
        <w:pStyle w:val="ListParagraph"/>
        <w:tabs>
          <w:tab w:val="left" w:pos="1134"/>
        </w:tabs>
        <w:spacing w:after="0"/>
        <w:rPr>
          <w:rFonts w:ascii="Century Gothic" w:eastAsia="Microsoft YaHei UI" w:hAnsi="Century Gothic" w:cs="Malgun Gothic Semilight"/>
          <w:bCs/>
          <w:sz w:val="18"/>
          <w:szCs w:val="18"/>
          <w:lang w:eastAsia="en-AU"/>
        </w:rPr>
      </w:pPr>
    </w:p>
    <w:p w14:paraId="53DE2B5D" w14:textId="77777777" w:rsidR="003E0620" w:rsidRPr="00852253" w:rsidRDefault="00D25C63" w:rsidP="002C0A73">
      <w:pPr>
        <w:pStyle w:val="ListParagraph"/>
        <w:numPr>
          <w:ilvl w:val="1"/>
          <w:numId w:val="286"/>
        </w:numPr>
        <w:tabs>
          <w:tab w:val="left" w:pos="1134"/>
        </w:tabs>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 xml:space="preserve">Aliquoting </w:t>
      </w:r>
      <w:r w:rsidR="000941E7" w:rsidRPr="00852253">
        <w:rPr>
          <w:rFonts w:ascii="Century Gothic" w:eastAsia="Microsoft YaHei UI" w:hAnsi="Century Gothic" w:cs="Malgun Gothic Semilight"/>
          <w:bCs/>
          <w:color w:val="0070C0"/>
          <w:sz w:val="24"/>
          <w:szCs w:val="24"/>
          <w:lang w:eastAsia="en-AU"/>
        </w:rPr>
        <w:t>donated</w:t>
      </w:r>
      <w:r w:rsidR="00C62C86" w:rsidRPr="00852253">
        <w:rPr>
          <w:rFonts w:ascii="Century Gothic" w:eastAsia="Microsoft YaHei UI" w:hAnsi="Century Gothic" w:cs="Malgun Gothic Semilight"/>
          <w:bCs/>
          <w:color w:val="0070C0"/>
          <w:sz w:val="24"/>
          <w:szCs w:val="24"/>
          <w:lang w:eastAsia="en-AU"/>
        </w:rPr>
        <w:t xml:space="preserve"> </w:t>
      </w:r>
      <w:r w:rsidR="00880AE7" w:rsidRPr="00852253">
        <w:rPr>
          <w:rFonts w:ascii="Century Gothic" w:eastAsia="Microsoft YaHei UI" w:hAnsi="Century Gothic" w:cs="Malgun Gothic Semilight"/>
          <w:bCs/>
          <w:color w:val="0070C0"/>
          <w:sz w:val="24"/>
          <w:szCs w:val="24"/>
          <w:lang w:eastAsia="en-AU"/>
        </w:rPr>
        <w:t xml:space="preserve">milk </w:t>
      </w:r>
      <w:r w:rsidR="00C62C86" w:rsidRPr="00852253">
        <w:rPr>
          <w:rFonts w:ascii="Century Gothic" w:eastAsia="Microsoft YaHei UI" w:hAnsi="Century Gothic" w:cs="Malgun Gothic Semilight"/>
          <w:bCs/>
          <w:color w:val="0070C0"/>
          <w:sz w:val="24"/>
          <w:szCs w:val="24"/>
          <w:lang w:eastAsia="en-AU"/>
        </w:rPr>
        <w:t>pools</w:t>
      </w:r>
    </w:p>
    <w:p w14:paraId="0D326029" w14:textId="77777777" w:rsidR="003B7BED" w:rsidRPr="003B7BED" w:rsidRDefault="003B7BED" w:rsidP="003B7BED">
      <w:pPr>
        <w:pStyle w:val="ListParagraph"/>
        <w:tabs>
          <w:tab w:val="left" w:pos="1134"/>
        </w:tabs>
        <w:spacing w:after="0"/>
        <w:rPr>
          <w:rFonts w:ascii="Century Gothic" w:eastAsia="Microsoft YaHei UI" w:hAnsi="Century Gothic" w:cs="Malgun Gothic Semilight"/>
          <w:bCs/>
          <w:sz w:val="18"/>
          <w:szCs w:val="18"/>
          <w:lang w:eastAsia="en-AU"/>
        </w:rPr>
      </w:pPr>
    </w:p>
    <w:p w14:paraId="609FC269" w14:textId="77777777" w:rsidR="003E0620" w:rsidRPr="00A35B20" w:rsidRDefault="00A35B20" w:rsidP="00A35B20">
      <w:pPr>
        <w:tabs>
          <w:tab w:val="left" w:pos="1134"/>
        </w:tabs>
        <w:spacing w:after="0"/>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 xml:space="preserve">25.4.1. </w:t>
      </w:r>
      <w:r w:rsidR="003E0620" w:rsidRPr="00A35B20">
        <w:rPr>
          <w:rFonts w:ascii="Century Gothic" w:eastAsia="Microsoft YaHei UI" w:hAnsi="Century Gothic" w:cs="Malgun Gothic Semilight"/>
          <w:bCs/>
          <w:lang w:eastAsia="en-AU"/>
        </w:rPr>
        <w:t xml:space="preserve">Pooled milk is aliquoted into </w:t>
      </w:r>
      <w:r w:rsidR="006911B9" w:rsidRPr="00A35B20">
        <w:rPr>
          <w:rFonts w:ascii="Century Gothic" w:eastAsia="Microsoft YaHei UI" w:hAnsi="Century Gothic" w:cs="Malgun Gothic Semilight"/>
          <w:bCs/>
          <w:lang w:eastAsia="en-AU"/>
        </w:rPr>
        <w:t xml:space="preserve">fit for purpose </w:t>
      </w:r>
      <w:r w:rsidR="003E0620" w:rsidRPr="00A35B20">
        <w:rPr>
          <w:rFonts w:ascii="Century Gothic" w:eastAsia="Microsoft YaHei UI" w:hAnsi="Century Gothic" w:cs="Malgun Gothic Semilight"/>
          <w:bCs/>
          <w:lang w:eastAsia="en-AU"/>
        </w:rPr>
        <w:t>containers</w:t>
      </w:r>
      <w:r w:rsidR="00A15974">
        <w:rPr>
          <w:rFonts w:ascii="Century Gothic" w:eastAsia="Microsoft YaHei UI" w:hAnsi="Century Gothic" w:cs="Malgun Gothic Semilight"/>
          <w:bCs/>
          <w:lang w:eastAsia="en-AU"/>
        </w:rPr>
        <w:t>.</w:t>
      </w:r>
      <w:r w:rsidR="00E556B5">
        <w:rPr>
          <w:rFonts w:ascii="Century Gothic" w:eastAsia="Microsoft YaHei UI" w:hAnsi="Century Gothic" w:cs="Malgun Gothic Semilight"/>
          <w:bCs/>
          <w:lang w:eastAsia="en-AU"/>
        </w:rPr>
        <w:t xml:space="preserve"> </w:t>
      </w:r>
      <w:r w:rsidR="00A15974" w:rsidRPr="00852253">
        <w:rPr>
          <w:rFonts w:ascii="Century Gothic" w:eastAsia="Microsoft YaHei UI" w:hAnsi="Century Gothic" w:cs="Malgun Gothic Semilight"/>
          <w:bCs/>
          <w:color w:val="0070C0"/>
          <w:sz w:val="18"/>
          <w:szCs w:val="18"/>
          <w:lang w:eastAsia="en-AU"/>
        </w:rPr>
        <w:t>(</w:t>
      </w:r>
      <w:r w:rsidR="0018339B" w:rsidRPr="00852253">
        <w:rPr>
          <w:rFonts w:ascii="Century Gothic" w:eastAsia="Microsoft YaHei UI" w:hAnsi="Century Gothic" w:cs="Malgun Gothic Semilight"/>
          <w:bCs/>
          <w:color w:val="0070C0"/>
          <w:sz w:val="18"/>
          <w:szCs w:val="18"/>
          <w:lang w:eastAsia="en-AU"/>
        </w:rPr>
        <w:t>as in 9.2.2</w:t>
      </w:r>
      <w:r w:rsidR="00A15974" w:rsidRPr="00852253">
        <w:rPr>
          <w:rFonts w:ascii="Century Gothic" w:eastAsia="Microsoft YaHei UI" w:hAnsi="Century Gothic" w:cs="Malgun Gothic Semilight"/>
          <w:bCs/>
          <w:color w:val="0070C0"/>
          <w:sz w:val="18"/>
          <w:szCs w:val="18"/>
          <w:lang w:eastAsia="en-AU"/>
        </w:rPr>
        <w:t>)</w:t>
      </w:r>
      <w:r w:rsidR="00EE444C">
        <w:rPr>
          <w:rFonts w:ascii="Century Gothic" w:eastAsia="Microsoft YaHei UI" w:hAnsi="Century Gothic" w:cs="Malgun Gothic Semilight"/>
          <w:bCs/>
          <w:color w:val="4F81BD" w:themeColor="accent1"/>
          <w:sz w:val="18"/>
          <w:szCs w:val="18"/>
          <w:lang w:eastAsia="en-AU"/>
        </w:rPr>
        <w:t xml:space="preserve"> </w:t>
      </w:r>
      <w:r w:rsidR="006911B9" w:rsidRPr="00852253">
        <w:rPr>
          <w:rFonts w:ascii="Century Gothic" w:eastAsia="Microsoft YaHei UI" w:hAnsi="Century Gothic" w:cs="Malgun Gothic Semilight"/>
          <w:bCs/>
          <w:color w:val="0070C0"/>
          <w:sz w:val="18"/>
          <w:szCs w:val="18"/>
          <w:vertAlign w:val="superscript"/>
          <w:lang w:eastAsia="en-AU"/>
        </w:rPr>
        <w:t>(4)(5)</w:t>
      </w:r>
      <w:r w:rsidR="000E7B79" w:rsidRPr="00852253">
        <w:rPr>
          <w:rFonts w:ascii="Century Gothic" w:eastAsia="Microsoft YaHei UI" w:hAnsi="Century Gothic" w:cs="Malgun Gothic Semilight"/>
          <w:bCs/>
          <w:color w:val="0070C0"/>
          <w:sz w:val="18"/>
          <w:szCs w:val="18"/>
          <w:vertAlign w:val="superscript"/>
          <w:lang w:eastAsia="en-AU"/>
        </w:rPr>
        <w:t>(7)</w:t>
      </w:r>
    </w:p>
    <w:p w14:paraId="6BF214DA" w14:textId="77777777" w:rsidR="003E0620" w:rsidRPr="00A44720" w:rsidRDefault="003E0620" w:rsidP="003E0620">
      <w:pPr>
        <w:pStyle w:val="ListParagraph"/>
        <w:tabs>
          <w:tab w:val="left" w:pos="1134"/>
        </w:tabs>
        <w:spacing w:after="0"/>
        <w:rPr>
          <w:rFonts w:ascii="Century Gothic" w:eastAsia="Microsoft YaHei UI" w:hAnsi="Century Gothic" w:cs="Malgun Gothic Semilight"/>
          <w:bCs/>
          <w:sz w:val="18"/>
          <w:szCs w:val="18"/>
          <w:lang w:eastAsia="en-AU"/>
        </w:rPr>
      </w:pPr>
    </w:p>
    <w:p w14:paraId="4116DFD0" w14:textId="77777777" w:rsidR="00B13570" w:rsidRPr="00B13570" w:rsidRDefault="00B13570" w:rsidP="00B13570">
      <w:pPr>
        <w:spacing w:after="0"/>
        <w:ind w:left="1134" w:hanging="425"/>
        <w:rPr>
          <w:rFonts w:ascii="Century Gothic" w:eastAsia="Microsoft YaHei UI" w:hAnsi="Century Gothic" w:cs="Malgun Gothic Semilight"/>
          <w:bCs/>
          <w:color w:val="4F81BD" w:themeColor="accent1"/>
          <w:sz w:val="18"/>
          <w:szCs w:val="18"/>
          <w:vertAlign w:val="superscript"/>
          <w:lang w:eastAsia="en-AU"/>
        </w:rPr>
      </w:pPr>
      <w:r w:rsidRPr="00B13570">
        <w:rPr>
          <w:rFonts w:ascii="Century Gothic" w:eastAsia="Microsoft YaHei UI" w:hAnsi="Century Gothic" w:cs="Malgun Gothic Semilight"/>
          <w:bCs/>
          <w:sz w:val="18"/>
          <w:szCs w:val="18"/>
          <w:lang w:eastAsia="en-AU"/>
        </w:rPr>
        <w:t xml:space="preserve">(a) </w:t>
      </w:r>
      <w:r>
        <w:rPr>
          <w:rFonts w:ascii="Century Gothic" w:eastAsia="Microsoft YaHei UI" w:hAnsi="Century Gothic" w:cs="Malgun Gothic Semilight"/>
          <w:bCs/>
          <w:sz w:val="18"/>
          <w:szCs w:val="18"/>
          <w:lang w:eastAsia="en-AU"/>
        </w:rPr>
        <w:t xml:space="preserve">  </w:t>
      </w:r>
      <w:r w:rsidRPr="00B13570">
        <w:rPr>
          <w:rFonts w:ascii="Century Gothic" w:eastAsia="Microsoft YaHei UI" w:hAnsi="Century Gothic" w:cs="Malgun Gothic Semilight"/>
          <w:bCs/>
          <w:sz w:val="18"/>
          <w:szCs w:val="18"/>
          <w:lang w:eastAsia="en-AU"/>
        </w:rPr>
        <w:t xml:space="preserve">Containers are uniquely identified. </w:t>
      </w:r>
      <w:r w:rsidRPr="00852253">
        <w:rPr>
          <w:rFonts w:ascii="Century Gothic" w:eastAsia="Microsoft YaHei UI" w:hAnsi="Century Gothic" w:cs="Malgun Gothic Semilight"/>
          <w:bCs/>
          <w:color w:val="0070C0"/>
          <w:sz w:val="18"/>
          <w:szCs w:val="18"/>
          <w:lang w:eastAsia="en-AU"/>
        </w:rPr>
        <w:t>(as in 9.3.</w:t>
      </w:r>
      <w:r w:rsidR="00E556B5" w:rsidRPr="00852253">
        <w:rPr>
          <w:rFonts w:ascii="Century Gothic" w:eastAsia="Microsoft YaHei UI" w:hAnsi="Century Gothic" w:cs="Malgun Gothic Semilight"/>
          <w:bCs/>
          <w:color w:val="0070C0"/>
          <w:sz w:val="18"/>
          <w:szCs w:val="18"/>
          <w:lang w:eastAsia="en-AU"/>
        </w:rPr>
        <w:t>4</w:t>
      </w:r>
      <w:r w:rsidRPr="00852253">
        <w:rPr>
          <w:rFonts w:ascii="Century Gothic" w:eastAsia="Microsoft YaHei UI" w:hAnsi="Century Gothic" w:cs="Malgun Gothic Semilight"/>
          <w:bCs/>
          <w:color w:val="0070C0"/>
          <w:sz w:val="18"/>
          <w:szCs w:val="18"/>
          <w:lang w:eastAsia="en-AU"/>
        </w:rPr>
        <w:t xml:space="preserve">.) </w:t>
      </w:r>
      <w:r w:rsidRPr="00852253">
        <w:rPr>
          <w:rFonts w:ascii="Century Gothic" w:eastAsia="Microsoft YaHei UI" w:hAnsi="Century Gothic" w:cs="Malgun Gothic Semilight"/>
          <w:bCs/>
          <w:color w:val="0070C0"/>
          <w:sz w:val="18"/>
          <w:szCs w:val="18"/>
          <w:vertAlign w:val="superscript"/>
          <w:lang w:eastAsia="en-AU"/>
        </w:rPr>
        <w:t>(2)(7)</w:t>
      </w:r>
    </w:p>
    <w:p w14:paraId="259508B4" w14:textId="77777777" w:rsidR="003E0620" w:rsidRDefault="00B13570" w:rsidP="00B13570">
      <w:pPr>
        <w:spacing w:after="0"/>
        <w:ind w:left="1134" w:hanging="425"/>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(b)   A</w:t>
      </w:r>
      <w:r w:rsidR="00A3597E" w:rsidRPr="00A3597E">
        <w:rPr>
          <w:rFonts w:ascii="Century Gothic" w:eastAsia="Microsoft YaHei UI" w:hAnsi="Century Gothic" w:cs="Malgun Gothic Semilight"/>
          <w:bCs/>
          <w:sz w:val="18"/>
          <w:szCs w:val="18"/>
          <w:lang w:eastAsia="en-AU"/>
        </w:rPr>
        <w:t>liquoted unprocessed milk is</w:t>
      </w:r>
      <w:r w:rsidR="003E0620" w:rsidRPr="00A3597E">
        <w:rPr>
          <w:rFonts w:ascii="Century Gothic" w:eastAsia="Microsoft YaHei UI" w:hAnsi="Century Gothic" w:cs="Malgun Gothic Semilight"/>
          <w:bCs/>
          <w:sz w:val="18"/>
          <w:szCs w:val="18"/>
          <w:lang w:eastAsia="en-AU"/>
        </w:rPr>
        <w:t xml:space="preserve"> refrigerated (at </w:t>
      </w:r>
      <w:r w:rsidR="00656B9D">
        <w:rPr>
          <w:rFonts w:ascii="Century Gothic" w:eastAsia="Microsoft YaHei UI" w:hAnsi="Century Gothic" w:cs="Malgun Gothic Semilight"/>
          <w:bCs/>
          <w:sz w:val="18"/>
          <w:szCs w:val="18"/>
          <w:lang w:eastAsia="en-AU"/>
        </w:rPr>
        <w:t>or below</w:t>
      </w:r>
      <w:r w:rsidR="00D10B63" w:rsidRPr="00A3597E">
        <w:rPr>
          <w:rFonts w:ascii="Century Gothic" w:eastAsia="Microsoft YaHei UI" w:hAnsi="Century Gothic" w:cs="Malgun Gothic Semilight"/>
          <w:bCs/>
          <w:sz w:val="18"/>
          <w:szCs w:val="18"/>
          <w:lang w:eastAsia="en-AU"/>
        </w:rPr>
        <w:t>+</w:t>
      </w:r>
      <w:r w:rsidR="003E0620" w:rsidRPr="00A3597E">
        <w:rPr>
          <w:rFonts w:ascii="Century Gothic" w:eastAsia="Microsoft YaHei UI" w:hAnsi="Century Gothic" w:cs="Malgun Gothic Semilight"/>
          <w:bCs/>
          <w:sz w:val="18"/>
          <w:szCs w:val="18"/>
          <w:lang w:eastAsia="en-AU"/>
        </w:rPr>
        <w:t>5</w:t>
      </w:r>
      <w:r w:rsidR="003E0620" w:rsidRPr="00A3597E">
        <w:rPr>
          <w:rFonts w:ascii="Century Gothic" w:eastAsia="Microsoft YaHei UI" w:hAnsi="Century Gothic" w:cs="Malgun Gothic Semilight"/>
          <w:bCs/>
          <w:sz w:val="18"/>
          <w:szCs w:val="18"/>
          <w:vertAlign w:val="superscript"/>
          <w:lang w:eastAsia="en-AU"/>
        </w:rPr>
        <w:t>o</w:t>
      </w:r>
      <w:r w:rsidR="003E0620" w:rsidRPr="00A3597E">
        <w:rPr>
          <w:rFonts w:ascii="Century Gothic" w:eastAsia="Microsoft YaHei UI" w:hAnsi="Century Gothic" w:cs="Malgun Gothic Semilight"/>
          <w:bCs/>
          <w:sz w:val="18"/>
          <w:szCs w:val="18"/>
          <w:lang w:eastAsia="en-AU"/>
        </w:rPr>
        <w:t>C) until further processing</w:t>
      </w:r>
      <w:r>
        <w:rPr>
          <w:rFonts w:ascii="Century Gothic" w:eastAsia="Microsoft YaHei UI" w:hAnsi="Century Gothic" w:cs="Malgun Gothic Semilight"/>
          <w:bCs/>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(as in 24.2.1.)</w:t>
      </w:r>
    </w:p>
    <w:p w14:paraId="617BA892" w14:textId="77777777" w:rsidR="00072BC9" w:rsidRDefault="00072BC9" w:rsidP="00B13570">
      <w:pPr>
        <w:spacing w:after="0"/>
        <w:ind w:left="1134" w:hanging="425"/>
        <w:rPr>
          <w:rFonts w:ascii="Century Gothic" w:eastAsia="Microsoft YaHei UI" w:hAnsi="Century Gothic" w:cs="Malgun Gothic Semilight"/>
          <w:bCs/>
          <w:strike/>
          <w:sz w:val="18"/>
          <w:szCs w:val="18"/>
          <w:lang w:eastAsia="en-AU"/>
        </w:rPr>
      </w:pPr>
    </w:p>
    <w:p w14:paraId="5FFED84E" w14:textId="77777777" w:rsidR="008F762F" w:rsidRPr="00A35B20" w:rsidRDefault="000941E7" w:rsidP="002C0A73">
      <w:pPr>
        <w:pStyle w:val="ListParagraph"/>
        <w:numPr>
          <w:ilvl w:val="1"/>
          <w:numId w:val="286"/>
        </w:numPr>
        <w:spacing w:after="0"/>
        <w:ind w:left="555" w:hanging="555"/>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color w:val="0070C0"/>
          <w:sz w:val="24"/>
          <w:szCs w:val="24"/>
        </w:rPr>
        <w:lastRenderedPageBreak/>
        <w:t>Records of p</w:t>
      </w:r>
      <w:r w:rsidR="00C62C86" w:rsidRPr="00852253">
        <w:rPr>
          <w:rFonts w:ascii="Century Gothic" w:eastAsia="Microsoft YaHei UI" w:hAnsi="Century Gothic" w:cs="Malgun Gothic Semilight"/>
          <w:color w:val="0070C0"/>
          <w:sz w:val="24"/>
          <w:szCs w:val="24"/>
        </w:rPr>
        <w:t xml:space="preserve">ooling and aliquoting </w:t>
      </w:r>
      <w:r w:rsidRPr="00852253">
        <w:rPr>
          <w:rFonts w:ascii="Century Gothic" w:eastAsia="Microsoft YaHei UI" w:hAnsi="Century Gothic" w:cs="Malgun Gothic Semilight"/>
          <w:color w:val="0070C0"/>
          <w:sz w:val="24"/>
          <w:szCs w:val="24"/>
        </w:rPr>
        <w:t>donated</w:t>
      </w:r>
      <w:r w:rsidR="00C62C86" w:rsidRPr="00852253">
        <w:rPr>
          <w:rFonts w:ascii="Century Gothic" w:eastAsia="Microsoft YaHei UI" w:hAnsi="Century Gothic" w:cs="Malgun Gothic Semilight"/>
          <w:color w:val="0070C0"/>
          <w:sz w:val="24"/>
          <w:szCs w:val="24"/>
        </w:rPr>
        <w:t xml:space="preserve"> milk</w:t>
      </w:r>
      <w:r w:rsidR="00C62C86" w:rsidRPr="00A35B20">
        <w:rPr>
          <w:rFonts w:ascii="Century Gothic" w:eastAsia="Microsoft YaHei UI" w:hAnsi="Century Gothic" w:cs="Malgun Gothic Semilight"/>
          <w:bCs/>
          <w:color w:val="4F81BD" w:themeColor="accent1"/>
          <w:sz w:val="24"/>
          <w:szCs w:val="24"/>
          <w:lang w:eastAsia="en-AU"/>
        </w:rPr>
        <w:t xml:space="preserve"> </w:t>
      </w:r>
    </w:p>
    <w:p w14:paraId="4EBD1E6C" w14:textId="77777777" w:rsidR="00C62C86" w:rsidRPr="00A35B20" w:rsidRDefault="00C62C86" w:rsidP="00C62C86">
      <w:pPr>
        <w:pStyle w:val="ListParagraph"/>
        <w:spacing w:after="0"/>
        <w:ind w:left="555"/>
        <w:rPr>
          <w:rFonts w:ascii="Century Gothic" w:eastAsia="Microsoft YaHei UI" w:hAnsi="Century Gothic" w:cs="Malgun Gothic Semilight"/>
          <w:bCs/>
          <w:color w:val="4F81BD" w:themeColor="accent1"/>
          <w:sz w:val="18"/>
          <w:szCs w:val="18"/>
          <w:lang w:eastAsia="en-AU"/>
        </w:rPr>
      </w:pPr>
    </w:p>
    <w:p w14:paraId="4844F943" w14:textId="77777777" w:rsidR="00C06B36" w:rsidRPr="00446C33" w:rsidRDefault="00446C33" w:rsidP="00446C33">
      <w:pPr>
        <w:spacing w:after="0"/>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25.5.1.</w:t>
      </w:r>
      <w:r w:rsidR="002C5B00" w:rsidRPr="00446C33">
        <w:rPr>
          <w:rFonts w:ascii="Century Gothic" w:eastAsia="Microsoft YaHei UI" w:hAnsi="Century Gothic" w:cs="Malgun Gothic Semilight"/>
          <w:bCs/>
          <w:lang w:eastAsia="en-AU"/>
        </w:rPr>
        <w:t xml:space="preserve"> </w:t>
      </w:r>
      <w:r w:rsidR="00C06B36" w:rsidRPr="00446C33">
        <w:rPr>
          <w:rFonts w:ascii="Century Gothic" w:eastAsia="Microsoft YaHei UI" w:hAnsi="Century Gothic" w:cs="Malgun Gothic Semilight"/>
          <w:bCs/>
          <w:lang w:eastAsia="en-AU"/>
        </w:rPr>
        <w:t xml:space="preserve">The </w:t>
      </w:r>
      <w:r w:rsidR="00A15974">
        <w:rPr>
          <w:rFonts w:ascii="Century Gothic" w:eastAsia="Microsoft YaHei UI" w:hAnsi="Century Gothic" w:cs="Malgun Gothic Semilight"/>
          <w:bCs/>
          <w:lang w:eastAsia="en-AU"/>
        </w:rPr>
        <w:t xml:space="preserve">identification of the </w:t>
      </w:r>
      <w:r w:rsidR="007A00E6" w:rsidRPr="00446C33">
        <w:rPr>
          <w:rFonts w:ascii="Century Gothic" w:eastAsia="Microsoft YaHei UI" w:hAnsi="Century Gothic" w:cs="Malgun Gothic Semilight"/>
          <w:bCs/>
          <w:lang w:eastAsia="en-AU"/>
        </w:rPr>
        <w:t xml:space="preserve">donor(s) included in the </w:t>
      </w:r>
      <w:r w:rsidR="00C06B36" w:rsidRPr="00446C33">
        <w:rPr>
          <w:rFonts w:ascii="Century Gothic" w:eastAsia="Microsoft YaHei UI" w:hAnsi="Century Gothic" w:cs="Malgun Gothic Semilight"/>
          <w:bCs/>
          <w:lang w:eastAsia="en-AU"/>
        </w:rPr>
        <w:t xml:space="preserve">pool and </w:t>
      </w:r>
      <w:r w:rsidR="007A00E6" w:rsidRPr="00446C33">
        <w:rPr>
          <w:rFonts w:ascii="Century Gothic" w:eastAsia="Microsoft YaHei UI" w:hAnsi="Century Gothic" w:cs="Malgun Gothic Semilight"/>
          <w:bCs/>
          <w:lang w:eastAsia="en-AU"/>
        </w:rPr>
        <w:t xml:space="preserve">the </w:t>
      </w:r>
      <w:r w:rsidR="00946DD9" w:rsidRPr="00446C33">
        <w:rPr>
          <w:rFonts w:ascii="Century Gothic" w:eastAsia="Microsoft YaHei UI" w:hAnsi="Century Gothic" w:cs="Malgun Gothic Semilight"/>
          <w:bCs/>
          <w:lang w:eastAsia="en-AU"/>
        </w:rPr>
        <w:t>number of resulting</w:t>
      </w:r>
      <w:r w:rsidR="007A00E6" w:rsidRPr="00446C33">
        <w:rPr>
          <w:rFonts w:ascii="Century Gothic" w:eastAsia="Microsoft YaHei UI" w:hAnsi="Century Gothic" w:cs="Malgun Gothic Semilight"/>
          <w:bCs/>
          <w:lang w:eastAsia="en-AU"/>
        </w:rPr>
        <w:t xml:space="preserve"> </w:t>
      </w:r>
      <w:r w:rsidR="00A15974">
        <w:rPr>
          <w:rFonts w:ascii="Century Gothic" w:eastAsia="Microsoft YaHei UI" w:hAnsi="Century Gothic" w:cs="Malgun Gothic Semilight"/>
          <w:bCs/>
          <w:lang w:eastAsia="en-AU"/>
        </w:rPr>
        <w:t>aliquots</w:t>
      </w:r>
      <w:r w:rsidR="002528AE" w:rsidRPr="00446C33">
        <w:rPr>
          <w:rFonts w:ascii="Century Gothic" w:eastAsia="Microsoft YaHei UI" w:hAnsi="Century Gothic" w:cs="Malgun Gothic Semilight"/>
          <w:bCs/>
          <w:lang w:eastAsia="en-AU"/>
        </w:rPr>
        <w:t xml:space="preserve"> </w:t>
      </w:r>
      <w:r w:rsidR="00C06B36" w:rsidRPr="00446C33">
        <w:rPr>
          <w:rFonts w:ascii="Century Gothic" w:eastAsia="Microsoft YaHei UI" w:hAnsi="Century Gothic" w:cs="Malgun Gothic Semilight"/>
          <w:bCs/>
          <w:lang w:eastAsia="en-AU"/>
        </w:rPr>
        <w:t>are re</w:t>
      </w:r>
      <w:r w:rsidR="000B6B83" w:rsidRPr="00446C33">
        <w:rPr>
          <w:rFonts w:ascii="Century Gothic" w:eastAsia="Microsoft YaHei UI" w:hAnsi="Century Gothic" w:cs="Malgun Gothic Semilight"/>
          <w:bCs/>
          <w:lang w:eastAsia="en-AU"/>
        </w:rPr>
        <w:t>corded</w:t>
      </w:r>
      <w:r w:rsidR="0042396F" w:rsidRPr="00446C33">
        <w:rPr>
          <w:rFonts w:ascii="Century Gothic" w:eastAsia="Microsoft YaHei UI" w:hAnsi="Century Gothic" w:cs="Malgun Gothic Semilight"/>
          <w:bCs/>
          <w:lang w:eastAsia="en-AU"/>
        </w:rPr>
        <w:t xml:space="preserve"> </w:t>
      </w:r>
      <w:r w:rsidR="002528AE" w:rsidRPr="00446C33">
        <w:rPr>
          <w:rFonts w:ascii="Century Gothic" w:eastAsia="Microsoft YaHei UI" w:hAnsi="Century Gothic" w:cs="Malgun Gothic Semilight"/>
          <w:bCs/>
          <w:lang w:eastAsia="en-AU"/>
        </w:rPr>
        <w:t xml:space="preserve">in the </w:t>
      </w:r>
      <w:r w:rsidR="0042396F" w:rsidRPr="00446C33">
        <w:rPr>
          <w:rFonts w:ascii="Century Gothic" w:eastAsia="Microsoft YaHei UI" w:hAnsi="Century Gothic" w:cs="Malgun Gothic Semilight"/>
          <w:bCs/>
          <w:lang w:eastAsia="en-AU"/>
        </w:rPr>
        <w:t>Processing Records</w:t>
      </w:r>
      <w:r w:rsidR="00A15974">
        <w:rPr>
          <w:rFonts w:ascii="Century Gothic" w:eastAsia="Microsoft YaHei UI" w:hAnsi="Century Gothic" w:cs="Malgun Gothic Semilight"/>
          <w:bCs/>
          <w:lang w:eastAsia="en-AU"/>
        </w:rPr>
        <w:t>.</w:t>
      </w:r>
      <w:r w:rsidR="00946DD9" w:rsidRPr="00446C33">
        <w:rPr>
          <w:rFonts w:ascii="Century Gothic" w:eastAsia="Microsoft YaHei UI" w:hAnsi="Century Gothic" w:cs="Malgun Gothic Semilight"/>
          <w:bCs/>
          <w:lang w:eastAsia="en-AU"/>
        </w:rPr>
        <w:t xml:space="preserve"> </w:t>
      </w:r>
      <w:r w:rsidR="0042396F" w:rsidRPr="00852253">
        <w:rPr>
          <w:rFonts w:ascii="Century Gothic" w:eastAsia="Microsoft YaHei UI" w:hAnsi="Century Gothic" w:cs="Malgun Gothic Semilight"/>
          <w:bCs/>
          <w:color w:val="0070C0"/>
          <w:sz w:val="18"/>
          <w:szCs w:val="18"/>
          <w:lang w:eastAsia="en-AU"/>
        </w:rPr>
        <w:t xml:space="preserve">(as in </w:t>
      </w:r>
      <w:r w:rsidR="007D2A32" w:rsidRPr="00852253">
        <w:rPr>
          <w:rFonts w:ascii="Century Gothic" w:eastAsia="Microsoft YaHei UI" w:hAnsi="Century Gothic" w:cs="Malgun Gothic Semilight"/>
          <w:bCs/>
          <w:color w:val="0070C0"/>
          <w:sz w:val="18"/>
          <w:szCs w:val="18"/>
          <w:lang w:eastAsia="en-AU"/>
        </w:rPr>
        <w:t>5.5.3</w:t>
      </w:r>
      <w:r w:rsidR="0042396F" w:rsidRPr="00852253">
        <w:rPr>
          <w:rFonts w:ascii="Century Gothic" w:eastAsia="Microsoft YaHei UI" w:hAnsi="Century Gothic" w:cs="Malgun Gothic Semilight"/>
          <w:bCs/>
          <w:color w:val="0070C0"/>
          <w:sz w:val="18"/>
          <w:szCs w:val="18"/>
          <w:lang w:eastAsia="en-AU"/>
        </w:rPr>
        <w:t>.)</w:t>
      </w:r>
      <w:r w:rsidR="00EE444C" w:rsidRPr="00852253">
        <w:rPr>
          <w:rFonts w:ascii="Century Gothic" w:eastAsia="Microsoft YaHei UI" w:hAnsi="Century Gothic" w:cs="Malgun Gothic Semilight"/>
          <w:bCs/>
          <w:color w:val="0070C0"/>
          <w:sz w:val="18"/>
          <w:szCs w:val="18"/>
          <w:lang w:eastAsia="en-AU"/>
        </w:rPr>
        <w:t xml:space="preserve"> </w:t>
      </w:r>
      <w:r w:rsidR="00A15974" w:rsidRPr="00852253">
        <w:rPr>
          <w:rFonts w:ascii="Century Gothic" w:eastAsia="Microsoft YaHei UI" w:hAnsi="Century Gothic" w:cs="Malgun Gothic Semilight"/>
          <w:bCs/>
          <w:color w:val="0070C0"/>
          <w:sz w:val="18"/>
          <w:szCs w:val="18"/>
          <w:vertAlign w:val="superscript"/>
          <w:lang w:eastAsia="en-AU"/>
        </w:rPr>
        <w:t>(</w:t>
      </w:r>
      <w:r w:rsidR="00A17F22" w:rsidRPr="00852253">
        <w:rPr>
          <w:rFonts w:ascii="Century Gothic" w:eastAsia="Microsoft YaHei UI" w:hAnsi="Century Gothic" w:cs="Malgun Gothic Semilight"/>
          <w:bCs/>
          <w:color w:val="0070C0"/>
          <w:sz w:val="18"/>
          <w:szCs w:val="18"/>
          <w:vertAlign w:val="superscript"/>
          <w:lang w:eastAsia="en-AU"/>
        </w:rPr>
        <w:t>2)(7)</w:t>
      </w:r>
    </w:p>
    <w:p w14:paraId="191B6BFD" w14:textId="77777777" w:rsidR="00C06B36" w:rsidRPr="009A083B" w:rsidRDefault="00C06B36" w:rsidP="00C06B36">
      <w:pPr>
        <w:pStyle w:val="ListParagraph"/>
        <w:spacing w:after="0"/>
        <w:rPr>
          <w:rFonts w:ascii="Century Gothic" w:eastAsia="Microsoft YaHei UI" w:hAnsi="Century Gothic" w:cs="Malgun Gothic Semilight"/>
          <w:bCs/>
          <w:sz w:val="18"/>
          <w:szCs w:val="18"/>
          <w:lang w:eastAsia="en-AU"/>
        </w:rPr>
      </w:pPr>
    </w:p>
    <w:p w14:paraId="4C0A8AEC" w14:textId="77777777" w:rsidR="00A15974" w:rsidRDefault="0042396F" w:rsidP="006F3F4A">
      <w:pPr>
        <w:pStyle w:val="ListParagraph"/>
        <w:numPr>
          <w:ilvl w:val="0"/>
          <w:numId w:val="113"/>
        </w:numPr>
        <w:spacing w:after="0"/>
        <w:rPr>
          <w:rFonts w:ascii="Century Gothic" w:eastAsia="Microsoft YaHei UI" w:hAnsi="Century Gothic" w:cs="Malgun Gothic Semilight"/>
          <w:bCs/>
          <w:sz w:val="18"/>
          <w:szCs w:val="18"/>
          <w:lang w:eastAsia="en-AU"/>
        </w:rPr>
      </w:pPr>
      <w:r w:rsidRPr="0042396F">
        <w:rPr>
          <w:rFonts w:ascii="Century Gothic" w:eastAsia="Microsoft YaHei UI" w:hAnsi="Century Gothic" w:cs="Malgun Gothic Semilight"/>
          <w:bCs/>
          <w:sz w:val="18"/>
          <w:szCs w:val="18"/>
          <w:lang w:eastAsia="en-AU"/>
        </w:rPr>
        <w:t xml:space="preserve">The </w:t>
      </w:r>
      <w:r w:rsidR="00A15974">
        <w:rPr>
          <w:rFonts w:ascii="Century Gothic" w:eastAsia="Microsoft YaHei UI" w:hAnsi="Century Gothic" w:cs="Malgun Gothic Semilight"/>
          <w:bCs/>
          <w:sz w:val="18"/>
          <w:szCs w:val="18"/>
          <w:lang w:eastAsia="en-AU"/>
        </w:rPr>
        <w:t>information includes:</w:t>
      </w:r>
    </w:p>
    <w:p w14:paraId="4B805A8C" w14:textId="77777777" w:rsidR="00946DD9" w:rsidRDefault="0042396F" w:rsidP="00EE444C">
      <w:pPr>
        <w:pStyle w:val="ListParagraph"/>
        <w:numPr>
          <w:ilvl w:val="2"/>
          <w:numId w:val="113"/>
        </w:numPr>
        <w:spacing w:after="0"/>
        <w:ind w:left="1985" w:hanging="284"/>
        <w:rPr>
          <w:rFonts w:ascii="Century Gothic" w:eastAsia="Microsoft YaHei UI" w:hAnsi="Century Gothic" w:cs="Malgun Gothic Semilight"/>
          <w:bCs/>
          <w:sz w:val="18"/>
          <w:szCs w:val="18"/>
          <w:lang w:eastAsia="en-AU"/>
        </w:rPr>
      </w:pPr>
      <w:r w:rsidRPr="0042396F">
        <w:rPr>
          <w:rFonts w:ascii="Century Gothic" w:eastAsia="Microsoft YaHei UI" w:hAnsi="Century Gothic" w:cs="Malgun Gothic Semilight"/>
          <w:bCs/>
          <w:sz w:val="18"/>
          <w:szCs w:val="18"/>
          <w:lang w:eastAsia="en-AU"/>
        </w:rPr>
        <w:t>i</w:t>
      </w:r>
      <w:r w:rsidR="00F556E2" w:rsidRPr="0042396F">
        <w:rPr>
          <w:rFonts w:ascii="Century Gothic" w:eastAsia="Microsoft YaHei UI" w:hAnsi="Century Gothic" w:cs="Malgun Gothic Semilight"/>
          <w:bCs/>
          <w:sz w:val="18"/>
          <w:szCs w:val="18"/>
          <w:lang w:eastAsia="en-AU"/>
        </w:rPr>
        <w:t xml:space="preserve">dentification </w:t>
      </w:r>
      <w:r w:rsidR="00946DD9">
        <w:rPr>
          <w:rFonts w:ascii="Century Gothic" w:eastAsia="Microsoft YaHei UI" w:hAnsi="Century Gothic" w:cs="Malgun Gothic Semilight"/>
          <w:bCs/>
          <w:sz w:val="18"/>
          <w:szCs w:val="18"/>
          <w:lang w:eastAsia="en-AU"/>
        </w:rPr>
        <w:t xml:space="preserve">of </w:t>
      </w:r>
      <w:r w:rsidR="00A15974">
        <w:rPr>
          <w:rFonts w:ascii="Century Gothic" w:eastAsia="Microsoft YaHei UI" w:hAnsi="Century Gothic" w:cs="Malgun Gothic Semilight"/>
          <w:bCs/>
          <w:sz w:val="18"/>
          <w:szCs w:val="18"/>
          <w:lang w:eastAsia="en-AU"/>
        </w:rPr>
        <w:t xml:space="preserve">donated milk </w:t>
      </w:r>
      <w:r w:rsidR="00946DD9">
        <w:rPr>
          <w:rFonts w:ascii="Century Gothic" w:eastAsia="Microsoft YaHei UI" w:hAnsi="Century Gothic" w:cs="Malgun Gothic Semilight"/>
          <w:bCs/>
          <w:sz w:val="18"/>
          <w:szCs w:val="18"/>
          <w:lang w:eastAsia="en-AU"/>
        </w:rPr>
        <w:t xml:space="preserve">containers mixed to form the pre-processed </w:t>
      </w:r>
      <w:r w:rsidR="003E6FF3" w:rsidRPr="0042396F">
        <w:rPr>
          <w:rFonts w:ascii="Century Gothic" w:eastAsia="Microsoft YaHei UI" w:hAnsi="Century Gothic" w:cs="Malgun Gothic Semilight"/>
          <w:bCs/>
          <w:sz w:val="18"/>
          <w:szCs w:val="18"/>
          <w:lang w:eastAsia="en-AU"/>
        </w:rPr>
        <w:t>milk</w:t>
      </w:r>
      <w:r w:rsidR="00F16DDE">
        <w:rPr>
          <w:rFonts w:ascii="Century Gothic" w:eastAsia="Microsoft YaHei UI" w:hAnsi="Century Gothic" w:cs="Malgun Gothic Semilight"/>
          <w:bCs/>
          <w:sz w:val="18"/>
          <w:szCs w:val="18"/>
          <w:lang w:eastAsia="en-AU"/>
        </w:rPr>
        <w:t xml:space="preserve"> </w:t>
      </w:r>
      <w:r w:rsidR="00946DD9">
        <w:rPr>
          <w:rFonts w:ascii="Century Gothic" w:eastAsia="Microsoft YaHei UI" w:hAnsi="Century Gothic" w:cs="Malgun Gothic Semilight"/>
          <w:bCs/>
          <w:sz w:val="18"/>
          <w:szCs w:val="18"/>
          <w:lang w:eastAsia="en-AU"/>
        </w:rPr>
        <w:t>pool</w:t>
      </w:r>
      <w:r w:rsidR="00E556B5">
        <w:rPr>
          <w:rFonts w:ascii="Century Gothic" w:eastAsia="Microsoft YaHei UI" w:hAnsi="Century Gothic" w:cs="Malgun Gothic Semilight"/>
          <w:bCs/>
          <w:sz w:val="18"/>
          <w:szCs w:val="18"/>
          <w:lang w:eastAsia="en-AU"/>
        </w:rPr>
        <w:t>:</w:t>
      </w:r>
      <w:r w:rsidR="00A15974">
        <w:rPr>
          <w:rFonts w:ascii="Century Gothic" w:eastAsia="Microsoft YaHei UI" w:hAnsi="Century Gothic" w:cs="Malgun Gothic Semilight"/>
          <w:bCs/>
          <w:sz w:val="18"/>
          <w:szCs w:val="18"/>
          <w:lang w:eastAsia="en-AU"/>
        </w:rPr>
        <w:t xml:space="preserve"> </w:t>
      </w:r>
    </w:p>
    <w:p w14:paraId="161E8C65" w14:textId="77777777" w:rsidR="00946DD9" w:rsidRPr="00946DD9" w:rsidRDefault="00946DD9" w:rsidP="00EE444C">
      <w:pPr>
        <w:pStyle w:val="ListParagraph"/>
        <w:numPr>
          <w:ilvl w:val="0"/>
          <w:numId w:val="296"/>
        </w:numPr>
        <w:spacing w:after="0"/>
        <w:ind w:left="2552" w:hanging="284"/>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The earliest date of milk express</w:t>
      </w:r>
      <w:r w:rsidR="00A15974">
        <w:rPr>
          <w:rFonts w:ascii="Century Gothic" w:eastAsia="Microsoft YaHei UI" w:hAnsi="Century Gothic" w:cs="Malgun Gothic Semilight"/>
          <w:bCs/>
          <w:sz w:val="18"/>
          <w:szCs w:val="18"/>
          <w:lang w:eastAsia="en-AU"/>
        </w:rPr>
        <w:t>ed</w:t>
      </w:r>
      <w:r>
        <w:rPr>
          <w:rFonts w:ascii="Century Gothic" w:eastAsia="Microsoft YaHei UI" w:hAnsi="Century Gothic" w:cs="Malgun Gothic Semilight"/>
          <w:bCs/>
          <w:sz w:val="18"/>
          <w:szCs w:val="18"/>
          <w:lang w:eastAsia="en-AU"/>
        </w:rPr>
        <w:t xml:space="preserve"> in the pool </w:t>
      </w:r>
      <w:r w:rsidR="00A15974">
        <w:rPr>
          <w:rFonts w:ascii="Century Gothic" w:eastAsia="Microsoft YaHei UI" w:hAnsi="Century Gothic" w:cs="Malgun Gothic Semilight"/>
          <w:bCs/>
          <w:sz w:val="18"/>
          <w:szCs w:val="18"/>
          <w:lang w:eastAsia="en-AU"/>
        </w:rPr>
        <w:t xml:space="preserve">is </w:t>
      </w:r>
      <w:r w:rsidR="002528AE">
        <w:rPr>
          <w:rFonts w:ascii="Century Gothic" w:eastAsia="Microsoft YaHei UI" w:hAnsi="Century Gothic" w:cs="Malgun Gothic Semilight"/>
          <w:bCs/>
          <w:sz w:val="18"/>
          <w:szCs w:val="18"/>
          <w:lang w:eastAsia="en-AU"/>
        </w:rPr>
        <w:t>to be</w:t>
      </w:r>
      <w:r>
        <w:rPr>
          <w:rFonts w:ascii="Century Gothic" w:eastAsia="Microsoft YaHei UI" w:hAnsi="Century Gothic" w:cs="Malgun Gothic Semilight"/>
          <w:bCs/>
          <w:sz w:val="18"/>
          <w:szCs w:val="18"/>
          <w:lang w:eastAsia="en-AU"/>
        </w:rPr>
        <w:t xml:space="preserve"> used as one of the parameters to establish DHM</w:t>
      </w:r>
      <w:r w:rsidR="00A15974">
        <w:rPr>
          <w:rFonts w:ascii="Century Gothic" w:eastAsia="Microsoft YaHei UI" w:hAnsi="Century Gothic" w:cs="Malgun Gothic Semilight"/>
          <w:bCs/>
          <w:sz w:val="18"/>
          <w:szCs w:val="18"/>
          <w:lang w:eastAsia="en-AU"/>
        </w:rPr>
        <w:t xml:space="preserve"> batch</w:t>
      </w:r>
      <w:r w:rsidR="002528AE">
        <w:rPr>
          <w:rFonts w:ascii="Century Gothic" w:eastAsia="Microsoft YaHei UI" w:hAnsi="Century Gothic" w:cs="Malgun Gothic Semilight"/>
          <w:bCs/>
          <w:sz w:val="18"/>
          <w:szCs w:val="18"/>
          <w:lang w:eastAsia="en-AU"/>
        </w:rPr>
        <w:t xml:space="preserve"> </w:t>
      </w:r>
      <w:r w:rsidR="0054198C">
        <w:rPr>
          <w:rFonts w:ascii="Century Gothic" w:eastAsia="Microsoft YaHei UI" w:hAnsi="Century Gothic" w:cs="Malgun Gothic Semilight"/>
          <w:bCs/>
          <w:sz w:val="18"/>
          <w:szCs w:val="18"/>
          <w:lang w:eastAsia="en-AU"/>
        </w:rPr>
        <w:t>shelf life</w:t>
      </w:r>
      <w:r>
        <w:rPr>
          <w:rFonts w:ascii="Century Gothic" w:eastAsia="Microsoft YaHei UI" w:hAnsi="Century Gothic" w:cs="Malgun Gothic Semilight"/>
          <w:bCs/>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(as in 29.)</w:t>
      </w:r>
    </w:p>
    <w:p w14:paraId="2CFCC8DF" w14:textId="77777777" w:rsidR="009522B0" w:rsidRDefault="00946DD9" w:rsidP="00EE444C">
      <w:pPr>
        <w:pStyle w:val="ListParagraph"/>
        <w:numPr>
          <w:ilvl w:val="2"/>
          <w:numId w:val="113"/>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The </w:t>
      </w:r>
      <w:r w:rsidR="002528AE">
        <w:rPr>
          <w:rFonts w:ascii="Century Gothic" w:eastAsia="Microsoft YaHei UI" w:hAnsi="Century Gothic" w:cs="Malgun Gothic Semilight"/>
          <w:bCs/>
          <w:sz w:val="18"/>
          <w:szCs w:val="18"/>
          <w:lang w:eastAsia="en-AU"/>
        </w:rPr>
        <w:t xml:space="preserve">total </w:t>
      </w:r>
      <w:r>
        <w:rPr>
          <w:rFonts w:ascii="Century Gothic" w:eastAsia="Microsoft YaHei UI" w:hAnsi="Century Gothic" w:cs="Malgun Gothic Semilight"/>
          <w:bCs/>
          <w:sz w:val="18"/>
          <w:szCs w:val="18"/>
          <w:lang w:eastAsia="en-AU"/>
        </w:rPr>
        <w:t>pool volume</w:t>
      </w:r>
      <w:r w:rsidR="002528AE">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w:t>
      </w:r>
      <w:r w:rsidR="00F16DDE">
        <w:rPr>
          <w:rFonts w:ascii="Century Gothic" w:eastAsia="Microsoft YaHei UI" w:hAnsi="Century Gothic" w:cs="Malgun Gothic Semilight"/>
          <w:bCs/>
          <w:sz w:val="18"/>
          <w:szCs w:val="18"/>
          <w:lang w:eastAsia="en-AU"/>
        </w:rPr>
        <w:t xml:space="preserve">and </w:t>
      </w:r>
      <w:r w:rsidR="00A15974">
        <w:rPr>
          <w:rFonts w:ascii="Century Gothic" w:eastAsia="Microsoft YaHei UI" w:hAnsi="Century Gothic" w:cs="Malgun Gothic Semilight"/>
          <w:bCs/>
          <w:sz w:val="18"/>
          <w:szCs w:val="18"/>
          <w:lang w:eastAsia="en-AU"/>
        </w:rPr>
        <w:t>the</w:t>
      </w:r>
      <w:r>
        <w:rPr>
          <w:rFonts w:ascii="Century Gothic" w:eastAsia="Microsoft YaHei UI" w:hAnsi="Century Gothic" w:cs="Malgun Gothic Semilight"/>
          <w:bCs/>
          <w:sz w:val="18"/>
          <w:szCs w:val="18"/>
          <w:lang w:eastAsia="en-AU"/>
        </w:rPr>
        <w:t xml:space="preserve"> volume</w:t>
      </w:r>
      <w:r w:rsidR="00A15974">
        <w:rPr>
          <w:rFonts w:ascii="Century Gothic" w:eastAsia="Microsoft YaHei UI" w:hAnsi="Century Gothic" w:cs="Malgun Gothic Semilight"/>
          <w:bCs/>
          <w:sz w:val="18"/>
          <w:szCs w:val="18"/>
          <w:lang w:eastAsia="en-AU"/>
        </w:rPr>
        <w:t xml:space="preserve"> and number </w:t>
      </w:r>
      <w:r>
        <w:rPr>
          <w:rFonts w:ascii="Century Gothic" w:eastAsia="Microsoft YaHei UI" w:hAnsi="Century Gothic" w:cs="Malgun Gothic Semilight"/>
          <w:bCs/>
          <w:sz w:val="18"/>
          <w:szCs w:val="18"/>
          <w:lang w:eastAsia="en-AU"/>
        </w:rPr>
        <w:t xml:space="preserve">of </w:t>
      </w:r>
      <w:r w:rsidR="0042396F" w:rsidRPr="0042396F">
        <w:rPr>
          <w:rFonts w:ascii="Century Gothic" w:eastAsia="Microsoft YaHei UI" w:hAnsi="Century Gothic" w:cs="Malgun Gothic Semilight"/>
          <w:bCs/>
          <w:sz w:val="18"/>
          <w:szCs w:val="18"/>
          <w:lang w:eastAsia="en-AU"/>
        </w:rPr>
        <w:t>generated</w:t>
      </w:r>
      <w:r w:rsidR="00EB3B14" w:rsidRPr="0042396F">
        <w:rPr>
          <w:rFonts w:ascii="Century Gothic" w:eastAsia="Microsoft YaHei UI" w:hAnsi="Century Gothic" w:cs="Malgun Gothic Semilight"/>
          <w:bCs/>
          <w:sz w:val="18"/>
          <w:szCs w:val="18"/>
          <w:lang w:eastAsia="en-AU"/>
        </w:rPr>
        <w:t xml:space="preserve"> </w:t>
      </w:r>
      <w:r w:rsidR="00F556E2" w:rsidRPr="0042396F">
        <w:rPr>
          <w:rFonts w:ascii="Century Gothic" w:eastAsia="Microsoft YaHei UI" w:hAnsi="Century Gothic" w:cs="Malgun Gothic Semilight"/>
          <w:bCs/>
          <w:sz w:val="18"/>
          <w:szCs w:val="18"/>
          <w:lang w:eastAsia="en-AU"/>
        </w:rPr>
        <w:t>p</w:t>
      </w:r>
      <w:r w:rsidR="004F34F4" w:rsidRPr="0042396F">
        <w:rPr>
          <w:rFonts w:ascii="Century Gothic" w:eastAsia="Microsoft YaHei UI" w:hAnsi="Century Gothic" w:cs="Malgun Gothic Semilight"/>
          <w:bCs/>
          <w:sz w:val="18"/>
          <w:szCs w:val="18"/>
          <w:lang w:eastAsia="en-AU"/>
        </w:rPr>
        <w:t>re-</w:t>
      </w:r>
      <w:r w:rsidR="007A00E6">
        <w:rPr>
          <w:rFonts w:ascii="Century Gothic" w:eastAsia="Microsoft YaHei UI" w:hAnsi="Century Gothic" w:cs="Malgun Gothic Semilight"/>
          <w:bCs/>
          <w:sz w:val="18"/>
          <w:szCs w:val="18"/>
          <w:lang w:eastAsia="en-AU"/>
        </w:rPr>
        <w:t xml:space="preserve">processed </w:t>
      </w:r>
      <w:r w:rsidR="00A15974">
        <w:rPr>
          <w:rFonts w:ascii="Century Gothic" w:eastAsia="Microsoft YaHei UI" w:hAnsi="Century Gothic" w:cs="Malgun Gothic Semilight"/>
          <w:bCs/>
          <w:sz w:val="18"/>
          <w:szCs w:val="18"/>
          <w:lang w:eastAsia="en-AU"/>
        </w:rPr>
        <w:t>aliquots</w:t>
      </w:r>
      <w:r w:rsidR="00E556B5">
        <w:rPr>
          <w:rFonts w:ascii="Century Gothic" w:eastAsia="Microsoft YaHei UI" w:hAnsi="Century Gothic" w:cs="Malgun Gothic Semilight"/>
          <w:bCs/>
          <w:sz w:val="18"/>
          <w:szCs w:val="18"/>
          <w:lang w:eastAsia="en-AU"/>
        </w:rPr>
        <w:t>;</w:t>
      </w:r>
      <w:r w:rsidR="00B02057" w:rsidRPr="0042396F">
        <w:rPr>
          <w:rFonts w:ascii="Century Gothic" w:eastAsia="Microsoft YaHei UI" w:hAnsi="Century Gothic" w:cs="Malgun Gothic Semilight"/>
          <w:bCs/>
          <w:sz w:val="18"/>
          <w:szCs w:val="18"/>
          <w:lang w:eastAsia="en-AU"/>
        </w:rPr>
        <w:t xml:space="preserve"> </w:t>
      </w:r>
      <w:r w:rsidR="00E556B5">
        <w:rPr>
          <w:rFonts w:ascii="Century Gothic" w:eastAsia="Microsoft YaHei UI" w:hAnsi="Century Gothic" w:cs="Malgun Gothic Semilight"/>
          <w:bCs/>
          <w:sz w:val="18"/>
          <w:szCs w:val="18"/>
          <w:lang w:eastAsia="en-AU"/>
        </w:rPr>
        <w:t>and</w:t>
      </w:r>
    </w:p>
    <w:p w14:paraId="78B2E61B" w14:textId="77777777" w:rsidR="003D7B8B" w:rsidRDefault="003873F0" w:rsidP="00EE444C">
      <w:pPr>
        <w:pStyle w:val="ListParagraph"/>
        <w:numPr>
          <w:ilvl w:val="2"/>
          <w:numId w:val="113"/>
        </w:numPr>
        <w:spacing w:after="0"/>
        <w:ind w:left="1985" w:hanging="284"/>
        <w:rPr>
          <w:rFonts w:ascii="Century Gothic" w:eastAsia="Microsoft YaHei UI" w:hAnsi="Century Gothic" w:cs="Malgun Gothic Semilight"/>
          <w:bCs/>
          <w:sz w:val="18"/>
          <w:szCs w:val="18"/>
          <w:lang w:eastAsia="en-AU"/>
        </w:rPr>
      </w:pPr>
      <w:r w:rsidRPr="00F80344">
        <w:rPr>
          <w:rFonts w:ascii="Century Gothic" w:eastAsia="Microsoft YaHei UI" w:hAnsi="Century Gothic" w:cs="Malgun Gothic Semilight"/>
          <w:bCs/>
          <w:sz w:val="18"/>
          <w:szCs w:val="18"/>
          <w:lang w:eastAsia="en-AU"/>
        </w:rPr>
        <w:t>T</w:t>
      </w:r>
      <w:r w:rsidR="003D7B8B" w:rsidRPr="00F80344">
        <w:rPr>
          <w:rFonts w:ascii="Century Gothic" w:eastAsia="Microsoft YaHei UI" w:hAnsi="Century Gothic" w:cs="Malgun Gothic Semilight"/>
          <w:bCs/>
          <w:sz w:val="18"/>
          <w:szCs w:val="18"/>
          <w:lang w:eastAsia="en-AU"/>
        </w:rPr>
        <w:t>est</w:t>
      </w:r>
      <w:r w:rsidR="00946DD9" w:rsidRPr="00F80344">
        <w:rPr>
          <w:rFonts w:ascii="Century Gothic" w:eastAsia="Microsoft YaHei UI" w:hAnsi="Century Gothic" w:cs="Malgun Gothic Semilight"/>
          <w:bCs/>
          <w:sz w:val="18"/>
          <w:szCs w:val="18"/>
          <w:lang w:eastAsia="en-AU"/>
        </w:rPr>
        <w:t>ing</w:t>
      </w:r>
      <w:r w:rsidR="003D7B8B" w:rsidRPr="00F80344">
        <w:rPr>
          <w:rFonts w:ascii="Century Gothic" w:eastAsia="Microsoft YaHei UI" w:hAnsi="Century Gothic" w:cs="Malgun Gothic Semilight"/>
          <w:bCs/>
          <w:sz w:val="18"/>
          <w:szCs w:val="18"/>
          <w:lang w:eastAsia="en-AU"/>
        </w:rPr>
        <w:t xml:space="preserve"> and results</w:t>
      </w:r>
      <w:r w:rsidR="007C1F67" w:rsidRPr="00F80344">
        <w:rPr>
          <w:rFonts w:ascii="Century Gothic" w:eastAsia="Microsoft YaHei UI" w:hAnsi="Century Gothic" w:cs="Malgun Gothic Semilight"/>
          <w:bCs/>
          <w:sz w:val="18"/>
          <w:szCs w:val="18"/>
          <w:lang w:eastAsia="en-AU"/>
        </w:rPr>
        <w:t>.</w:t>
      </w:r>
      <w:r w:rsidR="00DC62AE" w:rsidRPr="00CA5F43">
        <w:rPr>
          <w:rFonts w:ascii="Century Gothic" w:eastAsia="Microsoft YaHei UI" w:hAnsi="Century Gothic" w:cs="Malgun Gothic Semilight"/>
          <w:bCs/>
          <w:sz w:val="18"/>
          <w:szCs w:val="18"/>
          <w:lang w:eastAsia="en-AU"/>
        </w:rPr>
        <w:t xml:space="preserve"> </w:t>
      </w:r>
    </w:p>
    <w:p w14:paraId="02328483" w14:textId="77777777" w:rsidR="007A411C" w:rsidRDefault="007A411C" w:rsidP="007A411C">
      <w:pPr>
        <w:pStyle w:val="ListParagraph"/>
        <w:spacing w:after="0"/>
        <w:ind w:left="1080"/>
        <w:rPr>
          <w:rFonts w:ascii="Century Gothic" w:eastAsia="Microsoft YaHei UI" w:hAnsi="Century Gothic" w:cs="Malgun Gothic Semilight"/>
          <w:bCs/>
          <w:sz w:val="18"/>
          <w:szCs w:val="18"/>
          <w:lang w:eastAsia="en-AU"/>
        </w:rPr>
      </w:pPr>
    </w:p>
    <w:p w14:paraId="67123BE0" w14:textId="77777777" w:rsidR="00D200A0" w:rsidRPr="00446C33" w:rsidRDefault="007A00E6" w:rsidP="002C0A73">
      <w:pPr>
        <w:pStyle w:val="ListParagraph"/>
        <w:numPr>
          <w:ilvl w:val="0"/>
          <w:numId w:val="286"/>
        </w:numPr>
        <w:spacing w:after="0"/>
        <w:ind w:left="709" w:hanging="709"/>
        <w:rPr>
          <w:rFonts w:ascii="Century Gothic" w:eastAsia="Microsoft YaHei UI" w:hAnsi="Century Gothic" w:cs="Malgun Gothic Semilight"/>
          <w:b/>
          <w:bCs/>
          <w:color w:val="4F81BD" w:themeColor="accent1"/>
          <w:sz w:val="24"/>
          <w:szCs w:val="24"/>
          <w:lang w:eastAsia="en-AU"/>
        </w:rPr>
      </w:pPr>
      <w:r w:rsidRPr="00852253">
        <w:rPr>
          <w:rFonts w:ascii="Century Gothic" w:eastAsia="Microsoft YaHei UI" w:hAnsi="Century Gothic" w:cs="Malgun Gothic Semilight"/>
          <w:b/>
          <w:bCs/>
          <w:color w:val="0070C0"/>
          <w:sz w:val="24"/>
          <w:szCs w:val="24"/>
          <w:lang w:eastAsia="en-AU"/>
        </w:rPr>
        <w:t>Pathogen reduction or elimination process</w:t>
      </w:r>
      <w:r w:rsidR="003A11D5" w:rsidRPr="00852253">
        <w:rPr>
          <w:rFonts w:ascii="Century Gothic" w:eastAsia="Microsoft YaHei UI" w:hAnsi="Century Gothic" w:cs="Malgun Gothic Semilight"/>
          <w:b/>
          <w:bCs/>
          <w:color w:val="0070C0"/>
          <w:sz w:val="24"/>
          <w:szCs w:val="24"/>
          <w:lang w:eastAsia="en-AU"/>
        </w:rPr>
        <w:t xml:space="preserve"> and controls</w:t>
      </w:r>
    </w:p>
    <w:p w14:paraId="418FF99D" w14:textId="77777777" w:rsidR="00555BEB" w:rsidRPr="009A083B" w:rsidRDefault="00555BEB" w:rsidP="00555BEB">
      <w:pPr>
        <w:spacing w:after="0"/>
        <w:rPr>
          <w:rFonts w:ascii="Century Gothic" w:eastAsia="Microsoft YaHei UI" w:hAnsi="Century Gothic" w:cs="Malgun Gothic Semilight"/>
          <w:bCs/>
          <w:color w:val="4F81BD" w:themeColor="accent1"/>
          <w:sz w:val="18"/>
          <w:szCs w:val="18"/>
          <w:lang w:eastAsia="en-AU"/>
        </w:rPr>
      </w:pPr>
    </w:p>
    <w:p w14:paraId="4B67C278" w14:textId="01AC28BC" w:rsidR="00555BEB" w:rsidRPr="00852253" w:rsidRDefault="00555BEB" w:rsidP="009409FC">
      <w:pPr>
        <w:tabs>
          <w:tab w:val="left" w:pos="709"/>
        </w:tabs>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2</w:t>
      </w:r>
      <w:r w:rsidR="00124A39" w:rsidRPr="00852253">
        <w:rPr>
          <w:rFonts w:ascii="Century Gothic" w:eastAsia="Microsoft YaHei UI" w:hAnsi="Century Gothic" w:cs="Malgun Gothic Semilight"/>
          <w:bCs/>
          <w:color w:val="0070C0"/>
          <w:sz w:val="24"/>
          <w:szCs w:val="24"/>
          <w:lang w:eastAsia="en-AU"/>
        </w:rPr>
        <w:t>6</w:t>
      </w:r>
      <w:r w:rsidRPr="00852253">
        <w:rPr>
          <w:rFonts w:ascii="Century Gothic" w:eastAsia="Microsoft YaHei UI" w:hAnsi="Century Gothic" w:cs="Malgun Gothic Semilight"/>
          <w:bCs/>
          <w:color w:val="0070C0"/>
          <w:sz w:val="24"/>
          <w:szCs w:val="24"/>
          <w:lang w:eastAsia="en-AU"/>
        </w:rPr>
        <w:t>.1. Pr</w:t>
      </w:r>
      <w:r w:rsidR="0040042D" w:rsidRPr="00852253">
        <w:rPr>
          <w:rFonts w:ascii="Century Gothic" w:eastAsia="Microsoft YaHei UI" w:hAnsi="Century Gothic" w:cs="Malgun Gothic Semilight"/>
          <w:bCs/>
          <w:color w:val="0070C0"/>
          <w:sz w:val="24"/>
          <w:szCs w:val="24"/>
          <w:lang w:eastAsia="en-AU"/>
        </w:rPr>
        <w:t>inciples</w:t>
      </w:r>
      <w:r w:rsidR="00F85C18" w:rsidRPr="00852253">
        <w:rPr>
          <w:rFonts w:ascii="Century Gothic" w:eastAsia="Microsoft YaHei UI" w:hAnsi="Century Gothic" w:cs="Malgun Gothic Semilight"/>
          <w:bCs/>
          <w:color w:val="0070C0"/>
          <w:sz w:val="24"/>
          <w:szCs w:val="24"/>
          <w:lang w:eastAsia="en-AU"/>
        </w:rPr>
        <w:t xml:space="preserve"> </w:t>
      </w:r>
    </w:p>
    <w:p w14:paraId="669C458A" w14:textId="77777777" w:rsidR="0040042D" w:rsidRPr="003A11D5" w:rsidRDefault="0040042D" w:rsidP="00555BEB">
      <w:pPr>
        <w:spacing w:after="0"/>
        <w:rPr>
          <w:rFonts w:ascii="Century Gothic" w:eastAsia="Microsoft YaHei UI" w:hAnsi="Century Gothic" w:cs="Malgun Gothic Semilight"/>
          <w:bCs/>
          <w:color w:val="4F81BD" w:themeColor="accent1"/>
          <w:sz w:val="18"/>
          <w:szCs w:val="18"/>
          <w:lang w:eastAsia="en-AU"/>
        </w:rPr>
      </w:pPr>
    </w:p>
    <w:p w14:paraId="1424B812" w14:textId="77777777" w:rsidR="003E0533" w:rsidRPr="00E71B3F" w:rsidRDefault="0040042D" w:rsidP="003E0533">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9245B3">
        <w:rPr>
          <w:rFonts w:ascii="Century Gothic" w:eastAsia="Microsoft YaHei UI" w:hAnsi="Century Gothic" w:cs="Malgun Gothic Semilight"/>
          <w:bCs/>
          <w:lang w:eastAsia="en-AU"/>
        </w:rPr>
        <w:t>2</w:t>
      </w:r>
      <w:r w:rsidR="002E0B52">
        <w:rPr>
          <w:rFonts w:ascii="Century Gothic" w:eastAsia="Microsoft YaHei UI" w:hAnsi="Century Gothic" w:cs="Malgun Gothic Semilight"/>
          <w:bCs/>
          <w:lang w:eastAsia="en-AU"/>
        </w:rPr>
        <w:t>6</w:t>
      </w:r>
      <w:r w:rsidRPr="009245B3">
        <w:rPr>
          <w:rFonts w:ascii="Century Gothic" w:eastAsia="Microsoft YaHei UI" w:hAnsi="Century Gothic" w:cs="Malgun Gothic Semilight"/>
          <w:bCs/>
          <w:lang w:eastAsia="en-AU"/>
        </w:rPr>
        <w:t>.1.1</w:t>
      </w:r>
      <w:r w:rsidR="00713EA1">
        <w:rPr>
          <w:rFonts w:ascii="Century Gothic" w:eastAsia="Microsoft YaHei UI" w:hAnsi="Century Gothic" w:cs="Malgun Gothic Semilight"/>
          <w:bCs/>
          <w:lang w:eastAsia="en-AU"/>
        </w:rPr>
        <w:t>.</w:t>
      </w:r>
      <w:r w:rsidR="002233B3">
        <w:rPr>
          <w:rFonts w:ascii="Century Gothic" w:eastAsia="Microsoft YaHei UI" w:hAnsi="Century Gothic" w:cs="Malgun Gothic Semilight"/>
          <w:bCs/>
          <w:lang w:eastAsia="en-AU"/>
        </w:rPr>
        <w:t xml:space="preserve"> </w:t>
      </w:r>
      <w:r w:rsidR="00401A35">
        <w:rPr>
          <w:rFonts w:ascii="Century Gothic" w:eastAsia="Microsoft YaHei UI" w:hAnsi="Century Gothic" w:cs="Malgun Gothic Semilight"/>
          <w:bCs/>
          <w:color w:val="000000"/>
          <w:lang w:eastAsia="en-AU"/>
        </w:rPr>
        <w:t xml:space="preserve">The </w:t>
      </w:r>
      <w:r w:rsidR="00610828">
        <w:rPr>
          <w:rFonts w:ascii="Century Gothic" w:eastAsia="Microsoft YaHei UI" w:hAnsi="Century Gothic" w:cs="Malgun Gothic Semilight"/>
          <w:bCs/>
          <w:color w:val="000000"/>
          <w:lang w:eastAsia="en-AU"/>
        </w:rPr>
        <w:t xml:space="preserve">HMB </w:t>
      </w:r>
      <w:r w:rsidR="000D51C7">
        <w:rPr>
          <w:rFonts w:ascii="Century Gothic" w:eastAsia="Microsoft YaHei UI" w:hAnsi="Century Gothic" w:cs="Malgun Gothic Semilight"/>
          <w:bCs/>
          <w:color w:val="000000"/>
          <w:lang w:eastAsia="en-AU"/>
        </w:rPr>
        <w:t>uses</w:t>
      </w:r>
      <w:r w:rsidR="00610828">
        <w:rPr>
          <w:rFonts w:ascii="Century Gothic" w:eastAsia="Microsoft YaHei UI" w:hAnsi="Century Gothic" w:cs="Malgun Gothic Semilight"/>
          <w:bCs/>
          <w:color w:val="000000"/>
          <w:lang w:eastAsia="en-AU"/>
        </w:rPr>
        <w:t xml:space="preserve"> a </w:t>
      </w:r>
      <w:r w:rsidR="007D2A32" w:rsidRPr="007A00E6">
        <w:rPr>
          <w:rFonts w:ascii="Century Gothic" w:eastAsia="Microsoft YaHei UI" w:hAnsi="Century Gothic" w:cs="Malgun Gothic Semilight"/>
          <w:bCs/>
          <w:color w:val="000000"/>
          <w:lang w:eastAsia="en-AU"/>
        </w:rPr>
        <w:t xml:space="preserve">validated </w:t>
      </w:r>
      <w:r w:rsidR="007A00E6" w:rsidRPr="007A00E6">
        <w:rPr>
          <w:rFonts w:ascii="Century Gothic" w:eastAsia="Microsoft YaHei UI" w:hAnsi="Century Gothic" w:cs="Malgun Gothic Semilight"/>
          <w:bCs/>
          <w:lang w:eastAsia="en-AU"/>
        </w:rPr>
        <w:t>pathogen reduction or elimination process</w:t>
      </w:r>
      <w:r w:rsidR="009409FC">
        <w:rPr>
          <w:rFonts w:ascii="Century Gothic" w:eastAsia="Microsoft YaHei UI" w:hAnsi="Century Gothic" w:cs="Malgun Gothic Semilight"/>
          <w:bCs/>
          <w:lang w:eastAsia="en-AU"/>
        </w:rPr>
        <w:t>, as in</w:t>
      </w:r>
      <w:r w:rsidR="00555CD5">
        <w:rPr>
          <w:rFonts w:ascii="Century Gothic" w:eastAsia="Microsoft YaHei UI" w:hAnsi="Century Gothic" w:cs="Malgun Gothic Semilight"/>
          <w:bCs/>
          <w:color w:val="000000"/>
          <w:lang w:eastAsia="en-AU"/>
        </w:rPr>
        <w:t>:</w:t>
      </w:r>
      <w:r w:rsidR="00E71B3F">
        <w:rPr>
          <w:rFonts w:ascii="Century Gothic" w:eastAsia="Microsoft YaHei UI" w:hAnsi="Century Gothic" w:cs="Malgun Gothic Semilight"/>
          <w:bCs/>
          <w:color w:val="000000"/>
          <w:lang w:eastAsia="en-AU"/>
        </w:rPr>
        <w:t xml:space="preserve"> </w:t>
      </w:r>
      <w:r w:rsidR="006543AD" w:rsidRPr="00852253">
        <w:rPr>
          <w:rFonts w:ascii="Century Gothic" w:eastAsia="Microsoft YaHei UI" w:hAnsi="Century Gothic" w:cs="Malgun Gothic Semilight"/>
          <w:bCs/>
          <w:color w:val="0070C0"/>
          <w:vertAlign w:val="superscript"/>
          <w:lang w:eastAsia="en-AU"/>
        </w:rPr>
        <w:t>(</w:t>
      </w:r>
      <w:r w:rsidR="00E71B3F" w:rsidRPr="00852253">
        <w:rPr>
          <w:rFonts w:ascii="Century Gothic" w:eastAsia="Microsoft YaHei UI" w:hAnsi="Century Gothic" w:cs="Malgun Gothic Semilight"/>
          <w:bCs/>
          <w:color w:val="0070C0"/>
          <w:sz w:val="18"/>
          <w:szCs w:val="18"/>
          <w:vertAlign w:val="superscript"/>
          <w:lang w:eastAsia="en-AU"/>
        </w:rPr>
        <w:t>1)</w:t>
      </w:r>
      <w:r w:rsidR="00182929" w:rsidRPr="00852253">
        <w:rPr>
          <w:rFonts w:ascii="Century Gothic" w:eastAsia="Microsoft YaHei UI" w:hAnsi="Century Gothic" w:cs="Malgun Gothic Semilight"/>
          <w:bCs/>
          <w:color w:val="0070C0"/>
          <w:sz w:val="18"/>
          <w:szCs w:val="18"/>
          <w:vertAlign w:val="superscript"/>
          <w:lang w:eastAsia="en-AU"/>
        </w:rPr>
        <w:t>(2)(3)</w:t>
      </w:r>
      <w:r w:rsidR="00E71B3F" w:rsidRPr="00852253">
        <w:rPr>
          <w:rFonts w:ascii="Century Gothic" w:eastAsia="Microsoft YaHei UI" w:hAnsi="Century Gothic" w:cs="Malgun Gothic Semilight"/>
          <w:bCs/>
          <w:color w:val="0070C0"/>
          <w:sz w:val="18"/>
          <w:szCs w:val="18"/>
          <w:vertAlign w:val="superscript"/>
          <w:lang w:eastAsia="en-AU"/>
        </w:rPr>
        <w:t>(4)(5)(6)</w:t>
      </w:r>
      <w:r w:rsidR="00182929" w:rsidRPr="00852253">
        <w:rPr>
          <w:rFonts w:ascii="Century Gothic" w:eastAsia="Microsoft YaHei UI" w:hAnsi="Century Gothic" w:cs="Malgun Gothic Semilight"/>
          <w:bCs/>
          <w:color w:val="0070C0"/>
          <w:sz w:val="18"/>
          <w:szCs w:val="18"/>
          <w:vertAlign w:val="superscript"/>
          <w:lang w:eastAsia="en-AU"/>
        </w:rPr>
        <w:t>(</w:t>
      </w:r>
      <w:r w:rsidR="00E71B3F" w:rsidRPr="00852253">
        <w:rPr>
          <w:rFonts w:ascii="Century Gothic" w:eastAsia="Microsoft YaHei UI" w:hAnsi="Century Gothic" w:cs="Malgun Gothic Semilight"/>
          <w:bCs/>
          <w:color w:val="0070C0"/>
          <w:sz w:val="18"/>
          <w:szCs w:val="18"/>
          <w:vertAlign w:val="superscript"/>
          <w:lang w:eastAsia="en-AU"/>
        </w:rPr>
        <w:t>7)(8)</w:t>
      </w:r>
      <w:r w:rsidR="001402CD" w:rsidRPr="00852253">
        <w:rPr>
          <w:rFonts w:ascii="Century Gothic" w:eastAsia="Microsoft YaHei UI" w:hAnsi="Century Gothic" w:cs="Malgun Gothic Semilight"/>
          <w:bCs/>
          <w:color w:val="0070C0"/>
          <w:sz w:val="18"/>
          <w:szCs w:val="18"/>
          <w:vertAlign w:val="superscript"/>
          <w:lang w:eastAsia="en-AU"/>
        </w:rPr>
        <w:t>(9)</w:t>
      </w:r>
    </w:p>
    <w:p w14:paraId="5FB64475" w14:textId="77777777" w:rsidR="00E13057" w:rsidRPr="00E71B3F" w:rsidRDefault="00E13057" w:rsidP="003E0533">
      <w:pPr>
        <w:spacing w:after="0"/>
        <w:ind w:left="709" w:hanging="709"/>
        <w:rPr>
          <w:rFonts w:ascii="Century Gothic" w:eastAsia="Microsoft YaHei UI" w:hAnsi="Century Gothic" w:cs="Malgun Gothic Semilight"/>
          <w:bCs/>
          <w:color w:val="4F81BD" w:themeColor="accent1"/>
          <w:sz w:val="18"/>
          <w:szCs w:val="18"/>
          <w:lang w:eastAsia="en-AU"/>
        </w:rPr>
      </w:pPr>
    </w:p>
    <w:p w14:paraId="6E6D2600" w14:textId="77777777" w:rsidR="00555CD5" w:rsidRPr="00CD0E03" w:rsidRDefault="00555CD5" w:rsidP="00C00D54">
      <w:pPr>
        <w:spacing w:after="0"/>
        <w:ind w:left="1134" w:hanging="425"/>
        <w:rPr>
          <w:rFonts w:ascii="Century Gothic" w:hAnsi="Century Gothic"/>
          <w:sz w:val="18"/>
          <w:szCs w:val="18"/>
        </w:rPr>
      </w:pPr>
      <w:r w:rsidRPr="00CD0E03">
        <w:rPr>
          <w:rFonts w:ascii="Century Gothic" w:hAnsi="Century Gothic"/>
          <w:sz w:val="18"/>
          <w:szCs w:val="18"/>
        </w:rPr>
        <w:t xml:space="preserve">(a) </w:t>
      </w:r>
      <w:r w:rsidR="00E70BEB">
        <w:rPr>
          <w:rFonts w:ascii="Century Gothic" w:hAnsi="Century Gothic"/>
          <w:sz w:val="18"/>
          <w:szCs w:val="18"/>
        </w:rPr>
        <w:t xml:space="preserve"> </w:t>
      </w:r>
      <w:r w:rsidR="00B7182A">
        <w:rPr>
          <w:rFonts w:ascii="Century Gothic" w:hAnsi="Century Gothic"/>
          <w:sz w:val="18"/>
          <w:szCs w:val="18"/>
        </w:rPr>
        <w:t xml:space="preserve"> </w:t>
      </w:r>
      <w:r w:rsidR="00D92FAD">
        <w:rPr>
          <w:rFonts w:ascii="Century Gothic" w:hAnsi="Century Gothic"/>
          <w:sz w:val="18"/>
          <w:szCs w:val="18"/>
        </w:rPr>
        <w:t>Holder Pasteuri</w:t>
      </w:r>
      <w:r w:rsidR="00406DD4">
        <w:rPr>
          <w:rFonts w:ascii="Century Gothic" w:hAnsi="Century Gothic"/>
          <w:sz w:val="18"/>
          <w:szCs w:val="18"/>
        </w:rPr>
        <w:t>s</w:t>
      </w:r>
      <w:r w:rsidR="00D92FAD">
        <w:rPr>
          <w:rFonts w:ascii="Century Gothic" w:hAnsi="Century Gothic"/>
          <w:sz w:val="18"/>
          <w:szCs w:val="18"/>
        </w:rPr>
        <w:t>ation</w:t>
      </w:r>
      <w:r w:rsidR="002528AE">
        <w:rPr>
          <w:rFonts w:ascii="Century Gothic" w:hAnsi="Century Gothic"/>
          <w:sz w:val="18"/>
          <w:szCs w:val="18"/>
        </w:rPr>
        <w:t xml:space="preserve"> </w:t>
      </w:r>
      <w:r w:rsidR="00C11E2E">
        <w:rPr>
          <w:rFonts w:ascii="Century Gothic" w:hAnsi="Century Gothic"/>
          <w:sz w:val="18"/>
          <w:szCs w:val="18"/>
        </w:rPr>
        <w:t>(</w:t>
      </w:r>
      <w:r w:rsidR="002528AE">
        <w:rPr>
          <w:rFonts w:ascii="Century Gothic" w:hAnsi="Century Gothic"/>
          <w:sz w:val="18"/>
          <w:szCs w:val="18"/>
        </w:rPr>
        <w:t>HoP</w:t>
      </w:r>
      <w:r w:rsidR="00D92FAD">
        <w:rPr>
          <w:rFonts w:ascii="Century Gothic" w:hAnsi="Century Gothic"/>
          <w:sz w:val="18"/>
          <w:szCs w:val="18"/>
        </w:rPr>
        <w:t xml:space="preserve">) </w:t>
      </w:r>
      <w:r w:rsidRPr="00CD0E03">
        <w:rPr>
          <w:rFonts w:ascii="Century Gothic" w:hAnsi="Century Gothic"/>
          <w:sz w:val="18"/>
          <w:szCs w:val="18"/>
        </w:rPr>
        <w:t>by which the milk or milk product is:</w:t>
      </w:r>
    </w:p>
    <w:p w14:paraId="6C57C49C" w14:textId="77777777" w:rsidR="00555CD5" w:rsidRPr="00610828" w:rsidRDefault="00610828" w:rsidP="006F3F4A">
      <w:pPr>
        <w:pStyle w:val="ListParagraph"/>
        <w:numPr>
          <w:ilvl w:val="0"/>
          <w:numId w:val="179"/>
        </w:numPr>
        <w:spacing w:after="0"/>
        <w:ind w:left="1985" w:hanging="284"/>
        <w:rPr>
          <w:rFonts w:ascii="Century Gothic" w:hAnsi="Century Gothic"/>
          <w:sz w:val="18"/>
          <w:szCs w:val="18"/>
        </w:rPr>
      </w:pPr>
      <w:r>
        <w:rPr>
          <w:rFonts w:ascii="Century Gothic" w:hAnsi="Century Gothic"/>
          <w:sz w:val="18"/>
          <w:szCs w:val="18"/>
        </w:rPr>
        <w:t>R</w:t>
      </w:r>
      <w:r w:rsidR="00555CD5" w:rsidRPr="00610828">
        <w:rPr>
          <w:rFonts w:ascii="Century Gothic" w:hAnsi="Century Gothic"/>
          <w:sz w:val="18"/>
          <w:szCs w:val="18"/>
        </w:rPr>
        <w:t xml:space="preserve">apidly heated to </w:t>
      </w:r>
      <w:r w:rsidR="0012715C">
        <w:rPr>
          <w:rFonts w:ascii="Century Gothic" w:hAnsi="Century Gothic"/>
          <w:sz w:val="18"/>
          <w:szCs w:val="18"/>
        </w:rPr>
        <w:t>a</w:t>
      </w:r>
      <w:r w:rsidR="00BF31D5">
        <w:rPr>
          <w:rFonts w:ascii="Century Gothic" w:hAnsi="Century Gothic"/>
          <w:sz w:val="18"/>
          <w:szCs w:val="18"/>
        </w:rPr>
        <w:t xml:space="preserve"> </w:t>
      </w:r>
      <w:r w:rsidR="00555CD5" w:rsidRPr="00610828">
        <w:rPr>
          <w:rFonts w:ascii="Century Gothic" w:hAnsi="Century Gothic"/>
          <w:sz w:val="18"/>
          <w:szCs w:val="18"/>
        </w:rPr>
        <w:t xml:space="preserve">temperature of not less than </w:t>
      </w:r>
      <w:r w:rsidR="00BF31D5">
        <w:rPr>
          <w:rFonts w:ascii="Century Gothic" w:hAnsi="Century Gothic"/>
          <w:sz w:val="18"/>
          <w:szCs w:val="18"/>
        </w:rPr>
        <w:t>+</w:t>
      </w:r>
      <w:r w:rsidR="00555CD5" w:rsidRPr="00610828">
        <w:rPr>
          <w:rFonts w:ascii="Century Gothic" w:hAnsi="Century Gothic"/>
          <w:sz w:val="18"/>
          <w:szCs w:val="18"/>
        </w:rPr>
        <w:t>6</w:t>
      </w:r>
      <w:r w:rsidR="00C06709">
        <w:rPr>
          <w:rFonts w:ascii="Century Gothic" w:hAnsi="Century Gothic"/>
          <w:sz w:val="18"/>
          <w:szCs w:val="18"/>
        </w:rPr>
        <w:t>2.5</w:t>
      </w:r>
      <w:r w:rsidR="00555CD5" w:rsidRPr="00610828">
        <w:rPr>
          <w:rFonts w:ascii="Century Gothic" w:hAnsi="Century Gothic"/>
          <w:sz w:val="18"/>
          <w:szCs w:val="18"/>
        </w:rPr>
        <w:t xml:space="preserve"> °C; and</w:t>
      </w:r>
    </w:p>
    <w:p w14:paraId="7E1E8330" w14:textId="77777777" w:rsidR="00CD0E03" w:rsidRPr="00610828" w:rsidRDefault="00610828" w:rsidP="006F3F4A">
      <w:pPr>
        <w:pStyle w:val="ListParagraph"/>
        <w:numPr>
          <w:ilvl w:val="0"/>
          <w:numId w:val="179"/>
        </w:numPr>
        <w:spacing w:after="0"/>
        <w:ind w:left="1985" w:hanging="284"/>
        <w:rPr>
          <w:rFonts w:ascii="Century Gothic" w:hAnsi="Century Gothic"/>
          <w:sz w:val="18"/>
          <w:szCs w:val="18"/>
        </w:rPr>
      </w:pPr>
      <w:r>
        <w:rPr>
          <w:rFonts w:ascii="Century Gothic" w:hAnsi="Century Gothic"/>
          <w:sz w:val="18"/>
          <w:szCs w:val="18"/>
        </w:rPr>
        <w:t>R</w:t>
      </w:r>
      <w:r w:rsidR="00555CD5" w:rsidRPr="00610828">
        <w:rPr>
          <w:rFonts w:ascii="Century Gothic" w:hAnsi="Century Gothic"/>
          <w:sz w:val="18"/>
          <w:szCs w:val="18"/>
        </w:rPr>
        <w:t xml:space="preserve">etained at that </w:t>
      </w:r>
      <w:r w:rsidR="00D92FAD">
        <w:rPr>
          <w:rFonts w:ascii="Century Gothic" w:hAnsi="Century Gothic"/>
          <w:sz w:val="18"/>
          <w:szCs w:val="18"/>
        </w:rPr>
        <w:t xml:space="preserve">stable </w:t>
      </w:r>
      <w:r w:rsidR="00555CD5" w:rsidRPr="00610828">
        <w:rPr>
          <w:rFonts w:ascii="Century Gothic" w:hAnsi="Century Gothic"/>
          <w:sz w:val="18"/>
          <w:szCs w:val="18"/>
        </w:rPr>
        <w:t xml:space="preserve">temperature for not less than </w:t>
      </w:r>
      <w:r w:rsidR="00D92FAD">
        <w:rPr>
          <w:rFonts w:ascii="Century Gothic" w:hAnsi="Century Gothic"/>
          <w:sz w:val="18"/>
          <w:szCs w:val="18"/>
        </w:rPr>
        <w:t>thirty (</w:t>
      </w:r>
      <w:r w:rsidR="00555CD5" w:rsidRPr="00610828">
        <w:rPr>
          <w:rFonts w:ascii="Century Gothic" w:hAnsi="Century Gothic"/>
          <w:sz w:val="18"/>
          <w:szCs w:val="18"/>
        </w:rPr>
        <w:t>30</w:t>
      </w:r>
      <w:r w:rsidR="00D92FAD">
        <w:rPr>
          <w:rFonts w:ascii="Century Gothic" w:hAnsi="Century Gothic"/>
          <w:sz w:val="18"/>
          <w:szCs w:val="18"/>
        </w:rPr>
        <w:t>)</w:t>
      </w:r>
      <w:r w:rsidR="00555CD5" w:rsidRPr="00610828">
        <w:rPr>
          <w:rFonts w:ascii="Century Gothic" w:hAnsi="Century Gothic"/>
          <w:sz w:val="18"/>
          <w:szCs w:val="18"/>
        </w:rPr>
        <w:t xml:space="preserve"> minutes</w:t>
      </w:r>
      <w:r w:rsidR="0012715C">
        <w:rPr>
          <w:rFonts w:ascii="Century Gothic" w:hAnsi="Century Gothic"/>
          <w:sz w:val="18"/>
          <w:szCs w:val="18"/>
        </w:rPr>
        <w:t xml:space="preserve">; </w:t>
      </w:r>
      <w:r w:rsidR="00CD0E03" w:rsidRPr="00610828">
        <w:rPr>
          <w:rFonts w:ascii="Century Gothic" w:hAnsi="Century Gothic"/>
          <w:sz w:val="18"/>
          <w:szCs w:val="18"/>
        </w:rPr>
        <w:t xml:space="preserve">and </w:t>
      </w:r>
    </w:p>
    <w:p w14:paraId="739BC5A4" w14:textId="77777777" w:rsidR="00D92FAD" w:rsidRPr="00D92FAD" w:rsidRDefault="00610828" w:rsidP="006F3F4A">
      <w:pPr>
        <w:pStyle w:val="ListParagraph"/>
        <w:numPr>
          <w:ilvl w:val="0"/>
          <w:numId w:val="179"/>
        </w:numPr>
        <w:autoSpaceDE w:val="0"/>
        <w:autoSpaceDN w:val="0"/>
        <w:adjustRightInd w:val="0"/>
        <w:spacing w:after="0"/>
        <w:ind w:left="1985" w:hanging="284"/>
        <w:rPr>
          <w:rFonts w:ascii="Century Gothic" w:hAnsi="Century Gothic"/>
          <w:sz w:val="18"/>
          <w:szCs w:val="18"/>
        </w:rPr>
      </w:pPr>
      <w:r>
        <w:rPr>
          <w:rFonts w:ascii="Century Gothic" w:eastAsia="HelveticaNeue-Light" w:hAnsi="Century Gothic" w:cs="HelveticaNeue-Light"/>
          <w:sz w:val="18"/>
          <w:szCs w:val="18"/>
        </w:rPr>
        <w:t>Cooled</w:t>
      </w:r>
      <w:r w:rsidR="00CD0E03" w:rsidRPr="00610828">
        <w:rPr>
          <w:rFonts w:ascii="Century Gothic" w:eastAsia="HelveticaNeue-Light" w:hAnsi="Century Gothic" w:cs="HelveticaNeue-Light"/>
          <w:sz w:val="18"/>
          <w:szCs w:val="18"/>
        </w:rPr>
        <w:t xml:space="preserve"> from </w:t>
      </w:r>
      <w:r w:rsidR="0012715C">
        <w:rPr>
          <w:rFonts w:ascii="Century Gothic" w:eastAsia="HelveticaNeue-Light" w:hAnsi="Century Gothic" w:cs="HelveticaNeue-Light"/>
          <w:sz w:val="18"/>
          <w:szCs w:val="18"/>
        </w:rPr>
        <w:t>+</w:t>
      </w:r>
      <w:r w:rsidR="00CD0E03" w:rsidRPr="00610828">
        <w:rPr>
          <w:rFonts w:ascii="Century Gothic" w:eastAsia="HelveticaNeue-Light" w:hAnsi="Century Gothic" w:cs="HelveticaNeue-Light"/>
          <w:sz w:val="18"/>
          <w:szCs w:val="18"/>
        </w:rPr>
        <w:t>62.5</w:t>
      </w:r>
      <w:r w:rsidR="00CD0E03" w:rsidRPr="00610828">
        <w:rPr>
          <w:rFonts w:ascii="Century Gothic" w:eastAsia="HelveticaNeue-Light" w:hAnsi="Century Gothic" w:cs="HelveticaNeue-Light"/>
          <w:sz w:val="18"/>
          <w:szCs w:val="18"/>
          <w:vertAlign w:val="superscript"/>
        </w:rPr>
        <w:t>o</w:t>
      </w:r>
      <w:r w:rsidR="00CD0E03" w:rsidRPr="00610828">
        <w:rPr>
          <w:rFonts w:ascii="Century Gothic" w:eastAsia="HelveticaNeue-Light" w:hAnsi="Century Gothic" w:cs="HelveticaNeue-Light"/>
          <w:sz w:val="18"/>
          <w:szCs w:val="18"/>
        </w:rPr>
        <w:t xml:space="preserve">C to </w:t>
      </w:r>
      <w:r w:rsidR="0012715C">
        <w:rPr>
          <w:rFonts w:ascii="Century Gothic" w:eastAsia="HelveticaNeue-Light" w:hAnsi="Century Gothic" w:cs="HelveticaNeue-Light"/>
          <w:sz w:val="18"/>
          <w:szCs w:val="18"/>
        </w:rPr>
        <w:t>+</w:t>
      </w:r>
      <w:r w:rsidR="00CD0E03" w:rsidRPr="00610828">
        <w:rPr>
          <w:rFonts w:ascii="Century Gothic" w:eastAsia="HelveticaNeue-Light" w:hAnsi="Century Gothic" w:cs="HelveticaNeue-Light"/>
          <w:sz w:val="18"/>
          <w:szCs w:val="18"/>
        </w:rPr>
        <w:t>21</w:t>
      </w:r>
      <w:r w:rsidR="00CD0E03" w:rsidRPr="000D51C7">
        <w:rPr>
          <w:rFonts w:ascii="Century Gothic" w:eastAsia="HelveticaNeue-Light" w:hAnsi="Century Gothic" w:cs="HelveticaNeue-Light"/>
          <w:sz w:val="18"/>
          <w:szCs w:val="18"/>
          <w:vertAlign w:val="superscript"/>
        </w:rPr>
        <w:t>o</w:t>
      </w:r>
      <w:r w:rsidR="00CD0E03" w:rsidRPr="00610828">
        <w:rPr>
          <w:rFonts w:ascii="Century Gothic" w:eastAsia="HelveticaNeue-Light" w:hAnsi="Century Gothic" w:cs="HelveticaNeue-Light"/>
          <w:sz w:val="18"/>
          <w:szCs w:val="18"/>
        </w:rPr>
        <w:t>C within</w:t>
      </w:r>
      <w:r w:rsidR="00D92FAD">
        <w:rPr>
          <w:rFonts w:ascii="Century Gothic" w:eastAsia="HelveticaNeue-Light" w:hAnsi="Century Gothic" w:cs="HelveticaNeue-Light"/>
          <w:sz w:val="18"/>
          <w:szCs w:val="18"/>
        </w:rPr>
        <w:t xml:space="preserve"> the maximum interval of two (</w:t>
      </w:r>
      <w:r w:rsidR="00CD0E03" w:rsidRPr="00610828">
        <w:rPr>
          <w:rFonts w:ascii="Century Gothic" w:eastAsia="HelveticaNeue-Light" w:hAnsi="Century Gothic" w:cs="HelveticaNeue-Light"/>
          <w:sz w:val="18"/>
          <w:szCs w:val="18"/>
        </w:rPr>
        <w:t>2</w:t>
      </w:r>
      <w:r w:rsidR="00D92FAD">
        <w:rPr>
          <w:rFonts w:ascii="Century Gothic" w:eastAsia="HelveticaNeue-Light" w:hAnsi="Century Gothic" w:cs="HelveticaNeue-Light"/>
          <w:sz w:val="18"/>
          <w:szCs w:val="18"/>
        </w:rPr>
        <w:t>)</w:t>
      </w:r>
      <w:r w:rsidR="00CD0E03" w:rsidRPr="00610828">
        <w:rPr>
          <w:rFonts w:ascii="Century Gothic" w:eastAsia="HelveticaNeue-Light" w:hAnsi="Century Gothic" w:cs="HelveticaNeue-Light"/>
          <w:sz w:val="18"/>
          <w:szCs w:val="18"/>
        </w:rPr>
        <w:t xml:space="preserve"> hours</w:t>
      </w:r>
      <w:r w:rsidR="0012715C">
        <w:rPr>
          <w:rFonts w:ascii="Century Gothic" w:eastAsia="HelveticaNeue-Light" w:hAnsi="Century Gothic" w:cs="HelveticaNeue-Light"/>
          <w:sz w:val="18"/>
          <w:szCs w:val="18"/>
        </w:rPr>
        <w:t>,</w:t>
      </w:r>
      <w:r w:rsidR="00CD0E03" w:rsidRPr="00610828">
        <w:rPr>
          <w:rFonts w:ascii="Century Gothic" w:eastAsia="HelveticaNeue-Light" w:hAnsi="Century Gothic" w:cs="HelveticaNeue-Light"/>
          <w:sz w:val="18"/>
          <w:szCs w:val="18"/>
        </w:rPr>
        <w:t xml:space="preserve"> and from </w:t>
      </w:r>
      <w:r w:rsidR="0012715C">
        <w:rPr>
          <w:rFonts w:ascii="Century Gothic" w:eastAsia="HelveticaNeue-Light" w:hAnsi="Century Gothic" w:cs="HelveticaNeue-Light"/>
          <w:sz w:val="18"/>
          <w:szCs w:val="18"/>
        </w:rPr>
        <w:t>+</w:t>
      </w:r>
      <w:r w:rsidR="00CD0E03" w:rsidRPr="00610828">
        <w:rPr>
          <w:rFonts w:ascii="Century Gothic" w:eastAsia="HelveticaNeue-Light" w:hAnsi="Century Gothic" w:cs="HelveticaNeue-Light"/>
          <w:sz w:val="18"/>
          <w:szCs w:val="18"/>
        </w:rPr>
        <w:t>21</w:t>
      </w:r>
      <w:r w:rsidR="00CD0E03" w:rsidRPr="00610828">
        <w:rPr>
          <w:rFonts w:ascii="Century Gothic" w:eastAsia="HelveticaNeue-Light" w:hAnsi="Century Gothic" w:cs="HelveticaNeue-Light"/>
          <w:sz w:val="18"/>
          <w:szCs w:val="18"/>
          <w:vertAlign w:val="superscript"/>
        </w:rPr>
        <w:t>o</w:t>
      </w:r>
      <w:r w:rsidR="00CD0E03" w:rsidRPr="00610828">
        <w:rPr>
          <w:rFonts w:ascii="Century Gothic" w:eastAsia="HelveticaNeue-Light" w:hAnsi="Century Gothic" w:cs="HelveticaNeue-Light"/>
          <w:sz w:val="18"/>
          <w:szCs w:val="18"/>
        </w:rPr>
        <w:t xml:space="preserve">C to </w:t>
      </w:r>
      <w:r w:rsidR="0012715C">
        <w:rPr>
          <w:rFonts w:ascii="Century Gothic" w:eastAsia="HelveticaNeue-Light" w:hAnsi="Century Gothic" w:cs="HelveticaNeue-Light"/>
          <w:sz w:val="18"/>
          <w:szCs w:val="18"/>
        </w:rPr>
        <w:t>+</w:t>
      </w:r>
      <w:r w:rsidR="00CD0E03" w:rsidRPr="00610828">
        <w:rPr>
          <w:rFonts w:ascii="Century Gothic" w:eastAsia="HelveticaNeue-Light" w:hAnsi="Century Gothic" w:cs="HelveticaNeue-Light"/>
          <w:sz w:val="18"/>
          <w:szCs w:val="18"/>
        </w:rPr>
        <w:t>5</w:t>
      </w:r>
      <w:r w:rsidR="00CD0E03" w:rsidRPr="00610828">
        <w:rPr>
          <w:rFonts w:ascii="Century Gothic" w:eastAsia="HelveticaNeue-Light" w:hAnsi="Century Gothic" w:cs="HelveticaNeue-Light"/>
          <w:sz w:val="18"/>
          <w:szCs w:val="18"/>
          <w:vertAlign w:val="superscript"/>
        </w:rPr>
        <w:t>o</w:t>
      </w:r>
      <w:r w:rsidR="00CD0E03" w:rsidRPr="00610828">
        <w:rPr>
          <w:rFonts w:ascii="Century Gothic" w:eastAsia="HelveticaNeue-Light" w:hAnsi="Century Gothic" w:cs="HelveticaNeue-Light"/>
          <w:sz w:val="18"/>
          <w:szCs w:val="18"/>
        </w:rPr>
        <w:t>C</w:t>
      </w:r>
      <w:r w:rsidR="00BC3BBD">
        <w:rPr>
          <w:rFonts w:ascii="Century Gothic" w:eastAsia="HelveticaNeue-Light" w:hAnsi="Century Gothic" w:cs="HelveticaNeue-Light"/>
          <w:sz w:val="18"/>
          <w:szCs w:val="18"/>
        </w:rPr>
        <w:t xml:space="preserve">, </w:t>
      </w:r>
      <w:r w:rsidR="00CD0E03" w:rsidRPr="00610828">
        <w:rPr>
          <w:rFonts w:ascii="Century Gothic" w:eastAsia="HelveticaNeue-Light" w:hAnsi="Century Gothic" w:cs="HelveticaNeue-Light"/>
          <w:sz w:val="18"/>
          <w:szCs w:val="18"/>
        </w:rPr>
        <w:t xml:space="preserve">in the next </w:t>
      </w:r>
      <w:r w:rsidR="00D92FAD">
        <w:rPr>
          <w:rFonts w:ascii="Century Gothic" w:eastAsia="HelveticaNeue-Light" w:hAnsi="Century Gothic" w:cs="HelveticaNeue-Light"/>
          <w:sz w:val="18"/>
          <w:szCs w:val="18"/>
        </w:rPr>
        <w:t>four (</w:t>
      </w:r>
      <w:r w:rsidR="00CD0E03" w:rsidRPr="00610828">
        <w:rPr>
          <w:rFonts w:ascii="Century Gothic" w:eastAsia="HelveticaNeue-Light" w:hAnsi="Century Gothic" w:cs="HelveticaNeue-Light"/>
          <w:sz w:val="18"/>
          <w:szCs w:val="18"/>
        </w:rPr>
        <w:t>4</w:t>
      </w:r>
      <w:r w:rsidR="00D92FAD">
        <w:rPr>
          <w:rFonts w:ascii="Century Gothic" w:eastAsia="HelveticaNeue-Light" w:hAnsi="Century Gothic" w:cs="HelveticaNeue-Light"/>
          <w:sz w:val="18"/>
          <w:szCs w:val="18"/>
        </w:rPr>
        <w:t>)</w:t>
      </w:r>
      <w:r w:rsidR="00CD0E03" w:rsidRPr="00610828">
        <w:rPr>
          <w:rFonts w:ascii="Century Gothic" w:eastAsia="HelveticaNeue-Light" w:hAnsi="Century Gothic" w:cs="HelveticaNeue-Light"/>
          <w:sz w:val="18"/>
          <w:szCs w:val="18"/>
        </w:rPr>
        <w:t xml:space="preserve"> hours</w:t>
      </w:r>
      <w:r w:rsidR="00D92FAD">
        <w:rPr>
          <w:rFonts w:ascii="Century Gothic" w:eastAsia="HelveticaNeue-Light" w:hAnsi="Century Gothic" w:cs="HelveticaNeue-Light"/>
          <w:sz w:val="18"/>
          <w:szCs w:val="18"/>
        </w:rPr>
        <w:t xml:space="preserve"> or faster. </w:t>
      </w:r>
    </w:p>
    <w:p w14:paraId="39FA1280" w14:textId="77777777" w:rsidR="00C00D54" w:rsidRPr="00C00D54" w:rsidRDefault="00555CD5" w:rsidP="006F3F4A">
      <w:pPr>
        <w:pStyle w:val="ListParagraph"/>
        <w:numPr>
          <w:ilvl w:val="0"/>
          <w:numId w:val="80"/>
        </w:numPr>
        <w:autoSpaceDE w:val="0"/>
        <w:autoSpaceDN w:val="0"/>
        <w:adjustRightInd w:val="0"/>
        <w:spacing w:after="0"/>
        <w:ind w:left="1134" w:hanging="425"/>
        <w:rPr>
          <w:rFonts w:ascii="Century Gothic" w:hAnsi="Century Gothic" w:cstheme="minorHAnsi"/>
          <w:b/>
          <w:color w:val="4F81BD" w:themeColor="accent1"/>
          <w:sz w:val="18"/>
          <w:szCs w:val="18"/>
        </w:rPr>
      </w:pPr>
      <w:r w:rsidRPr="00C00D54">
        <w:rPr>
          <w:rFonts w:ascii="Century Gothic" w:hAnsi="Century Gothic" w:cstheme="minorHAnsi"/>
          <w:sz w:val="18"/>
          <w:szCs w:val="18"/>
        </w:rPr>
        <w:t xml:space="preserve">Other heat treatment method </w:t>
      </w:r>
      <w:r w:rsidR="00B7182A" w:rsidRPr="00C00D54">
        <w:rPr>
          <w:rFonts w:ascii="Century Gothic" w:hAnsi="Century Gothic" w:cstheme="minorHAnsi"/>
          <w:sz w:val="18"/>
          <w:szCs w:val="18"/>
        </w:rPr>
        <w:t>using any other</w:t>
      </w:r>
      <w:r w:rsidR="006D0EBB" w:rsidRPr="00C00D54">
        <w:rPr>
          <w:rFonts w:ascii="Century Gothic" w:hAnsi="Century Gothic" w:cstheme="minorHAnsi"/>
          <w:sz w:val="18"/>
          <w:szCs w:val="18"/>
        </w:rPr>
        <w:t xml:space="preserve"> time and temperature combination </w:t>
      </w:r>
      <w:r w:rsidR="00C06709" w:rsidRPr="00C00D54">
        <w:rPr>
          <w:rFonts w:ascii="Century Gothic" w:hAnsi="Century Gothic" w:cstheme="minorHAnsi"/>
          <w:sz w:val="18"/>
          <w:szCs w:val="18"/>
        </w:rPr>
        <w:t xml:space="preserve">validated to </w:t>
      </w:r>
      <w:r w:rsidR="006D0EBB" w:rsidRPr="00C00D54">
        <w:rPr>
          <w:rFonts w:ascii="Century Gothic" w:hAnsi="Century Gothic" w:cstheme="minorHAnsi"/>
          <w:sz w:val="18"/>
          <w:szCs w:val="18"/>
        </w:rPr>
        <w:t>have</w:t>
      </w:r>
      <w:r w:rsidR="005C1746" w:rsidRPr="00C00D54">
        <w:rPr>
          <w:rFonts w:ascii="Century Gothic" w:hAnsi="Century Gothic" w:cstheme="minorHAnsi"/>
          <w:sz w:val="18"/>
          <w:szCs w:val="18"/>
        </w:rPr>
        <w:t xml:space="preserve"> </w:t>
      </w:r>
      <w:r w:rsidR="006D0EBB" w:rsidRPr="009409FC">
        <w:rPr>
          <w:rFonts w:ascii="Century Gothic" w:hAnsi="Century Gothic" w:cstheme="minorHAnsi"/>
          <w:b/>
          <w:sz w:val="18"/>
          <w:szCs w:val="18"/>
        </w:rPr>
        <w:t>equal or greater</w:t>
      </w:r>
      <w:r w:rsidR="006D0EBB" w:rsidRPr="00C00D54">
        <w:rPr>
          <w:rFonts w:ascii="Century Gothic" w:hAnsi="Century Gothic" w:cstheme="minorHAnsi"/>
          <w:sz w:val="18"/>
          <w:szCs w:val="18"/>
        </w:rPr>
        <w:t xml:space="preserve"> </w:t>
      </w:r>
      <w:r w:rsidR="00B7182A" w:rsidRPr="00C00D54">
        <w:rPr>
          <w:rFonts w:ascii="Century Gothic" w:hAnsi="Century Gothic" w:cstheme="minorHAnsi"/>
          <w:sz w:val="18"/>
          <w:szCs w:val="18"/>
        </w:rPr>
        <w:t xml:space="preserve">lethal </w:t>
      </w:r>
      <w:r w:rsidR="006D0EBB" w:rsidRPr="00C00D54">
        <w:rPr>
          <w:rFonts w:ascii="Century Gothic" w:hAnsi="Century Gothic" w:cstheme="minorHAnsi"/>
          <w:sz w:val="18"/>
          <w:szCs w:val="18"/>
        </w:rPr>
        <w:t>effect</w:t>
      </w:r>
      <w:r w:rsidRPr="00C00D54">
        <w:rPr>
          <w:rFonts w:ascii="Century Gothic" w:hAnsi="Century Gothic" w:cstheme="minorHAnsi"/>
          <w:sz w:val="18"/>
          <w:szCs w:val="18"/>
        </w:rPr>
        <w:t xml:space="preserve"> </w:t>
      </w:r>
      <w:r w:rsidR="00B7182A" w:rsidRPr="00C00D54">
        <w:rPr>
          <w:rFonts w:ascii="Century Gothic" w:hAnsi="Century Gothic" w:cstheme="minorHAnsi"/>
          <w:sz w:val="18"/>
          <w:szCs w:val="18"/>
        </w:rPr>
        <w:t xml:space="preserve">on </w:t>
      </w:r>
      <w:r w:rsidR="00713EA1">
        <w:rPr>
          <w:rFonts w:ascii="Century Gothic" w:hAnsi="Century Gothic" w:cstheme="minorHAnsi"/>
          <w:sz w:val="18"/>
          <w:szCs w:val="18"/>
        </w:rPr>
        <w:t xml:space="preserve">virus and </w:t>
      </w:r>
      <w:r w:rsidRPr="00C00D54">
        <w:rPr>
          <w:rFonts w:ascii="Century Gothic" w:hAnsi="Century Gothic" w:cstheme="minorHAnsi"/>
          <w:sz w:val="18"/>
          <w:szCs w:val="18"/>
        </w:rPr>
        <w:t xml:space="preserve">bacterial </w:t>
      </w:r>
      <w:r w:rsidR="00F21ED3">
        <w:rPr>
          <w:rFonts w:ascii="Century Gothic" w:hAnsi="Century Gothic" w:cstheme="minorHAnsi"/>
          <w:sz w:val="18"/>
          <w:szCs w:val="18"/>
        </w:rPr>
        <w:t>contaminants</w:t>
      </w:r>
      <w:r w:rsidR="0012715C">
        <w:rPr>
          <w:rFonts w:ascii="Century Gothic" w:hAnsi="Century Gothic" w:cstheme="minorHAnsi"/>
          <w:sz w:val="18"/>
          <w:szCs w:val="18"/>
        </w:rPr>
        <w:t xml:space="preserve"> – including spore forming</w:t>
      </w:r>
      <w:r w:rsidR="002528AE">
        <w:rPr>
          <w:rFonts w:ascii="Century Gothic" w:hAnsi="Century Gothic" w:cstheme="minorHAnsi"/>
          <w:sz w:val="18"/>
          <w:szCs w:val="18"/>
        </w:rPr>
        <w:t xml:space="preserve"> -</w:t>
      </w:r>
      <w:r w:rsidR="001B5952">
        <w:rPr>
          <w:rFonts w:ascii="Century Gothic" w:hAnsi="Century Gothic" w:cstheme="minorHAnsi"/>
          <w:sz w:val="18"/>
          <w:szCs w:val="18"/>
        </w:rPr>
        <w:t xml:space="preserve"> </w:t>
      </w:r>
      <w:r w:rsidRPr="00C00D54">
        <w:rPr>
          <w:rFonts w:ascii="Century Gothic" w:hAnsi="Century Gothic" w:cstheme="minorHAnsi"/>
          <w:sz w:val="18"/>
          <w:szCs w:val="18"/>
        </w:rPr>
        <w:t xml:space="preserve">as </w:t>
      </w:r>
      <w:r w:rsidR="00783E1F" w:rsidRPr="00C00D54">
        <w:rPr>
          <w:rFonts w:ascii="Century Gothic" w:hAnsi="Century Gothic" w:cstheme="minorHAnsi"/>
          <w:sz w:val="18"/>
          <w:szCs w:val="18"/>
        </w:rPr>
        <w:t xml:space="preserve">in </w:t>
      </w:r>
      <w:r w:rsidR="003873F0">
        <w:rPr>
          <w:rFonts w:ascii="Century Gothic" w:hAnsi="Century Gothic" w:cstheme="minorHAnsi"/>
          <w:sz w:val="18"/>
          <w:szCs w:val="18"/>
        </w:rPr>
        <w:t>H</w:t>
      </w:r>
      <w:r w:rsidR="00F80344">
        <w:rPr>
          <w:rFonts w:ascii="Century Gothic" w:hAnsi="Century Gothic" w:cstheme="minorHAnsi"/>
          <w:sz w:val="18"/>
          <w:szCs w:val="18"/>
        </w:rPr>
        <w:t>o</w:t>
      </w:r>
      <w:r w:rsidR="003873F0">
        <w:rPr>
          <w:rFonts w:ascii="Century Gothic" w:hAnsi="Century Gothic" w:cstheme="minorHAnsi"/>
          <w:sz w:val="18"/>
          <w:szCs w:val="18"/>
        </w:rPr>
        <w:t>P.</w:t>
      </w:r>
      <w:r w:rsidR="00F33121" w:rsidRPr="00C00D54">
        <w:rPr>
          <w:rFonts w:ascii="Century Gothic" w:hAnsi="Century Gothic" w:cstheme="minorHAnsi"/>
          <w:sz w:val="18"/>
          <w:szCs w:val="18"/>
        </w:rPr>
        <w:t xml:space="preserve"> </w:t>
      </w:r>
      <w:r w:rsidR="00C00D54" w:rsidRPr="00852253">
        <w:rPr>
          <w:rFonts w:ascii="Century Gothic" w:hAnsi="Century Gothic" w:cstheme="minorHAnsi"/>
          <w:color w:val="0070C0"/>
          <w:sz w:val="18"/>
          <w:szCs w:val="18"/>
        </w:rPr>
        <w:t>(</w:t>
      </w:r>
      <w:r w:rsidR="00F21ED3" w:rsidRPr="00852253">
        <w:rPr>
          <w:rFonts w:ascii="Century Gothic" w:hAnsi="Century Gothic" w:cstheme="minorHAnsi"/>
          <w:color w:val="0070C0"/>
          <w:sz w:val="18"/>
          <w:szCs w:val="18"/>
        </w:rPr>
        <w:t xml:space="preserve">note </w:t>
      </w:r>
      <w:r w:rsidR="00F0574A" w:rsidRPr="00852253">
        <w:rPr>
          <w:rFonts w:ascii="Century Gothic" w:hAnsi="Century Gothic" w:cstheme="minorHAnsi"/>
          <w:color w:val="0070C0"/>
          <w:sz w:val="18"/>
          <w:szCs w:val="18"/>
        </w:rPr>
        <w:t xml:space="preserve">consideration </w:t>
      </w:r>
      <w:r w:rsidR="00D92FAD" w:rsidRPr="00852253">
        <w:rPr>
          <w:rFonts w:ascii="Century Gothic" w:hAnsi="Century Gothic" w:cstheme="minorHAnsi"/>
          <w:color w:val="0070C0"/>
          <w:sz w:val="18"/>
          <w:szCs w:val="18"/>
        </w:rPr>
        <w:t xml:space="preserve">to </w:t>
      </w:r>
      <w:r w:rsidR="002528AE" w:rsidRPr="00852253">
        <w:rPr>
          <w:rFonts w:ascii="Century Gothic" w:hAnsi="Century Gothic" w:cstheme="minorHAnsi"/>
          <w:color w:val="0070C0"/>
          <w:sz w:val="18"/>
          <w:szCs w:val="18"/>
        </w:rPr>
        <w:t xml:space="preserve">changes in milk </w:t>
      </w:r>
      <w:r w:rsidR="00F0574A" w:rsidRPr="00852253">
        <w:rPr>
          <w:rFonts w:ascii="Century Gothic" w:hAnsi="Century Gothic" w:cstheme="minorHAnsi"/>
          <w:color w:val="0070C0"/>
          <w:sz w:val="18"/>
          <w:szCs w:val="18"/>
        </w:rPr>
        <w:t xml:space="preserve">quality </w:t>
      </w:r>
      <w:r w:rsidR="00F80344" w:rsidRPr="00852253">
        <w:rPr>
          <w:rFonts w:ascii="Century Gothic" w:hAnsi="Century Gothic" w:cstheme="minorHAnsi"/>
          <w:color w:val="0070C0"/>
          <w:sz w:val="18"/>
          <w:szCs w:val="18"/>
        </w:rPr>
        <w:t xml:space="preserve">as </w:t>
      </w:r>
      <w:r w:rsidR="00D92FAD" w:rsidRPr="00852253">
        <w:rPr>
          <w:rFonts w:ascii="Century Gothic" w:hAnsi="Century Gothic" w:cstheme="minorHAnsi"/>
          <w:color w:val="0070C0"/>
          <w:sz w:val="18"/>
          <w:szCs w:val="18"/>
        </w:rPr>
        <w:t>in</w:t>
      </w:r>
      <w:r w:rsidR="00F0574A">
        <w:rPr>
          <w:rFonts w:ascii="Century Gothic" w:hAnsi="Century Gothic" w:cstheme="minorHAnsi"/>
          <w:color w:val="4F81BD" w:themeColor="accent1"/>
          <w:sz w:val="18"/>
          <w:szCs w:val="18"/>
        </w:rPr>
        <w:t xml:space="preserve"> </w:t>
      </w:r>
      <w:r w:rsidR="002528AE" w:rsidRPr="00852253">
        <w:rPr>
          <w:rFonts w:ascii="Century Gothic" w:hAnsi="Century Gothic" w:cstheme="minorHAnsi"/>
          <w:color w:val="0070C0"/>
          <w:sz w:val="18"/>
          <w:szCs w:val="18"/>
        </w:rPr>
        <w:t xml:space="preserve">26.1.2. and </w:t>
      </w:r>
      <w:r w:rsidR="00F0574A" w:rsidRPr="00852253">
        <w:rPr>
          <w:rFonts w:ascii="Century Gothic" w:hAnsi="Century Gothic" w:cstheme="minorHAnsi"/>
          <w:color w:val="0070C0"/>
          <w:sz w:val="18"/>
          <w:szCs w:val="18"/>
        </w:rPr>
        <w:t>2</w:t>
      </w:r>
      <w:r w:rsidR="002528AE" w:rsidRPr="00852253">
        <w:rPr>
          <w:rFonts w:ascii="Century Gothic" w:hAnsi="Century Gothic" w:cstheme="minorHAnsi"/>
          <w:color w:val="0070C0"/>
          <w:sz w:val="18"/>
          <w:szCs w:val="18"/>
        </w:rPr>
        <w:t>8</w:t>
      </w:r>
      <w:r w:rsidR="00F0574A" w:rsidRPr="00852253">
        <w:rPr>
          <w:rFonts w:ascii="Century Gothic" w:hAnsi="Century Gothic" w:cstheme="minorHAnsi"/>
          <w:color w:val="0070C0"/>
          <w:sz w:val="18"/>
          <w:szCs w:val="18"/>
        </w:rPr>
        <w:t xml:space="preserve">.1.3. </w:t>
      </w:r>
      <w:r w:rsidR="00C00D54" w:rsidRPr="00852253">
        <w:rPr>
          <w:rFonts w:ascii="Century Gothic" w:hAnsi="Century Gothic" w:cstheme="minorHAnsi"/>
          <w:color w:val="0070C0"/>
          <w:sz w:val="18"/>
          <w:szCs w:val="18"/>
        </w:rPr>
        <w:t>)</w:t>
      </w:r>
    </w:p>
    <w:p w14:paraId="49A47DF5" w14:textId="4FF62C45" w:rsidR="00D92FAD" w:rsidRPr="00D92FAD" w:rsidRDefault="00555CD5" w:rsidP="006F3F4A">
      <w:pPr>
        <w:pStyle w:val="ListParagraph"/>
        <w:numPr>
          <w:ilvl w:val="0"/>
          <w:numId w:val="80"/>
        </w:numPr>
        <w:autoSpaceDE w:val="0"/>
        <w:autoSpaceDN w:val="0"/>
        <w:adjustRightInd w:val="0"/>
        <w:spacing w:after="0"/>
        <w:ind w:left="1134" w:hanging="425"/>
        <w:rPr>
          <w:rFonts w:ascii="Century Gothic" w:hAnsi="Century Gothic" w:cstheme="minorHAnsi"/>
          <w:b/>
          <w:color w:val="4F81BD" w:themeColor="accent1"/>
          <w:sz w:val="18"/>
          <w:szCs w:val="18"/>
        </w:rPr>
      </w:pPr>
      <w:r w:rsidRPr="00E13057">
        <w:rPr>
          <w:rFonts w:ascii="Century Gothic" w:hAnsi="Century Gothic" w:cstheme="minorHAnsi"/>
          <w:sz w:val="18"/>
          <w:szCs w:val="18"/>
        </w:rPr>
        <w:t xml:space="preserve">Other process </w:t>
      </w:r>
      <w:r w:rsidR="00E70BEB">
        <w:rPr>
          <w:rFonts w:ascii="Century Gothic" w:hAnsi="Century Gothic" w:cstheme="minorHAnsi"/>
          <w:sz w:val="18"/>
          <w:szCs w:val="18"/>
        </w:rPr>
        <w:t xml:space="preserve">of </w:t>
      </w:r>
      <w:r w:rsidR="0012715C">
        <w:rPr>
          <w:rFonts w:ascii="Century Gothic" w:hAnsi="Century Gothic" w:cstheme="minorHAnsi"/>
          <w:sz w:val="18"/>
          <w:szCs w:val="18"/>
        </w:rPr>
        <w:t>pathogen elimination or reduction</w:t>
      </w:r>
      <w:r w:rsidR="00E70BEB">
        <w:rPr>
          <w:rFonts w:ascii="Century Gothic" w:hAnsi="Century Gothic" w:cstheme="minorHAnsi"/>
          <w:sz w:val="18"/>
          <w:szCs w:val="18"/>
        </w:rPr>
        <w:t xml:space="preserve"> using technology</w:t>
      </w:r>
      <w:r w:rsidR="00124A39">
        <w:rPr>
          <w:rFonts w:ascii="Century Gothic" w:hAnsi="Century Gothic" w:cstheme="minorHAnsi"/>
          <w:sz w:val="18"/>
          <w:szCs w:val="18"/>
        </w:rPr>
        <w:t xml:space="preserve"> </w:t>
      </w:r>
      <w:r w:rsidRPr="00E13057">
        <w:rPr>
          <w:rFonts w:ascii="Century Gothic" w:hAnsi="Century Gothic" w:cstheme="minorHAnsi"/>
          <w:sz w:val="18"/>
          <w:szCs w:val="18"/>
        </w:rPr>
        <w:t xml:space="preserve">that provides an </w:t>
      </w:r>
      <w:r w:rsidRPr="009409FC">
        <w:rPr>
          <w:rFonts w:ascii="Century Gothic" w:hAnsi="Century Gothic" w:cstheme="minorHAnsi"/>
          <w:b/>
          <w:sz w:val="18"/>
          <w:szCs w:val="18"/>
        </w:rPr>
        <w:t>equ</w:t>
      </w:r>
      <w:r w:rsidR="0054198C">
        <w:rPr>
          <w:rFonts w:ascii="Century Gothic" w:hAnsi="Century Gothic" w:cstheme="minorHAnsi"/>
          <w:b/>
          <w:sz w:val="18"/>
          <w:szCs w:val="18"/>
        </w:rPr>
        <w:t>al</w:t>
      </w:r>
      <w:r w:rsidRPr="009409FC">
        <w:rPr>
          <w:rFonts w:ascii="Century Gothic" w:hAnsi="Century Gothic" w:cstheme="minorHAnsi"/>
          <w:b/>
          <w:sz w:val="18"/>
          <w:szCs w:val="18"/>
        </w:rPr>
        <w:t xml:space="preserve"> or greater</w:t>
      </w:r>
      <w:r w:rsidRPr="00E13057">
        <w:rPr>
          <w:rFonts w:ascii="Century Gothic" w:hAnsi="Century Gothic" w:cstheme="minorHAnsi"/>
          <w:sz w:val="18"/>
          <w:szCs w:val="18"/>
        </w:rPr>
        <w:t xml:space="preserve"> lethal effect on </w:t>
      </w:r>
      <w:r w:rsidR="00713EA1">
        <w:rPr>
          <w:rFonts w:ascii="Century Gothic" w:hAnsi="Century Gothic" w:cstheme="minorHAnsi"/>
          <w:sz w:val="18"/>
          <w:szCs w:val="18"/>
        </w:rPr>
        <w:t xml:space="preserve">virus and </w:t>
      </w:r>
      <w:r w:rsidR="00B7182A">
        <w:rPr>
          <w:rFonts w:ascii="Century Gothic" w:hAnsi="Century Gothic" w:cstheme="minorHAnsi"/>
          <w:sz w:val="18"/>
          <w:szCs w:val="18"/>
        </w:rPr>
        <w:t>bacteria</w:t>
      </w:r>
      <w:r w:rsidR="00F21ED3">
        <w:rPr>
          <w:rFonts w:ascii="Century Gothic" w:hAnsi="Century Gothic" w:cstheme="minorHAnsi"/>
          <w:sz w:val="18"/>
          <w:szCs w:val="18"/>
        </w:rPr>
        <w:t>l</w:t>
      </w:r>
      <w:r w:rsidR="005C1746">
        <w:rPr>
          <w:rFonts w:ascii="Century Gothic" w:hAnsi="Century Gothic" w:cstheme="minorHAnsi"/>
          <w:sz w:val="18"/>
          <w:szCs w:val="18"/>
        </w:rPr>
        <w:t xml:space="preserve"> </w:t>
      </w:r>
      <w:r w:rsidR="00F21ED3">
        <w:rPr>
          <w:rFonts w:ascii="Century Gothic" w:hAnsi="Century Gothic" w:cstheme="minorHAnsi"/>
          <w:sz w:val="18"/>
          <w:szCs w:val="18"/>
        </w:rPr>
        <w:t>contaminants</w:t>
      </w:r>
      <w:r w:rsidR="001B5952">
        <w:rPr>
          <w:rFonts w:ascii="Century Gothic" w:hAnsi="Century Gothic" w:cstheme="minorHAnsi"/>
          <w:sz w:val="18"/>
          <w:szCs w:val="18"/>
        </w:rPr>
        <w:t xml:space="preserve"> - including spore forming, </w:t>
      </w:r>
      <w:r w:rsidR="00B7182A" w:rsidRPr="00E70BEB">
        <w:rPr>
          <w:rFonts w:ascii="Century Gothic" w:hAnsi="Century Gothic" w:cstheme="minorHAnsi"/>
          <w:sz w:val="18"/>
          <w:szCs w:val="18"/>
        </w:rPr>
        <w:t xml:space="preserve">as </w:t>
      </w:r>
      <w:r w:rsidR="00B7182A">
        <w:rPr>
          <w:rFonts w:ascii="Century Gothic" w:hAnsi="Century Gothic" w:cstheme="minorHAnsi"/>
          <w:sz w:val="18"/>
          <w:szCs w:val="18"/>
        </w:rPr>
        <w:t xml:space="preserve">in </w:t>
      </w:r>
      <w:r w:rsidR="003873F0">
        <w:rPr>
          <w:rFonts w:ascii="Century Gothic" w:hAnsi="Century Gothic" w:cstheme="minorHAnsi"/>
          <w:sz w:val="18"/>
          <w:szCs w:val="18"/>
        </w:rPr>
        <w:t>H</w:t>
      </w:r>
      <w:r w:rsidR="00F80344">
        <w:rPr>
          <w:rFonts w:ascii="Century Gothic" w:hAnsi="Century Gothic" w:cstheme="minorHAnsi"/>
          <w:sz w:val="18"/>
          <w:szCs w:val="18"/>
        </w:rPr>
        <w:t>o</w:t>
      </w:r>
      <w:r w:rsidR="003873F0">
        <w:rPr>
          <w:rFonts w:ascii="Century Gothic" w:hAnsi="Century Gothic" w:cstheme="minorHAnsi"/>
          <w:sz w:val="18"/>
          <w:szCs w:val="18"/>
        </w:rPr>
        <w:t xml:space="preserve">P. </w:t>
      </w:r>
      <w:r w:rsidR="00D92FAD" w:rsidRPr="00852253">
        <w:rPr>
          <w:rFonts w:ascii="Century Gothic" w:hAnsi="Century Gothic" w:cstheme="minorHAnsi"/>
          <w:color w:val="0070C0"/>
          <w:sz w:val="18"/>
          <w:szCs w:val="18"/>
        </w:rPr>
        <w:t xml:space="preserve">(note consideration to </w:t>
      </w:r>
      <w:r w:rsidR="002528AE" w:rsidRPr="00852253">
        <w:rPr>
          <w:rFonts w:ascii="Century Gothic" w:hAnsi="Century Gothic" w:cstheme="minorHAnsi"/>
          <w:color w:val="0070C0"/>
          <w:sz w:val="18"/>
          <w:szCs w:val="18"/>
        </w:rPr>
        <w:t xml:space="preserve">changes in milk </w:t>
      </w:r>
      <w:r w:rsidR="00D92FAD" w:rsidRPr="00852253">
        <w:rPr>
          <w:rFonts w:ascii="Century Gothic" w:hAnsi="Century Gothic" w:cstheme="minorHAnsi"/>
          <w:color w:val="0070C0"/>
          <w:sz w:val="18"/>
          <w:szCs w:val="18"/>
        </w:rPr>
        <w:t xml:space="preserve">quality in </w:t>
      </w:r>
      <w:r w:rsidR="002528AE" w:rsidRPr="00852253">
        <w:rPr>
          <w:rFonts w:ascii="Century Gothic" w:hAnsi="Century Gothic" w:cstheme="minorHAnsi"/>
          <w:color w:val="0070C0"/>
          <w:sz w:val="18"/>
          <w:szCs w:val="18"/>
        </w:rPr>
        <w:t xml:space="preserve">26.1.2. and </w:t>
      </w:r>
      <w:r w:rsidR="00D92FAD" w:rsidRPr="00852253">
        <w:rPr>
          <w:rFonts w:ascii="Century Gothic" w:hAnsi="Century Gothic" w:cstheme="minorHAnsi"/>
          <w:color w:val="0070C0"/>
          <w:sz w:val="18"/>
          <w:szCs w:val="18"/>
        </w:rPr>
        <w:t>2</w:t>
      </w:r>
      <w:r w:rsidR="002528AE" w:rsidRPr="00852253">
        <w:rPr>
          <w:rFonts w:ascii="Century Gothic" w:hAnsi="Century Gothic" w:cstheme="minorHAnsi"/>
          <w:color w:val="0070C0"/>
          <w:sz w:val="18"/>
          <w:szCs w:val="18"/>
        </w:rPr>
        <w:t>8</w:t>
      </w:r>
      <w:r w:rsidR="00D92FAD" w:rsidRPr="00852253">
        <w:rPr>
          <w:rFonts w:ascii="Century Gothic" w:hAnsi="Century Gothic" w:cstheme="minorHAnsi"/>
          <w:color w:val="0070C0"/>
          <w:sz w:val="18"/>
          <w:szCs w:val="18"/>
        </w:rPr>
        <w:t>.1.3.)</w:t>
      </w:r>
    </w:p>
    <w:p w14:paraId="46810874" w14:textId="77777777" w:rsidR="00D92FAD" w:rsidRPr="009409FC" w:rsidRDefault="00D92FAD" w:rsidP="00D92FAD">
      <w:pPr>
        <w:pStyle w:val="CommentText"/>
        <w:tabs>
          <w:tab w:val="left" w:pos="1134"/>
        </w:tabs>
        <w:spacing w:after="0" w:line="276" w:lineRule="auto"/>
        <w:ind w:left="1134" w:hanging="425"/>
        <w:rPr>
          <w:rFonts w:ascii="Century Gothic" w:hAnsi="Century Gothic" w:cstheme="minorHAnsi"/>
          <w:sz w:val="18"/>
          <w:szCs w:val="18"/>
        </w:rPr>
      </w:pPr>
      <w:r w:rsidRPr="009409FC">
        <w:rPr>
          <w:rFonts w:ascii="Century Gothic" w:eastAsia="Microsoft YaHei UI" w:hAnsi="Century Gothic" w:cs="Malgun Gothic Semilight"/>
          <w:bCs/>
          <w:sz w:val="18"/>
          <w:szCs w:val="18"/>
          <w:lang w:eastAsia="en-AU"/>
        </w:rPr>
        <w:t xml:space="preserve">(e)   </w:t>
      </w:r>
      <w:r w:rsidR="00C11E2E">
        <w:rPr>
          <w:rFonts w:ascii="Century Gothic" w:eastAsia="Microsoft YaHei UI" w:hAnsi="Century Gothic" w:cs="Malgun Gothic Semilight"/>
          <w:bCs/>
          <w:sz w:val="18"/>
          <w:szCs w:val="18"/>
          <w:lang w:eastAsia="en-AU"/>
        </w:rPr>
        <w:t xml:space="preserve">A </w:t>
      </w:r>
      <w:r w:rsidRPr="009409FC">
        <w:rPr>
          <w:rFonts w:ascii="Century Gothic" w:eastAsia="Microsoft YaHei UI" w:hAnsi="Century Gothic" w:cs="Malgun Gothic Semilight"/>
          <w:bCs/>
          <w:sz w:val="18"/>
          <w:szCs w:val="18"/>
          <w:lang w:eastAsia="en-AU"/>
        </w:rPr>
        <w:t xml:space="preserve">less efficient </w:t>
      </w:r>
      <w:r w:rsidR="007A00E6" w:rsidRPr="00D25C63">
        <w:rPr>
          <w:rFonts w:ascii="Century Gothic" w:eastAsia="Microsoft YaHei UI" w:hAnsi="Century Gothic" w:cs="Malgun Gothic Semilight"/>
          <w:bCs/>
          <w:sz w:val="18"/>
          <w:szCs w:val="18"/>
          <w:lang w:eastAsia="en-AU"/>
        </w:rPr>
        <w:t>pathogen reduction or elimination</w:t>
      </w:r>
      <w:r w:rsidR="007A00E6" w:rsidRPr="00D25C63">
        <w:rPr>
          <w:rFonts w:ascii="Century Gothic" w:eastAsia="Microsoft YaHei UI" w:hAnsi="Century Gothic" w:cs="Malgun Gothic Semilight"/>
          <w:bCs/>
          <w:sz w:val="24"/>
          <w:szCs w:val="24"/>
          <w:lang w:eastAsia="en-AU"/>
        </w:rPr>
        <w:t xml:space="preserve"> </w:t>
      </w:r>
      <w:r w:rsidR="007A00E6" w:rsidRPr="00D25C63">
        <w:rPr>
          <w:rFonts w:ascii="Century Gothic" w:eastAsia="Microsoft YaHei UI" w:hAnsi="Century Gothic" w:cs="Malgun Gothic Semilight"/>
          <w:bCs/>
          <w:sz w:val="18"/>
          <w:szCs w:val="18"/>
          <w:lang w:eastAsia="en-AU"/>
        </w:rPr>
        <w:t>process</w:t>
      </w:r>
      <w:r w:rsidRPr="009409FC">
        <w:rPr>
          <w:rFonts w:ascii="Century Gothic" w:eastAsia="Microsoft YaHei UI" w:hAnsi="Century Gothic" w:cs="Malgun Gothic Semilight"/>
          <w:bCs/>
          <w:sz w:val="18"/>
          <w:szCs w:val="18"/>
          <w:lang w:eastAsia="en-AU"/>
        </w:rPr>
        <w:t xml:space="preserve"> </w:t>
      </w:r>
      <w:r w:rsidRPr="009409FC">
        <w:rPr>
          <w:rFonts w:ascii="Century Gothic" w:eastAsia="Microsoft YaHei UI" w:hAnsi="Century Gothic" w:cs="Malgun Gothic Semilight"/>
          <w:b/>
          <w:bCs/>
          <w:sz w:val="18"/>
          <w:szCs w:val="18"/>
          <w:lang w:eastAsia="en-AU"/>
        </w:rPr>
        <w:t>may</w:t>
      </w:r>
      <w:r w:rsidRPr="009409FC">
        <w:rPr>
          <w:rFonts w:ascii="Century Gothic" w:eastAsia="Microsoft YaHei UI" w:hAnsi="Century Gothic" w:cs="Malgun Gothic Semilight"/>
          <w:bCs/>
          <w:sz w:val="18"/>
          <w:szCs w:val="18"/>
          <w:lang w:eastAsia="en-AU"/>
        </w:rPr>
        <w:t xml:space="preserve"> be tolerated if: </w:t>
      </w:r>
    </w:p>
    <w:p w14:paraId="5F2E2BEC" w14:textId="77777777" w:rsidR="00D92FAD" w:rsidRPr="009409FC" w:rsidRDefault="00D92FAD" w:rsidP="00D92FAD">
      <w:pPr>
        <w:pStyle w:val="CommentText"/>
        <w:tabs>
          <w:tab w:val="left" w:pos="1985"/>
        </w:tabs>
        <w:spacing w:after="0" w:line="276" w:lineRule="auto"/>
        <w:ind w:left="1985" w:hanging="284"/>
        <w:rPr>
          <w:rFonts w:ascii="Century Gothic" w:hAnsi="Century Gothic" w:cstheme="minorHAnsi"/>
          <w:sz w:val="18"/>
          <w:szCs w:val="18"/>
        </w:rPr>
      </w:pPr>
      <w:r w:rsidRPr="009409FC">
        <w:rPr>
          <w:rFonts w:ascii="Century Gothic" w:eastAsia="Microsoft YaHei UI" w:hAnsi="Century Gothic" w:cs="Malgun Gothic Semilight"/>
          <w:bCs/>
          <w:sz w:val="18"/>
          <w:szCs w:val="18"/>
          <w:lang w:eastAsia="en-AU"/>
        </w:rPr>
        <w:t xml:space="preserve">i.    </w:t>
      </w:r>
      <w:r w:rsidR="001B5952" w:rsidRPr="009409FC">
        <w:rPr>
          <w:rFonts w:ascii="Century Gothic" w:eastAsia="Microsoft YaHei UI" w:hAnsi="Century Gothic" w:cs="Malgun Gothic Semilight"/>
          <w:bCs/>
          <w:sz w:val="18"/>
          <w:szCs w:val="18"/>
          <w:lang w:eastAsia="en-AU"/>
        </w:rPr>
        <w:t>J</w:t>
      </w:r>
      <w:r w:rsidRPr="009409FC">
        <w:rPr>
          <w:rFonts w:ascii="Century Gothic" w:eastAsia="Microsoft YaHei UI" w:hAnsi="Century Gothic" w:cs="Malgun Gothic Semilight"/>
          <w:bCs/>
          <w:sz w:val="18"/>
          <w:szCs w:val="18"/>
          <w:lang w:eastAsia="en-AU"/>
        </w:rPr>
        <w:t xml:space="preserve">ustified by </w:t>
      </w:r>
      <w:r w:rsidR="001B5952" w:rsidRPr="009409FC">
        <w:rPr>
          <w:rFonts w:ascii="Century Gothic" w:eastAsia="Microsoft YaHei UI" w:hAnsi="Century Gothic" w:cs="Malgun Gothic Semilight"/>
          <w:bCs/>
          <w:sz w:val="18"/>
          <w:szCs w:val="18"/>
          <w:lang w:eastAsia="en-AU"/>
        </w:rPr>
        <w:t xml:space="preserve">strong </w:t>
      </w:r>
      <w:r w:rsidRPr="009409FC">
        <w:rPr>
          <w:rFonts w:ascii="Century Gothic" w:eastAsia="Microsoft YaHei UI" w:hAnsi="Century Gothic" w:cs="Malgun Gothic Semilight"/>
          <w:bCs/>
          <w:sz w:val="18"/>
          <w:szCs w:val="18"/>
          <w:lang w:eastAsia="en-AU"/>
        </w:rPr>
        <w:t xml:space="preserve">evidenced benefits </w:t>
      </w:r>
      <w:r w:rsidR="006E0D30">
        <w:rPr>
          <w:rFonts w:ascii="Century Gothic" w:eastAsia="Microsoft YaHei UI" w:hAnsi="Century Gothic" w:cs="Malgun Gothic Semilight"/>
          <w:bCs/>
          <w:sz w:val="18"/>
          <w:szCs w:val="18"/>
          <w:lang w:eastAsia="en-AU"/>
        </w:rPr>
        <w:t>to</w:t>
      </w:r>
      <w:r w:rsidRPr="009409FC">
        <w:rPr>
          <w:rFonts w:ascii="Century Gothic" w:eastAsia="Microsoft YaHei UI" w:hAnsi="Century Gothic" w:cs="Malgun Gothic Semilight"/>
          <w:bCs/>
          <w:sz w:val="18"/>
          <w:szCs w:val="18"/>
          <w:lang w:eastAsia="en-AU"/>
        </w:rPr>
        <w:t xml:space="preserve"> nutritional quality and</w:t>
      </w:r>
      <w:r w:rsidR="001B5952" w:rsidRPr="009409FC">
        <w:rPr>
          <w:rFonts w:ascii="Century Gothic" w:eastAsia="Microsoft YaHei UI" w:hAnsi="Century Gothic" w:cs="Malgun Gothic Semilight"/>
          <w:bCs/>
          <w:sz w:val="18"/>
          <w:szCs w:val="18"/>
          <w:lang w:eastAsia="en-AU"/>
        </w:rPr>
        <w:t>/or</w:t>
      </w:r>
      <w:r w:rsidRPr="009409FC">
        <w:rPr>
          <w:rFonts w:ascii="Century Gothic" w:eastAsia="Microsoft YaHei UI" w:hAnsi="Century Gothic" w:cs="Malgun Gothic Semilight"/>
          <w:bCs/>
          <w:sz w:val="18"/>
          <w:szCs w:val="18"/>
          <w:lang w:eastAsia="en-AU"/>
        </w:rPr>
        <w:t xml:space="preserve"> bio-activity; </w:t>
      </w:r>
      <w:r w:rsidR="00393B42">
        <w:rPr>
          <w:rFonts w:ascii="Century Gothic" w:eastAsia="Microsoft YaHei UI" w:hAnsi="Century Gothic" w:cs="Malgun Gothic Semilight"/>
          <w:b/>
          <w:bCs/>
          <w:sz w:val="18"/>
          <w:szCs w:val="18"/>
          <w:lang w:eastAsia="en-AU"/>
        </w:rPr>
        <w:t>and</w:t>
      </w:r>
      <w:r w:rsidRPr="009409FC">
        <w:rPr>
          <w:rFonts w:ascii="Century Gothic" w:eastAsia="Microsoft YaHei UI" w:hAnsi="Century Gothic" w:cs="Malgun Gothic Semilight"/>
          <w:bCs/>
          <w:sz w:val="18"/>
          <w:szCs w:val="18"/>
          <w:lang w:eastAsia="en-AU"/>
        </w:rPr>
        <w:t xml:space="preserve"> </w:t>
      </w:r>
    </w:p>
    <w:p w14:paraId="0957D827" w14:textId="77777777" w:rsidR="001B5952" w:rsidRPr="009409FC" w:rsidRDefault="00D92FAD" w:rsidP="00D92FAD">
      <w:pPr>
        <w:pStyle w:val="CommentText"/>
        <w:tabs>
          <w:tab w:val="left" w:pos="1985"/>
        </w:tabs>
        <w:spacing w:after="0" w:line="276" w:lineRule="auto"/>
        <w:ind w:left="915" w:firstLine="786"/>
        <w:rPr>
          <w:rFonts w:ascii="Century Gothic" w:eastAsia="Microsoft YaHei UI" w:hAnsi="Century Gothic" w:cs="Malgun Gothic Semilight"/>
          <w:bCs/>
          <w:sz w:val="18"/>
          <w:szCs w:val="18"/>
          <w:lang w:eastAsia="en-AU"/>
        </w:rPr>
      </w:pPr>
      <w:r w:rsidRPr="009409FC">
        <w:rPr>
          <w:rFonts w:ascii="Century Gothic" w:eastAsia="Microsoft YaHei UI" w:hAnsi="Century Gothic" w:cs="Malgun Gothic Semilight"/>
          <w:bCs/>
          <w:sz w:val="18"/>
          <w:szCs w:val="18"/>
          <w:lang w:eastAsia="en-AU"/>
        </w:rPr>
        <w:t xml:space="preserve">ii.   </w:t>
      </w:r>
      <w:r w:rsidR="001B5952" w:rsidRPr="009409FC">
        <w:rPr>
          <w:rFonts w:ascii="Century Gothic" w:eastAsia="Microsoft YaHei UI" w:hAnsi="Century Gothic" w:cs="Malgun Gothic Semilight"/>
          <w:bCs/>
          <w:sz w:val="18"/>
          <w:szCs w:val="18"/>
          <w:lang w:eastAsia="en-AU"/>
        </w:rPr>
        <w:t>T</w:t>
      </w:r>
      <w:r w:rsidRPr="009409FC">
        <w:rPr>
          <w:rFonts w:ascii="Century Gothic" w:eastAsia="Microsoft YaHei UI" w:hAnsi="Century Gothic" w:cs="Malgun Gothic Semilight"/>
          <w:bCs/>
          <w:sz w:val="18"/>
          <w:szCs w:val="18"/>
          <w:lang w:eastAsia="en-AU"/>
        </w:rPr>
        <w:t xml:space="preserve">he increased risk is </w:t>
      </w:r>
      <w:r w:rsidR="006E0D30">
        <w:rPr>
          <w:rFonts w:ascii="Century Gothic" w:eastAsia="Microsoft YaHei UI" w:hAnsi="Century Gothic" w:cs="Malgun Gothic Semilight"/>
          <w:bCs/>
          <w:sz w:val="18"/>
          <w:szCs w:val="18"/>
          <w:lang w:eastAsia="en-AU"/>
        </w:rPr>
        <w:t xml:space="preserve">efficiently </w:t>
      </w:r>
      <w:r w:rsidRPr="009409FC">
        <w:rPr>
          <w:rFonts w:ascii="Century Gothic" w:eastAsia="Microsoft YaHei UI" w:hAnsi="Century Gothic" w:cs="Malgun Gothic Semilight"/>
          <w:bCs/>
          <w:sz w:val="18"/>
          <w:szCs w:val="18"/>
          <w:lang w:eastAsia="en-AU"/>
        </w:rPr>
        <w:t>mitigated by</w:t>
      </w:r>
      <w:r w:rsidR="001B5952" w:rsidRPr="009409FC">
        <w:rPr>
          <w:rFonts w:ascii="Century Gothic" w:eastAsia="Microsoft YaHei UI" w:hAnsi="Century Gothic" w:cs="Malgun Gothic Semilight"/>
          <w:bCs/>
          <w:sz w:val="18"/>
          <w:szCs w:val="18"/>
          <w:lang w:eastAsia="en-AU"/>
        </w:rPr>
        <w:t>:</w:t>
      </w:r>
    </w:p>
    <w:p w14:paraId="0A0BF45D" w14:textId="77777777" w:rsidR="001B5952" w:rsidRPr="009409FC" w:rsidRDefault="00D947BB" w:rsidP="002C0A73">
      <w:pPr>
        <w:pStyle w:val="CommentText"/>
        <w:numPr>
          <w:ilvl w:val="0"/>
          <w:numId w:val="233"/>
        </w:numPr>
        <w:tabs>
          <w:tab w:val="left" w:pos="1985"/>
        </w:tabs>
        <w:spacing w:after="0" w:line="276" w:lineRule="auto"/>
        <w:ind w:hanging="210"/>
        <w:rPr>
          <w:rFonts w:ascii="Century Gothic" w:hAnsi="Century Gothic" w:cstheme="minorHAnsi"/>
          <w:sz w:val="18"/>
          <w:szCs w:val="18"/>
        </w:rPr>
      </w:pPr>
      <w:r>
        <w:rPr>
          <w:rFonts w:ascii="Century Gothic" w:eastAsia="Microsoft YaHei UI" w:hAnsi="Century Gothic" w:cs="Malgun Gothic Semilight"/>
          <w:bCs/>
          <w:sz w:val="18"/>
          <w:szCs w:val="18"/>
          <w:lang w:eastAsia="en-AU"/>
        </w:rPr>
        <w:t>E</w:t>
      </w:r>
      <w:r w:rsidR="00D92FAD" w:rsidRPr="009409FC">
        <w:rPr>
          <w:rFonts w:ascii="Century Gothic" w:eastAsia="Microsoft YaHei UI" w:hAnsi="Century Gothic" w:cs="Malgun Gothic Semilight"/>
          <w:bCs/>
          <w:sz w:val="18"/>
          <w:szCs w:val="18"/>
          <w:lang w:eastAsia="en-AU"/>
        </w:rPr>
        <w:t>ffective donor exclusion criteria</w:t>
      </w:r>
      <w:r w:rsidR="00250975" w:rsidRPr="009409FC">
        <w:rPr>
          <w:rFonts w:ascii="Century Gothic" w:eastAsia="Microsoft YaHei UI" w:hAnsi="Century Gothic" w:cs="Malgun Gothic Semilight"/>
          <w:bCs/>
          <w:sz w:val="18"/>
          <w:szCs w:val="18"/>
          <w:lang w:eastAsia="en-AU"/>
        </w:rPr>
        <w:t xml:space="preserve"> based on incidence and prevalence of viral disease</w:t>
      </w:r>
      <w:r w:rsidR="006E0D30">
        <w:rPr>
          <w:rFonts w:ascii="Century Gothic" w:eastAsia="Microsoft YaHei UI" w:hAnsi="Century Gothic" w:cs="Malgun Gothic Semilight"/>
          <w:bCs/>
          <w:sz w:val="18"/>
          <w:szCs w:val="18"/>
          <w:lang w:eastAsia="en-AU"/>
        </w:rPr>
        <w:t>s</w:t>
      </w:r>
      <w:r w:rsidR="00713EA1">
        <w:rPr>
          <w:rFonts w:ascii="Century Gothic" w:eastAsia="Microsoft YaHei UI" w:hAnsi="Century Gothic" w:cs="Malgun Gothic Semilight"/>
          <w:bCs/>
          <w:sz w:val="18"/>
          <w:szCs w:val="18"/>
          <w:lang w:eastAsia="en-AU"/>
        </w:rPr>
        <w:t xml:space="preserve"> and </w:t>
      </w:r>
      <w:r w:rsidR="006E0D30">
        <w:rPr>
          <w:rFonts w:ascii="Century Gothic" w:eastAsia="Microsoft YaHei UI" w:hAnsi="Century Gothic" w:cs="Malgun Gothic Semilight"/>
          <w:bCs/>
          <w:sz w:val="18"/>
          <w:szCs w:val="18"/>
          <w:lang w:eastAsia="en-AU"/>
        </w:rPr>
        <w:t xml:space="preserve">targeted additional </w:t>
      </w:r>
      <w:r w:rsidR="00713EA1">
        <w:rPr>
          <w:rFonts w:ascii="Century Gothic" w:eastAsia="Microsoft YaHei UI" w:hAnsi="Century Gothic" w:cs="Malgun Gothic Semilight"/>
          <w:bCs/>
          <w:sz w:val="18"/>
          <w:szCs w:val="18"/>
          <w:lang w:eastAsia="en-AU"/>
        </w:rPr>
        <w:t>screening</w:t>
      </w:r>
      <w:r w:rsidR="006E0D30">
        <w:rPr>
          <w:rFonts w:ascii="Century Gothic" w:eastAsia="Microsoft YaHei UI" w:hAnsi="Century Gothic" w:cs="Malgun Gothic Semilight"/>
          <w:bCs/>
          <w:sz w:val="18"/>
          <w:szCs w:val="18"/>
          <w:lang w:eastAsia="en-AU"/>
        </w:rPr>
        <w:t xml:space="preserve"> (e.g. CMV)</w:t>
      </w:r>
      <w:r w:rsidR="001B5952" w:rsidRPr="009409FC">
        <w:rPr>
          <w:rFonts w:ascii="Century Gothic" w:eastAsia="Microsoft YaHei UI" w:hAnsi="Century Gothic" w:cs="Malgun Gothic Semilight"/>
          <w:bCs/>
          <w:sz w:val="18"/>
          <w:szCs w:val="18"/>
          <w:lang w:eastAsia="en-AU"/>
        </w:rPr>
        <w:t xml:space="preserve">; </w:t>
      </w:r>
    </w:p>
    <w:p w14:paraId="07AA3D00" w14:textId="77777777" w:rsidR="001B5952" w:rsidRPr="009409FC" w:rsidRDefault="00D947BB" w:rsidP="002C0A73">
      <w:pPr>
        <w:pStyle w:val="CommentText"/>
        <w:numPr>
          <w:ilvl w:val="0"/>
          <w:numId w:val="233"/>
        </w:numPr>
        <w:tabs>
          <w:tab w:val="left" w:pos="1985"/>
        </w:tabs>
        <w:spacing w:after="0" w:line="276" w:lineRule="auto"/>
        <w:ind w:hanging="210"/>
        <w:rPr>
          <w:rFonts w:ascii="Century Gothic" w:hAnsi="Century Gothic" w:cstheme="minorHAnsi"/>
          <w:sz w:val="18"/>
          <w:szCs w:val="18"/>
        </w:rPr>
      </w:pPr>
      <w:r>
        <w:rPr>
          <w:rFonts w:ascii="Century Gothic" w:eastAsia="Microsoft YaHei UI" w:hAnsi="Century Gothic" w:cs="Malgun Gothic Semilight"/>
          <w:bCs/>
          <w:sz w:val="18"/>
          <w:szCs w:val="18"/>
          <w:lang w:eastAsia="en-AU"/>
        </w:rPr>
        <w:t>L</w:t>
      </w:r>
      <w:r w:rsidR="00D92FAD" w:rsidRPr="009409FC">
        <w:rPr>
          <w:rFonts w:ascii="Century Gothic" w:eastAsia="Microsoft YaHei UI" w:hAnsi="Century Gothic" w:cs="Malgun Gothic Semilight"/>
          <w:bCs/>
          <w:sz w:val="18"/>
          <w:szCs w:val="18"/>
          <w:lang w:eastAsia="en-AU"/>
        </w:rPr>
        <w:t xml:space="preserve">ower or nil levels of </w:t>
      </w:r>
      <w:r w:rsidR="00347E9F">
        <w:rPr>
          <w:rFonts w:ascii="Century Gothic" w:eastAsia="Microsoft YaHei UI" w:hAnsi="Century Gothic" w:cs="Malgun Gothic Semilight"/>
          <w:bCs/>
          <w:sz w:val="18"/>
          <w:szCs w:val="18"/>
          <w:lang w:eastAsia="en-AU"/>
        </w:rPr>
        <w:t xml:space="preserve">endotoxin producing </w:t>
      </w:r>
      <w:r w:rsidR="00D92FAD" w:rsidRPr="009409FC">
        <w:rPr>
          <w:rFonts w:ascii="Century Gothic" w:eastAsia="Microsoft YaHei UI" w:hAnsi="Century Gothic" w:cs="Malgun Gothic Semilight"/>
          <w:bCs/>
          <w:sz w:val="18"/>
          <w:szCs w:val="18"/>
          <w:lang w:eastAsia="en-AU"/>
        </w:rPr>
        <w:t>pathogens in pre-processed don</w:t>
      </w:r>
      <w:r w:rsidR="009A6D28">
        <w:rPr>
          <w:rFonts w:ascii="Century Gothic" w:eastAsia="Microsoft YaHei UI" w:hAnsi="Century Gothic" w:cs="Malgun Gothic Semilight"/>
          <w:bCs/>
          <w:sz w:val="18"/>
          <w:szCs w:val="18"/>
          <w:lang w:eastAsia="en-AU"/>
        </w:rPr>
        <w:t>ated</w:t>
      </w:r>
      <w:r w:rsidR="00D92FAD" w:rsidRPr="009409FC">
        <w:rPr>
          <w:rFonts w:ascii="Century Gothic" w:eastAsia="Microsoft YaHei UI" w:hAnsi="Century Gothic" w:cs="Malgun Gothic Semilight"/>
          <w:bCs/>
          <w:sz w:val="18"/>
          <w:szCs w:val="18"/>
          <w:lang w:eastAsia="en-AU"/>
        </w:rPr>
        <w:t xml:space="preserve"> milk</w:t>
      </w:r>
      <w:r w:rsidR="001B5952" w:rsidRPr="009409FC">
        <w:rPr>
          <w:rFonts w:ascii="Century Gothic" w:eastAsia="Microsoft YaHei UI" w:hAnsi="Century Gothic" w:cs="Malgun Gothic Semilight"/>
          <w:bCs/>
          <w:sz w:val="18"/>
          <w:szCs w:val="18"/>
          <w:lang w:eastAsia="en-AU"/>
        </w:rPr>
        <w:t xml:space="preserve">; </w:t>
      </w:r>
    </w:p>
    <w:p w14:paraId="28F2D8BB" w14:textId="77777777" w:rsidR="00D92FAD" w:rsidRPr="006E0D30" w:rsidRDefault="00D947BB" w:rsidP="002C0A73">
      <w:pPr>
        <w:pStyle w:val="CommentText"/>
        <w:numPr>
          <w:ilvl w:val="0"/>
          <w:numId w:val="233"/>
        </w:numPr>
        <w:tabs>
          <w:tab w:val="left" w:pos="1985"/>
        </w:tabs>
        <w:spacing w:after="0" w:line="276" w:lineRule="auto"/>
        <w:ind w:hanging="210"/>
        <w:rPr>
          <w:rFonts w:ascii="Century Gothic" w:hAnsi="Century Gothic" w:cstheme="minorHAnsi"/>
          <w:sz w:val="18"/>
          <w:szCs w:val="18"/>
        </w:rPr>
      </w:pPr>
      <w:r>
        <w:rPr>
          <w:rFonts w:ascii="Century Gothic" w:eastAsia="Microsoft YaHei UI" w:hAnsi="Century Gothic" w:cs="Malgun Gothic Semilight"/>
          <w:bCs/>
          <w:sz w:val="18"/>
          <w:szCs w:val="18"/>
          <w:lang w:eastAsia="en-AU"/>
        </w:rPr>
        <w:t>S</w:t>
      </w:r>
      <w:r w:rsidR="001B5952" w:rsidRPr="009409FC">
        <w:rPr>
          <w:rFonts w:ascii="Century Gothic" w:eastAsia="Microsoft YaHei UI" w:hAnsi="Century Gothic" w:cs="Malgun Gothic Semilight"/>
          <w:bCs/>
          <w:sz w:val="18"/>
          <w:szCs w:val="18"/>
          <w:lang w:eastAsia="en-AU"/>
        </w:rPr>
        <w:t>terility</w:t>
      </w:r>
      <w:r w:rsidR="006E0D30">
        <w:rPr>
          <w:rFonts w:ascii="Century Gothic" w:eastAsia="Microsoft YaHei UI" w:hAnsi="Century Gothic" w:cs="Malgun Gothic Semilight"/>
          <w:bCs/>
          <w:sz w:val="18"/>
          <w:szCs w:val="18"/>
          <w:lang w:eastAsia="en-AU"/>
        </w:rPr>
        <w:t xml:space="preserve"> levels</w:t>
      </w:r>
      <w:r w:rsidR="001B5952" w:rsidRPr="009409FC">
        <w:rPr>
          <w:rFonts w:ascii="Century Gothic" w:eastAsia="Microsoft YaHei UI" w:hAnsi="Century Gothic" w:cs="Malgun Gothic Semilight"/>
          <w:bCs/>
          <w:sz w:val="18"/>
          <w:szCs w:val="18"/>
          <w:lang w:eastAsia="en-AU"/>
        </w:rPr>
        <w:t xml:space="preserve"> </w:t>
      </w:r>
      <w:r w:rsidR="00713EA1">
        <w:rPr>
          <w:rFonts w:ascii="Century Gothic" w:eastAsia="Microsoft YaHei UI" w:hAnsi="Century Gothic" w:cs="Malgun Gothic Semilight"/>
          <w:bCs/>
          <w:sz w:val="18"/>
          <w:szCs w:val="18"/>
          <w:lang w:eastAsia="en-AU"/>
        </w:rPr>
        <w:t xml:space="preserve">required </w:t>
      </w:r>
      <w:r w:rsidR="001B5952" w:rsidRPr="009409FC">
        <w:rPr>
          <w:rFonts w:ascii="Century Gothic" w:eastAsia="Microsoft YaHei UI" w:hAnsi="Century Gothic" w:cs="Malgun Gothic Semilight"/>
          <w:bCs/>
          <w:sz w:val="18"/>
          <w:szCs w:val="18"/>
          <w:lang w:eastAsia="en-AU"/>
        </w:rPr>
        <w:t>post treatment</w:t>
      </w:r>
      <w:r w:rsidR="002528AE">
        <w:rPr>
          <w:rFonts w:ascii="Century Gothic" w:eastAsia="Microsoft YaHei UI" w:hAnsi="Century Gothic" w:cs="Malgun Gothic Semilight"/>
          <w:bCs/>
          <w:sz w:val="18"/>
          <w:szCs w:val="18"/>
          <w:lang w:eastAsia="en-AU"/>
        </w:rPr>
        <w:t>.</w:t>
      </w:r>
    </w:p>
    <w:p w14:paraId="07714C76" w14:textId="77777777" w:rsidR="00C00D54" w:rsidRPr="009409FC" w:rsidRDefault="00C00D54" w:rsidP="00C00D54">
      <w:pPr>
        <w:pStyle w:val="ListParagraph"/>
        <w:autoSpaceDE w:val="0"/>
        <w:autoSpaceDN w:val="0"/>
        <w:adjustRightInd w:val="0"/>
        <w:spacing w:after="0"/>
        <w:ind w:left="1134"/>
        <w:rPr>
          <w:rFonts w:ascii="Century Gothic" w:hAnsi="Century Gothic" w:cstheme="minorHAnsi"/>
          <w:b/>
          <w:sz w:val="18"/>
          <w:szCs w:val="18"/>
        </w:rPr>
      </w:pPr>
    </w:p>
    <w:p w14:paraId="208F0C22" w14:textId="77777777" w:rsidR="00C06709" w:rsidRPr="001402CD" w:rsidRDefault="00C06709" w:rsidP="00C00D54">
      <w:pPr>
        <w:spacing w:after="0"/>
        <w:ind w:left="709" w:hanging="709"/>
        <w:rPr>
          <w:rFonts w:ascii="Century Gothic" w:eastAsia="Microsoft YaHei UI" w:hAnsi="Century Gothic" w:cs="Malgun Gothic Semilight"/>
          <w:bCs/>
          <w:sz w:val="18"/>
          <w:szCs w:val="18"/>
          <w:lang w:eastAsia="en-AU"/>
        </w:rPr>
      </w:pPr>
      <w:r w:rsidRPr="00DD41B5">
        <w:rPr>
          <w:rFonts w:ascii="Century Gothic" w:eastAsia="Microsoft YaHei UI" w:hAnsi="Century Gothic" w:cs="Malgun Gothic Semilight"/>
          <w:bCs/>
          <w:lang w:eastAsia="en-AU"/>
        </w:rPr>
        <w:t>26.1.2.</w:t>
      </w:r>
      <w:r w:rsidR="00C00D54">
        <w:rPr>
          <w:rFonts w:ascii="Century Gothic" w:eastAsia="Microsoft YaHei UI" w:hAnsi="Century Gothic" w:cs="Malgun Gothic Semilight"/>
          <w:bCs/>
          <w:lang w:eastAsia="en-AU"/>
        </w:rPr>
        <w:t xml:space="preserve"> </w:t>
      </w:r>
      <w:r w:rsidR="007A00E6">
        <w:rPr>
          <w:rFonts w:ascii="Century Gothic" w:eastAsia="Microsoft YaHei UI" w:hAnsi="Century Gothic" w:cs="Malgun Gothic Semilight"/>
          <w:bCs/>
          <w:lang w:eastAsia="en-AU"/>
        </w:rPr>
        <w:t xml:space="preserve">The </w:t>
      </w:r>
      <w:r w:rsidR="007A00E6" w:rsidRPr="007A00E6">
        <w:rPr>
          <w:rFonts w:ascii="Century Gothic" w:eastAsia="Microsoft YaHei UI" w:hAnsi="Century Gothic" w:cs="Malgun Gothic Semilight"/>
          <w:bCs/>
          <w:lang w:eastAsia="en-AU"/>
        </w:rPr>
        <w:t>pathogen reduction or elimination process</w:t>
      </w:r>
      <w:r w:rsidR="001B5952">
        <w:rPr>
          <w:rFonts w:ascii="Century Gothic" w:eastAsia="Microsoft YaHei UI" w:hAnsi="Century Gothic" w:cs="Malgun Gothic Semilight"/>
          <w:bCs/>
          <w:lang w:eastAsia="en-AU"/>
        </w:rPr>
        <w:t xml:space="preserve"> </w:t>
      </w:r>
      <w:r w:rsidRPr="00C00D54">
        <w:rPr>
          <w:rFonts w:ascii="Century Gothic" w:eastAsia="Microsoft YaHei UI" w:hAnsi="Century Gothic" w:cs="Malgun Gothic Semilight"/>
          <w:bCs/>
          <w:lang w:eastAsia="en-AU"/>
        </w:rPr>
        <w:t>safeguard</w:t>
      </w:r>
      <w:r w:rsidR="007A00E6">
        <w:rPr>
          <w:rFonts w:ascii="Century Gothic" w:eastAsia="Microsoft YaHei UI" w:hAnsi="Century Gothic" w:cs="Malgun Gothic Semilight"/>
          <w:bCs/>
          <w:lang w:eastAsia="en-AU"/>
        </w:rPr>
        <w:t>s</w:t>
      </w:r>
      <w:r w:rsidRPr="00C00D54">
        <w:rPr>
          <w:rFonts w:ascii="Century Gothic" w:eastAsia="Microsoft YaHei UI" w:hAnsi="Century Gothic" w:cs="Malgun Gothic Semilight"/>
          <w:bCs/>
          <w:lang w:eastAsia="en-AU"/>
        </w:rPr>
        <w:t xml:space="preserve"> the nutritional and bio-active characteristics of </w:t>
      </w:r>
      <w:r w:rsidR="009A6D28">
        <w:rPr>
          <w:rFonts w:ascii="Century Gothic" w:eastAsia="Microsoft YaHei UI" w:hAnsi="Century Gothic" w:cs="Malgun Gothic Semilight"/>
          <w:bCs/>
          <w:lang w:eastAsia="en-AU"/>
        </w:rPr>
        <w:t xml:space="preserve">human donor </w:t>
      </w:r>
      <w:r w:rsidRPr="00C00D54">
        <w:rPr>
          <w:rFonts w:ascii="Century Gothic" w:eastAsia="Microsoft YaHei UI" w:hAnsi="Century Gothic" w:cs="Malgun Gothic Semilight"/>
          <w:bCs/>
          <w:lang w:eastAsia="en-AU"/>
        </w:rPr>
        <w:t xml:space="preserve">milk to </w:t>
      </w:r>
      <w:r w:rsidR="009409FC" w:rsidRPr="00F80344">
        <w:rPr>
          <w:rFonts w:ascii="Century Gothic" w:eastAsia="Microsoft YaHei UI" w:hAnsi="Century Gothic" w:cs="Malgun Gothic Semilight"/>
          <w:bCs/>
          <w:lang w:eastAsia="en-AU"/>
        </w:rPr>
        <w:t xml:space="preserve">the </w:t>
      </w:r>
      <w:r w:rsidR="003873F0" w:rsidRPr="00F80344">
        <w:rPr>
          <w:rFonts w:ascii="Century Gothic" w:eastAsia="Microsoft YaHei UI" w:hAnsi="Century Gothic" w:cs="Malgun Gothic Semilight"/>
          <w:bCs/>
          <w:lang w:eastAsia="en-AU"/>
        </w:rPr>
        <w:t>greatest extent</w:t>
      </w:r>
      <w:r w:rsidR="00F80344">
        <w:rPr>
          <w:rFonts w:ascii="Century Gothic" w:eastAsia="Microsoft YaHei UI" w:hAnsi="Century Gothic" w:cs="Malgun Gothic Semilight"/>
          <w:bCs/>
          <w:lang w:eastAsia="en-AU"/>
        </w:rPr>
        <w:t xml:space="preserve"> </w:t>
      </w:r>
      <w:r w:rsidR="009409FC">
        <w:rPr>
          <w:rFonts w:ascii="Century Gothic" w:eastAsia="Microsoft YaHei UI" w:hAnsi="Century Gothic" w:cs="Malgun Gothic Semilight"/>
          <w:bCs/>
          <w:lang w:eastAsia="en-AU"/>
        </w:rPr>
        <w:t>possible</w:t>
      </w:r>
      <w:r w:rsidR="00250975">
        <w:rPr>
          <w:rFonts w:ascii="Century Gothic" w:eastAsia="Microsoft YaHei UI" w:hAnsi="Century Gothic" w:cs="Malgun Gothic Semilight"/>
          <w:bCs/>
          <w:lang w:eastAsia="en-AU"/>
        </w:rPr>
        <w:t>.</w:t>
      </w:r>
      <w:r w:rsidR="00E71B3F">
        <w:rPr>
          <w:rFonts w:ascii="Century Gothic" w:eastAsia="Microsoft YaHei UI" w:hAnsi="Century Gothic" w:cs="Malgun Gothic Semilight"/>
          <w:bCs/>
          <w:lang w:eastAsia="en-AU"/>
        </w:rPr>
        <w:t xml:space="preserve"> </w:t>
      </w:r>
      <w:r w:rsidR="00971D48" w:rsidRPr="00852253">
        <w:rPr>
          <w:rFonts w:ascii="Century Gothic" w:eastAsia="Microsoft YaHei UI" w:hAnsi="Century Gothic" w:cs="Malgun Gothic Semilight"/>
          <w:bCs/>
          <w:color w:val="0070C0"/>
          <w:sz w:val="18"/>
          <w:szCs w:val="18"/>
          <w:vertAlign w:val="superscript"/>
          <w:lang w:eastAsia="en-AU"/>
        </w:rPr>
        <w:t>(1)(12)(13)</w:t>
      </w:r>
      <w:r w:rsidR="002D5D1D" w:rsidRPr="00852253">
        <w:rPr>
          <w:rFonts w:ascii="Century Gothic" w:eastAsia="Microsoft YaHei UI" w:hAnsi="Century Gothic" w:cs="Malgun Gothic Semilight"/>
          <w:bCs/>
          <w:color w:val="0070C0"/>
          <w:sz w:val="18"/>
          <w:szCs w:val="18"/>
          <w:vertAlign w:val="superscript"/>
          <w:lang w:eastAsia="en-AU"/>
        </w:rPr>
        <w:t>(14)(15)</w:t>
      </w:r>
    </w:p>
    <w:p w14:paraId="2AD12FD9" w14:textId="77777777" w:rsidR="00C06709" w:rsidRPr="00F0574A" w:rsidRDefault="00C06709" w:rsidP="00C06709">
      <w:pPr>
        <w:spacing w:after="0"/>
        <w:rPr>
          <w:rFonts w:ascii="Century Gothic" w:eastAsia="Microsoft YaHei UI" w:hAnsi="Century Gothic" w:cs="Malgun Gothic Semilight"/>
          <w:bCs/>
          <w:sz w:val="18"/>
          <w:szCs w:val="18"/>
          <w:lang w:eastAsia="en-AU"/>
        </w:rPr>
      </w:pPr>
    </w:p>
    <w:p w14:paraId="362553DA" w14:textId="77777777" w:rsidR="00B7182A" w:rsidRPr="00F21ED3" w:rsidRDefault="00F21ED3" w:rsidP="00F21ED3">
      <w:pPr>
        <w:tabs>
          <w:tab w:val="left" w:pos="709"/>
        </w:tabs>
        <w:spacing w:after="0"/>
        <w:ind w:left="1134" w:hanging="425"/>
        <w:rPr>
          <w:rFonts w:ascii="Century Gothic" w:hAnsi="Century Gothic" w:cstheme="minorHAnsi"/>
          <w:sz w:val="18"/>
          <w:szCs w:val="18"/>
        </w:rPr>
      </w:pPr>
      <w:r>
        <w:rPr>
          <w:rFonts w:ascii="Century Gothic" w:hAnsi="Century Gothic" w:cstheme="minorHAnsi"/>
          <w:sz w:val="18"/>
          <w:szCs w:val="18"/>
        </w:rPr>
        <w:t xml:space="preserve">(a)  </w:t>
      </w:r>
      <w:r w:rsidR="00B7182A" w:rsidRPr="00F21ED3">
        <w:rPr>
          <w:rFonts w:ascii="Century Gothic" w:hAnsi="Century Gothic" w:cstheme="minorHAnsi"/>
          <w:sz w:val="18"/>
          <w:szCs w:val="18"/>
        </w:rPr>
        <w:t xml:space="preserve">The dyad </w:t>
      </w:r>
      <w:r w:rsidR="009409FC">
        <w:rPr>
          <w:rFonts w:ascii="Century Gothic" w:hAnsi="Century Gothic" w:cstheme="minorHAnsi"/>
          <w:sz w:val="18"/>
          <w:szCs w:val="18"/>
        </w:rPr>
        <w:t xml:space="preserve">maximal </w:t>
      </w:r>
      <w:r w:rsidR="00B7182A" w:rsidRPr="00F21ED3">
        <w:rPr>
          <w:rFonts w:ascii="Century Gothic" w:hAnsi="Century Gothic" w:cstheme="minorHAnsi"/>
          <w:sz w:val="18"/>
          <w:szCs w:val="18"/>
        </w:rPr>
        <w:t xml:space="preserve">efficiency in bioburden reduction and </w:t>
      </w:r>
      <w:r w:rsidR="009409FC">
        <w:rPr>
          <w:rFonts w:ascii="Century Gothic" w:hAnsi="Century Gothic" w:cstheme="minorHAnsi"/>
          <w:sz w:val="18"/>
          <w:szCs w:val="18"/>
        </w:rPr>
        <w:t>minimal alteration</w:t>
      </w:r>
      <w:r w:rsidR="00B7182A" w:rsidRPr="00F21ED3">
        <w:rPr>
          <w:rFonts w:ascii="Century Gothic" w:hAnsi="Century Gothic" w:cstheme="minorHAnsi"/>
          <w:sz w:val="18"/>
          <w:szCs w:val="18"/>
        </w:rPr>
        <w:t xml:space="preserve"> of </w:t>
      </w:r>
      <w:r w:rsidR="009409FC">
        <w:rPr>
          <w:rFonts w:ascii="Century Gothic" w:hAnsi="Century Gothic" w:cstheme="minorHAnsi"/>
          <w:sz w:val="18"/>
          <w:szCs w:val="18"/>
        </w:rPr>
        <w:t xml:space="preserve">the </w:t>
      </w:r>
      <w:r w:rsidR="00B7182A" w:rsidRPr="00F21ED3">
        <w:rPr>
          <w:rFonts w:ascii="Century Gothic" w:hAnsi="Century Gothic" w:cstheme="minorHAnsi"/>
          <w:sz w:val="18"/>
          <w:szCs w:val="18"/>
        </w:rPr>
        <w:t xml:space="preserve">milk characteristics </w:t>
      </w:r>
      <w:r w:rsidR="009409FC">
        <w:rPr>
          <w:rFonts w:ascii="Century Gothic" w:hAnsi="Century Gothic" w:cstheme="minorHAnsi"/>
          <w:sz w:val="18"/>
          <w:szCs w:val="18"/>
        </w:rPr>
        <w:t xml:space="preserve">underpins </w:t>
      </w:r>
      <w:r w:rsidR="00250975">
        <w:rPr>
          <w:rFonts w:ascii="Century Gothic" w:hAnsi="Century Gothic" w:cstheme="minorHAnsi"/>
          <w:sz w:val="18"/>
          <w:szCs w:val="18"/>
        </w:rPr>
        <w:t>the</w:t>
      </w:r>
      <w:r w:rsidR="00B7182A" w:rsidRPr="00F21ED3">
        <w:rPr>
          <w:rFonts w:ascii="Century Gothic" w:hAnsi="Century Gothic" w:cstheme="minorHAnsi"/>
          <w:sz w:val="18"/>
          <w:szCs w:val="18"/>
        </w:rPr>
        <w:t xml:space="preserve"> </w:t>
      </w:r>
      <w:r w:rsidRPr="00F21ED3">
        <w:rPr>
          <w:rFonts w:ascii="Century Gothic" w:hAnsi="Century Gothic" w:cstheme="minorHAnsi"/>
          <w:sz w:val="18"/>
          <w:szCs w:val="18"/>
        </w:rPr>
        <w:t>adopted method</w:t>
      </w:r>
      <w:r w:rsidR="00250975">
        <w:rPr>
          <w:rFonts w:ascii="Century Gothic" w:hAnsi="Century Gothic" w:cstheme="minorHAnsi"/>
          <w:sz w:val="18"/>
          <w:szCs w:val="18"/>
        </w:rPr>
        <w:t>.</w:t>
      </w:r>
    </w:p>
    <w:p w14:paraId="510E98A1" w14:textId="77777777" w:rsidR="00F21ED3" w:rsidRDefault="006C3256" w:rsidP="00F21ED3">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(b)  </w:t>
      </w:r>
      <w:r w:rsidR="009409FC">
        <w:rPr>
          <w:rFonts w:ascii="Century Gothic" w:eastAsia="Microsoft YaHei UI" w:hAnsi="Century Gothic" w:cs="Malgun Gothic Semilight"/>
          <w:bCs/>
          <w:sz w:val="18"/>
          <w:szCs w:val="18"/>
          <w:lang w:eastAsia="en-AU"/>
        </w:rPr>
        <w:t xml:space="preserve">The process should </w:t>
      </w:r>
      <w:r>
        <w:rPr>
          <w:rFonts w:ascii="Century Gothic" w:eastAsia="Microsoft YaHei UI" w:hAnsi="Century Gothic" w:cs="Malgun Gothic Semilight"/>
          <w:bCs/>
          <w:sz w:val="18"/>
          <w:szCs w:val="18"/>
          <w:lang w:eastAsia="en-AU"/>
        </w:rPr>
        <w:t>trigger</w:t>
      </w:r>
      <w:r w:rsidR="005E2673">
        <w:rPr>
          <w:rFonts w:ascii="Century Gothic" w:eastAsia="Microsoft YaHei UI" w:hAnsi="Century Gothic" w:cs="Malgun Gothic Semilight"/>
          <w:bCs/>
          <w:sz w:val="18"/>
          <w:szCs w:val="18"/>
          <w:lang w:eastAsia="en-AU"/>
        </w:rPr>
        <w:t xml:space="preserve"> </w:t>
      </w:r>
      <w:r w:rsidR="00F21ED3" w:rsidRPr="009409FC">
        <w:rPr>
          <w:rFonts w:ascii="Century Gothic" w:eastAsia="Microsoft YaHei UI" w:hAnsi="Century Gothic" w:cs="Malgun Gothic Semilight"/>
          <w:b/>
          <w:bCs/>
          <w:sz w:val="18"/>
          <w:szCs w:val="18"/>
          <w:lang w:eastAsia="en-AU"/>
        </w:rPr>
        <w:t>equ</w:t>
      </w:r>
      <w:r w:rsidR="0054198C">
        <w:rPr>
          <w:rFonts w:ascii="Century Gothic" w:eastAsia="Microsoft YaHei UI" w:hAnsi="Century Gothic" w:cs="Malgun Gothic Semilight"/>
          <w:b/>
          <w:bCs/>
          <w:sz w:val="18"/>
          <w:szCs w:val="18"/>
          <w:lang w:eastAsia="en-AU"/>
        </w:rPr>
        <w:t>al</w:t>
      </w:r>
      <w:r w:rsidR="00F21ED3" w:rsidRPr="009409FC">
        <w:rPr>
          <w:rFonts w:ascii="Century Gothic" w:eastAsia="Microsoft YaHei UI" w:hAnsi="Century Gothic" w:cs="Malgun Gothic Semilight"/>
          <w:b/>
          <w:bCs/>
          <w:sz w:val="18"/>
          <w:szCs w:val="18"/>
          <w:lang w:eastAsia="en-AU"/>
        </w:rPr>
        <w:t xml:space="preserve"> (or lesser)</w:t>
      </w:r>
      <w:r w:rsidR="00F21ED3" w:rsidRPr="00F33121">
        <w:rPr>
          <w:rFonts w:ascii="Century Gothic" w:eastAsia="Microsoft YaHei UI" w:hAnsi="Century Gothic" w:cs="Malgun Gothic Semilight"/>
          <w:bCs/>
          <w:sz w:val="18"/>
          <w:szCs w:val="18"/>
          <w:lang w:eastAsia="en-AU"/>
        </w:rPr>
        <w:t xml:space="preserve"> changes in macro</w:t>
      </w:r>
      <w:r w:rsidR="00250975">
        <w:rPr>
          <w:rFonts w:ascii="Century Gothic" w:eastAsia="Microsoft YaHei UI" w:hAnsi="Century Gothic" w:cs="Malgun Gothic Semilight"/>
          <w:bCs/>
          <w:sz w:val="18"/>
          <w:szCs w:val="18"/>
          <w:lang w:eastAsia="en-AU"/>
        </w:rPr>
        <w:t xml:space="preserve"> and </w:t>
      </w:r>
      <w:r w:rsidR="00F21ED3" w:rsidRPr="00F33121">
        <w:rPr>
          <w:rFonts w:ascii="Century Gothic" w:eastAsia="Microsoft YaHei UI" w:hAnsi="Century Gothic" w:cs="Malgun Gothic Semilight"/>
          <w:bCs/>
          <w:sz w:val="18"/>
          <w:szCs w:val="18"/>
          <w:lang w:eastAsia="en-AU"/>
        </w:rPr>
        <w:t xml:space="preserve">micro nutrients and bioactive components as </w:t>
      </w:r>
      <w:r w:rsidR="00EB389F">
        <w:rPr>
          <w:rFonts w:ascii="Century Gothic" w:eastAsia="Microsoft YaHei UI" w:hAnsi="Century Gothic" w:cs="Malgun Gothic Semilight"/>
          <w:bCs/>
          <w:sz w:val="18"/>
          <w:szCs w:val="18"/>
          <w:lang w:eastAsia="en-AU"/>
        </w:rPr>
        <w:t xml:space="preserve">those </w:t>
      </w:r>
      <w:r w:rsidR="00250975">
        <w:rPr>
          <w:rFonts w:ascii="Century Gothic" w:eastAsia="Microsoft YaHei UI" w:hAnsi="Century Gothic" w:cs="Malgun Gothic Semilight"/>
          <w:bCs/>
          <w:sz w:val="18"/>
          <w:szCs w:val="18"/>
          <w:lang w:eastAsia="en-AU"/>
        </w:rPr>
        <w:t xml:space="preserve">following </w:t>
      </w:r>
      <w:r w:rsidR="00A15974">
        <w:rPr>
          <w:rFonts w:ascii="Century Gothic" w:eastAsia="Microsoft YaHei UI" w:hAnsi="Century Gothic" w:cs="Malgun Gothic Semilight"/>
          <w:bCs/>
          <w:sz w:val="18"/>
          <w:szCs w:val="18"/>
          <w:lang w:eastAsia="en-AU"/>
        </w:rPr>
        <w:t>HoP</w:t>
      </w:r>
      <w:r w:rsidR="00F21ED3" w:rsidRPr="00F33121">
        <w:rPr>
          <w:rFonts w:ascii="Century Gothic" w:eastAsia="Microsoft YaHei UI" w:hAnsi="Century Gothic" w:cs="Malgun Gothic Semilight"/>
          <w:bCs/>
          <w:sz w:val="18"/>
          <w:szCs w:val="18"/>
          <w:lang w:eastAsia="en-AU"/>
        </w:rPr>
        <w:t>.</w:t>
      </w:r>
    </w:p>
    <w:p w14:paraId="38022870" w14:textId="77777777" w:rsidR="002E5572" w:rsidRDefault="002E5572" w:rsidP="00F21ED3">
      <w:pPr>
        <w:spacing w:after="0"/>
        <w:ind w:left="1134" w:hanging="425"/>
        <w:rPr>
          <w:rFonts w:ascii="Century Gothic" w:eastAsia="Microsoft YaHei UI" w:hAnsi="Century Gothic" w:cs="Malgun Gothic Semilight"/>
          <w:bCs/>
          <w:sz w:val="18"/>
          <w:szCs w:val="18"/>
          <w:lang w:eastAsia="en-AU"/>
        </w:rPr>
      </w:pPr>
    </w:p>
    <w:p w14:paraId="45D62342" w14:textId="77777777" w:rsidR="002E5572" w:rsidRDefault="002E5572" w:rsidP="00F21ED3">
      <w:pPr>
        <w:spacing w:after="0"/>
        <w:ind w:left="1134" w:hanging="425"/>
        <w:rPr>
          <w:rFonts w:ascii="Century Gothic" w:eastAsia="Microsoft YaHei UI" w:hAnsi="Century Gothic" w:cs="Malgun Gothic Semilight"/>
          <w:bCs/>
          <w:sz w:val="18"/>
          <w:szCs w:val="18"/>
          <w:lang w:eastAsia="en-AU"/>
        </w:rPr>
      </w:pPr>
    </w:p>
    <w:p w14:paraId="43137B42" w14:textId="77777777" w:rsidR="002E5572" w:rsidRPr="00F33121" w:rsidRDefault="002E5572" w:rsidP="00F21ED3">
      <w:pPr>
        <w:spacing w:after="0"/>
        <w:ind w:left="1134" w:hanging="425"/>
        <w:rPr>
          <w:rFonts w:ascii="Century Gothic" w:eastAsia="Microsoft YaHei UI" w:hAnsi="Century Gothic" w:cs="Malgun Gothic Semilight"/>
          <w:bCs/>
          <w:sz w:val="18"/>
          <w:szCs w:val="18"/>
          <w:lang w:eastAsia="en-AU"/>
        </w:rPr>
      </w:pPr>
    </w:p>
    <w:p w14:paraId="5D6C7C79" w14:textId="77777777" w:rsidR="00FE44EF" w:rsidRDefault="00FE44EF" w:rsidP="00F33121">
      <w:pPr>
        <w:spacing w:after="0"/>
        <w:rPr>
          <w:rFonts w:ascii="Century Gothic" w:hAnsi="Century Gothic" w:cstheme="minorHAnsi"/>
          <w:sz w:val="18"/>
          <w:szCs w:val="18"/>
        </w:rPr>
      </w:pPr>
    </w:p>
    <w:p w14:paraId="25F02492" w14:textId="77777777" w:rsidR="00FE44EF" w:rsidRPr="00971D48" w:rsidRDefault="007A00E6" w:rsidP="002C0A73">
      <w:pPr>
        <w:pStyle w:val="ListParagraph"/>
        <w:numPr>
          <w:ilvl w:val="2"/>
          <w:numId w:val="227"/>
        </w:numPr>
        <w:spacing w:after="0"/>
        <w:rPr>
          <w:rFonts w:ascii="Century Gothic" w:eastAsia="Microsoft YaHei UI" w:hAnsi="Century Gothic" w:cs="Malgun Gothic Semilight"/>
          <w:bCs/>
          <w:color w:val="4F81BD" w:themeColor="accent1"/>
          <w:sz w:val="18"/>
          <w:szCs w:val="18"/>
          <w:vertAlign w:val="superscript"/>
          <w:lang w:eastAsia="en-AU"/>
        </w:rPr>
      </w:pPr>
      <w:r w:rsidRPr="007A00E6">
        <w:rPr>
          <w:rFonts w:ascii="Century Gothic" w:eastAsia="Microsoft YaHei UI" w:hAnsi="Century Gothic" w:cs="Malgun Gothic Semilight"/>
          <w:bCs/>
          <w:lang w:eastAsia="en-AU"/>
        </w:rPr>
        <w:lastRenderedPageBreak/>
        <w:t>The pathogen reduction or elimination process</w:t>
      </w:r>
      <w:r w:rsidR="00FE44EF" w:rsidRPr="007A00E6">
        <w:rPr>
          <w:rFonts w:ascii="Century Gothic" w:eastAsia="Microsoft YaHei UI" w:hAnsi="Century Gothic" w:cs="Malgun Gothic Semilight"/>
          <w:bCs/>
          <w:color w:val="000000"/>
          <w:lang w:eastAsia="en-AU"/>
        </w:rPr>
        <w:t>,</w:t>
      </w:r>
      <w:r w:rsidR="00FE44EF" w:rsidRPr="00FE44EF">
        <w:rPr>
          <w:rFonts w:ascii="Century Gothic" w:eastAsia="Microsoft YaHei UI" w:hAnsi="Century Gothic" w:cs="Malgun Gothic Semilight"/>
          <w:bCs/>
          <w:color w:val="000000"/>
          <w:lang w:eastAsia="en-AU"/>
        </w:rPr>
        <w:t xml:space="preserve"> </w:t>
      </w:r>
      <w:r>
        <w:rPr>
          <w:rFonts w:ascii="Century Gothic" w:eastAsia="Microsoft YaHei UI" w:hAnsi="Century Gothic" w:cs="Malgun Gothic Semilight"/>
          <w:bCs/>
          <w:color w:val="000000"/>
          <w:lang w:eastAsia="en-AU"/>
        </w:rPr>
        <w:t xml:space="preserve">the </w:t>
      </w:r>
      <w:r w:rsidR="00FE44EF" w:rsidRPr="00FE44EF">
        <w:rPr>
          <w:rFonts w:ascii="Century Gothic" w:eastAsia="Microsoft YaHei UI" w:hAnsi="Century Gothic" w:cs="Malgun Gothic Semilight"/>
          <w:bCs/>
          <w:color w:val="000000"/>
          <w:lang w:eastAsia="en-AU"/>
        </w:rPr>
        <w:t xml:space="preserve">controls and expected outcomes are documented in a </w:t>
      </w:r>
      <w:r w:rsidR="0054198C">
        <w:rPr>
          <w:rFonts w:ascii="Century Gothic" w:eastAsia="Microsoft YaHei UI" w:hAnsi="Century Gothic" w:cs="Malgun Gothic Semilight"/>
          <w:bCs/>
          <w:color w:val="000000"/>
          <w:lang w:eastAsia="en-AU"/>
        </w:rPr>
        <w:t>SOP</w:t>
      </w:r>
      <w:r w:rsidR="00FE44EF" w:rsidRPr="00FE44EF">
        <w:rPr>
          <w:rFonts w:ascii="Century Gothic" w:eastAsia="Microsoft YaHei UI" w:hAnsi="Century Gothic" w:cs="Malgun Gothic Semilight"/>
          <w:bCs/>
          <w:color w:val="000000"/>
          <w:lang w:eastAsia="en-AU"/>
        </w:rPr>
        <w:t>.</w:t>
      </w:r>
      <w:r w:rsidR="00971D48">
        <w:rPr>
          <w:rFonts w:ascii="Century Gothic" w:eastAsia="Microsoft YaHei UI" w:hAnsi="Century Gothic" w:cs="Malgun Gothic Semilight"/>
          <w:bCs/>
          <w:color w:val="000000"/>
          <w:lang w:eastAsia="en-AU"/>
        </w:rPr>
        <w:t xml:space="preserve"> </w:t>
      </w:r>
      <w:r w:rsidR="00971D48" w:rsidRPr="00852253">
        <w:rPr>
          <w:rFonts w:ascii="Century Gothic" w:eastAsia="Microsoft YaHei UI" w:hAnsi="Century Gothic" w:cs="Malgun Gothic Semilight"/>
          <w:bCs/>
          <w:color w:val="0070C0"/>
          <w:sz w:val="18"/>
          <w:szCs w:val="18"/>
          <w:vertAlign w:val="superscript"/>
          <w:lang w:eastAsia="en-AU"/>
        </w:rPr>
        <w:t>(1)(</w:t>
      </w:r>
      <w:r w:rsidR="00182929" w:rsidRPr="00852253">
        <w:rPr>
          <w:rFonts w:ascii="Century Gothic" w:eastAsia="Microsoft YaHei UI" w:hAnsi="Century Gothic" w:cs="Malgun Gothic Semilight"/>
          <w:bCs/>
          <w:color w:val="0070C0"/>
          <w:sz w:val="18"/>
          <w:szCs w:val="18"/>
          <w:vertAlign w:val="superscript"/>
          <w:lang w:eastAsia="en-AU"/>
        </w:rPr>
        <w:t>3</w:t>
      </w:r>
      <w:r w:rsidR="00971D48" w:rsidRPr="00852253">
        <w:rPr>
          <w:rFonts w:ascii="Century Gothic" w:eastAsia="Microsoft YaHei UI" w:hAnsi="Century Gothic" w:cs="Malgun Gothic Semilight"/>
          <w:bCs/>
          <w:color w:val="0070C0"/>
          <w:sz w:val="18"/>
          <w:szCs w:val="18"/>
          <w:vertAlign w:val="superscript"/>
          <w:lang w:eastAsia="en-AU"/>
        </w:rPr>
        <w:t>)(</w:t>
      </w:r>
      <w:r w:rsidR="00182929" w:rsidRPr="00852253">
        <w:rPr>
          <w:rFonts w:ascii="Century Gothic" w:eastAsia="Microsoft YaHei UI" w:hAnsi="Century Gothic" w:cs="Malgun Gothic Semilight"/>
          <w:bCs/>
          <w:color w:val="0070C0"/>
          <w:sz w:val="18"/>
          <w:szCs w:val="18"/>
          <w:vertAlign w:val="superscript"/>
          <w:lang w:eastAsia="en-AU"/>
        </w:rPr>
        <w:t>6</w:t>
      </w:r>
      <w:r w:rsidR="00971D48" w:rsidRPr="00852253">
        <w:rPr>
          <w:rFonts w:ascii="Century Gothic" w:eastAsia="Microsoft YaHei UI" w:hAnsi="Century Gothic" w:cs="Malgun Gothic Semilight"/>
          <w:bCs/>
          <w:color w:val="0070C0"/>
          <w:sz w:val="18"/>
          <w:szCs w:val="18"/>
          <w:vertAlign w:val="superscript"/>
          <w:lang w:eastAsia="en-AU"/>
        </w:rPr>
        <w:t>)</w:t>
      </w:r>
    </w:p>
    <w:p w14:paraId="08B7BD20" w14:textId="77777777" w:rsidR="00F0574A" w:rsidRPr="002528AE" w:rsidRDefault="00F0574A" w:rsidP="00F0574A">
      <w:pPr>
        <w:pStyle w:val="ListParagraph"/>
        <w:spacing w:after="0"/>
        <w:rPr>
          <w:rFonts w:ascii="Century Gothic" w:eastAsia="Microsoft YaHei UI" w:hAnsi="Century Gothic" w:cs="Malgun Gothic Semilight"/>
          <w:bCs/>
          <w:color w:val="000000"/>
          <w:sz w:val="18"/>
          <w:szCs w:val="18"/>
          <w:lang w:eastAsia="en-AU"/>
        </w:rPr>
      </w:pPr>
    </w:p>
    <w:p w14:paraId="0BDF1E10" w14:textId="77777777" w:rsidR="00F0574A" w:rsidRPr="001D5BFD" w:rsidRDefault="00F0574A" w:rsidP="002C0A73">
      <w:pPr>
        <w:pStyle w:val="CommentText"/>
        <w:numPr>
          <w:ilvl w:val="0"/>
          <w:numId w:val="228"/>
        </w:numPr>
        <w:tabs>
          <w:tab w:val="left" w:pos="1134"/>
        </w:tabs>
        <w:spacing w:after="0" w:line="276" w:lineRule="auto"/>
        <w:ind w:left="1134" w:hanging="425"/>
        <w:rPr>
          <w:rFonts w:ascii="Century Gothic" w:hAnsi="Century Gothic" w:cstheme="minorHAnsi"/>
          <w:sz w:val="18"/>
          <w:szCs w:val="18"/>
        </w:rPr>
      </w:pPr>
      <w:r>
        <w:rPr>
          <w:rFonts w:ascii="Century Gothic" w:eastAsia="Microsoft YaHei UI" w:hAnsi="Century Gothic" w:cs="Malgun Gothic Semilight"/>
          <w:bCs/>
          <w:sz w:val="18"/>
          <w:szCs w:val="18"/>
          <w:lang w:eastAsia="en-AU"/>
        </w:rPr>
        <w:t>T</w:t>
      </w:r>
      <w:r w:rsidRPr="00DD41B5">
        <w:rPr>
          <w:rFonts w:ascii="Century Gothic" w:eastAsia="Microsoft YaHei UI" w:hAnsi="Century Gothic" w:cs="Malgun Gothic Semilight"/>
          <w:bCs/>
          <w:sz w:val="18"/>
          <w:szCs w:val="18"/>
          <w:lang w:eastAsia="en-AU"/>
        </w:rPr>
        <w:t xml:space="preserve">he </w:t>
      </w:r>
      <w:r w:rsidR="006C3256">
        <w:rPr>
          <w:rFonts w:ascii="Century Gothic" w:eastAsia="Microsoft YaHei UI" w:hAnsi="Century Gothic" w:cs="Malgun Gothic Semilight"/>
          <w:bCs/>
          <w:sz w:val="18"/>
          <w:szCs w:val="18"/>
          <w:lang w:eastAsia="en-AU"/>
        </w:rPr>
        <w:t xml:space="preserve">implementation of </w:t>
      </w:r>
      <w:r w:rsidR="00AA68A5">
        <w:rPr>
          <w:rFonts w:ascii="Century Gothic" w:eastAsia="Microsoft YaHei UI" w:hAnsi="Century Gothic" w:cs="Malgun Gothic Semilight"/>
          <w:bCs/>
          <w:sz w:val="18"/>
          <w:szCs w:val="18"/>
          <w:lang w:eastAsia="en-AU"/>
        </w:rPr>
        <w:t>any</w:t>
      </w:r>
      <w:r w:rsidR="006C3256">
        <w:rPr>
          <w:rFonts w:ascii="Century Gothic" w:eastAsia="Microsoft YaHei UI" w:hAnsi="Century Gothic" w:cs="Malgun Gothic Semilight"/>
          <w:bCs/>
          <w:sz w:val="18"/>
          <w:szCs w:val="18"/>
          <w:lang w:eastAsia="en-AU"/>
        </w:rPr>
        <w:t xml:space="preserve"> </w:t>
      </w:r>
      <w:r w:rsidR="007A00E6" w:rsidRPr="00D25C63">
        <w:rPr>
          <w:rFonts w:ascii="Century Gothic" w:eastAsia="Microsoft YaHei UI" w:hAnsi="Century Gothic" w:cs="Malgun Gothic Semilight"/>
          <w:bCs/>
          <w:sz w:val="18"/>
          <w:szCs w:val="18"/>
          <w:lang w:eastAsia="en-AU"/>
        </w:rPr>
        <w:t>pathogen reduction or elimination</w:t>
      </w:r>
      <w:r w:rsidR="007A00E6" w:rsidRPr="00D25C63">
        <w:rPr>
          <w:rFonts w:ascii="Century Gothic" w:eastAsia="Microsoft YaHei UI" w:hAnsi="Century Gothic" w:cs="Malgun Gothic Semilight"/>
          <w:bCs/>
          <w:sz w:val="24"/>
          <w:szCs w:val="24"/>
          <w:lang w:eastAsia="en-AU"/>
        </w:rPr>
        <w:t xml:space="preserve"> </w:t>
      </w:r>
      <w:r w:rsidR="007A00E6" w:rsidRPr="00D25C63">
        <w:rPr>
          <w:rFonts w:ascii="Century Gothic" w:eastAsia="Microsoft YaHei UI" w:hAnsi="Century Gothic" w:cs="Malgun Gothic Semilight"/>
          <w:bCs/>
          <w:sz w:val="18"/>
          <w:szCs w:val="18"/>
          <w:lang w:eastAsia="en-AU"/>
        </w:rPr>
        <w:t>process</w:t>
      </w:r>
      <w:r w:rsidR="007A00E6" w:rsidRPr="00DD41B5">
        <w:rPr>
          <w:rFonts w:ascii="Century Gothic" w:eastAsia="Microsoft YaHei UI" w:hAnsi="Century Gothic" w:cs="Malgun Gothic Semilight"/>
          <w:bCs/>
          <w:sz w:val="18"/>
          <w:szCs w:val="18"/>
          <w:lang w:eastAsia="en-AU"/>
        </w:rPr>
        <w:t xml:space="preserve"> </w:t>
      </w:r>
      <w:r w:rsidRPr="00DD41B5">
        <w:rPr>
          <w:rFonts w:ascii="Century Gothic" w:eastAsia="Microsoft YaHei UI" w:hAnsi="Century Gothic" w:cs="Malgun Gothic Semilight"/>
          <w:bCs/>
          <w:sz w:val="18"/>
          <w:szCs w:val="18"/>
          <w:lang w:eastAsia="en-AU"/>
        </w:rPr>
        <w:t>requires</w:t>
      </w:r>
      <w:r w:rsidRPr="00DD41B5">
        <w:rPr>
          <w:rFonts w:ascii="Century Gothic" w:hAnsi="Century Gothic" w:cstheme="minorHAnsi"/>
          <w:sz w:val="18"/>
          <w:szCs w:val="18"/>
        </w:rPr>
        <w:t xml:space="preserve"> </w:t>
      </w:r>
      <w:r>
        <w:rPr>
          <w:rFonts w:ascii="Century Gothic" w:hAnsi="Century Gothic" w:cstheme="minorHAnsi"/>
          <w:sz w:val="18"/>
          <w:szCs w:val="18"/>
        </w:rPr>
        <w:t>a hazard analysis, identification of critical points, controls, and proposed mitigating measures</w:t>
      </w:r>
      <w:r w:rsidRPr="00DD41B5">
        <w:rPr>
          <w:rFonts w:ascii="Century Gothic" w:eastAsia="Microsoft YaHei UI" w:hAnsi="Century Gothic" w:cs="Malgun Gothic Semilight"/>
          <w:bCs/>
          <w:sz w:val="18"/>
          <w:szCs w:val="18"/>
          <w:lang w:eastAsia="en-AU"/>
        </w:rPr>
        <w:t>.</w:t>
      </w:r>
      <w:r w:rsidRPr="00DD41B5">
        <w:rPr>
          <w:rFonts w:ascii="Century Gothic" w:eastAsia="Microsoft YaHei UI" w:hAnsi="Century Gothic" w:cs="Malgun Gothic Semilight"/>
          <w:bCs/>
          <w:color w:val="4F81BD" w:themeColor="accent1"/>
          <w:sz w:val="18"/>
          <w:szCs w:val="18"/>
          <w:lang w:eastAsia="en-AU"/>
        </w:rPr>
        <w:t xml:space="preserve"> </w:t>
      </w:r>
    </w:p>
    <w:p w14:paraId="09911073" w14:textId="77777777" w:rsidR="006C3256" w:rsidRDefault="00F0574A" w:rsidP="002C0A73">
      <w:pPr>
        <w:pStyle w:val="CommentText"/>
        <w:numPr>
          <w:ilvl w:val="0"/>
          <w:numId w:val="228"/>
        </w:numPr>
        <w:tabs>
          <w:tab w:val="left" w:pos="1134"/>
        </w:tabs>
        <w:spacing w:after="0" w:line="276" w:lineRule="auto"/>
        <w:ind w:left="1134" w:hanging="425"/>
        <w:rPr>
          <w:rFonts w:ascii="Century Gothic" w:hAnsi="Century Gothic" w:cstheme="minorHAnsi"/>
          <w:sz w:val="18"/>
          <w:szCs w:val="18"/>
        </w:rPr>
      </w:pPr>
      <w:r w:rsidRPr="00DD41B5">
        <w:rPr>
          <w:rFonts w:ascii="Century Gothic" w:eastAsia="Microsoft YaHei UI" w:hAnsi="Century Gothic" w:cs="Malgun Gothic Semilight"/>
          <w:bCs/>
          <w:sz w:val="18"/>
          <w:szCs w:val="18"/>
          <w:lang w:eastAsia="en-AU"/>
        </w:rPr>
        <w:t xml:space="preserve">The </w:t>
      </w:r>
      <w:r w:rsidR="006C3256">
        <w:rPr>
          <w:rFonts w:ascii="Century Gothic" w:eastAsia="Microsoft YaHei UI" w:hAnsi="Century Gothic" w:cs="Malgun Gothic Semilight"/>
          <w:bCs/>
          <w:sz w:val="18"/>
          <w:szCs w:val="18"/>
          <w:lang w:eastAsia="en-AU"/>
        </w:rPr>
        <w:t xml:space="preserve">SOP is validated </w:t>
      </w:r>
      <w:r>
        <w:rPr>
          <w:rFonts w:ascii="Century Gothic" w:hAnsi="Century Gothic" w:cstheme="minorHAnsi"/>
          <w:sz w:val="18"/>
          <w:szCs w:val="18"/>
        </w:rPr>
        <w:t xml:space="preserve">by the HMB </w:t>
      </w:r>
      <w:r w:rsidR="006C3256">
        <w:rPr>
          <w:rFonts w:ascii="Century Gothic" w:hAnsi="Century Gothic" w:cstheme="minorHAnsi"/>
          <w:sz w:val="18"/>
          <w:szCs w:val="18"/>
        </w:rPr>
        <w:t>to demonstrate repeatability of predicted outcomes</w:t>
      </w:r>
      <w:r w:rsidR="00044A9E">
        <w:rPr>
          <w:rFonts w:ascii="Century Gothic" w:hAnsi="Century Gothic" w:cstheme="minorHAnsi"/>
          <w:sz w:val="18"/>
          <w:szCs w:val="18"/>
        </w:rPr>
        <w:t xml:space="preserve"> </w:t>
      </w:r>
      <w:r w:rsidR="00044A9E" w:rsidRPr="00852253">
        <w:rPr>
          <w:rFonts w:ascii="Century Gothic" w:eastAsia="Microsoft YaHei UI" w:hAnsi="Century Gothic" w:cs="Malgun Gothic Semilight"/>
          <w:bCs/>
          <w:color w:val="0070C0"/>
          <w:sz w:val="18"/>
          <w:szCs w:val="18"/>
          <w:lang w:eastAsia="en-AU"/>
        </w:rPr>
        <w:t>(as in 10.4.)</w:t>
      </w:r>
      <w:r w:rsidR="006C3256">
        <w:rPr>
          <w:rFonts w:ascii="Century Gothic" w:hAnsi="Century Gothic" w:cstheme="minorHAnsi"/>
          <w:sz w:val="18"/>
          <w:szCs w:val="18"/>
        </w:rPr>
        <w:t>, and will describe:</w:t>
      </w:r>
    </w:p>
    <w:p w14:paraId="1D30CDF1" w14:textId="77777777" w:rsidR="006C3256" w:rsidRDefault="006C3256" w:rsidP="00DF7577">
      <w:pPr>
        <w:pStyle w:val="CommentText"/>
        <w:numPr>
          <w:ilvl w:val="2"/>
          <w:numId w:val="303"/>
        </w:numPr>
        <w:tabs>
          <w:tab w:val="left" w:pos="1134"/>
        </w:tabs>
        <w:spacing w:after="0" w:line="276" w:lineRule="auto"/>
        <w:ind w:left="1985" w:hanging="284"/>
        <w:rPr>
          <w:rFonts w:ascii="Century Gothic" w:hAnsi="Century Gothic" w:cstheme="minorHAnsi"/>
          <w:sz w:val="18"/>
          <w:szCs w:val="18"/>
        </w:rPr>
      </w:pPr>
      <w:r>
        <w:rPr>
          <w:rFonts w:ascii="Century Gothic" w:hAnsi="Century Gothic" w:cstheme="minorHAnsi"/>
          <w:sz w:val="18"/>
          <w:szCs w:val="18"/>
        </w:rPr>
        <w:t xml:space="preserve">Set </w:t>
      </w:r>
      <w:r w:rsidR="00AA68A5">
        <w:rPr>
          <w:rFonts w:ascii="Century Gothic" w:hAnsi="Century Gothic" w:cstheme="minorHAnsi"/>
          <w:sz w:val="18"/>
          <w:szCs w:val="18"/>
        </w:rPr>
        <w:t>performance</w:t>
      </w:r>
      <w:r w:rsidR="00F0574A" w:rsidRPr="00DD41B5">
        <w:rPr>
          <w:rFonts w:ascii="Century Gothic" w:hAnsi="Century Gothic" w:cstheme="minorHAnsi"/>
          <w:sz w:val="18"/>
          <w:szCs w:val="18"/>
        </w:rPr>
        <w:t xml:space="preserve"> parameters</w:t>
      </w:r>
      <w:r>
        <w:rPr>
          <w:rFonts w:ascii="Century Gothic" w:hAnsi="Century Gothic" w:cstheme="minorHAnsi"/>
          <w:sz w:val="18"/>
          <w:szCs w:val="18"/>
        </w:rPr>
        <w:t xml:space="preserve"> for the equipment (e.g. min-max cycle temperatures, </w:t>
      </w:r>
      <w:r w:rsidR="00AA68A5">
        <w:rPr>
          <w:rFonts w:ascii="Century Gothic" w:hAnsi="Century Gothic" w:cstheme="minorHAnsi"/>
          <w:sz w:val="18"/>
          <w:szCs w:val="18"/>
        </w:rPr>
        <w:t xml:space="preserve">number and duration of cycles, </w:t>
      </w:r>
      <w:r>
        <w:rPr>
          <w:rFonts w:ascii="Century Gothic" w:hAnsi="Century Gothic" w:cstheme="minorHAnsi"/>
          <w:sz w:val="18"/>
          <w:szCs w:val="18"/>
        </w:rPr>
        <w:t>applied chamber pressures,</w:t>
      </w:r>
      <w:r w:rsidR="00AA68A5">
        <w:rPr>
          <w:rFonts w:ascii="Century Gothic" w:hAnsi="Century Gothic" w:cstheme="minorHAnsi"/>
          <w:sz w:val="18"/>
          <w:szCs w:val="18"/>
        </w:rPr>
        <w:t xml:space="preserve"> etc.</w:t>
      </w:r>
      <w:r>
        <w:rPr>
          <w:rFonts w:ascii="Century Gothic" w:hAnsi="Century Gothic" w:cstheme="minorHAnsi"/>
          <w:sz w:val="18"/>
          <w:szCs w:val="18"/>
        </w:rPr>
        <w:t xml:space="preserve">); </w:t>
      </w:r>
    </w:p>
    <w:p w14:paraId="745958EF" w14:textId="77777777" w:rsidR="00EB5BEF" w:rsidRPr="00EB5BEF" w:rsidRDefault="006C3256" w:rsidP="00DF7577">
      <w:pPr>
        <w:pStyle w:val="CommentText"/>
        <w:numPr>
          <w:ilvl w:val="2"/>
          <w:numId w:val="303"/>
        </w:numPr>
        <w:tabs>
          <w:tab w:val="left" w:pos="1134"/>
        </w:tabs>
        <w:spacing w:after="0" w:line="276" w:lineRule="auto"/>
        <w:ind w:left="1985" w:hanging="284"/>
        <w:rPr>
          <w:rFonts w:ascii="Century Gothic" w:hAnsi="Century Gothic" w:cstheme="minorHAnsi"/>
          <w:sz w:val="18"/>
          <w:szCs w:val="18"/>
        </w:rPr>
      </w:pPr>
      <w:r>
        <w:rPr>
          <w:rFonts w:ascii="Century Gothic" w:eastAsia="Microsoft YaHei UI" w:hAnsi="Century Gothic" w:cs="Malgun Gothic Semilight"/>
          <w:bCs/>
          <w:sz w:val="18"/>
          <w:szCs w:val="18"/>
          <w:lang w:eastAsia="en-AU"/>
        </w:rPr>
        <w:t>I</w:t>
      </w:r>
      <w:r w:rsidR="00F0574A" w:rsidRPr="00DD41B5">
        <w:rPr>
          <w:rFonts w:ascii="Century Gothic" w:eastAsia="Microsoft YaHei UI" w:hAnsi="Century Gothic" w:cs="Malgun Gothic Semilight"/>
          <w:bCs/>
          <w:sz w:val="18"/>
          <w:szCs w:val="18"/>
          <w:lang w:eastAsia="en-AU"/>
        </w:rPr>
        <w:t>n-process controls</w:t>
      </w:r>
      <w:r w:rsidR="00AA68A5">
        <w:rPr>
          <w:rFonts w:ascii="Century Gothic" w:eastAsia="Microsoft YaHei UI" w:hAnsi="Century Gothic" w:cs="Malgun Gothic Semilight"/>
          <w:bCs/>
          <w:sz w:val="18"/>
          <w:szCs w:val="18"/>
          <w:lang w:eastAsia="en-AU"/>
        </w:rPr>
        <w:t xml:space="preserve"> (e.g. equipment in-built monitoring; sensors in proxy containers)</w:t>
      </w:r>
      <w:r w:rsidR="00EB5BEF">
        <w:rPr>
          <w:rFonts w:ascii="Century Gothic" w:eastAsia="Microsoft YaHei UI" w:hAnsi="Century Gothic" w:cs="Malgun Gothic Semilight"/>
          <w:bCs/>
          <w:sz w:val="18"/>
          <w:szCs w:val="18"/>
          <w:lang w:eastAsia="en-AU"/>
        </w:rPr>
        <w:t>;</w:t>
      </w:r>
      <w:r w:rsidR="00AA68A5">
        <w:rPr>
          <w:rFonts w:ascii="Century Gothic" w:eastAsia="Microsoft YaHei UI" w:hAnsi="Century Gothic" w:cs="Malgun Gothic Semilight"/>
          <w:bCs/>
          <w:sz w:val="18"/>
          <w:szCs w:val="18"/>
          <w:lang w:eastAsia="en-AU"/>
        </w:rPr>
        <w:t xml:space="preserve"> and </w:t>
      </w:r>
    </w:p>
    <w:p w14:paraId="22B5C67B" w14:textId="77777777" w:rsidR="00F0574A" w:rsidRPr="001D5BFD" w:rsidRDefault="00EB5BEF" w:rsidP="00DF7577">
      <w:pPr>
        <w:pStyle w:val="CommentText"/>
        <w:numPr>
          <w:ilvl w:val="2"/>
          <w:numId w:val="303"/>
        </w:numPr>
        <w:tabs>
          <w:tab w:val="left" w:pos="1134"/>
        </w:tabs>
        <w:spacing w:after="0" w:line="276" w:lineRule="auto"/>
        <w:ind w:left="1985" w:hanging="284"/>
        <w:rPr>
          <w:rFonts w:ascii="Century Gothic" w:hAnsi="Century Gothic" w:cstheme="minorHAnsi"/>
          <w:sz w:val="18"/>
          <w:szCs w:val="18"/>
        </w:rPr>
      </w:pPr>
      <w:r>
        <w:rPr>
          <w:rFonts w:ascii="Century Gothic" w:eastAsia="Microsoft YaHei UI" w:hAnsi="Century Gothic" w:cs="Malgun Gothic Semilight"/>
          <w:bCs/>
          <w:sz w:val="18"/>
          <w:szCs w:val="18"/>
          <w:lang w:eastAsia="en-AU"/>
        </w:rPr>
        <w:t xml:space="preserve">Post process safety and quality controls </w:t>
      </w:r>
      <w:r w:rsidR="00F0574A" w:rsidRPr="00DD41B5">
        <w:rPr>
          <w:rFonts w:ascii="Century Gothic" w:eastAsia="Microsoft YaHei UI" w:hAnsi="Century Gothic" w:cs="Malgun Gothic Semilight"/>
          <w:bCs/>
          <w:sz w:val="18"/>
          <w:szCs w:val="18"/>
          <w:lang w:eastAsia="en-AU"/>
        </w:rPr>
        <w:t xml:space="preserve">including </w:t>
      </w:r>
      <w:r>
        <w:rPr>
          <w:rFonts w:ascii="Century Gothic" w:eastAsia="Microsoft YaHei UI" w:hAnsi="Century Gothic" w:cs="Malgun Gothic Semilight"/>
          <w:bCs/>
          <w:sz w:val="18"/>
          <w:szCs w:val="18"/>
          <w:lang w:eastAsia="en-AU"/>
        </w:rPr>
        <w:t xml:space="preserve">frequency of testing, </w:t>
      </w:r>
      <w:r w:rsidR="00F0574A" w:rsidRPr="00DD41B5">
        <w:rPr>
          <w:rFonts w:ascii="Century Gothic" w:eastAsia="Microsoft YaHei UI" w:hAnsi="Century Gothic" w:cs="Malgun Gothic Semilight"/>
          <w:bCs/>
          <w:sz w:val="18"/>
          <w:szCs w:val="18"/>
          <w:lang w:eastAsia="en-AU"/>
        </w:rPr>
        <w:t>sampling</w:t>
      </w:r>
      <w:r>
        <w:rPr>
          <w:rFonts w:ascii="Century Gothic" w:eastAsia="Microsoft YaHei UI" w:hAnsi="Century Gothic" w:cs="Malgun Gothic Semilight"/>
          <w:bCs/>
          <w:sz w:val="18"/>
          <w:szCs w:val="18"/>
          <w:lang w:eastAsia="en-AU"/>
        </w:rPr>
        <w:t xml:space="preserve"> criteria,</w:t>
      </w:r>
      <w:r w:rsidR="00F0574A" w:rsidRPr="00DD41B5">
        <w:rPr>
          <w:rFonts w:ascii="Century Gothic" w:eastAsia="Microsoft YaHei UI" w:hAnsi="Century Gothic" w:cs="Malgun Gothic Semilight"/>
          <w:bCs/>
          <w:sz w:val="18"/>
          <w:szCs w:val="18"/>
          <w:lang w:eastAsia="en-AU"/>
        </w:rPr>
        <w:t xml:space="preserve"> and </w:t>
      </w:r>
      <w:r>
        <w:rPr>
          <w:rFonts w:ascii="Century Gothic" w:eastAsia="Microsoft YaHei UI" w:hAnsi="Century Gothic" w:cs="Malgun Gothic Semilight"/>
          <w:bCs/>
          <w:sz w:val="18"/>
          <w:szCs w:val="18"/>
          <w:lang w:eastAsia="en-AU"/>
        </w:rPr>
        <w:t>method of analysis.</w:t>
      </w:r>
      <w:r w:rsidR="00F0574A">
        <w:rPr>
          <w:rFonts w:ascii="Century Gothic" w:eastAsia="Microsoft YaHei UI" w:hAnsi="Century Gothic" w:cs="Malgun Gothic Semilight"/>
          <w:bCs/>
          <w:sz w:val="18"/>
          <w:szCs w:val="18"/>
          <w:lang w:eastAsia="en-AU"/>
        </w:rPr>
        <w:t xml:space="preserve"> </w:t>
      </w:r>
    </w:p>
    <w:p w14:paraId="328C27B0" w14:textId="77777777" w:rsidR="00EB5BEF" w:rsidRPr="00AB69A5" w:rsidRDefault="00AB69A5" w:rsidP="00AB69A5">
      <w:pPr>
        <w:spacing w:after="0"/>
        <w:ind w:left="720"/>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 xml:space="preserve">(c)   </w:t>
      </w:r>
      <w:r w:rsidR="00F0574A" w:rsidRPr="00AB69A5">
        <w:rPr>
          <w:rFonts w:ascii="Century Gothic" w:eastAsia="Microsoft YaHei UI" w:hAnsi="Century Gothic" w:cs="Malgun Gothic Semilight"/>
          <w:bCs/>
          <w:sz w:val="18"/>
          <w:szCs w:val="18"/>
          <w:lang w:eastAsia="en-AU"/>
        </w:rPr>
        <w:t>The equipment used is</w:t>
      </w:r>
      <w:r w:rsidR="00EB5BEF" w:rsidRPr="00AB69A5">
        <w:rPr>
          <w:rFonts w:ascii="Century Gothic" w:eastAsia="Microsoft YaHei UI" w:hAnsi="Century Gothic" w:cs="Malgun Gothic Semilight"/>
          <w:bCs/>
          <w:sz w:val="18"/>
          <w:szCs w:val="18"/>
          <w:lang w:eastAsia="en-AU"/>
        </w:rPr>
        <w:t>:</w:t>
      </w:r>
    </w:p>
    <w:p w14:paraId="45DB5DF5" w14:textId="77777777" w:rsidR="00EB5BEF" w:rsidRPr="00EB5BEF" w:rsidRDefault="00AA68A5" w:rsidP="00DF7577">
      <w:pPr>
        <w:pStyle w:val="ListParagraph"/>
        <w:numPr>
          <w:ilvl w:val="2"/>
          <w:numId w:val="291"/>
        </w:numPr>
        <w:tabs>
          <w:tab w:val="left" w:pos="1701"/>
        </w:tabs>
        <w:spacing w:after="0"/>
        <w:ind w:left="2127" w:hanging="284"/>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D</w:t>
      </w:r>
      <w:r w:rsidR="00EB5BEF">
        <w:rPr>
          <w:rFonts w:ascii="Century Gothic" w:eastAsia="Microsoft YaHei UI" w:hAnsi="Century Gothic" w:cs="Malgun Gothic Semilight"/>
          <w:bCs/>
          <w:sz w:val="18"/>
          <w:szCs w:val="18"/>
          <w:lang w:eastAsia="en-AU"/>
        </w:rPr>
        <w:t>edicated and f</w:t>
      </w:r>
      <w:r w:rsidR="00F0574A" w:rsidRPr="00EB5BEF">
        <w:rPr>
          <w:rFonts w:ascii="Century Gothic" w:eastAsia="Microsoft YaHei UI" w:hAnsi="Century Gothic" w:cs="Malgun Gothic Semilight"/>
          <w:bCs/>
          <w:sz w:val="18"/>
          <w:szCs w:val="18"/>
          <w:lang w:eastAsia="en-AU"/>
        </w:rPr>
        <w:t xml:space="preserve">it for </w:t>
      </w:r>
      <w:r w:rsidR="00EB5BEF">
        <w:rPr>
          <w:rFonts w:ascii="Century Gothic" w:eastAsia="Microsoft YaHei UI" w:hAnsi="Century Gothic" w:cs="Malgun Gothic Semilight"/>
          <w:bCs/>
          <w:sz w:val="18"/>
          <w:szCs w:val="18"/>
          <w:lang w:eastAsia="en-AU"/>
        </w:rPr>
        <w:t>the processing of human milk; and</w:t>
      </w:r>
    </w:p>
    <w:p w14:paraId="0BB063BD" w14:textId="77777777" w:rsidR="00F0574A" w:rsidRPr="00EB5BEF" w:rsidRDefault="00AA68A5" w:rsidP="00DF7577">
      <w:pPr>
        <w:pStyle w:val="ListParagraph"/>
        <w:numPr>
          <w:ilvl w:val="2"/>
          <w:numId w:val="291"/>
        </w:numPr>
        <w:tabs>
          <w:tab w:val="left" w:pos="1701"/>
        </w:tabs>
        <w:spacing w:after="0"/>
        <w:ind w:left="2127" w:hanging="284"/>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P</w:t>
      </w:r>
      <w:r w:rsidR="00F0574A" w:rsidRPr="00EB5BEF">
        <w:rPr>
          <w:rFonts w:ascii="Century Gothic" w:eastAsia="Microsoft YaHei UI" w:hAnsi="Century Gothic" w:cs="Malgun Gothic Semilight"/>
          <w:bCs/>
          <w:sz w:val="18"/>
          <w:szCs w:val="18"/>
          <w:lang w:eastAsia="en-AU"/>
        </w:rPr>
        <w:t>ilo</w:t>
      </w:r>
      <w:r w:rsidR="00320C51">
        <w:rPr>
          <w:rFonts w:ascii="Century Gothic" w:eastAsia="Microsoft YaHei UI" w:hAnsi="Century Gothic" w:cs="Malgun Gothic Semilight"/>
          <w:bCs/>
          <w:sz w:val="18"/>
          <w:szCs w:val="18"/>
          <w:lang w:eastAsia="en-AU"/>
        </w:rPr>
        <w:t>t</w:t>
      </w:r>
      <w:r w:rsidR="00F0574A" w:rsidRPr="00EB5BEF">
        <w:rPr>
          <w:rFonts w:ascii="Century Gothic" w:eastAsia="Microsoft YaHei UI" w:hAnsi="Century Gothic" w:cs="Malgun Gothic Semilight"/>
          <w:bCs/>
          <w:sz w:val="18"/>
          <w:szCs w:val="18"/>
          <w:lang w:eastAsia="en-AU"/>
        </w:rPr>
        <w:t xml:space="preserve"> and full-scale tested within the HMB operational realities</w:t>
      </w:r>
      <w:r>
        <w:rPr>
          <w:rFonts w:ascii="Century Gothic" w:eastAsia="Microsoft YaHei UI" w:hAnsi="Century Gothic" w:cs="Malgun Gothic Semilight"/>
          <w:bCs/>
          <w:sz w:val="18"/>
          <w:szCs w:val="18"/>
          <w:lang w:eastAsia="en-AU"/>
        </w:rPr>
        <w:t xml:space="preserve"> (e.g. milk volumes</w:t>
      </w:r>
      <w:r w:rsidR="000F5DD8">
        <w:rPr>
          <w:rFonts w:ascii="Century Gothic" w:eastAsia="Microsoft YaHei UI" w:hAnsi="Century Gothic" w:cs="Malgun Gothic Semilight"/>
          <w:bCs/>
          <w:sz w:val="18"/>
          <w:szCs w:val="18"/>
          <w:lang w:eastAsia="en-AU"/>
        </w:rPr>
        <w:t>)</w:t>
      </w:r>
      <w:r w:rsidR="002528AE">
        <w:rPr>
          <w:rFonts w:ascii="Century Gothic" w:eastAsia="Microsoft YaHei UI" w:hAnsi="Century Gothic" w:cs="Malgun Gothic Semilight"/>
          <w:bCs/>
          <w:sz w:val="18"/>
          <w:szCs w:val="18"/>
          <w:lang w:eastAsia="en-AU"/>
        </w:rPr>
        <w:t>.</w:t>
      </w:r>
      <w:r w:rsidR="000F5DD8">
        <w:rPr>
          <w:rFonts w:ascii="Century Gothic" w:eastAsia="Microsoft YaHei UI" w:hAnsi="Century Gothic" w:cs="Malgun Gothic Semilight"/>
          <w:bCs/>
          <w:sz w:val="18"/>
          <w:szCs w:val="18"/>
          <w:lang w:eastAsia="en-AU"/>
        </w:rPr>
        <w:t xml:space="preserve"> </w:t>
      </w:r>
    </w:p>
    <w:p w14:paraId="08EEF413" w14:textId="77777777" w:rsidR="00F0574A" w:rsidRPr="0054198C" w:rsidRDefault="0054198C" w:rsidP="0054198C">
      <w:pPr>
        <w:spacing w:after="0"/>
        <w:ind w:left="1134" w:hanging="414"/>
        <w:rPr>
          <w:rFonts w:ascii="Century Gothic" w:eastAsia="Microsoft YaHei UI" w:hAnsi="Century Gothic" w:cs="Malgun Gothic Semilight"/>
          <w:bCs/>
          <w:color w:val="000000"/>
          <w:lang w:eastAsia="en-AU"/>
        </w:rPr>
      </w:pPr>
      <w:r>
        <w:rPr>
          <w:rFonts w:ascii="Century Gothic" w:eastAsia="Microsoft YaHei UI" w:hAnsi="Century Gothic" w:cstheme="minorHAnsi"/>
          <w:bCs/>
          <w:sz w:val="18"/>
          <w:szCs w:val="18"/>
          <w:lang w:eastAsia="en-AU"/>
        </w:rPr>
        <w:t xml:space="preserve">(d)   </w:t>
      </w:r>
      <w:r w:rsidR="00F0574A" w:rsidRPr="0054198C">
        <w:rPr>
          <w:rFonts w:ascii="Century Gothic" w:eastAsia="Microsoft YaHei UI" w:hAnsi="Century Gothic" w:cstheme="minorHAnsi"/>
          <w:bCs/>
          <w:sz w:val="18"/>
          <w:szCs w:val="18"/>
          <w:lang w:eastAsia="en-AU"/>
        </w:rPr>
        <w:t xml:space="preserve">The </w:t>
      </w:r>
      <w:r w:rsidR="00320C51" w:rsidRPr="0054198C">
        <w:rPr>
          <w:rFonts w:ascii="Century Gothic" w:eastAsia="Microsoft YaHei UI" w:hAnsi="Century Gothic" w:cstheme="minorHAnsi"/>
          <w:bCs/>
          <w:sz w:val="18"/>
          <w:szCs w:val="18"/>
          <w:lang w:eastAsia="en-AU"/>
        </w:rPr>
        <w:t>ability</w:t>
      </w:r>
      <w:r w:rsidR="00F0574A" w:rsidRPr="0054198C">
        <w:rPr>
          <w:rFonts w:ascii="Century Gothic" w:eastAsia="Microsoft YaHei UI" w:hAnsi="Century Gothic" w:cstheme="minorHAnsi"/>
          <w:bCs/>
          <w:sz w:val="18"/>
          <w:szCs w:val="18"/>
          <w:lang w:eastAsia="en-AU"/>
        </w:rPr>
        <w:t xml:space="preserve"> of the proposed </w:t>
      </w:r>
      <w:r w:rsidR="007A00E6" w:rsidRPr="0054198C">
        <w:rPr>
          <w:rFonts w:ascii="Century Gothic" w:eastAsia="Microsoft YaHei UI" w:hAnsi="Century Gothic" w:cs="Malgun Gothic Semilight"/>
          <w:bCs/>
          <w:sz w:val="18"/>
          <w:szCs w:val="18"/>
          <w:lang w:eastAsia="en-AU"/>
        </w:rPr>
        <w:t>pathogen reduction or elimination</w:t>
      </w:r>
      <w:r w:rsidR="007A00E6" w:rsidRPr="0054198C">
        <w:rPr>
          <w:rFonts w:ascii="Century Gothic" w:eastAsia="Microsoft YaHei UI" w:hAnsi="Century Gothic" w:cs="Malgun Gothic Semilight"/>
          <w:bCs/>
          <w:sz w:val="24"/>
          <w:szCs w:val="24"/>
          <w:lang w:eastAsia="en-AU"/>
        </w:rPr>
        <w:t xml:space="preserve"> </w:t>
      </w:r>
      <w:r w:rsidR="007A00E6" w:rsidRPr="0054198C">
        <w:rPr>
          <w:rFonts w:ascii="Century Gothic" w:eastAsia="Microsoft YaHei UI" w:hAnsi="Century Gothic" w:cs="Malgun Gothic Semilight"/>
          <w:bCs/>
          <w:sz w:val="18"/>
          <w:szCs w:val="18"/>
          <w:lang w:eastAsia="en-AU"/>
        </w:rPr>
        <w:t>process</w:t>
      </w:r>
      <w:r w:rsidR="00AA68A5" w:rsidRPr="0054198C">
        <w:rPr>
          <w:rFonts w:ascii="Century Gothic" w:eastAsia="Microsoft YaHei UI" w:hAnsi="Century Gothic" w:cstheme="minorHAnsi"/>
          <w:bCs/>
          <w:sz w:val="18"/>
          <w:szCs w:val="18"/>
          <w:lang w:eastAsia="en-AU"/>
        </w:rPr>
        <w:t xml:space="preserve"> </w:t>
      </w:r>
      <w:r w:rsidR="00DB72A1" w:rsidRPr="0054198C">
        <w:rPr>
          <w:rFonts w:ascii="Century Gothic" w:eastAsia="Microsoft YaHei UI" w:hAnsi="Century Gothic" w:cstheme="minorHAnsi"/>
          <w:bCs/>
          <w:sz w:val="18"/>
          <w:szCs w:val="18"/>
          <w:lang w:eastAsia="en-AU"/>
        </w:rPr>
        <w:t xml:space="preserve">to </w:t>
      </w:r>
      <w:r w:rsidR="000F5DD8" w:rsidRPr="0054198C">
        <w:rPr>
          <w:rFonts w:ascii="Century Gothic" w:eastAsia="Microsoft YaHei UI" w:hAnsi="Century Gothic" w:cstheme="minorHAnsi"/>
          <w:bCs/>
          <w:sz w:val="18"/>
          <w:szCs w:val="18"/>
          <w:lang w:eastAsia="en-AU"/>
        </w:rPr>
        <w:t xml:space="preserve">achieve </w:t>
      </w:r>
      <w:r w:rsidR="00DB72A1" w:rsidRPr="0054198C">
        <w:rPr>
          <w:rFonts w:ascii="Century Gothic" w:eastAsia="Microsoft YaHei UI" w:hAnsi="Century Gothic" w:cstheme="minorHAnsi"/>
          <w:bCs/>
          <w:sz w:val="18"/>
          <w:szCs w:val="18"/>
          <w:lang w:eastAsia="en-AU"/>
        </w:rPr>
        <w:t xml:space="preserve">the minimal </w:t>
      </w:r>
      <w:r w:rsidR="000F5DD8" w:rsidRPr="0054198C">
        <w:rPr>
          <w:rFonts w:ascii="Century Gothic" w:eastAsia="Microsoft YaHei UI" w:hAnsi="Century Gothic" w:cstheme="minorHAnsi"/>
          <w:bCs/>
          <w:sz w:val="18"/>
          <w:szCs w:val="18"/>
          <w:lang w:eastAsia="en-AU"/>
        </w:rPr>
        <w:t xml:space="preserve">required </w:t>
      </w:r>
      <w:r w:rsidR="00DB72A1" w:rsidRPr="0054198C">
        <w:rPr>
          <w:rFonts w:ascii="Century Gothic" w:eastAsia="Microsoft YaHei UI" w:hAnsi="Century Gothic" w:cstheme="minorHAnsi"/>
          <w:bCs/>
          <w:sz w:val="18"/>
          <w:szCs w:val="18"/>
          <w:lang w:eastAsia="en-AU"/>
        </w:rPr>
        <w:t xml:space="preserve">safety standards and </w:t>
      </w:r>
      <w:r w:rsidR="00320C51" w:rsidRPr="0054198C">
        <w:rPr>
          <w:rFonts w:ascii="Century Gothic" w:eastAsia="Microsoft YaHei UI" w:hAnsi="Century Gothic" w:cstheme="minorHAnsi"/>
          <w:bCs/>
          <w:sz w:val="18"/>
          <w:szCs w:val="18"/>
          <w:lang w:eastAsia="en-AU"/>
        </w:rPr>
        <w:t xml:space="preserve">the </w:t>
      </w:r>
      <w:r w:rsidR="00DB72A1" w:rsidRPr="0054198C">
        <w:rPr>
          <w:rFonts w:ascii="Century Gothic" w:eastAsia="Microsoft YaHei UI" w:hAnsi="Century Gothic" w:cstheme="minorHAnsi"/>
          <w:bCs/>
          <w:sz w:val="18"/>
          <w:szCs w:val="18"/>
          <w:lang w:eastAsia="en-AU"/>
        </w:rPr>
        <w:t>desired</w:t>
      </w:r>
      <w:r w:rsidR="00320C51" w:rsidRPr="0054198C">
        <w:rPr>
          <w:rFonts w:ascii="Century Gothic" w:eastAsia="Microsoft YaHei UI" w:hAnsi="Century Gothic" w:cstheme="minorHAnsi"/>
          <w:bCs/>
          <w:sz w:val="18"/>
          <w:szCs w:val="18"/>
          <w:lang w:eastAsia="en-AU"/>
        </w:rPr>
        <w:t xml:space="preserve"> milk </w:t>
      </w:r>
      <w:r w:rsidR="00DB72A1" w:rsidRPr="0054198C">
        <w:rPr>
          <w:rFonts w:ascii="Century Gothic" w:eastAsia="Microsoft YaHei UI" w:hAnsi="Century Gothic" w:cstheme="minorHAnsi"/>
          <w:bCs/>
          <w:sz w:val="18"/>
          <w:szCs w:val="18"/>
          <w:lang w:eastAsia="en-AU"/>
        </w:rPr>
        <w:t xml:space="preserve">quality is </w:t>
      </w:r>
      <w:r w:rsidR="00F0574A" w:rsidRPr="0054198C">
        <w:rPr>
          <w:rFonts w:ascii="Century Gothic" w:eastAsia="Microsoft YaHei UI" w:hAnsi="Century Gothic" w:cstheme="minorHAnsi"/>
          <w:bCs/>
          <w:sz w:val="18"/>
          <w:szCs w:val="18"/>
          <w:lang w:eastAsia="en-AU"/>
        </w:rPr>
        <w:t xml:space="preserve">audited by the enforcement agency before </w:t>
      </w:r>
      <w:r w:rsidR="00DB72A1" w:rsidRPr="0054198C">
        <w:rPr>
          <w:rFonts w:ascii="Century Gothic" w:eastAsia="Microsoft YaHei UI" w:hAnsi="Century Gothic" w:cstheme="minorHAnsi"/>
          <w:bCs/>
          <w:sz w:val="18"/>
          <w:szCs w:val="18"/>
          <w:lang w:eastAsia="en-AU"/>
        </w:rPr>
        <w:t xml:space="preserve">the resulting </w:t>
      </w:r>
      <w:r w:rsidR="004E4597" w:rsidRPr="0054198C">
        <w:rPr>
          <w:rFonts w:ascii="Century Gothic" w:eastAsia="Microsoft YaHei UI" w:hAnsi="Century Gothic" w:cstheme="minorHAnsi"/>
          <w:bCs/>
          <w:sz w:val="18"/>
          <w:szCs w:val="18"/>
          <w:lang w:eastAsia="en-AU"/>
        </w:rPr>
        <w:t>DHM</w:t>
      </w:r>
      <w:r w:rsidR="00240122" w:rsidRPr="0054198C">
        <w:rPr>
          <w:rFonts w:ascii="Century Gothic" w:eastAsia="Microsoft YaHei UI" w:hAnsi="Century Gothic" w:cstheme="minorHAnsi"/>
          <w:bCs/>
          <w:sz w:val="18"/>
          <w:szCs w:val="18"/>
          <w:lang w:eastAsia="en-AU"/>
        </w:rPr>
        <w:t xml:space="preserve"> </w:t>
      </w:r>
      <w:r w:rsidR="00F0574A" w:rsidRPr="0054198C">
        <w:rPr>
          <w:rFonts w:ascii="Century Gothic" w:eastAsia="Microsoft YaHei UI" w:hAnsi="Century Gothic" w:cstheme="minorHAnsi"/>
          <w:bCs/>
          <w:sz w:val="18"/>
          <w:szCs w:val="18"/>
          <w:lang w:eastAsia="en-AU"/>
        </w:rPr>
        <w:t xml:space="preserve">is </w:t>
      </w:r>
      <w:r w:rsidR="00DB72A1" w:rsidRPr="0054198C">
        <w:rPr>
          <w:rFonts w:ascii="Century Gothic" w:eastAsia="Microsoft YaHei UI" w:hAnsi="Century Gothic" w:cstheme="minorHAnsi"/>
          <w:bCs/>
          <w:sz w:val="18"/>
          <w:szCs w:val="18"/>
          <w:lang w:eastAsia="en-AU"/>
        </w:rPr>
        <w:t>authori</w:t>
      </w:r>
      <w:r w:rsidR="00406DD4" w:rsidRPr="0054198C">
        <w:rPr>
          <w:rFonts w:ascii="Century Gothic" w:eastAsia="Microsoft YaHei UI" w:hAnsi="Century Gothic" w:cstheme="minorHAnsi"/>
          <w:bCs/>
          <w:sz w:val="18"/>
          <w:szCs w:val="18"/>
          <w:lang w:eastAsia="en-AU"/>
        </w:rPr>
        <w:t>s</w:t>
      </w:r>
      <w:r w:rsidR="00DB72A1" w:rsidRPr="0054198C">
        <w:rPr>
          <w:rFonts w:ascii="Century Gothic" w:eastAsia="Microsoft YaHei UI" w:hAnsi="Century Gothic" w:cstheme="minorHAnsi"/>
          <w:bCs/>
          <w:sz w:val="18"/>
          <w:szCs w:val="18"/>
          <w:lang w:eastAsia="en-AU"/>
        </w:rPr>
        <w:t xml:space="preserve">ed </w:t>
      </w:r>
      <w:r w:rsidR="00320C51" w:rsidRPr="0054198C">
        <w:rPr>
          <w:rFonts w:ascii="Century Gothic" w:eastAsia="Microsoft YaHei UI" w:hAnsi="Century Gothic" w:cstheme="minorHAnsi"/>
          <w:bCs/>
          <w:sz w:val="18"/>
          <w:szCs w:val="18"/>
          <w:lang w:eastAsia="en-AU"/>
        </w:rPr>
        <w:t xml:space="preserve">to be </w:t>
      </w:r>
      <w:r w:rsidR="008D6BBA" w:rsidRPr="0054198C">
        <w:rPr>
          <w:rFonts w:ascii="Century Gothic" w:eastAsia="Microsoft YaHei UI" w:hAnsi="Century Gothic" w:cstheme="minorHAnsi"/>
          <w:bCs/>
          <w:sz w:val="18"/>
          <w:szCs w:val="18"/>
          <w:lang w:eastAsia="en-AU"/>
        </w:rPr>
        <w:t>distr</w:t>
      </w:r>
      <w:r w:rsidR="00AA68A5" w:rsidRPr="0054198C">
        <w:rPr>
          <w:rFonts w:ascii="Century Gothic" w:eastAsia="Microsoft YaHei UI" w:hAnsi="Century Gothic" w:cstheme="minorHAnsi"/>
          <w:bCs/>
          <w:sz w:val="18"/>
          <w:szCs w:val="18"/>
          <w:lang w:eastAsia="en-AU"/>
        </w:rPr>
        <w:t>ibut</w:t>
      </w:r>
      <w:r w:rsidR="00240122" w:rsidRPr="0054198C">
        <w:rPr>
          <w:rFonts w:ascii="Century Gothic" w:eastAsia="Microsoft YaHei UI" w:hAnsi="Century Gothic" w:cstheme="minorHAnsi"/>
          <w:bCs/>
          <w:sz w:val="18"/>
          <w:szCs w:val="18"/>
          <w:lang w:eastAsia="en-AU"/>
        </w:rPr>
        <w:t>ed.</w:t>
      </w:r>
    </w:p>
    <w:p w14:paraId="52162909" w14:textId="77777777" w:rsidR="00FE44EF" w:rsidRPr="00FE44EF" w:rsidRDefault="00FE44EF" w:rsidP="00FE44EF">
      <w:pPr>
        <w:pStyle w:val="ListParagraph"/>
        <w:spacing w:after="0"/>
        <w:ind w:left="1134"/>
        <w:rPr>
          <w:rFonts w:ascii="Century Gothic" w:eastAsia="Microsoft YaHei UI" w:hAnsi="Century Gothic" w:cs="Malgun Gothic Semilight"/>
          <w:bCs/>
          <w:lang w:eastAsia="en-AU"/>
        </w:rPr>
      </w:pPr>
    </w:p>
    <w:p w14:paraId="37311796" w14:textId="77777777" w:rsidR="00691EC3" w:rsidRPr="00C32112" w:rsidRDefault="00E70BEB" w:rsidP="002C0A73">
      <w:pPr>
        <w:pStyle w:val="ListParagraph"/>
        <w:numPr>
          <w:ilvl w:val="2"/>
          <w:numId w:val="227"/>
        </w:numPr>
        <w:spacing w:after="0"/>
        <w:rPr>
          <w:rFonts w:ascii="Century Gothic" w:hAnsi="Century Gothic"/>
        </w:rPr>
      </w:pPr>
      <w:r w:rsidRPr="00C32112">
        <w:rPr>
          <w:rFonts w:ascii="Century Gothic" w:eastAsia="Microsoft YaHei UI" w:hAnsi="Century Gothic" w:cs="Malgun Gothic Semilight"/>
          <w:bCs/>
          <w:lang w:eastAsia="en-AU"/>
        </w:rPr>
        <w:t xml:space="preserve">Milk </w:t>
      </w:r>
      <w:r w:rsidR="003873F0">
        <w:rPr>
          <w:rFonts w:ascii="Century Gothic" w:eastAsia="Microsoft YaHei UI" w:hAnsi="Century Gothic" w:cs="Malgun Gothic Semilight"/>
          <w:bCs/>
          <w:lang w:eastAsia="en-AU"/>
        </w:rPr>
        <w:t>containers</w:t>
      </w:r>
      <w:r w:rsidRPr="00C32112">
        <w:rPr>
          <w:rFonts w:ascii="Century Gothic" w:eastAsia="Microsoft YaHei UI" w:hAnsi="Century Gothic" w:cs="Malgun Gothic Semilight"/>
          <w:bCs/>
          <w:lang w:eastAsia="en-AU"/>
        </w:rPr>
        <w:t xml:space="preserve"> that are processed together</w:t>
      </w:r>
      <w:r w:rsidR="005E2673">
        <w:rPr>
          <w:rFonts w:ascii="Century Gothic" w:eastAsia="Microsoft YaHei UI" w:hAnsi="Century Gothic" w:cs="Malgun Gothic Semilight"/>
          <w:bCs/>
          <w:lang w:eastAsia="en-AU"/>
        </w:rPr>
        <w:t xml:space="preserve">, </w:t>
      </w:r>
      <w:r w:rsidRPr="00C32112">
        <w:rPr>
          <w:rFonts w:ascii="Century Gothic" w:eastAsia="Microsoft YaHei UI" w:hAnsi="Century Gothic" w:cs="Malgun Gothic Semilight"/>
          <w:bCs/>
          <w:lang w:eastAsia="en-AU"/>
        </w:rPr>
        <w:t xml:space="preserve">configure a </w:t>
      </w:r>
      <w:r w:rsidR="006133FC">
        <w:rPr>
          <w:rFonts w:ascii="Century Gothic" w:eastAsia="Microsoft YaHei UI" w:hAnsi="Century Gothic" w:cs="Malgun Gothic Semilight"/>
          <w:bCs/>
          <w:lang w:eastAsia="en-AU"/>
        </w:rPr>
        <w:t xml:space="preserve">pathogen reduction or elimination </w:t>
      </w:r>
      <w:r w:rsidR="00CC5E7B">
        <w:rPr>
          <w:rFonts w:ascii="Century Gothic" w:eastAsia="Microsoft YaHei UI" w:hAnsi="Century Gothic" w:cs="Malgun Gothic Semilight"/>
          <w:bCs/>
          <w:lang w:eastAsia="en-AU"/>
        </w:rPr>
        <w:t>p</w:t>
      </w:r>
      <w:r w:rsidRPr="00C32112">
        <w:rPr>
          <w:rFonts w:ascii="Century Gothic" w:eastAsia="Microsoft YaHei UI" w:hAnsi="Century Gothic" w:cs="Malgun Gothic Semilight"/>
          <w:bCs/>
          <w:lang w:eastAsia="en-AU"/>
        </w:rPr>
        <w:t xml:space="preserve">rocessing </w:t>
      </w:r>
      <w:r w:rsidR="00CC5E7B">
        <w:rPr>
          <w:rFonts w:ascii="Century Gothic" w:eastAsia="Microsoft YaHei UI" w:hAnsi="Century Gothic" w:cs="Malgun Gothic Semilight"/>
          <w:bCs/>
          <w:lang w:eastAsia="en-AU"/>
        </w:rPr>
        <w:t>b</w:t>
      </w:r>
      <w:r w:rsidRPr="00C32112">
        <w:rPr>
          <w:rFonts w:ascii="Century Gothic" w:eastAsia="Microsoft YaHei UI" w:hAnsi="Century Gothic" w:cs="Malgun Gothic Semilight"/>
          <w:bCs/>
          <w:lang w:eastAsia="en-AU"/>
        </w:rPr>
        <w:t>atch.</w:t>
      </w:r>
      <w:r w:rsidR="00EE6D1A" w:rsidRPr="00C32112">
        <w:rPr>
          <w:rFonts w:ascii="Century Gothic" w:eastAsia="Microsoft YaHei UI" w:hAnsi="Century Gothic" w:cs="Malgun Gothic Semilight"/>
          <w:bCs/>
          <w:lang w:eastAsia="en-AU"/>
        </w:rPr>
        <w:t xml:space="preserve"> </w:t>
      </w:r>
      <w:r w:rsidR="00691EC3" w:rsidRPr="00852253">
        <w:rPr>
          <w:rFonts w:ascii="Century Gothic" w:hAnsi="Century Gothic"/>
          <w:color w:val="0070C0"/>
          <w:sz w:val="18"/>
          <w:szCs w:val="18"/>
          <w:vertAlign w:val="superscript"/>
        </w:rPr>
        <w:t>(3)(4)(5)(6)(7)(8)(9)</w:t>
      </w:r>
      <w:r w:rsidR="00182929" w:rsidRPr="00852253">
        <w:rPr>
          <w:rFonts w:ascii="Century Gothic" w:hAnsi="Century Gothic"/>
          <w:color w:val="0070C0"/>
          <w:sz w:val="18"/>
          <w:szCs w:val="18"/>
          <w:vertAlign w:val="superscript"/>
        </w:rPr>
        <w:t>(10)</w:t>
      </w:r>
    </w:p>
    <w:p w14:paraId="71629CBF" w14:textId="77777777" w:rsidR="00691EC3" w:rsidRDefault="00691EC3" w:rsidP="00691EC3">
      <w:pPr>
        <w:pStyle w:val="ListParagraph"/>
        <w:spacing w:after="0"/>
        <w:ind w:left="1985"/>
        <w:rPr>
          <w:rFonts w:ascii="Century Gothic" w:eastAsia="Microsoft YaHei UI" w:hAnsi="Century Gothic" w:cs="Malgun Gothic Semilight"/>
          <w:bCs/>
          <w:sz w:val="18"/>
          <w:szCs w:val="18"/>
          <w:lang w:eastAsia="en-AU"/>
        </w:rPr>
      </w:pPr>
    </w:p>
    <w:p w14:paraId="6F24419F" w14:textId="77777777" w:rsidR="00691EC3" w:rsidRPr="00C32112" w:rsidRDefault="00691EC3" w:rsidP="006F3F4A">
      <w:pPr>
        <w:pStyle w:val="ListParagraph"/>
        <w:numPr>
          <w:ilvl w:val="2"/>
          <w:numId w:val="110"/>
        </w:numPr>
        <w:spacing w:after="0"/>
        <w:ind w:left="1134" w:hanging="141"/>
        <w:rPr>
          <w:rFonts w:ascii="Century Gothic" w:eastAsia="Microsoft YaHei UI" w:hAnsi="Century Gothic" w:cs="Malgun Gothic Semilight"/>
          <w:bCs/>
          <w:sz w:val="18"/>
          <w:szCs w:val="18"/>
          <w:lang w:eastAsia="en-AU"/>
        </w:rPr>
      </w:pPr>
      <w:r w:rsidRPr="00C32112">
        <w:rPr>
          <w:rFonts w:ascii="Century Gothic" w:eastAsia="Microsoft YaHei UI" w:hAnsi="Century Gothic" w:cs="Malgun Gothic Semilight"/>
          <w:bCs/>
          <w:sz w:val="18"/>
          <w:szCs w:val="18"/>
          <w:lang w:eastAsia="en-AU"/>
        </w:rPr>
        <w:t xml:space="preserve">In-process controls are confirmed to have been compliant </w:t>
      </w:r>
      <w:r w:rsidR="00C32112" w:rsidRPr="00C32112">
        <w:rPr>
          <w:rFonts w:ascii="Century Gothic" w:eastAsia="Microsoft YaHei UI" w:hAnsi="Century Gothic" w:cs="Malgun Gothic Semilight"/>
          <w:bCs/>
          <w:sz w:val="18"/>
          <w:szCs w:val="18"/>
          <w:lang w:eastAsia="en-AU"/>
        </w:rPr>
        <w:t>during the</w:t>
      </w:r>
      <w:r w:rsidRPr="00C32112">
        <w:rPr>
          <w:rFonts w:ascii="Century Gothic" w:eastAsia="Microsoft YaHei UI" w:hAnsi="Century Gothic" w:cs="Malgun Gothic Semilight"/>
          <w:bCs/>
          <w:sz w:val="18"/>
          <w:szCs w:val="18"/>
          <w:lang w:eastAsia="en-AU"/>
        </w:rPr>
        <w:t xml:space="preserve"> complete</w:t>
      </w:r>
      <w:r w:rsidR="00C32112" w:rsidRPr="00C32112">
        <w:rPr>
          <w:rFonts w:ascii="Century Gothic" w:eastAsia="Microsoft YaHei UI" w:hAnsi="Century Gothic" w:cs="Malgun Gothic Semilight"/>
          <w:bCs/>
          <w:sz w:val="18"/>
          <w:szCs w:val="18"/>
          <w:lang w:eastAsia="en-AU"/>
        </w:rPr>
        <w:t>d</w:t>
      </w:r>
      <w:r w:rsidRPr="00C32112">
        <w:rPr>
          <w:rFonts w:ascii="Century Gothic" w:eastAsia="Microsoft YaHei UI" w:hAnsi="Century Gothic" w:cs="Malgun Gothic Semilight"/>
          <w:bCs/>
          <w:sz w:val="18"/>
          <w:szCs w:val="18"/>
          <w:lang w:eastAsia="en-AU"/>
        </w:rPr>
        <w:t xml:space="preserve"> run.</w:t>
      </w:r>
    </w:p>
    <w:p w14:paraId="5CF662E0" w14:textId="77777777" w:rsidR="00E70BEB" w:rsidRPr="00C32112" w:rsidRDefault="00E70BEB" w:rsidP="006F3F4A">
      <w:pPr>
        <w:pStyle w:val="ListParagraph"/>
        <w:numPr>
          <w:ilvl w:val="2"/>
          <w:numId w:val="110"/>
        </w:numPr>
        <w:spacing w:after="0"/>
        <w:ind w:left="1134" w:hanging="141"/>
        <w:rPr>
          <w:rFonts w:ascii="Century Gothic" w:eastAsia="Microsoft YaHei UI" w:hAnsi="Century Gothic" w:cs="Malgun Gothic Semilight"/>
          <w:bCs/>
          <w:sz w:val="18"/>
          <w:szCs w:val="18"/>
          <w:lang w:eastAsia="en-AU"/>
        </w:rPr>
      </w:pPr>
      <w:r w:rsidRPr="00C32112">
        <w:rPr>
          <w:rFonts w:ascii="Century Gothic" w:eastAsia="Microsoft YaHei UI" w:hAnsi="Century Gothic" w:cs="Malgun Gothic Semilight"/>
          <w:bCs/>
          <w:sz w:val="18"/>
          <w:szCs w:val="18"/>
          <w:lang w:eastAsia="en-AU"/>
        </w:rPr>
        <w:t xml:space="preserve">Resulting </w:t>
      </w:r>
      <w:r w:rsidR="006133FC">
        <w:rPr>
          <w:rFonts w:ascii="Century Gothic" w:eastAsia="Microsoft YaHei UI" w:hAnsi="Century Gothic" w:cs="Malgun Gothic Semilight"/>
          <w:bCs/>
          <w:sz w:val="18"/>
          <w:szCs w:val="18"/>
          <w:lang w:eastAsia="en-AU"/>
        </w:rPr>
        <w:t xml:space="preserve">DHM </w:t>
      </w:r>
      <w:r w:rsidRPr="00C32112">
        <w:rPr>
          <w:rFonts w:ascii="Century Gothic" w:eastAsia="Microsoft YaHei UI" w:hAnsi="Century Gothic" w:cs="Malgun Gothic Semilight"/>
          <w:bCs/>
          <w:sz w:val="18"/>
          <w:szCs w:val="18"/>
          <w:lang w:eastAsia="en-AU"/>
        </w:rPr>
        <w:t xml:space="preserve">containers will be identified </w:t>
      </w:r>
      <w:r w:rsidR="00701A81" w:rsidRPr="00C32112">
        <w:rPr>
          <w:rFonts w:ascii="Century Gothic" w:eastAsia="Microsoft YaHei UI" w:hAnsi="Century Gothic" w:cs="Malgun Gothic Semilight"/>
          <w:bCs/>
          <w:sz w:val="18"/>
          <w:szCs w:val="18"/>
          <w:lang w:eastAsia="en-AU"/>
        </w:rPr>
        <w:t xml:space="preserve">in </w:t>
      </w:r>
      <w:r w:rsidRPr="00C32112">
        <w:rPr>
          <w:rFonts w:ascii="Century Gothic" w:eastAsia="Microsoft YaHei UI" w:hAnsi="Century Gothic" w:cs="Malgun Gothic Semilight"/>
          <w:bCs/>
          <w:sz w:val="18"/>
          <w:szCs w:val="18"/>
          <w:lang w:eastAsia="en-AU"/>
        </w:rPr>
        <w:t xml:space="preserve">a manner to allow their traceability to the </w:t>
      </w:r>
      <w:r w:rsidR="003873F0" w:rsidRPr="00F80344">
        <w:rPr>
          <w:rFonts w:ascii="Century Gothic" w:eastAsia="Microsoft YaHei UI" w:hAnsi="Century Gothic" w:cs="Malgun Gothic Semilight"/>
          <w:bCs/>
          <w:sz w:val="18"/>
          <w:szCs w:val="18"/>
          <w:lang w:eastAsia="en-AU"/>
        </w:rPr>
        <w:t>processing</w:t>
      </w:r>
      <w:r w:rsidRPr="00F80344">
        <w:rPr>
          <w:rFonts w:ascii="Century Gothic" w:eastAsia="Microsoft YaHei UI" w:hAnsi="Century Gothic" w:cs="Malgun Gothic Semilight"/>
          <w:bCs/>
          <w:sz w:val="18"/>
          <w:szCs w:val="18"/>
          <w:lang w:eastAsia="en-AU"/>
        </w:rPr>
        <w:t xml:space="preserve"> b</w:t>
      </w:r>
      <w:r w:rsidRPr="00C32112">
        <w:rPr>
          <w:rFonts w:ascii="Century Gothic" w:eastAsia="Microsoft YaHei UI" w:hAnsi="Century Gothic" w:cs="Malgun Gothic Semilight"/>
          <w:bCs/>
          <w:sz w:val="18"/>
          <w:szCs w:val="18"/>
          <w:lang w:eastAsia="en-AU"/>
        </w:rPr>
        <w:t>atch</w:t>
      </w:r>
      <w:r w:rsidR="006133FC">
        <w:rPr>
          <w:rFonts w:ascii="Century Gothic" w:eastAsia="Microsoft YaHei UI" w:hAnsi="Century Gothic" w:cs="Malgun Gothic Semilight"/>
          <w:bCs/>
          <w:sz w:val="18"/>
          <w:szCs w:val="18"/>
          <w:lang w:eastAsia="en-AU"/>
        </w:rPr>
        <w:t>,</w:t>
      </w:r>
      <w:r w:rsidRPr="00C32112">
        <w:rPr>
          <w:rFonts w:ascii="Century Gothic" w:eastAsia="Microsoft YaHei UI" w:hAnsi="Century Gothic" w:cs="Malgun Gothic Semilight"/>
          <w:bCs/>
          <w:sz w:val="18"/>
          <w:szCs w:val="18"/>
          <w:lang w:eastAsia="en-AU"/>
        </w:rPr>
        <w:t xml:space="preserve"> and to the </w:t>
      </w:r>
      <w:r w:rsidR="00240122">
        <w:rPr>
          <w:rFonts w:ascii="Century Gothic" w:eastAsia="Microsoft YaHei UI" w:hAnsi="Century Gothic" w:cs="Malgun Gothic Semilight"/>
          <w:bCs/>
          <w:sz w:val="18"/>
          <w:szCs w:val="18"/>
          <w:lang w:eastAsia="en-AU"/>
        </w:rPr>
        <w:t xml:space="preserve">milk </w:t>
      </w:r>
      <w:r w:rsidRPr="00C32112">
        <w:rPr>
          <w:rFonts w:ascii="Century Gothic" w:eastAsia="Microsoft YaHei UI" w:hAnsi="Century Gothic" w:cs="Malgun Gothic Semilight"/>
          <w:bCs/>
          <w:sz w:val="18"/>
          <w:szCs w:val="18"/>
          <w:lang w:eastAsia="en-AU"/>
        </w:rPr>
        <w:t>donor</w:t>
      </w:r>
      <w:r w:rsidR="00240122">
        <w:rPr>
          <w:rFonts w:ascii="Century Gothic" w:eastAsia="Microsoft YaHei UI" w:hAnsi="Century Gothic" w:cs="Malgun Gothic Semilight"/>
          <w:bCs/>
          <w:sz w:val="18"/>
          <w:szCs w:val="18"/>
          <w:lang w:eastAsia="en-AU"/>
        </w:rPr>
        <w:t>(s)</w:t>
      </w:r>
      <w:r w:rsidRPr="00C32112">
        <w:rPr>
          <w:rFonts w:ascii="Century Gothic" w:eastAsia="Microsoft YaHei UI" w:hAnsi="Century Gothic" w:cs="Malgun Gothic Semilight"/>
          <w:bCs/>
          <w:sz w:val="18"/>
          <w:szCs w:val="18"/>
          <w:lang w:eastAsia="en-AU"/>
        </w:rPr>
        <w:t>.</w:t>
      </w:r>
    </w:p>
    <w:p w14:paraId="733C1DCA" w14:textId="77777777" w:rsidR="00691EC3" w:rsidRPr="00C32112" w:rsidRDefault="00240122" w:rsidP="006F3F4A">
      <w:pPr>
        <w:pStyle w:val="ListParagraph"/>
        <w:numPr>
          <w:ilvl w:val="2"/>
          <w:numId w:val="110"/>
        </w:numPr>
        <w:tabs>
          <w:tab w:val="left" w:pos="709"/>
        </w:tabs>
        <w:spacing w:after="0"/>
        <w:ind w:left="1134" w:hanging="141"/>
        <w:rPr>
          <w:rFonts w:ascii="Century Gothic" w:hAnsi="Century Gothic"/>
          <w:sz w:val="18"/>
          <w:szCs w:val="18"/>
        </w:rPr>
      </w:pPr>
      <w:r>
        <w:rPr>
          <w:rFonts w:ascii="Century Gothic" w:eastAsia="Microsoft YaHei UI" w:hAnsi="Century Gothic" w:cs="Malgun Gothic Semilight"/>
          <w:bCs/>
          <w:sz w:val="18"/>
          <w:szCs w:val="18"/>
          <w:lang w:eastAsia="en-AU"/>
        </w:rPr>
        <w:t>C</w:t>
      </w:r>
      <w:r w:rsidR="00691EC3" w:rsidRPr="00C32112">
        <w:rPr>
          <w:rFonts w:ascii="Century Gothic" w:eastAsia="Microsoft YaHei UI" w:hAnsi="Century Gothic" w:cs="Malgun Gothic Semilight"/>
          <w:bCs/>
          <w:sz w:val="18"/>
          <w:szCs w:val="18"/>
          <w:lang w:eastAsia="en-AU"/>
        </w:rPr>
        <w:t xml:space="preserve">ooled </w:t>
      </w:r>
      <w:r w:rsidR="00691EC3" w:rsidRPr="00C32112">
        <w:rPr>
          <w:rFonts w:ascii="Century Gothic" w:hAnsi="Century Gothic"/>
          <w:sz w:val="18"/>
          <w:szCs w:val="18"/>
        </w:rPr>
        <w:t xml:space="preserve">containers are transferred to identifiable post </w:t>
      </w:r>
      <w:r w:rsidR="007A00E6" w:rsidRPr="00D25C63">
        <w:rPr>
          <w:rFonts w:ascii="Century Gothic" w:eastAsia="Microsoft YaHei UI" w:hAnsi="Century Gothic" w:cs="Malgun Gothic Semilight"/>
          <w:bCs/>
          <w:sz w:val="18"/>
          <w:szCs w:val="18"/>
          <w:lang w:eastAsia="en-AU"/>
        </w:rPr>
        <w:t>pathogen reduction or elimination</w:t>
      </w:r>
      <w:r w:rsidR="007A00E6" w:rsidRPr="00D25C63">
        <w:rPr>
          <w:rFonts w:ascii="Century Gothic" w:eastAsia="Microsoft YaHei UI" w:hAnsi="Century Gothic" w:cs="Malgun Gothic Semilight"/>
          <w:bCs/>
          <w:sz w:val="24"/>
          <w:szCs w:val="24"/>
          <w:lang w:eastAsia="en-AU"/>
        </w:rPr>
        <w:t xml:space="preserve"> </w:t>
      </w:r>
      <w:r w:rsidR="00691EC3" w:rsidRPr="00C32112">
        <w:rPr>
          <w:rFonts w:ascii="Century Gothic" w:hAnsi="Century Gothic"/>
          <w:sz w:val="18"/>
          <w:szCs w:val="18"/>
        </w:rPr>
        <w:t>quarantine storage freezers</w:t>
      </w:r>
      <w:r>
        <w:rPr>
          <w:rFonts w:ascii="Century Gothic" w:hAnsi="Century Gothic"/>
          <w:sz w:val="18"/>
          <w:szCs w:val="18"/>
        </w:rPr>
        <w:t xml:space="preserve"> until release for distribution (or additional processing</w:t>
      </w:r>
      <w:r w:rsidR="006133FC">
        <w:rPr>
          <w:rFonts w:ascii="Century Gothic" w:hAnsi="Century Gothic"/>
          <w:sz w:val="18"/>
          <w:szCs w:val="18"/>
        </w:rPr>
        <w:t>,</w:t>
      </w:r>
      <w:r>
        <w:rPr>
          <w:rFonts w:ascii="Century Gothic" w:hAnsi="Century Gothic"/>
          <w:sz w:val="18"/>
          <w:szCs w:val="18"/>
        </w:rPr>
        <w:t xml:space="preserve"> when applicable).</w:t>
      </w:r>
    </w:p>
    <w:p w14:paraId="644FB63B" w14:textId="77777777" w:rsidR="00C32112" w:rsidRPr="00C32112" w:rsidRDefault="00044A9E" w:rsidP="006F3F4A">
      <w:pPr>
        <w:pStyle w:val="ListParagraph"/>
        <w:numPr>
          <w:ilvl w:val="2"/>
          <w:numId w:val="110"/>
        </w:numPr>
        <w:spacing w:after="0"/>
        <w:ind w:left="1134" w:hanging="141"/>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sz w:val="18"/>
          <w:szCs w:val="18"/>
          <w:lang w:eastAsia="en-AU"/>
        </w:rPr>
        <w:t xml:space="preserve">Containers </w:t>
      </w:r>
      <w:r w:rsidR="00C32112" w:rsidRPr="00C32112">
        <w:rPr>
          <w:rFonts w:ascii="Century Gothic" w:eastAsia="Microsoft YaHei UI" w:hAnsi="Century Gothic" w:cs="Malgun Gothic Semilight"/>
          <w:bCs/>
          <w:sz w:val="18"/>
          <w:szCs w:val="18"/>
          <w:lang w:eastAsia="en-AU"/>
        </w:rPr>
        <w:t xml:space="preserve">from non-compliant cycles </w:t>
      </w:r>
      <w:r>
        <w:rPr>
          <w:rFonts w:ascii="Century Gothic" w:eastAsia="Microsoft YaHei UI" w:hAnsi="Century Gothic" w:cs="Malgun Gothic Semilight"/>
          <w:bCs/>
          <w:sz w:val="18"/>
          <w:szCs w:val="18"/>
          <w:lang w:eastAsia="en-AU"/>
        </w:rPr>
        <w:t>are</w:t>
      </w:r>
      <w:r w:rsidR="00C32112" w:rsidRPr="00C32112">
        <w:rPr>
          <w:rFonts w:ascii="Century Gothic" w:eastAsia="Microsoft YaHei UI" w:hAnsi="Century Gothic" w:cs="Malgun Gothic Semilight"/>
          <w:bCs/>
          <w:sz w:val="18"/>
          <w:szCs w:val="18"/>
          <w:lang w:eastAsia="en-AU"/>
        </w:rPr>
        <w:t xml:space="preserve"> discarded.</w:t>
      </w:r>
      <w:r w:rsidR="00C32112" w:rsidRPr="00C32112">
        <w:rPr>
          <w:rFonts w:ascii="Century Gothic" w:eastAsia="Microsoft YaHei UI" w:hAnsi="Century Gothic" w:cs="Malgun Gothic Semilight"/>
          <w:bCs/>
          <w:color w:val="4F81BD" w:themeColor="accent1"/>
          <w:sz w:val="18"/>
          <w:szCs w:val="18"/>
          <w:lang w:eastAsia="en-AU"/>
        </w:rPr>
        <w:t xml:space="preserve"> </w:t>
      </w:r>
    </w:p>
    <w:p w14:paraId="610EEC58" w14:textId="77777777" w:rsidR="00C32112" w:rsidRPr="000F5DD8" w:rsidRDefault="00C32112" w:rsidP="006F3F4A">
      <w:pPr>
        <w:pStyle w:val="ListParagraph"/>
        <w:numPr>
          <w:ilvl w:val="2"/>
          <w:numId w:val="110"/>
        </w:numPr>
        <w:spacing w:after="0"/>
        <w:ind w:left="1134" w:hanging="141"/>
        <w:rPr>
          <w:rFonts w:ascii="Century Gothic" w:hAnsi="Century Gothic"/>
          <w:sz w:val="18"/>
          <w:szCs w:val="18"/>
        </w:rPr>
      </w:pPr>
      <w:r w:rsidRPr="00C32112">
        <w:rPr>
          <w:rFonts w:ascii="Century Gothic" w:eastAsia="Microsoft YaHei UI" w:hAnsi="Century Gothic" w:cs="Malgun Gothic Semilight"/>
          <w:bCs/>
          <w:sz w:val="18"/>
          <w:szCs w:val="18"/>
          <w:lang w:eastAsia="en-AU"/>
        </w:rPr>
        <w:t>Process reviews and mitigating measures are implemented where appropriate</w:t>
      </w:r>
      <w:r>
        <w:rPr>
          <w:rFonts w:ascii="Century Gothic" w:eastAsia="Microsoft YaHei UI" w:hAnsi="Century Gothic" w:cs="Malgun Gothic Semilight"/>
          <w:bCs/>
          <w:sz w:val="18"/>
          <w:szCs w:val="18"/>
          <w:lang w:eastAsia="en-AU"/>
        </w:rPr>
        <w:t>.</w:t>
      </w:r>
    </w:p>
    <w:p w14:paraId="148DCFED" w14:textId="77777777" w:rsidR="000F5DD8" w:rsidRDefault="000F5DD8" w:rsidP="000F5DD8">
      <w:pPr>
        <w:spacing w:after="0"/>
        <w:rPr>
          <w:rFonts w:ascii="Century Gothic" w:hAnsi="Century Gothic"/>
          <w:sz w:val="18"/>
          <w:szCs w:val="18"/>
        </w:rPr>
      </w:pPr>
    </w:p>
    <w:p w14:paraId="1F6E766A" w14:textId="77777777" w:rsidR="000F5DD8" w:rsidRDefault="00FC6790" w:rsidP="002C0A73">
      <w:pPr>
        <w:pStyle w:val="ListParagraph"/>
        <w:numPr>
          <w:ilvl w:val="2"/>
          <w:numId w:val="227"/>
        </w:numPr>
        <w:spacing w:after="0"/>
        <w:rPr>
          <w:rFonts w:ascii="Century Gothic" w:hAnsi="Century Gothic"/>
          <w:sz w:val="18"/>
          <w:szCs w:val="18"/>
        </w:rPr>
      </w:pPr>
      <w:r w:rsidRPr="00F80344">
        <w:rPr>
          <w:rFonts w:ascii="Century Gothic" w:hAnsi="Century Gothic"/>
        </w:rPr>
        <w:t>Aliquoting or r</w:t>
      </w:r>
      <w:r w:rsidR="000F5DD8" w:rsidRPr="00F80344">
        <w:rPr>
          <w:rFonts w:ascii="Century Gothic" w:hAnsi="Century Gothic"/>
        </w:rPr>
        <w:t>e</w:t>
      </w:r>
      <w:r w:rsidR="000F5DD8" w:rsidRPr="00C11F21">
        <w:rPr>
          <w:rFonts w:ascii="Century Gothic" w:hAnsi="Century Gothic"/>
        </w:rPr>
        <w:t xml:space="preserve">-aliquoting of content following </w:t>
      </w:r>
      <w:r w:rsidR="00044A9E">
        <w:rPr>
          <w:rFonts w:ascii="Century Gothic" w:hAnsi="Century Gothic"/>
        </w:rPr>
        <w:t xml:space="preserve">the </w:t>
      </w:r>
      <w:r w:rsidR="007A00E6" w:rsidRPr="007A00E6">
        <w:rPr>
          <w:rFonts w:ascii="Century Gothic" w:eastAsia="Microsoft YaHei UI" w:hAnsi="Century Gothic" w:cs="Malgun Gothic Semilight"/>
          <w:bCs/>
          <w:lang w:eastAsia="en-AU"/>
        </w:rPr>
        <w:t>pathogen reduction or elimination</w:t>
      </w:r>
      <w:r w:rsidR="000F5DD8" w:rsidRPr="00C11F21">
        <w:rPr>
          <w:rFonts w:ascii="Century Gothic" w:hAnsi="Century Gothic"/>
        </w:rPr>
        <w:t xml:space="preserve"> requires work in a controlled environment and aseptic handling</w:t>
      </w:r>
      <w:r w:rsidR="00C11F21">
        <w:rPr>
          <w:rFonts w:ascii="Century Gothic" w:hAnsi="Century Gothic"/>
        </w:rPr>
        <w:t xml:space="preserve"> to prevent re-contamination.</w:t>
      </w:r>
      <w:r w:rsidR="000F5DD8">
        <w:rPr>
          <w:rFonts w:ascii="Century Gothic" w:hAnsi="Century Gothic"/>
          <w:sz w:val="18"/>
          <w:szCs w:val="18"/>
        </w:rPr>
        <w:t xml:space="preserve"> </w:t>
      </w:r>
    </w:p>
    <w:p w14:paraId="6BC186A3" w14:textId="77777777" w:rsidR="000F5DD8" w:rsidRDefault="000F5DD8" w:rsidP="000F5DD8">
      <w:pPr>
        <w:pStyle w:val="ListParagraph"/>
        <w:spacing w:after="0"/>
        <w:rPr>
          <w:rFonts w:ascii="Century Gothic" w:hAnsi="Century Gothic"/>
          <w:sz w:val="18"/>
          <w:szCs w:val="18"/>
        </w:rPr>
      </w:pPr>
    </w:p>
    <w:p w14:paraId="7A571C03" w14:textId="77777777" w:rsidR="000F5DD8" w:rsidRDefault="000F5DD8" w:rsidP="002C0A73">
      <w:pPr>
        <w:pStyle w:val="ListParagraph"/>
        <w:numPr>
          <w:ilvl w:val="3"/>
          <w:numId w:val="287"/>
        </w:numPr>
        <w:spacing w:after="0"/>
        <w:ind w:left="1134" w:hanging="425"/>
        <w:rPr>
          <w:rFonts w:ascii="Century Gothic" w:hAnsi="Century Gothic"/>
          <w:sz w:val="18"/>
          <w:szCs w:val="18"/>
        </w:rPr>
      </w:pPr>
      <w:r>
        <w:rPr>
          <w:rFonts w:ascii="Century Gothic" w:hAnsi="Century Gothic"/>
          <w:sz w:val="18"/>
          <w:szCs w:val="18"/>
        </w:rPr>
        <w:t>Aseptic technique is used.</w:t>
      </w:r>
    </w:p>
    <w:p w14:paraId="7ADAA894" w14:textId="77777777" w:rsidR="000F5DD8" w:rsidRDefault="000F5DD8" w:rsidP="002C0A73">
      <w:pPr>
        <w:pStyle w:val="ListParagraph"/>
        <w:numPr>
          <w:ilvl w:val="3"/>
          <w:numId w:val="287"/>
        </w:numPr>
        <w:spacing w:after="0"/>
        <w:ind w:left="1134" w:hanging="425"/>
        <w:rPr>
          <w:rFonts w:ascii="Century Gothic" w:hAnsi="Century Gothic"/>
          <w:sz w:val="18"/>
          <w:szCs w:val="18"/>
        </w:rPr>
      </w:pPr>
      <w:r>
        <w:rPr>
          <w:rFonts w:ascii="Century Gothic" w:hAnsi="Century Gothic"/>
          <w:sz w:val="18"/>
          <w:szCs w:val="18"/>
        </w:rPr>
        <w:t>The work environment has a controlled quality of air (e.g</w:t>
      </w:r>
      <w:r w:rsidR="00953AD9">
        <w:rPr>
          <w:rFonts w:ascii="Century Gothic" w:hAnsi="Century Gothic"/>
          <w:sz w:val="18"/>
          <w:szCs w:val="18"/>
        </w:rPr>
        <w:t>. biosafety cabinet or isolator)</w:t>
      </w:r>
      <w:r w:rsidR="00953AD9" w:rsidRPr="00852253">
        <w:rPr>
          <w:rFonts w:ascii="Century Gothic" w:hAnsi="Century Gothic"/>
          <w:color w:val="0070C0"/>
          <w:sz w:val="18"/>
          <w:szCs w:val="18"/>
        </w:rPr>
        <w:t>(as in 8.2.1.)</w:t>
      </w:r>
      <w:r w:rsidR="00CC5E7B" w:rsidRPr="00CC5E7B">
        <w:rPr>
          <w:rFonts w:ascii="Century Gothic" w:hAnsi="Century Gothic"/>
          <w:sz w:val="18"/>
          <w:szCs w:val="18"/>
        </w:rPr>
        <w:t>,</w:t>
      </w:r>
      <w:r w:rsidR="00953AD9" w:rsidRPr="00CC5E7B">
        <w:rPr>
          <w:rFonts w:ascii="Century Gothic" w:hAnsi="Century Gothic"/>
          <w:sz w:val="18"/>
          <w:szCs w:val="18"/>
        </w:rPr>
        <w:t xml:space="preserve"> </w:t>
      </w:r>
      <w:r w:rsidR="00C11F21">
        <w:rPr>
          <w:rFonts w:ascii="Century Gothic" w:hAnsi="Century Gothic"/>
          <w:sz w:val="18"/>
          <w:szCs w:val="18"/>
        </w:rPr>
        <w:t>with</w:t>
      </w:r>
      <w:r>
        <w:rPr>
          <w:rFonts w:ascii="Century Gothic" w:hAnsi="Century Gothic"/>
          <w:sz w:val="18"/>
          <w:szCs w:val="18"/>
        </w:rPr>
        <w:t xml:space="preserve"> </w:t>
      </w:r>
      <w:r w:rsidR="00C47F7C" w:rsidRPr="00F80344">
        <w:rPr>
          <w:rFonts w:ascii="Century Gothic" w:hAnsi="Century Gothic"/>
          <w:sz w:val="18"/>
          <w:szCs w:val="18"/>
        </w:rPr>
        <w:t>a controlled</w:t>
      </w:r>
      <w:r w:rsidR="00C47F7C">
        <w:rPr>
          <w:rFonts w:ascii="Century Gothic" w:hAnsi="Century Gothic"/>
          <w:sz w:val="18"/>
          <w:szCs w:val="18"/>
        </w:rPr>
        <w:t xml:space="preserve"> </w:t>
      </w:r>
      <w:r>
        <w:rPr>
          <w:rFonts w:ascii="Century Gothic" w:hAnsi="Century Gothic"/>
          <w:sz w:val="18"/>
          <w:szCs w:val="18"/>
        </w:rPr>
        <w:t>background.</w:t>
      </w:r>
    </w:p>
    <w:p w14:paraId="318241F5" w14:textId="77777777" w:rsidR="000F5DD8" w:rsidRPr="00C11F21" w:rsidRDefault="000F5DD8" w:rsidP="002C0A73">
      <w:pPr>
        <w:pStyle w:val="ListParagraph"/>
        <w:numPr>
          <w:ilvl w:val="3"/>
          <w:numId w:val="287"/>
        </w:numPr>
        <w:spacing w:after="0"/>
        <w:ind w:left="1134" w:hanging="425"/>
        <w:rPr>
          <w:rFonts w:ascii="Century Gothic" w:hAnsi="Century Gothic"/>
          <w:sz w:val="18"/>
          <w:szCs w:val="18"/>
        </w:rPr>
      </w:pPr>
      <w:r w:rsidRPr="00C11F21">
        <w:rPr>
          <w:rFonts w:ascii="Century Gothic" w:hAnsi="Century Gothic"/>
          <w:sz w:val="18"/>
          <w:szCs w:val="18"/>
        </w:rPr>
        <w:t>There are in-process controls to monitor the hazard of re-contamination (e.g. open culture plates)</w:t>
      </w:r>
      <w:r w:rsidR="00F80344">
        <w:rPr>
          <w:rFonts w:ascii="Century Gothic" w:hAnsi="Century Gothic"/>
          <w:sz w:val="18"/>
          <w:szCs w:val="18"/>
        </w:rPr>
        <w:t>.</w:t>
      </w:r>
    </w:p>
    <w:p w14:paraId="6D292825" w14:textId="77777777" w:rsidR="000F5DD8" w:rsidRDefault="000F5DD8" w:rsidP="002C0A73">
      <w:pPr>
        <w:pStyle w:val="ListParagraph"/>
        <w:numPr>
          <w:ilvl w:val="3"/>
          <w:numId w:val="287"/>
        </w:numPr>
        <w:spacing w:after="0"/>
        <w:ind w:left="1134" w:hanging="425"/>
        <w:rPr>
          <w:rFonts w:ascii="Century Gothic" w:hAnsi="Century Gothic"/>
          <w:color w:val="4F81BD" w:themeColor="accent1"/>
          <w:sz w:val="18"/>
          <w:szCs w:val="18"/>
        </w:rPr>
      </w:pPr>
      <w:r>
        <w:rPr>
          <w:rFonts w:ascii="Century Gothic" w:hAnsi="Century Gothic"/>
          <w:sz w:val="18"/>
          <w:szCs w:val="18"/>
        </w:rPr>
        <w:t xml:space="preserve">There is </w:t>
      </w:r>
      <w:r w:rsidR="00A84242">
        <w:rPr>
          <w:rFonts w:ascii="Century Gothic" w:hAnsi="Century Gothic"/>
          <w:sz w:val="18"/>
          <w:szCs w:val="18"/>
        </w:rPr>
        <w:t xml:space="preserve">representational </w:t>
      </w:r>
      <w:r>
        <w:rPr>
          <w:rFonts w:ascii="Century Gothic" w:hAnsi="Century Gothic"/>
          <w:sz w:val="18"/>
          <w:szCs w:val="18"/>
        </w:rPr>
        <w:t>sampling and bioburden testing to confirm</w:t>
      </w:r>
      <w:r w:rsidR="00C11F21">
        <w:rPr>
          <w:rFonts w:ascii="Century Gothic" w:hAnsi="Century Gothic"/>
          <w:sz w:val="18"/>
          <w:szCs w:val="18"/>
        </w:rPr>
        <w:t xml:space="preserve"> </w:t>
      </w:r>
      <w:r>
        <w:rPr>
          <w:rFonts w:ascii="Century Gothic" w:hAnsi="Century Gothic"/>
          <w:sz w:val="18"/>
          <w:szCs w:val="18"/>
        </w:rPr>
        <w:t>release criteria is maintained</w:t>
      </w:r>
      <w:r w:rsidR="00F80344">
        <w:rPr>
          <w:rFonts w:ascii="Century Gothic" w:hAnsi="Century Gothic"/>
          <w:sz w:val="18"/>
          <w:szCs w:val="18"/>
        </w:rPr>
        <w:t>.</w:t>
      </w:r>
      <w:r>
        <w:rPr>
          <w:rFonts w:ascii="Century Gothic" w:hAnsi="Century Gothic"/>
          <w:sz w:val="18"/>
          <w:szCs w:val="18"/>
        </w:rPr>
        <w:t xml:space="preserve"> </w:t>
      </w:r>
      <w:r w:rsidRPr="00852253">
        <w:rPr>
          <w:rFonts w:ascii="Century Gothic" w:hAnsi="Century Gothic"/>
          <w:color w:val="0070C0"/>
          <w:sz w:val="18"/>
          <w:szCs w:val="18"/>
        </w:rPr>
        <w:t>(as in 26.2.)</w:t>
      </w:r>
    </w:p>
    <w:p w14:paraId="5EF612F8" w14:textId="77777777" w:rsidR="001864CF" w:rsidRPr="00355364" w:rsidRDefault="001864CF" w:rsidP="002C0A73">
      <w:pPr>
        <w:pStyle w:val="ListParagraph"/>
        <w:numPr>
          <w:ilvl w:val="3"/>
          <w:numId w:val="287"/>
        </w:numPr>
        <w:spacing w:after="0"/>
        <w:ind w:left="1134" w:hanging="425"/>
        <w:rPr>
          <w:rFonts w:ascii="Century Gothic" w:hAnsi="Century Gothic"/>
          <w:color w:val="4F81BD" w:themeColor="accent1"/>
          <w:sz w:val="18"/>
          <w:szCs w:val="18"/>
        </w:rPr>
      </w:pPr>
      <w:r>
        <w:rPr>
          <w:rFonts w:ascii="Century Gothic" w:hAnsi="Century Gothic"/>
          <w:sz w:val="18"/>
          <w:szCs w:val="18"/>
        </w:rPr>
        <w:t xml:space="preserve">The resulting containers are labelled to retain traceability to the </w:t>
      </w:r>
      <w:r w:rsidR="00355364">
        <w:rPr>
          <w:rFonts w:ascii="Century Gothic" w:hAnsi="Century Gothic"/>
          <w:sz w:val="18"/>
          <w:szCs w:val="18"/>
        </w:rPr>
        <w:t>p</w:t>
      </w:r>
      <w:r>
        <w:rPr>
          <w:rFonts w:ascii="Century Gothic" w:hAnsi="Century Gothic"/>
          <w:sz w:val="18"/>
          <w:szCs w:val="18"/>
        </w:rPr>
        <w:t xml:space="preserve">rocessing </w:t>
      </w:r>
      <w:r w:rsidR="00355364">
        <w:rPr>
          <w:rFonts w:ascii="Century Gothic" w:hAnsi="Century Gothic"/>
          <w:sz w:val="18"/>
          <w:szCs w:val="18"/>
        </w:rPr>
        <w:t>b</w:t>
      </w:r>
      <w:r>
        <w:rPr>
          <w:rFonts w:ascii="Century Gothic" w:hAnsi="Century Gothic"/>
          <w:sz w:val="18"/>
          <w:szCs w:val="18"/>
        </w:rPr>
        <w:t>atch</w:t>
      </w:r>
      <w:r w:rsidR="006133FC">
        <w:rPr>
          <w:rFonts w:ascii="Century Gothic" w:hAnsi="Century Gothic"/>
          <w:sz w:val="18"/>
          <w:szCs w:val="18"/>
        </w:rPr>
        <w:t xml:space="preserve"> (</w:t>
      </w:r>
      <w:r>
        <w:rPr>
          <w:rFonts w:ascii="Century Gothic" w:hAnsi="Century Gothic"/>
          <w:sz w:val="18"/>
          <w:szCs w:val="18"/>
        </w:rPr>
        <w:t>and the donor(s)</w:t>
      </w:r>
      <w:r w:rsidR="006133FC">
        <w:rPr>
          <w:rFonts w:ascii="Century Gothic" w:hAnsi="Century Gothic"/>
          <w:sz w:val="18"/>
          <w:szCs w:val="18"/>
        </w:rPr>
        <w:t>)</w:t>
      </w:r>
      <w:r w:rsidR="00E41F98">
        <w:rPr>
          <w:rFonts w:ascii="Century Gothic" w:hAnsi="Century Gothic"/>
          <w:sz w:val="18"/>
          <w:szCs w:val="18"/>
        </w:rPr>
        <w:t>,</w:t>
      </w:r>
      <w:r>
        <w:rPr>
          <w:rFonts w:ascii="Century Gothic" w:hAnsi="Century Gothic"/>
          <w:sz w:val="18"/>
          <w:szCs w:val="18"/>
        </w:rPr>
        <w:t xml:space="preserve"> and the </w:t>
      </w:r>
      <w:r w:rsidR="00A84242">
        <w:rPr>
          <w:rFonts w:ascii="Century Gothic" w:hAnsi="Century Gothic"/>
          <w:sz w:val="18"/>
          <w:szCs w:val="18"/>
        </w:rPr>
        <w:t xml:space="preserve">re-aliquoting step </w:t>
      </w:r>
      <w:r>
        <w:rPr>
          <w:rFonts w:ascii="Century Gothic" w:hAnsi="Century Gothic"/>
          <w:sz w:val="18"/>
          <w:szCs w:val="18"/>
        </w:rPr>
        <w:t xml:space="preserve">recorded in the Processing Records. </w:t>
      </w:r>
      <w:r w:rsidR="00355364" w:rsidRPr="00852253">
        <w:rPr>
          <w:rFonts w:ascii="Century Gothic" w:hAnsi="Century Gothic"/>
          <w:color w:val="0070C0"/>
          <w:sz w:val="18"/>
          <w:szCs w:val="18"/>
        </w:rPr>
        <w:t>(as in 5.5.3.)</w:t>
      </w:r>
    </w:p>
    <w:p w14:paraId="214293EE" w14:textId="77777777" w:rsidR="00C43506" w:rsidRPr="00852253" w:rsidRDefault="00C43506" w:rsidP="00C32112">
      <w:pPr>
        <w:spacing w:after="0"/>
        <w:ind w:left="1134" w:hanging="141"/>
        <w:rPr>
          <w:rFonts w:ascii="Century Gothic" w:hAnsi="Century Gothic"/>
          <w:color w:val="0070C0"/>
          <w:sz w:val="18"/>
          <w:szCs w:val="18"/>
        </w:rPr>
      </w:pPr>
    </w:p>
    <w:p w14:paraId="1231D127" w14:textId="77777777" w:rsidR="00C0182B" w:rsidRPr="00852253" w:rsidRDefault="003F2C94" w:rsidP="002C0A73">
      <w:pPr>
        <w:pStyle w:val="ListParagraph"/>
        <w:numPr>
          <w:ilvl w:val="1"/>
          <w:numId w:val="227"/>
        </w:num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Pathogen</w:t>
      </w:r>
      <w:r w:rsidR="000F5DD8" w:rsidRPr="00852253">
        <w:rPr>
          <w:rFonts w:ascii="Century Gothic" w:eastAsia="Microsoft YaHei UI" w:hAnsi="Century Gothic" w:cs="Malgun Gothic Semilight"/>
          <w:bCs/>
          <w:color w:val="0070C0"/>
          <w:sz w:val="24"/>
          <w:szCs w:val="24"/>
          <w:lang w:eastAsia="en-AU"/>
        </w:rPr>
        <w:t xml:space="preserve"> </w:t>
      </w:r>
      <w:r w:rsidR="00E141FE" w:rsidRPr="00852253">
        <w:rPr>
          <w:rFonts w:ascii="Century Gothic" w:eastAsia="Microsoft YaHei UI" w:hAnsi="Century Gothic" w:cs="Malgun Gothic Semilight"/>
          <w:bCs/>
          <w:color w:val="0070C0"/>
          <w:sz w:val="24"/>
          <w:szCs w:val="24"/>
          <w:lang w:eastAsia="en-AU"/>
        </w:rPr>
        <w:t xml:space="preserve">assessment </w:t>
      </w:r>
      <w:r w:rsidRPr="00852253">
        <w:rPr>
          <w:rFonts w:ascii="Century Gothic" w:eastAsia="Microsoft YaHei UI" w:hAnsi="Century Gothic" w:cs="Malgun Gothic Semilight"/>
          <w:bCs/>
          <w:color w:val="0070C0"/>
          <w:sz w:val="24"/>
          <w:szCs w:val="24"/>
          <w:lang w:eastAsia="en-AU"/>
        </w:rPr>
        <w:t>post-reduction or elimination process</w:t>
      </w:r>
      <w:r w:rsidR="00E141FE" w:rsidRPr="00852253">
        <w:rPr>
          <w:rFonts w:ascii="Century Gothic" w:eastAsia="Microsoft YaHei UI" w:hAnsi="Century Gothic" w:cs="Malgun Gothic Semilight"/>
          <w:bCs/>
          <w:color w:val="0070C0"/>
          <w:sz w:val="24"/>
          <w:szCs w:val="24"/>
          <w:lang w:eastAsia="en-AU"/>
        </w:rPr>
        <w:t xml:space="preserve"> </w:t>
      </w:r>
    </w:p>
    <w:p w14:paraId="1C3187C8" w14:textId="77777777" w:rsidR="00FC2224" w:rsidRPr="00095698" w:rsidRDefault="00FC2224" w:rsidP="00FC2224">
      <w:pPr>
        <w:tabs>
          <w:tab w:val="left" w:pos="709"/>
        </w:tabs>
        <w:spacing w:after="0"/>
        <w:rPr>
          <w:rFonts w:ascii="Century Gothic" w:eastAsia="Microsoft YaHei UI" w:hAnsi="Century Gothic" w:cs="Malgun Gothic Semilight"/>
          <w:bCs/>
          <w:sz w:val="18"/>
          <w:szCs w:val="18"/>
          <w:lang w:eastAsia="en-AU"/>
        </w:rPr>
      </w:pPr>
    </w:p>
    <w:p w14:paraId="3332C97E" w14:textId="77777777" w:rsidR="00342E56" w:rsidRPr="00D947BB" w:rsidRDefault="00C84296" w:rsidP="002C0A73">
      <w:pPr>
        <w:pStyle w:val="ListParagraph"/>
        <w:numPr>
          <w:ilvl w:val="2"/>
          <w:numId w:val="292"/>
        </w:numPr>
        <w:tabs>
          <w:tab w:val="left" w:pos="709"/>
          <w:tab w:val="left" w:pos="993"/>
        </w:tabs>
        <w:spacing w:after="0"/>
        <w:rPr>
          <w:rFonts w:ascii="Century Gothic" w:eastAsia="Microsoft YaHei UI" w:hAnsi="Century Gothic" w:cs="Malgun Gothic Semilight"/>
          <w:bCs/>
          <w:color w:val="4F81BD" w:themeColor="accent1"/>
          <w:sz w:val="18"/>
          <w:szCs w:val="18"/>
          <w:vertAlign w:val="superscript"/>
          <w:lang w:eastAsia="en-AU"/>
        </w:rPr>
      </w:pPr>
      <w:r w:rsidRPr="00D947BB">
        <w:rPr>
          <w:rFonts w:ascii="Century Gothic" w:eastAsia="Microsoft YaHei UI" w:hAnsi="Century Gothic" w:cs="Malgun Gothic Semilight"/>
          <w:bCs/>
          <w:lang w:eastAsia="en-AU"/>
        </w:rPr>
        <w:t>T</w:t>
      </w:r>
      <w:r w:rsidR="00FC2224" w:rsidRPr="00D947BB">
        <w:rPr>
          <w:rFonts w:ascii="Century Gothic" w:eastAsia="Microsoft YaHei UI" w:hAnsi="Century Gothic" w:cs="Malgun Gothic Semilight"/>
          <w:bCs/>
          <w:lang w:eastAsia="en-AU"/>
        </w:rPr>
        <w:t xml:space="preserve">esting for residual </w:t>
      </w:r>
      <w:r w:rsidR="00E141FE" w:rsidRPr="00D947BB">
        <w:rPr>
          <w:rFonts w:ascii="Century Gothic" w:eastAsia="Microsoft YaHei UI" w:hAnsi="Century Gothic" w:cs="Malgun Gothic Semilight"/>
          <w:bCs/>
          <w:lang w:eastAsia="en-AU"/>
        </w:rPr>
        <w:t>pathogens</w:t>
      </w:r>
      <w:r w:rsidR="00FC2224" w:rsidRPr="00D947BB">
        <w:rPr>
          <w:rFonts w:ascii="Century Gothic" w:eastAsia="Microsoft YaHei UI" w:hAnsi="Century Gothic" w:cs="Malgun Gothic Semilight"/>
          <w:bCs/>
          <w:lang w:eastAsia="en-AU"/>
        </w:rPr>
        <w:t xml:space="preserve"> </w:t>
      </w:r>
      <w:r w:rsidR="00225963" w:rsidRPr="00D947BB">
        <w:rPr>
          <w:rFonts w:ascii="Century Gothic" w:eastAsia="Microsoft YaHei UI" w:hAnsi="Century Gothic" w:cs="Malgun Gothic Semilight"/>
          <w:bCs/>
          <w:lang w:eastAsia="en-AU"/>
        </w:rPr>
        <w:t xml:space="preserve">at the </w:t>
      </w:r>
      <w:r w:rsidR="001864CF" w:rsidRPr="00D947BB">
        <w:rPr>
          <w:rFonts w:ascii="Century Gothic" w:eastAsia="Microsoft YaHei UI" w:hAnsi="Century Gothic" w:cs="Malgun Gothic Semilight"/>
          <w:bCs/>
          <w:lang w:eastAsia="en-AU"/>
        </w:rPr>
        <w:t>completion of each</w:t>
      </w:r>
      <w:r w:rsidR="00225963" w:rsidRPr="00D947BB">
        <w:rPr>
          <w:rFonts w:ascii="Century Gothic" w:eastAsia="Microsoft YaHei UI" w:hAnsi="Century Gothic" w:cs="Malgun Gothic Semilight"/>
          <w:bCs/>
          <w:lang w:eastAsia="en-AU"/>
        </w:rPr>
        <w:t xml:space="preserve"> </w:t>
      </w:r>
      <w:r w:rsidR="00E141FE" w:rsidRPr="00D947BB">
        <w:rPr>
          <w:rFonts w:ascii="Century Gothic" w:eastAsia="Microsoft YaHei UI" w:hAnsi="Century Gothic" w:cs="Malgun Gothic Semilight"/>
          <w:bCs/>
          <w:lang w:eastAsia="en-AU"/>
        </w:rPr>
        <w:t>pathogen reduction or elimination</w:t>
      </w:r>
      <w:r w:rsidR="001864CF" w:rsidRPr="00D947BB">
        <w:rPr>
          <w:rFonts w:ascii="Century Gothic" w:eastAsia="Microsoft YaHei UI" w:hAnsi="Century Gothic" w:cs="Malgun Gothic Semilight"/>
          <w:bCs/>
          <w:lang w:eastAsia="en-AU"/>
        </w:rPr>
        <w:t xml:space="preserve"> cycle</w:t>
      </w:r>
      <w:r w:rsidR="00E141FE" w:rsidRPr="00D947BB">
        <w:rPr>
          <w:rFonts w:ascii="Century Gothic" w:eastAsia="Microsoft YaHei UI" w:hAnsi="Century Gothic" w:cs="Malgun Gothic Semilight"/>
          <w:bCs/>
          <w:lang w:eastAsia="en-AU"/>
        </w:rPr>
        <w:t>,</w:t>
      </w:r>
      <w:r w:rsidR="001864CF" w:rsidRPr="00D947BB">
        <w:rPr>
          <w:rFonts w:ascii="Century Gothic" w:eastAsia="Microsoft YaHei UI" w:hAnsi="Century Gothic" w:cs="Malgun Gothic Semilight"/>
          <w:bCs/>
          <w:lang w:eastAsia="en-AU"/>
        </w:rPr>
        <w:t xml:space="preserve"> </w:t>
      </w:r>
      <w:r w:rsidR="00A84242" w:rsidRPr="00D947BB">
        <w:rPr>
          <w:rFonts w:ascii="Century Gothic" w:eastAsia="Microsoft YaHei UI" w:hAnsi="Century Gothic" w:cs="Malgun Gothic Semilight"/>
          <w:bCs/>
          <w:lang w:eastAsia="en-AU"/>
        </w:rPr>
        <w:t xml:space="preserve">or </w:t>
      </w:r>
      <w:r w:rsidR="00E141FE" w:rsidRPr="00D947BB">
        <w:rPr>
          <w:rFonts w:ascii="Century Gothic" w:eastAsia="Microsoft YaHei UI" w:hAnsi="Century Gothic" w:cs="Malgun Gothic Semilight"/>
          <w:bCs/>
          <w:lang w:eastAsia="en-AU"/>
        </w:rPr>
        <w:t>following</w:t>
      </w:r>
      <w:r w:rsidR="001864CF" w:rsidRPr="00D947BB">
        <w:rPr>
          <w:rFonts w:ascii="Century Gothic" w:eastAsia="Microsoft YaHei UI" w:hAnsi="Century Gothic" w:cs="Malgun Gothic Semilight"/>
          <w:bCs/>
          <w:lang w:eastAsia="en-AU"/>
        </w:rPr>
        <w:t xml:space="preserve"> re-aliquoting (where pertinent)</w:t>
      </w:r>
      <w:r w:rsidR="00A80ED8" w:rsidRPr="00D947BB">
        <w:rPr>
          <w:rFonts w:ascii="Century Gothic" w:eastAsia="Microsoft YaHei UI" w:hAnsi="Century Gothic" w:cs="Malgun Gothic Semilight"/>
          <w:bCs/>
          <w:lang w:eastAsia="en-AU"/>
        </w:rPr>
        <w:t xml:space="preserve">, </w:t>
      </w:r>
      <w:r w:rsidR="00225963" w:rsidRPr="00D947BB">
        <w:rPr>
          <w:rFonts w:ascii="Century Gothic" w:eastAsia="Microsoft YaHei UI" w:hAnsi="Century Gothic" w:cs="Malgun Gothic Semilight"/>
          <w:bCs/>
          <w:lang w:eastAsia="en-AU"/>
        </w:rPr>
        <w:t>is recommended.</w:t>
      </w:r>
      <w:r w:rsidR="00BD319B" w:rsidRPr="00D947BB">
        <w:rPr>
          <w:rFonts w:ascii="Century Gothic" w:eastAsia="Microsoft YaHei UI" w:hAnsi="Century Gothic" w:cs="Malgun Gothic Semilight"/>
          <w:b/>
          <w:bCs/>
          <w:lang w:eastAsia="en-AU"/>
        </w:rPr>
        <w:t xml:space="preserve"> </w:t>
      </w:r>
      <w:r w:rsidR="006F7E94" w:rsidRPr="00852253">
        <w:rPr>
          <w:rFonts w:ascii="Century Gothic" w:eastAsia="Microsoft YaHei UI" w:hAnsi="Century Gothic" w:cs="Malgun Gothic Semilight"/>
          <w:bCs/>
          <w:color w:val="0070C0"/>
          <w:sz w:val="18"/>
          <w:szCs w:val="18"/>
          <w:vertAlign w:val="superscript"/>
          <w:lang w:eastAsia="en-AU"/>
        </w:rPr>
        <w:t>(3)(4)(5)</w:t>
      </w:r>
      <w:r w:rsidR="00182929" w:rsidRPr="00852253">
        <w:rPr>
          <w:rFonts w:ascii="Century Gothic" w:eastAsia="Microsoft YaHei UI" w:hAnsi="Century Gothic" w:cs="Malgun Gothic Semilight"/>
          <w:bCs/>
          <w:color w:val="0070C0"/>
          <w:sz w:val="18"/>
          <w:szCs w:val="18"/>
          <w:vertAlign w:val="superscript"/>
          <w:lang w:eastAsia="en-AU"/>
        </w:rPr>
        <w:t>(6)</w:t>
      </w:r>
      <w:r w:rsidR="006F7E94" w:rsidRPr="00852253">
        <w:rPr>
          <w:rFonts w:ascii="Century Gothic" w:eastAsia="Microsoft YaHei UI" w:hAnsi="Century Gothic" w:cs="Malgun Gothic Semilight"/>
          <w:bCs/>
          <w:color w:val="0070C0"/>
          <w:sz w:val="18"/>
          <w:szCs w:val="18"/>
          <w:vertAlign w:val="superscript"/>
          <w:lang w:eastAsia="en-AU"/>
        </w:rPr>
        <w:t>(</w:t>
      </w:r>
      <w:r w:rsidR="00182929" w:rsidRPr="00852253">
        <w:rPr>
          <w:rFonts w:ascii="Century Gothic" w:eastAsia="Microsoft YaHei UI" w:hAnsi="Century Gothic" w:cs="Malgun Gothic Semilight"/>
          <w:bCs/>
          <w:color w:val="0070C0"/>
          <w:sz w:val="18"/>
          <w:szCs w:val="18"/>
          <w:vertAlign w:val="superscript"/>
          <w:lang w:eastAsia="en-AU"/>
        </w:rPr>
        <w:t>8</w:t>
      </w:r>
      <w:r w:rsidR="006F7E94" w:rsidRPr="00852253">
        <w:rPr>
          <w:rFonts w:ascii="Century Gothic" w:eastAsia="Microsoft YaHei UI" w:hAnsi="Century Gothic" w:cs="Malgun Gothic Semilight"/>
          <w:bCs/>
          <w:color w:val="0070C0"/>
          <w:sz w:val="18"/>
          <w:szCs w:val="18"/>
          <w:vertAlign w:val="superscript"/>
          <w:lang w:eastAsia="en-AU"/>
        </w:rPr>
        <w:t>)</w:t>
      </w:r>
      <w:r w:rsidR="001402CD" w:rsidRPr="00852253">
        <w:rPr>
          <w:rFonts w:ascii="Century Gothic" w:eastAsia="Microsoft YaHei UI" w:hAnsi="Century Gothic" w:cs="Malgun Gothic Semilight"/>
          <w:bCs/>
          <w:color w:val="0070C0"/>
          <w:sz w:val="18"/>
          <w:szCs w:val="18"/>
          <w:vertAlign w:val="superscript"/>
          <w:lang w:eastAsia="en-AU"/>
        </w:rPr>
        <w:t>(</w:t>
      </w:r>
      <w:r w:rsidR="00182929" w:rsidRPr="00852253">
        <w:rPr>
          <w:rFonts w:ascii="Century Gothic" w:eastAsia="Microsoft YaHei UI" w:hAnsi="Century Gothic" w:cs="Malgun Gothic Semilight"/>
          <w:bCs/>
          <w:color w:val="0070C0"/>
          <w:sz w:val="18"/>
          <w:szCs w:val="18"/>
          <w:vertAlign w:val="superscript"/>
          <w:lang w:eastAsia="en-AU"/>
        </w:rPr>
        <w:t>10</w:t>
      </w:r>
      <w:r w:rsidR="001402CD" w:rsidRPr="00852253">
        <w:rPr>
          <w:rFonts w:ascii="Century Gothic" w:eastAsia="Microsoft YaHei UI" w:hAnsi="Century Gothic" w:cs="Malgun Gothic Semilight"/>
          <w:bCs/>
          <w:color w:val="0070C0"/>
          <w:sz w:val="18"/>
          <w:szCs w:val="18"/>
          <w:vertAlign w:val="superscript"/>
          <w:lang w:eastAsia="en-AU"/>
        </w:rPr>
        <w:t>)</w:t>
      </w:r>
    </w:p>
    <w:p w14:paraId="3E68A557" w14:textId="77777777" w:rsidR="00B776C1" w:rsidRPr="00B776C1" w:rsidRDefault="00B776C1" w:rsidP="00B776C1">
      <w:pPr>
        <w:pStyle w:val="ListParagraph"/>
        <w:spacing w:after="0"/>
        <w:rPr>
          <w:rFonts w:ascii="Century Gothic" w:eastAsia="Microsoft YaHei UI" w:hAnsi="Century Gothic" w:cs="Malgun Gothic Semilight"/>
          <w:b/>
          <w:bCs/>
          <w:sz w:val="18"/>
          <w:szCs w:val="18"/>
          <w:lang w:eastAsia="en-AU"/>
        </w:rPr>
      </w:pPr>
    </w:p>
    <w:p w14:paraId="4F9BC7C8" w14:textId="77777777" w:rsidR="00342E56" w:rsidRDefault="00342E56" w:rsidP="006F3F4A">
      <w:pPr>
        <w:pStyle w:val="ListParagraph"/>
        <w:numPr>
          <w:ilvl w:val="0"/>
          <w:numId w:val="111"/>
        </w:numPr>
        <w:spacing w:after="0"/>
        <w:ind w:left="1134" w:hanging="425"/>
        <w:rPr>
          <w:rFonts w:ascii="Century Gothic" w:eastAsia="Microsoft YaHei UI" w:hAnsi="Century Gothic" w:cs="Malgun Gothic Semilight"/>
          <w:bCs/>
          <w:sz w:val="18"/>
          <w:szCs w:val="18"/>
          <w:lang w:eastAsia="en-AU"/>
        </w:rPr>
      </w:pPr>
      <w:r w:rsidRPr="00342E56">
        <w:rPr>
          <w:rFonts w:ascii="Century Gothic" w:eastAsia="Microsoft YaHei UI" w:hAnsi="Century Gothic" w:cs="Malgun Gothic Semilight"/>
          <w:bCs/>
          <w:sz w:val="18"/>
          <w:szCs w:val="18"/>
          <w:lang w:eastAsia="en-AU"/>
        </w:rPr>
        <w:lastRenderedPageBreak/>
        <w:t>Testing protocol sensitivity and s</w:t>
      </w:r>
      <w:r w:rsidR="00B776C1">
        <w:rPr>
          <w:rFonts w:ascii="Century Gothic" w:eastAsia="Microsoft YaHei UI" w:hAnsi="Century Gothic" w:cs="Malgun Gothic Semilight"/>
          <w:bCs/>
          <w:sz w:val="18"/>
          <w:szCs w:val="18"/>
          <w:lang w:eastAsia="en-AU"/>
        </w:rPr>
        <w:t>pecificity</w:t>
      </w:r>
      <w:r w:rsidRPr="00342E56">
        <w:rPr>
          <w:rFonts w:ascii="Century Gothic" w:eastAsia="Microsoft YaHei UI" w:hAnsi="Century Gothic" w:cs="Malgun Gothic Semilight"/>
          <w:bCs/>
          <w:sz w:val="18"/>
          <w:szCs w:val="18"/>
          <w:lang w:eastAsia="en-AU"/>
        </w:rPr>
        <w:t xml:space="preserve"> is developed and validated by the </w:t>
      </w:r>
      <w:r w:rsidR="002E0B52">
        <w:rPr>
          <w:rFonts w:ascii="Century Gothic" w:eastAsia="Microsoft YaHei UI" w:hAnsi="Century Gothic" w:cs="Malgun Gothic Semilight"/>
          <w:bCs/>
          <w:sz w:val="18"/>
          <w:szCs w:val="18"/>
          <w:lang w:eastAsia="en-AU"/>
        </w:rPr>
        <w:t xml:space="preserve">accredited laboratory </w:t>
      </w:r>
      <w:r w:rsidRPr="00342E56">
        <w:rPr>
          <w:rFonts w:ascii="Century Gothic" w:eastAsia="Microsoft YaHei UI" w:hAnsi="Century Gothic" w:cs="Malgun Gothic Semilight"/>
          <w:bCs/>
          <w:sz w:val="18"/>
          <w:szCs w:val="18"/>
          <w:lang w:eastAsia="en-AU"/>
        </w:rPr>
        <w:t>where testing is performed</w:t>
      </w:r>
      <w:r w:rsidR="002E0B52">
        <w:rPr>
          <w:rFonts w:ascii="Century Gothic" w:eastAsia="Microsoft YaHei UI" w:hAnsi="Century Gothic" w:cs="Malgun Gothic Semilight"/>
          <w:bCs/>
          <w:sz w:val="18"/>
          <w:szCs w:val="18"/>
          <w:lang w:eastAsia="en-AU"/>
        </w:rPr>
        <w:t xml:space="preserve"> (e.g. </w:t>
      </w:r>
      <w:r w:rsidR="002E0B52" w:rsidRPr="00342E56">
        <w:rPr>
          <w:rFonts w:ascii="Century Gothic" w:eastAsia="Microsoft YaHei UI" w:hAnsi="Century Gothic" w:cs="Malgun Gothic Semilight"/>
          <w:bCs/>
          <w:sz w:val="18"/>
          <w:szCs w:val="18"/>
          <w:lang w:eastAsia="en-AU"/>
        </w:rPr>
        <w:t>NATA</w:t>
      </w:r>
      <w:r w:rsidR="002E0B52">
        <w:rPr>
          <w:rFonts w:ascii="Century Gothic" w:eastAsia="Microsoft YaHei UI" w:hAnsi="Century Gothic" w:cs="Malgun Gothic Semilight"/>
          <w:bCs/>
          <w:sz w:val="18"/>
          <w:szCs w:val="18"/>
          <w:lang w:eastAsia="en-AU"/>
        </w:rPr>
        <w:t xml:space="preserve"> </w:t>
      </w:r>
      <w:r w:rsidR="00355364">
        <w:rPr>
          <w:rFonts w:ascii="Century Gothic" w:eastAsia="Microsoft YaHei UI" w:hAnsi="Century Gothic" w:cs="Malgun Gothic Semilight"/>
          <w:bCs/>
          <w:sz w:val="18"/>
          <w:szCs w:val="18"/>
          <w:lang w:eastAsia="en-AU"/>
        </w:rPr>
        <w:t xml:space="preserve">accredited </w:t>
      </w:r>
      <w:r w:rsidR="002E0B52">
        <w:rPr>
          <w:rFonts w:ascii="Century Gothic" w:eastAsia="Microsoft YaHei UI" w:hAnsi="Century Gothic" w:cs="Malgun Gothic Semilight"/>
          <w:bCs/>
          <w:sz w:val="18"/>
          <w:szCs w:val="18"/>
          <w:lang w:eastAsia="en-AU"/>
        </w:rPr>
        <w:t>food safety testing laboratory)</w:t>
      </w:r>
      <w:r w:rsidRPr="00342E56">
        <w:rPr>
          <w:rFonts w:ascii="Century Gothic" w:eastAsia="Microsoft YaHei UI" w:hAnsi="Century Gothic" w:cs="Malgun Gothic Semilight"/>
          <w:bCs/>
          <w:sz w:val="18"/>
          <w:szCs w:val="18"/>
          <w:lang w:eastAsia="en-AU"/>
        </w:rPr>
        <w:t>.</w:t>
      </w:r>
    </w:p>
    <w:p w14:paraId="264C20F2" w14:textId="77777777" w:rsidR="00B776C1" w:rsidRPr="00342E56" w:rsidRDefault="00B776C1" w:rsidP="006F3F4A">
      <w:pPr>
        <w:pStyle w:val="ListParagraph"/>
        <w:numPr>
          <w:ilvl w:val="0"/>
          <w:numId w:val="111"/>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Testing sensitivity and specificity is re-evaluated at agreed time intervals and following an adverse event.</w:t>
      </w:r>
    </w:p>
    <w:p w14:paraId="51989CDC" w14:textId="77777777" w:rsidR="00342E56" w:rsidRPr="001F3749" w:rsidRDefault="00342E56" w:rsidP="006F3F4A">
      <w:pPr>
        <w:pStyle w:val="ListParagraph"/>
        <w:numPr>
          <w:ilvl w:val="0"/>
          <w:numId w:val="111"/>
        </w:numPr>
        <w:spacing w:after="0"/>
        <w:ind w:left="1134" w:hanging="425"/>
        <w:rPr>
          <w:rFonts w:ascii="Century Gothic" w:eastAsia="Microsoft YaHei UI" w:hAnsi="Century Gothic" w:cs="Malgun Gothic Semilight"/>
          <w:b/>
          <w:bCs/>
          <w:lang w:eastAsia="en-AU"/>
        </w:rPr>
      </w:pPr>
      <w:r w:rsidRPr="00342E56">
        <w:rPr>
          <w:rFonts w:ascii="Century Gothic" w:eastAsia="Microsoft YaHei UI" w:hAnsi="Century Gothic" w:cs="Malgun Gothic Semilight"/>
          <w:bCs/>
          <w:sz w:val="18"/>
          <w:szCs w:val="18"/>
          <w:lang w:eastAsia="en-AU"/>
        </w:rPr>
        <w:t xml:space="preserve">Testing protocol </w:t>
      </w:r>
      <w:r>
        <w:rPr>
          <w:rFonts w:ascii="Century Gothic" w:eastAsia="Microsoft YaHei UI" w:hAnsi="Century Gothic" w:cs="Malgun Gothic Semilight"/>
          <w:bCs/>
          <w:sz w:val="18"/>
          <w:szCs w:val="18"/>
          <w:lang w:eastAsia="en-AU"/>
        </w:rPr>
        <w:t>review is</w:t>
      </w:r>
      <w:r w:rsidRPr="00342E56">
        <w:rPr>
          <w:rFonts w:ascii="Century Gothic" w:eastAsia="Microsoft YaHei UI" w:hAnsi="Century Gothic" w:cs="Malgun Gothic Semilight"/>
          <w:bCs/>
          <w:sz w:val="18"/>
          <w:szCs w:val="18"/>
          <w:lang w:eastAsia="en-AU"/>
        </w:rPr>
        <w:t xml:space="preserve"> triggered by changes in equipment</w:t>
      </w:r>
      <w:r w:rsidR="002E0B52">
        <w:rPr>
          <w:rFonts w:ascii="Century Gothic" w:eastAsia="Microsoft YaHei UI" w:hAnsi="Century Gothic" w:cs="Malgun Gothic Semilight"/>
          <w:bCs/>
          <w:sz w:val="18"/>
          <w:szCs w:val="18"/>
          <w:lang w:eastAsia="en-AU"/>
        </w:rPr>
        <w:t>,</w:t>
      </w:r>
      <w:r w:rsidRPr="00342E56">
        <w:rPr>
          <w:rFonts w:ascii="Century Gothic" w:eastAsia="Microsoft YaHei UI" w:hAnsi="Century Gothic" w:cs="Malgun Gothic Semilight"/>
          <w:bCs/>
          <w:sz w:val="18"/>
          <w:szCs w:val="18"/>
          <w:lang w:eastAsia="en-AU"/>
        </w:rPr>
        <w:t xml:space="preserve"> or </w:t>
      </w:r>
      <w:r w:rsidR="00E141FE">
        <w:rPr>
          <w:rFonts w:ascii="Century Gothic" w:eastAsia="Microsoft YaHei UI" w:hAnsi="Century Gothic" w:cs="Malgun Gothic Semilight"/>
          <w:bCs/>
          <w:sz w:val="18"/>
          <w:szCs w:val="18"/>
          <w:lang w:eastAsia="en-AU"/>
        </w:rPr>
        <w:t xml:space="preserve">pathogen reduction or elimination process </w:t>
      </w:r>
      <w:r w:rsidR="002E0B52">
        <w:rPr>
          <w:rFonts w:ascii="Century Gothic" w:eastAsia="Microsoft YaHei UI" w:hAnsi="Century Gothic" w:cs="Malgun Gothic Semilight"/>
          <w:bCs/>
          <w:sz w:val="18"/>
          <w:szCs w:val="18"/>
          <w:lang w:eastAsia="en-AU"/>
        </w:rPr>
        <w:t>(pasteur</w:t>
      </w:r>
      <w:r w:rsidR="00866BF8">
        <w:rPr>
          <w:rFonts w:ascii="Century Gothic" w:eastAsia="Microsoft YaHei UI" w:hAnsi="Century Gothic" w:cs="Malgun Gothic Semilight"/>
          <w:bCs/>
          <w:sz w:val="18"/>
          <w:szCs w:val="18"/>
          <w:lang w:eastAsia="en-AU"/>
        </w:rPr>
        <w:t>is</w:t>
      </w:r>
      <w:r w:rsidR="002E0B52">
        <w:rPr>
          <w:rFonts w:ascii="Century Gothic" w:eastAsia="Microsoft YaHei UI" w:hAnsi="Century Gothic" w:cs="Malgun Gothic Semilight"/>
          <w:bCs/>
          <w:sz w:val="18"/>
          <w:szCs w:val="18"/>
          <w:lang w:eastAsia="en-AU"/>
        </w:rPr>
        <w:t>ation or other)</w:t>
      </w:r>
      <w:r w:rsidRPr="00342E56">
        <w:rPr>
          <w:rFonts w:ascii="Century Gothic" w:eastAsia="Microsoft YaHei UI" w:hAnsi="Century Gothic" w:cs="Malgun Gothic Semilight"/>
          <w:bCs/>
          <w:sz w:val="18"/>
          <w:szCs w:val="18"/>
          <w:lang w:eastAsia="en-AU"/>
        </w:rPr>
        <w:t>.</w:t>
      </w:r>
    </w:p>
    <w:p w14:paraId="66C67F8F" w14:textId="77777777" w:rsidR="001F3749" w:rsidRPr="00095698" w:rsidRDefault="001F3749" w:rsidP="001F3749">
      <w:pPr>
        <w:pStyle w:val="ListParagraph"/>
        <w:spacing w:after="0"/>
        <w:ind w:left="1134"/>
        <w:rPr>
          <w:rFonts w:ascii="Century Gothic" w:eastAsia="Microsoft YaHei UI" w:hAnsi="Century Gothic" w:cs="Malgun Gothic Semilight"/>
          <w:b/>
          <w:bCs/>
          <w:sz w:val="18"/>
          <w:szCs w:val="18"/>
          <w:lang w:eastAsia="en-AU"/>
        </w:rPr>
      </w:pPr>
    </w:p>
    <w:p w14:paraId="68187068" w14:textId="77777777" w:rsidR="00225963" w:rsidRPr="00D947BB" w:rsidRDefault="00225963" w:rsidP="002C0A73">
      <w:pPr>
        <w:pStyle w:val="ListParagraph"/>
        <w:numPr>
          <w:ilvl w:val="2"/>
          <w:numId w:val="292"/>
        </w:numPr>
        <w:spacing w:after="0"/>
        <w:ind w:left="709" w:hanging="709"/>
        <w:rPr>
          <w:rFonts w:ascii="Century Gothic" w:eastAsia="Microsoft YaHei UI" w:hAnsi="Century Gothic" w:cs="Malgun Gothic Semilight"/>
          <w:bCs/>
          <w:color w:val="000000" w:themeColor="text1"/>
          <w:lang w:eastAsia="en-AU"/>
        </w:rPr>
      </w:pPr>
      <w:r w:rsidRPr="00D947BB">
        <w:rPr>
          <w:rFonts w:ascii="Century Gothic" w:eastAsia="Microsoft YaHei UI" w:hAnsi="Century Gothic" w:cs="Malgun Gothic Semilight"/>
          <w:bCs/>
          <w:color w:val="000000" w:themeColor="text1"/>
          <w:lang w:eastAsia="en-AU"/>
        </w:rPr>
        <w:t xml:space="preserve">The sampling method, number and volume of samples provide appropriate representation </w:t>
      </w:r>
      <w:r w:rsidR="00E66ECF" w:rsidRPr="00D947BB">
        <w:rPr>
          <w:rFonts w:ascii="Century Gothic" w:eastAsia="Microsoft YaHei UI" w:hAnsi="Century Gothic" w:cs="Malgun Gothic Semilight"/>
          <w:bCs/>
          <w:color w:val="000000" w:themeColor="text1"/>
          <w:lang w:eastAsia="en-AU"/>
        </w:rPr>
        <w:t xml:space="preserve">of </w:t>
      </w:r>
      <w:r w:rsidR="001547ED" w:rsidRPr="00D947BB">
        <w:rPr>
          <w:rFonts w:ascii="Century Gothic" w:eastAsia="Microsoft YaHei UI" w:hAnsi="Century Gothic" w:cs="Malgun Gothic Semilight"/>
          <w:bCs/>
          <w:color w:val="000000" w:themeColor="text1"/>
          <w:lang w:eastAsia="en-AU"/>
        </w:rPr>
        <w:t xml:space="preserve">the </w:t>
      </w:r>
      <w:r w:rsidR="00E41F98" w:rsidRPr="00D947BB">
        <w:rPr>
          <w:rFonts w:ascii="Century Gothic" w:eastAsia="Microsoft YaHei UI" w:hAnsi="Century Gothic" w:cs="Malgun Gothic Semilight"/>
          <w:bCs/>
          <w:color w:val="000000" w:themeColor="text1"/>
          <w:lang w:eastAsia="en-AU"/>
        </w:rPr>
        <w:t>pooled milk</w:t>
      </w:r>
      <w:r w:rsidR="00E66ECF" w:rsidRPr="00D947BB">
        <w:rPr>
          <w:rFonts w:ascii="Century Gothic" w:eastAsia="Microsoft YaHei UI" w:hAnsi="Century Gothic" w:cs="Malgun Gothic Semilight"/>
          <w:bCs/>
          <w:color w:val="000000" w:themeColor="text1"/>
          <w:lang w:eastAsia="en-AU"/>
        </w:rPr>
        <w:t xml:space="preserve"> </w:t>
      </w:r>
      <w:r w:rsidR="00A84242" w:rsidRPr="00D947BB">
        <w:rPr>
          <w:rFonts w:ascii="Century Gothic" w:eastAsia="Microsoft YaHei UI" w:hAnsi="Century Gothic" w:cs="Malgun Gothic Semilight"/>
          <w:bCs/>
          <w:color w:val="000000" w:themeColor="text1"/>
          <w:lang w:eastAsia="en-AU"/>
        </w:rPr>
        <w:t xml:space="preserve">in </w:t>
      </w:r>
      <w:r w:rsidR="00E41F98" w:rsidRPr="00D947BB">
        <w:rPr>
          <w:rFonts w:ascii="Century Gothic" w:eastAsia="Microsoft YaHei UI" w:hAnsi="Century Gothic" w:cs="Malgun Gothic Semilight"/>
          <w:bCs/>
          <w:color w:val="000000" w:themeColor="text1"/>
          <w:lang w:eastAsia="en-AU"/>
        </w:rPr>
        <w:t>each</w:t>
      </w:r>
      <w:r w:rsidR="00A84242" w:rsidRPr="00D947BB">
        <w:rPr>
          <w:rFonts w:ascii="Century Gothic" w:eastAsia="Microsoft YaHei UI" w:hAnsi="Century Gothic" w:cs="Malgun Gothic Semilight"/>
          <w:bCs/>
          <w:color w:val="000000" w:themeColor="text1"/>
          <w:lang w:eastAsia="en-AU"/>
        </w:rPr>
        <w:t xml:space="preserve"> </w:t>
      </w:r>
      <w:r w:rsidR="00355364">
        <w:rPr>
          <w:rFonts w:ascii="Century Gothic" w:eastAsia="Microsoft YaHei UI" w:hAnsi="Century Gothic" w:cs="Malgun Gothic Semilight"/>
          <w:bCs/>
          <w:color w:val="000000" w:themeColor="text1"/>
          <w:lang w:eastAsia="en-AU"/>
        </w:rPr>
        <w:t>p</w:t>
      </w:r>
      <w:r w:rsidR="00A84242" w:rsidRPr="00D947BB">
        <w:rPr>
          <w:rFonts w:ascii="Century Gothic" w:eastAsia="Microsoft YaHei UI" w:hAnsi="Century Gothic" w:cs="Malgun Gothic Semilight"/>
          <w:bCs/>
          <w:color w:val="000000" w:themeColor="text1"/>
          <w:lang w:eastAsia="en-AU"/>
        </w:rPr>
        <w:t xml:space="preserve">rocessing </w:t>
      </w:r>
      <w:r w:rsidR="00355364">
        <w:rPr>
          <w:rFonts w:ascii="Century Gothic" w:eastAsia="Microsoft YaHei UI" w:hAnsi="Century Gothic" w:cs="Malgun Gothic Semilight"/>
          <w:bCs/>
          <w:color w:val="000000" w:themeColor="text1"/>
          <w:lang w:eastAsia="en-AU"/>
        </w:rPr>
        <w:t>b</w:t>
      </w:r>
      <w:r w:rsidR="00A84242" w:rsidRPr="00D947BB">
        <w:rPr>
          <w:rFonts w:ascii="Century Gothic" w:eastAsia="Microsoft YaHei UI" w:hAnsi="Century Gothic" w:cs="Malgun Gothic Semilight"/>
          <w:bCs/>
          <w:color w:val="000000" w:themeColor="text1"/>
          <w:lang w:eastAsia="en-AU"/>
        </w:rPr>
        <w:t>atch</w:t>
      </w:r>
      <w:r w:rsidR="00DD247E" w:rsidRPr="00D947BB">
        <w:rPr>
          <w:rFonts w:ascii="Century Gothic" w:eastAsia="Microsoft YaHei UI" w:hAnsi="Century Gothic" w:cs="Malgun Gothic Semilight"/>
          <w:bCs/>
          <w:color w:val="000000" w:themeColor="text1"/>
          <w:lang w:eastAsia="en-AU"/>
        </w:rPr>
        <w:t>.</w:t>
      </w:r>
    </w:p>
    <w:p w14:paraId="0C9D2F5C" w14:textId="77777777" w:rsidR="00225963" w:rsidRPr="00236F4A" w:rsidRDefault="00225963" w:rsidP="00225963">
      <w:pPr>
        <w:pStyle w:val="ListParagraph"/>
        <w:spacing w:after="0"/>
        <w:rPr>
          <w:rFonts w:ascii="Century Gothic" w:eastAsia="Microsoft YaHei UI" w:hAnsi="Century Gothic" w:cs="Malgun Gothic Semilight"/>
          <w:bCs/>
          <w:color w:val="000000" w:themeColor="text1"/>
          <w:sz w:val="18"/>
          <w:szCs w:val="18"/>
          <w:lang w:eastAsia="en-AU"/>
        </w:rPr>
      </w:pPr>
    </w:p>
    <w:p w14:paraId="052E8D47" w14:textId="77777777" w:rsidR="00877039" w:rsidRPr="00236F4A" w:rsidRDefault="00E41F98" w:rsidP="006F3F4A">
      <w:pPr>
        <w:pStyle w:val="ListParagraph"/>
        <w:numPr>
          <w:ilvl w:val="0"/>
          <w:numId w:val="112"/>
        </w:numPr>
        <w:tabs>
          <w:tab w:val="left" w:pos="1134"/>
        </w:tabs>
        <w:spacing w:after="0"/>
        <w:ind w:left="1134" w:hanging="425"/>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Representative s</w:t>
      </w:r>
      <w:r w:rsidR="00225963" w:rsidRPr="00236F4A">
        <w:rPr>
          <w:rFonts w:ascii="Century Gothic" w:eastAsia="Microsoft YaHei UI" w:hAnsi="Century Gothic" w:cs="Malgun Gothic Semilight"/>
          <w:bCs/>
          <w:color w:val="000000" w:themeColor="text1"/>
          <w:sz w:val="18"/>
          <w:szCs w:val="18"/>
          <w:lang w:eastAsia="en-AU"/>
        </w:rPr>
        <w:t>amples are</w:t>
      </w:r>
      <w:r w:rsidRPr="00236F4A">
        <w:rPr>
          <w:rFonts w:ascii="Century Gothic" w:eastAsia="Microsoft YaHei UI" w:hAnsi="Century Gothic" w:cs="Malgun Gothic Semilight"/>
          <w:bCs/>
          <w:color w:val="000000" w:themeColor="text1"/>
          <w:sz w:val="18"/>
          <w:szCs w:val="18"/>
          <w:lang w:eastAsia="en-AU"/>
        </w:rPr>
        <w:t xml:space="preserve"> :</w:t>
      </w:r>
    </w:p>
    <w:p w14:paraId="65EEA0C0" w14:textId="77777777" w:rsidR="000C2F53" w:rsidRPr="00236F4A" w:rsidRDefault="00015937" w:rsidP="002C0A73">
      <w:pPr>
        <w:pStyle w:val="ListParagraph"/>
        <w:numPr>
          <w:ilvl w:val="0"/>
          <w:numId w:val="229"/>
        </w:numPr>
        <w:tabs>
          <w:tab w:val="left" w:pos="1985"/>
        </w:tabs>
        <w:spacing w:after="0"/>
        <w:ind w:left="1985" w:hanging="284"/>
        <w:rPr>
          <w:rFonts w:ascii="Century Gothic" w:eastAsia="Microsoft YaHei UI" w:hAnsi="Century Gothic" w:cs="Malgun Gothic Semilight"/>
          <w:bCs/>
          <w:color w:val="000000" w:themeColor="text1"/>
          <w:sz w:val="18"/>
          <w:szCs w:val="18"/>
          <w:lang w:eastAsia="en-AU"/>
        </w:rPr>
      </w:pPr>
      <w:r w:rsidRPr="00236F4A">
        <w:rPr>
          <w:rFonts w:ascii="Century Gothic" w:hAnsi="Century Gothic"/>
          <w:color w:val="000000" w:themeColor="text1"/>
          <w:sz w:val="18"/>
          <w:szCs w:val="18"/>
          <w:lang w:val="en-GB"/>
        </w:rPr>
        <w:t>Taken f</w:t>
      </w:r>
      <w:r w:rsidR="00E41F98" w:rsidRPr="00236F4A">
        <w:rPr>
          <w:rFonts w:ascii="Century Gothic" w:hAnsi="Century Gothic"/>
          <w:color w:val="000000" w:themeColor="text1"/>
          <w:sz w:val="18"/>
          <w:szCs w:val="18"/>
          <w:lang w:val="en-GB"/>
        </w:rPr>
        <w:t>rom e</w:t>
      </w:r>
      <w:r w:rsidR="001547ED" w:rsidRPr="00236F4A">
        <w:rPr>
          <w:rFonts w:ascii="Century Gothic" w:hAnsi="Century Gothic"/>
          <w:color w:val="000000" w:themeColor="text1"/>
          <w:sz w:val="18"/>
          <w:szCs w:val="18"/>
          <w:lang w:val="en-GB"/>
        </w:rPr>
        <w:t xml:space="preserve">ach </w:t>
      </w:r>
      <w:r w:rsidR="006133FC" w:rsidRPr="00236F4A">
        <w:rPr>
          <w:rFonts w:ascii="Century Gothic" w:hAnsi="Century Gothic"/>
          <w:color w:val="000000" w:themeColor="text1"/>
          <w:sz w:val="18"/>
          <w:szCs w:val="18"/>
          <w:lang w:val="en-GB"/>
        </w:rPr>
        <w:t>‘</w:t>
      </w:r>
      <w:r w:rsidR="001547ED" w:rsidRPr="00236F4A">
        <w:rPr>
          <w:rFonts w:ascii="Century Gothic" w:hAnsi="Century Gothic"/>
          <w:color w:val="000000" w:themeColor="text1"/>
          <w:sz w:val="18"/>
          <w:szCs w:val="18"/>
          <w:lang w:val="en-GB"/>
        </w:rPr>
        <w:t>single donor</w:t>
      </w:r>
      <w:r w:rsidR="006133FC" w:rsidRPr="00236F4A">
        <w:rPr>
          <w:rFonts w:ascii="Century Gothic" w:hAnsi="Century Gothic"/>
          <w:color w:val="000000" w:themeColor="text1"/>
          <w:sz w:val="18"/>
          <w:szCs w:val="18"/>
          <w:lang w:val="en-GB"/>
        </w:rPr>
        <w:t>’</w:t>
      </w:r>
      <w:r w:rsidR="001547ED" w:rsidRPr="00236F4A">
        <w:rPr>
          <w:rFonts w:ascii="Century Gothic" w:hAnsi="Century Gothic"/>
          <w:color w:val="000000" w:themeColor="text1"/>
          <w:sz w:val="18"/>
          <w:szCs w:val="18"/>
          <w:lang w:val="en-GB"/>
        </w:rPr>
        <w:t xml:space="preserve"> pool or </w:t>
      </w:r>
      <w:r w:rsidR="00E41F98" w:rsidRPr="00236F4A">
        <w:rPr>
          <w:rFonts w:ascii="Century Gothic" w:hAnsi="Century Gothic"/>
          <w:color w:val="000000" w:themeColor="text1"/>
          <w:sz w:val="18"/>
          <w:szCs w:val="18"/>
          <w:lang w:val="en-GB"/>
        </w:rPr>
        <w:t xml:space="preserve">from each </w:t>
      </w:r>
      <w:r w:rsidR="006133FC" w:rsidRPr="00236F4A">
        <w:rPr>
          <w:rFonts w:ascii="Century Gothic" w:hAnsi="Century Gothic"/>
          <w:color w:val="000000" w:themeColor="text1"/>
          <w:sz w:val="18"/>
          <w:szCs w:val="18"/>
          <w:lang w:val="en-GB"/>
        </w:rPr>
        <w:t>‘</w:t>
      </w:r>
      <w:r w:rsidR="001547ED" w:rsidRPr="00236F4A">
        <w:rPr>
          <w:rFonts w:ascii="Century Gothic" w:hAnsi="Century Gothic"/>
          <w:color w:val="000000" w:themeColor="text1"/>
          <w:sz w:val="18"/>
          <w:szCs w:val="18"/>
          <w:lang w:val="en-GB"/>
        </w:rPr>
        <w:t>multiple donor pool</w:t>
      </w:r>
      <w:r w:rsidR="006133FC" w:rsidRPr="00236F4A">
        <w:rPr>
          <w:rFonts w:ascii="Century Gothic" w:hAnsi="Century Gothic"/>
          <w:color w:val="000000" w:themeColor="text1"/>
          <w:sz w:val="18"/>
          <w:szCs w:val="18"/>
          <w:lang w:val="en-GB"/>
        </w:rPr>
        <w:t>’</w:t>
      </w:r>
      <w:r w:rsidR="001547ED" w:rsidRPr="00236F4A">
        <w:rPr>
          <w:rFonts w:ascii="Century Gothic" w:hAnsi="Century Gothic"/>
          <w:color w:val="000000" w:themeColor="text1"/>
          <w:sz w:val="18"/>
          <w:szCs w:val="18"/>
          <w:lang w:val="en-GB"/>
        </w:rPr>
        <w:t xml:space="preserve"> </w:t>
      </w:r>
      <w:r w:rsidR="006133FC" w:rsidRPr="00236F4A">
        <w:rPr>
          <w:rFonts w:ascii="Century Gothic" w:hAnsi="Century Gothic"/>
          <w:color w:val="000000" w:themeColor="text1"/>
          <w:sz w:val="18"/>
          <w:szCs w:val="18"/>
          <w:lang w:val="en-GB"/>
        </w:rPr>
        <w:t>within</w:t>
      </w:r>
      <w:r w:rsidR="001547ED" w:rsidRPr="00236F4A">
        <w:rPr>
          <w:rFonts w:ascii="Century Gothic" w:hAnsi="Century Gothic"/>
          <w:color w:val="000000" w:themeColor="text1"/>
          <w:sz w:val="18"/>
          <w:szCs w:val="18"/>
          <w:lang w:val="en-GB"/>
        </w:rPr>
        <w:t xml:space="preserve"> the </w:t>
      </w:r>
      <w:r w:rsidR="00355364">
        <w:rPr>
          <w:rFonts w:ascii="Century Gothic" w:hAnsi="Century Gothic"/>
          <w:color w:val="000000" w:themeColor="text1"/>
          <w:sz w:val="18"/>
          <w:szCs w:val="18"/>
          <w:lang w:val="en-GB"/>
        </w:rPr>
        <w:t>p</w:t>
      </w:r>
      <w:r w:rsidR="006C3CCC" w:rsidRPr="00236F4A">
        <w:rPr>
          <w:rFonts w:ascii="Century Gothic" w:hAnsi="Century Gothic"/>
          <w:color w:val="000000" w:themeColor="text1"/>
          <w:sz w:val="18"/>
          <w:szCs w:val="18"/>
          <w:lang w:val="en-GB"/>
        </w:rPr>
        <w:t xml:space="preserve">rocessing </w:t>
      </w:r>
      <w:r w:rsidR="00355364">
        <w:rPr>
          <w:rFonts w:ascii="Century Gothic" w:hAnsi="Century Gothic"/>
          <w:color w:val="000000" w:themeColor="text1"/>
          <w:sz w:val="18"/>
          <w:szCs w:val="18"/>
          <w:lang w:val="en-GB"/>
        </w:rPr>
        <w:t>b</w:t>
      </w:r>
      <w:r w:rsidR="001547ED" w:rsidRPr="00236F4A">
        <w:rPr>
          <w:rFonts w:ascii="Century Gothic" w:hAnsi="Century Gothic"/>
          <w:color w:val="000000" w:themeColor="text1"/>
          <w:sz w:val="18"/>
          <w:szCs w:val="18"/>
          <w:lang w:val="en-GB"/>
        </w:rPr>
        <w:t>atch</w:t>
      </w:r>
      <w:r w:rsidR="00953AD9">
        <w:rPr>
          <w:rFonts w:ascii="Century Gothic" w:hAnsi="Century Gothic"/>
          <w:color w:val="000000" w:themeColor="text1"/>
          <w:sz w:val="18"/>
          <w:szCs w:val="18"/>
          <w:lang w:val="en-GB"/>
        </w:rPr>
        <w:t>; and</w:t>
      </w:r>
    </w:p>
    <w:p w14:paraId="0E99DC4A" w14:textId="77777777" w:rsidR="00DD247E" w:rsidRPr="00236F4A" w:rsidRDefault="00AA68A5" w:rsidP="002C0A73">
      <w:pPr>
        <w:pStyle w:val="ListParagraph"/>
        <w:numPr>
          <w:ilvl w:val="0"/>
          <w:numId w:val="229"/>
        </w:numPr>
        <w:tabs>
          <w:tab w:val="left" w:pos="1985"/>
        </w:tabs>
        <w:spacing w:after="0"/>
        <w:ind w:left="1985" w:hanging="284"/>
        <w:rPr>
          <w:rFonts w:ascii="Century Gothic" w:eastAsia="Microsoft YaHei UI" w:hAnsi="Century Gothic" w:cs="Malgun Gothic Semilight"/>
          <w:bCs/>
          <w:color w:val="000000" w:themeColor="text1"/>
          <w:sz w:val="18"/>
          <w:szCs w:val="18"/>
          <w:lang w:eastAsia="en-AU"/>
        </w:rPr>
      </w:pPr>
      <w:r w:rsidRPr="00236F4A">
        <w:rPr>
          <w:rFonts w:ascii="Century Gothic" w:hAnsi="Century Gothic"/>
          <w:color w:val="000000" w:themeColor="text1"/>
          <w:sz w:val="18"/>
          <w:szCs w:val="18"/>
          <w:lang w:val="en-GB"/>
        </w:rPr>
        <w:t>C</w:t>
      </w:r>
      <w:r w:rsidR="00E41F98" w:rsidRPr="00236F4A">
        <w:rPr>
          <w:rFonts w:ascii="Century Gothic" w:hAnsi="Century Gothic"/>
          <w:color w:val="000000" w:themeColor="text1"/>
          <w:sz w:val="18"/>
          <w:szCs w:val="18"/>
          <w:lang w:val="en-GB"/>
        </w:rPr>
        <w:t>hosen c</w:t>
      </w:r>
      <w:r w:rsidR="006C3CCC" w:rsidRPr="00236F4A">
        <w:rPr>
          <w:rFonts w:ascii="Century Gothic" w:hAnsi="Century Gothic"/>
          <w:color w:val="000000" w:themeColor="text1"/>
          <w:sz w:val="18"/>
          <w:szCs w:val="18"/>
          <w:lang w:val="en-GB"/>
        </w:rPr>
        <w:t xml:space="preserve">ontainers </w:t>
      </w:r>
      <w:r w:rsidR="00E41F98" w:rsidRPr="00236F4A">
        <w:rPr>
          <w:rFonts w:ascii="Century Gothic" w:hAnsi="Century Gothic"/>
          <w:color w:val="000000" w:themeColor="text1"/>
          <w:sz w:val="18"/>
          <w:szCs w:val="18"/>
          <w:lang w:val="en-GB"/>
        </w:rPr>
        <w:t xml:space="preserve">represent the ‘worst case scenario’ </w:t>
      </w:r>
      <w:r w:rsidR="00DD247E" w:rsidRPr="00236F4A">
        <w:rPr>
          <w:rFonts w:ascii="Century Gothic" w:hAnsi="Century Gothic"/>
          <w:color w:val="000000" w:themeColor="text1"/>
          <w:sz w:val="18"/>
          <w:szCs w:val="18"/>
          <w:lang w:val="en-GB"/>
        </w:rPr>
        <w:t xml:space="preserve">in the </w:t>
      </w:r>
      <w:r w:rsidR="006C3CCC" w:rsidRPr="00236F4A">
        <w:rPr>
          <w:rFonts w:ascii="Century Gothic" w:hAnsi="Century Gothic"/>
          <w:color w:val="000000" w:themeColor="text1"/>
          <w:sz w:val="18"/>
          <w:szCs w:val="18"/>
          <w:lang w:val="en-GB"/>
        </w:rPr>
        <w:t xml:space="preserve">equipment vault or chamber (e.g. mapped colder point in the </w:t>
      </w:r>
      <w:r w:rsidR="00DD247E" w:rsidRPr="00236F4A">
        <w:rPr>
          <w:rFonts w:ascii="Century Gothic" w:hAnsi="Century Gothic"/>
          <w:color w:val="000000" w:themeColor="text1"/>
          <w:sz w:val="18"/>
          <w:szCs w:val="18"/>
          <w:lang w:val="en-GB"/>
        </w:rPr>
        <w:t>pasteuri</w:t>
      </w:r>
      <w:r w:rsidR="00406DD4" w:rsidRPr="00236F4A">
        <w:rPr>
          <w:rFonts w:ascii="Century Gothic" w:hAnsi="Century Gothic"/>
          <w:color w:val="000000" w:themeColor="text1"/>
          <w:sz w:val="18"/>
          <w:szCs w:val="18"/>
          <w:lang w:val="en-GB"/>
        </w:rPr>
        <w:t>s</w:t>
      </w:r>
      <w:r w:rsidR="00DD247E" w:rsidRPr="00236F4A">
        <w:rPr>
          <w:rFonts w:ascii="Century Gothic" w:hAnsi="Century Gothic"/>
          <w:color w:val="000000" w:themeColor="text1"/>
          <w:sz w:val="18"/>
          <w:szCs w:val="18"/>
          <w:lang w:val="en-GB"/>
        </w:rPr>
        <w:t>er chamber</w:t>
      </w:r>
      <w:r w:rsidR="006C3CCC" w:rsidRPr="00236F4A">
        <w:rPr>
          <w:rFonts w:ascii="Century Gothic" w:hAnsi="Century Gothic"/>
          <w:color w:val="000000" w:themeColor="text1"/>
          <w:sz w:val="18"/>
          <w:szCs w:val="18"/>
          <w:lang w:val="en-GB"/>
        </w:rPr>
        <w:t>)</w:t>
      </w:r>
      <w:r w:rsidR="006133FC" w:rsidRPr="00236F4A">
        <w:rPr>
          <w:rFonts w:ascii="Century Gothic" w:hAnsi="Century Gothic"/>
          <w:color w:val="000000" w:themeColor="text1"/>
          <w:sz w:val="18"/>
          <w:szCs w:val="18"/>
          <w:lang w:val="en-GB"/>
        </w:rPr>
        <w:t>.</w:t>
      </w:r>
    </w:p>
    <w:p w14:paraId="3FA4C3FF" w14:textId="77777777" w:rsidR="006C3CCC" w:rsidRPr="00236F4A" w:rsidRDefault="00E41F98" w:rsidP="00355364">
      <w:pPr>
        <w:pStyle w:val="ListParagraph"/>
        <w:numPr>
          <w:ilvl w:val="0"/>
          <w:numId w:val="112"/>
        </w:numPr>
        <w:tabs>
          <w:tab w:val="left" w:pos="1134"/>
        </w:tabs>
        <w:spacing w:after="0"/>
        <w:ind w:left="1134" w:hanging="425"/>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S</w:t>
      </w:r>
      <w:r w:rsidR="00516FB8" w:rsidRPr="00236F4A">
        <w:rPr>
          <w:rFonts w:ascii="Century Gothic" w:eastAsia="Microsoft YaHei UI" w:hAnsi="Century Gothic" w:cs="Malgun Gothic Semilight"/>
          <w:bCs/>
          <w:color w:val="000000" w:themeColor="text1"/>
          <w:sz w:val="18"/>
          <w:szCs w:val="18"/>
          <w:lang w:eastAsia="en-AU"/>
        </w:rPr>
        <w:t>ample</w:t>
      </w:r>
      <w:r w:rsidR="006C3CCC" w:rsidRPr="00236F4A">
        <w:rPr>
          <w:rFonts w:ascii="Century Gothic" w:eastAsia="Microsoft YaHei UI" w:hAnsi="Century Gothic" w:cs="Malgun Gothic Semilight"/>
          <w:bCs/>
          <w:color w:val="000000" w:themeColor="text1"/>
          <w:sz w:val="18"/>
          <w:szCs w:val="18"/>
          <w:lang w:eastAsia="en-AU"/>
        </w:rPr>
        <w:t xml:space="preserve"> </w:t>
      </w:r>
      <w:r w:rsidR="00686490" w:rsidRPr="00236F4A">
        <w:rPr>
          <w:rFonts w:ascii="Century Gothic" w:eastAsia="Microsoft YaHei UI" w:hAnsi="Century Gothic" w:cs="Malgun Gothic Semilight"/>
          <w:bCs/>
          <w:color w:val="000000" w:themeColor="text1"/>
          <w:sz w:val="18"/>
          <w:szCs w:val="18"/>
          <w:lang w:eastAsia="en-AU"/>
        </w:rPr>
        <w:t>number</w:t>
      </w:r>
      <w:r w:rsidR="00E41A0E" w:rsidRPr="00236F4A">
        <w:rPr>
          <w:rFonts w:ascii="Century Gothic" w:eastAsia="Microsoft YaHei UI" w:hAnsi="Century Gothic" w:cs="Malgun Gothic Semilight"/>
          <w:bCs/>
          <w:color w:val="000000" w:themeColor="text1"/>
          <w:sz w:val="18"/>
          <w:szCs w:val="18"/>
          <w:lang w:eastAsia="en-AU"/>
        </w:rPr>
        <w:t>s and volume/sample</w:t>
      </w:r>
      <w:r w:rsidR="00686490" w:rsidRPr="00236F4A">
        <w:rPr>
          <w:rFonts w:ascii="Century Gothic" w:eastAsia="Microsoft YaHei UI" w:hAnsi="Century Gothic" w:cs="Malgun Gothic Semilight"/>
          <w:bCs/>
          <w:color w:val="000000" w:themeColor="text1"/>
          <w:sz w:val="18"/>
          <w:szCs w:val="18"/>
          <w:lang w:eastAsia="en-AU"/>
        </w:rPr>
        <w:t xml:space="preserve"> </w:t>
      </w:r>
      <w:r w:rsidR="00E41A0E" w:rsidRPr="00236F4A">
        <w:rPr>
          <w:rFonts w:ascii="Century Gothic" w:eastAsia="Microsoft YaHei UI" w:hAnsi="Century Gothic" w:cs="Malgun Gothic Semilight"/>
          <w:bCs/>
          <w:color w:val="000000" w:themeColor="text1"/>
          <w:sz w:val="18"/>
          <w:szCs w:val="18"/>
          <w:lang w:eastAsia="en-AU"/>
        </w:rPr>
        <w:t>is</w:t>
      </w:r>
      <w:r w:rsidR="006C3CCC" w:rsidRPr="00236F4A">
        <w:rPr>
          <w:rFonts w:ascii="Century Gothic" w:eastAsia="Microsoft YaHei UI" w:hAnsi="Century Gothic" w:cs="Malgun Gothic Semilight"/>
          <w:bCs/>
          <w:color w:val="000000" w:themeColor="text1"/>
          <w:sz w:val="18"/>
          <w:szCs w:val="18"/>
          <w:lang w:eastAsia="en-AU"/>
        </w:rPr>
        <w:t xml:space="preserve"> established </w:t>
      </w:r>
      <w:r w:rsidR="00516FB8" w:rsidRPr="00236F4A">
        <w:rPr>
          <w:rFonts w:ascii="Century Gothic" w:eastAsia="Microsoft YaHei UI" w:hAnsi="Century Gothic" w:cs="Malgun Gothic Semilight"/>
          <w:bCs/>
          <w:color w:val="000000" w:themeColor="text1"/>
          <w:sz w:val="18"/>
          <w:szCs w:val="18"/>
          <w:lang w:eastAsia="en-AU"/>
        </w:rPr>
        <w:t xml:space="preserve">in collaboration </w:t>
      </w:r>
      <w:r w:rsidR="006C3CCC" w:rsidRPr="00236F4A">
        <w:rPr>
          <w:rFonts w:ascii="Century Gothic" w:eastAsia="Microsoft YaHei UI" w:hAnsi="Century Gothic" w:cs="Malgun Gothic Semilight"/>
          <w:bCs/>
          <w:color w:val="000000" w:themeColor="text1"/>
          <w:sz w:val="18"/>
          <w:szCs w:val="18"/>
          <w:lang w:eastAsia="en-AU"/>
        </w:rPr>
        <w:t>with the testing laboratory</w:t>
      </w:r>
      <w:r w:rsidR="00516FB8" w:rsidRPr="00236F4A">
        <w:rPr>
          <w:rFonts w:ascii="Century Gothic" w:eastAsia="Microsoft YaHei UI" w:hAnsi="Century Gothic" w:cs="Malgun Gothic Semilight"/>
          <w:bCs/>
          <w:color w:val="000000" w:themeColor="text1"/>
          <w:sz w:val="18"/>
          <w:szCs w:val="18"/>
          <w:lang w:eastAsia="en-AU"/>
        </w:rPr>
        <w:t xml:space="preserve">. </w:t>
      </w:r>
    </w:p>
    <w:p w14:paraId="2EFFE18F" w14:textId="77777777" w:rsidR="00342E56" w:rsidRPr="00236F4A" w:rsidRDefault="00225963" w:rsidP="006F3F4A">
      <w:pPr>
        <w:pStyle w:val="ListParagraph"/>
        <w:numPr>
          <w:ilvl w:val="0"/>
          <w:numId w:val="112"/>
        </w:numPr>
        <w:tabs>
          <w:tab w:val="left" w:pos="1134"/>
        </w:tabs>
        <w:spacing w:after="0"/>
        <w:ind w:hanging="11"/>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Samp</w:t>
      </w:r>
      <w:r w:rsidR="006C3CCC" w:rsidRPr="00236F4A">
        <w:rPr>
          <w:rFonts w:ascii="Century Gothic" w:eastAsia="Microsoft YaHei UI" w:hAnsi="Century Gothic" w:cs="Malgun Gothic Semilight"/>
          <w:bCs/>
          <w:color w:val="000000" w:themeColor="text1"/>
          <w:sz w:val="18"/>
          <w:szCs w:val="18"/>
          <w:lang w:eastAsia="en-AU"/>
        </w:rPr>
        <w:t>les are</w:t>
      </w:r>
      <w:r w:rsidRPr="00236F4A">
        <w:rPr>
          <w:rFonts w:ascii="Century Gothic" w:eastAsia="Microsoft YaHei UI" w:hAnsi="Century Gothic" w:cs="Malgun Gothic Semilight"/>
          <w:bCs/>
          <w:color w:val="000000" w:themeColor="text1"/>
          <w:sz w:val="18"/>
          <w:szCs w:val="18"/>
          <w:lang w:eastAsia="en-AU"/>
        </w:rPr>
        <w:t xml:space="preserve"> labelled </w:t>
      </w:r>
      <w:r w:rsidR="006C3CCC" w:rsidRPr="00236F4A">
        <w:rPr>
          <w:rFonts w:ascii="Century Gothic" w:eastAsia="Microsoft YaHei UI" w:hAnsi="Century Gothic" w:cs="Malgun Gothic Semilight"/>
          <w:bCs/>
          <w:color w:val="000000" w:themeColor="text1"/>
          <w:sz w:val="18"/>
          <w:szCs w:val="18"/>
          <w:lang w:eastAsia="en-AU"/>
        </w:rPr>
        <w:t>with details linking to the</w:t>
      </w:r>
      <w:r w:rsidR="001547ED" w:rsidRPr="00236F4A">
        <w:rPr>
          <w:rFonts w:ascii="Century Gothic" w:eastAsia="Microsoft YaHei UI" w:hAnsi="Century Gothic" w:cs="Malgun Gothic Semilight"/>
          <w:bCs/>
          <w:color w:val="000000" w:themeColor="text1"/>
          <w:sz w:val="18"/>
          <w:szCs w:val="18"/>
          <w:lang w:eastAsia="en-AU"/>
        </w:rPr>
        <w:t xml:space="preserve"> </w:t>
      </w:r>
      <w:r w:rsidR="006C3CCC" w:rsidRPr="00236F4A">
        <w:rPr>
          <w:rFonts w:ascii="Century Gothic" w:eastAsia="Microsoft YaHei UI" w:hAnsi="Century Gothic" w:cs="Malgun Gothic Semilight"/>
          <w:bCs/>
          <w:color w:val="000000" w:themeColor="text1"/>
          <w:sz w:val="18"/>
          <w:szCs w:val="18"/>
          <w:lang w:eastAsia="en-AU"/>
        </w:rPr>
        <w:t xml:space="preserve">respective originating </w:t>
      </w:r>
      <w:r w:rsidR="0007434B" w:rsidRPr="00236F4A">
        <w:rPr>
          <w:rFonts w:ascii="Century Gothic" w:eastAsia="Microsoft YaHei UI" w:hAnsi="Century Gothic" w:cs="Malgun Gothic Semilight"/>
          <w:bCs/>
          <w:color w:val="000000" w:themeColor="text1"/>
          <w:sz w:val="18"/>
          <w:szCs w:val="18"/>
          <w:lang w:eastAsia="en-AU"/>
        </w:rPr>
        <w:t>container</w:t>
      </w:r>
      <w:r w:rsidR="00686490" w:rsidRPr="00236F4A">
        <w:rPr>
          <w:rFonts w:ascii="Century Gothic" w:eastAsia="Microsoft YaHei UI" w:hAnsi="Century Gothic" w:cs="Malgun Gothic Semilight"/>
          <w:bCs/>
          <w:color w:val="000000" w:themeColor="text1"/>
          <w:sz w:val="18"/>
          <w:szCs w:val="18"/>
          <w:lang w:eastAsia="en-AU"/>
        </w:rPr>
        <w:t>(s)</w:t>
      </w:r>
      <w:r w:rsidR="006C3CCC" w:rsidRPr="00236F4A">
        <w:rPr>
          <w:rFonts w:ascii="Century Gothic" w:eastAsia="Microsoft YaHei UI" w:hAnsi="Century Gothic" w:cs="Malgun Gothic Semilight"/>
          <w:bCs/>
          <w:color w:val="000000" w:themeColor="text1"/>
          <w:sz w:val="18"/>
          <w:szCs w:val="18"/>
          <w:lang w:eastAsia="en-AU"/>
        </w:rPr>
        <w:t>.</w:t>
      </w:r>
    </w:p>
    <w:p w14:paraId="297CEF36" w14:textId="77777777" w:rsidR="00225963" w:rsidRPr="00236F4A" w:rsidRDefault="002C3A3A" w:rsidP="006F3F4A">
      <w:pPr>
        <w:pStyle w:val="ListParagraph"/>
        <w:numPr>
          <w:ilvl w:val="0"/>
          <w:numId w:val="112"/>
        </w:numPr>
        <w:tabs>
          <w:tab w:val="left" w:pos="1134"/>
        </w:tabs>
        <w:spacing w:after="0"/>
        <w:ind w:left="1134" w:hanging="425"/>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 xml:space="preserve">Any </w:t>
      </w:r>
      <w:r w:rsidR="0007434B" w:rsidRPr="00236F4A">
        <w:rPr>
          <w:rFonts w:ascii="Century Gothic" w:eastAsia="Microsoft YaHei UI" w:hAnsi="Century Gothic" w:cs="Malgun Gothic Semilight"/>
          <w:bCs/>
          <w:color w:val="000000" w:themeColor="text1"/>
          <w:sz w:val="18"/>
          <w:szCs w:val="18"/>
          <w:lang w:eastAsia="en-AU"/>
        </w:rPr>
        <w:t xml:space="preserve">container </w:t>
      </w:r>
      <w:r w:rsidR="00B776C1" w:rsidRPr="00236F4A">
        <w:rPr>
          <w:rFonts w:ascii="Century Gothic" w:eastAsia="Microsoft YaHei UI" w:hAnsi="Century Gothic" w:cs="Malgun Gothic Semilight"/>
          <w:bCs/>
          <w:color w:val="000000" w:themeColor="text1"/>
          <w:sz w:val="18"/>
          <w:szCs w:val="18"/>
          <w:lang w:eastAsia="en-AU"/>
        </w:rPr>
        <w:t xml:space="preserve">opened </w:t>
      </w:r>
      <w:r w:rsidR="00342E56" w:rsidRPr="00236F4A">
        <w:rPr>
          <w:rFonts w:ascii="Century Gothic" w:eastAsia="Microsoft YaHei UI" w:hAnsi="Century Gothic" w:cs="Malgun Gothic Semilight"/>
          <w:bCs/>
          <w:color w:val="000000" w:themeColor="text1"/>
          <w:sz w:val="18"/>
          <w:szCs w:val="18"/>
          <w:lang w:eastAsia="en-AU"/>
        </w:rPr>
        <w:t xml:space="preserve">for sampling </w:t>
      </w:r>
      <w:r w:rsidR="00F77CC2" w:rsidRPr="00236F4A">
        <w:rPr>
          <w:rFonts w:ascii="Century Gothic" w:eastAsia="Microsoft YaHei UI" w:hAnsi="Century Gothic" w:cs="Malgun Gothic Semilight"/>
          <w:bCs/>
          <w:color w:val="000000" w:themeColor="text1"/>
          <w:sz w:val="18"/>
          <w:szCs w:val="18"/>
          <w:lang w:eastAsia="en-AU"/>
        </w:rPr>
        <w:t>is</w:t>
      </w:r>
      <w:r w:rsidR="00225963" w:rsidRPr="00236F4A">
        <w:rPr>
          <w:rFonts w:ascii="Century Gothic" w:eastAsia="Microsoft YaHei UI" w:hAnsi="Century Gothic" w:cs="Malgun Gothic Semilight"/>
          <w:bCs/>
          <w:color w:val="000000" w:themeColor="text1"/>
          <w:sz w:val="18"/>
          <w:szCs w:val="18"/>
          <w:lang w:eastAsia="en-AU"/>
        </w:rPr>
        <w:t xml:space="preserve"> discarded</w:t>
      </w:r>
      <w:r w:rsidR="00571632" w:rsidRPr="00236F4A">
        <w:rPr>
          <w:rFonts w:ascii="Century Gothic" w:eastAsia="Microsoft YaHei UI" w:hAnsi="Century Gothic" w:cs="Malgun Gothic Semilight"/>
          <w:bCs/>
          <w:color w:val="000000" w:themeColor="text1"/>
          <w:sz w:val="18"/>
          <w:szCs w:val="18"/>
          <w:lang w:eastAsia="en-AU"/>
        </w:rPr>
        <w:t>.</w:t>
      </w:r>
    </w:p>
    <w:p w14:paraId="38F1B04D" w14:textId="77777777" w:rsidR="0007434B" w:rsidRPr="00236F4A" w:rsidRDefault="0007434B" w:rsidP="0007434B">
      <w:pPr>
        <w:pStyle w:val="ListParagraph"/>
        <w:tabs>
          <w:tab w:val="left" w:pos="1134"/>
        </w:tabs>
        <w:spacing w:after="0"/>
        <w:ind w:left="1134"/>
        <w:rPr>
          <w:rFonts w:ascii="Century Gothic" w:eastAsia="Microsoft YaHei UI" w:hAnsi="Century Gothic" w:cs="Malgun Gothic Semilight"/>
          <w:bCs/>
          <w:color w:val="000000" w:themeColor="text1"/>
          <w:sz w:val="18"/>
          <w:szCs w:val="18"/>
          <w:lang w:eastAsia="en-AU"/>
        </w:rPr>
      </w:pPr>
    </w:p>
    <w:p w14:paraId="2B0550F7" w14:textId="77777777" w:rsidR="00F11BCD" w:rsidRPr="00D947BB" w:rsidRDefault="00F11BCD" w:rsidP="002C0A73">
      <w:pPr>
        <w:pStyle w:val="ListParagraph"/>
        <w:numPr>
          <w:ilvl w:val="2"/>
          <w:numId w:val="292"/>
        </w:numPr>
        <w:spacing w:after="0"/>
        <w:rPr>
          <w:rFonts w:ascii="Century Gothic" w:eastAsia="Microsoft YaHei UI" w:hAnsi="Century Gothic" w:cs="Malgun Gothic Semilight"/>
          <w:bCs/>
          <w:color w:val="000000" w:themeColor="text1"/>
          <w:sz w:val="18"/>
          <w:szCs w:val="18"/>
          <w:vertAlign w:val="superscript"/>
          <w:lang w:eastAsia="en-AU"/>
        </w:rPr>
      </w:pPr>
      <w:r w:rsidRPr="00D947BB">
        <w:rPr>
          <w:rFonts w:ascii="Century Gothic" w:eastAsia="Microsoft YaHei UI" w:hAnsi="Century Gothic" w:cs="Malgun Gothic Semilight"/>
          <w:bCs/>
          <w:color w:val="000000" w:themeColor="text1"/>
          <w:lang w:eastAsia="en-AU"/>
        </w:rPr>
        <w:t>Communication with testing laboratory is clear and collaborative.</w:t>
      </w:r>
      <w:r w:rsidR="00DF7577">
        <w:rPr>
          <w:rFonts w:ascii="Century Gothic" w:eastAsia="Microsoft YaHei UI" w:hAnsi="Century Gothic" w:cs="Malgun Gothic Semilight"/>
          <w:bCs/>
          <w:color w:val="000000" w:themeColor="text1"/>
          <w:lang w:eastAsia="en-AU"/>
        </w:rPr>
        <w:t xml:space="preserve"> </w:t>
      </w:r>
      <w:r w:rsidR="006F7E94" w:rsidRPr="00852253">
        <w:rPr>
          <w:rFonts w:ascii="Century Gothic" w:eastAsia="Microsoft YaHei UI" w:hAnsi="Century Gothic" w:cs="Malgun Gothic Semilight"/>
          <w:bCs/>
          <w:color w:val="0070C0"/>
          <w:sz w:val="18"/>
          <w:szCs w:val="18"/>
          <w:vertAlign w:val="superscript"/>
          <w:lang w:eastAsia="en-AU"/>
        </w:rPr>
        <w:t>(</w:t>
      </w:r>
      <w:r w:rsidR="00182929" w:rsidRPr="00852253">
        <w:rPr>
          <w:rFonts w:ascii="Century Gothic" w:eastAsia="Microsoft YaHei UI" w:hAnsi="Century Gothic" w:cs="Malgun Gothic Semilight"/>
          <w:bCs/>
          <w:color w:val="0070C0"/>
          <w:sz w:val="18"/>
          <w:szCs w:val="18"/>
          <w:vertAlign w:val="superscript"/>
          <w:lang w:eastAsia="en-AU"/>
        </w:rPr>
        <w:t>9</w:t>
      </w:r>
      <w:r w:rsidR="006F7E94" w:rsidRPr="00852253">
        <w:rPr>
          <w:rFonts w:ascii="Century Gothic" w:eastAsia="Microsoft YaHei UI" w:hAnsi="Century Gothic" w:cs="Malgun Gothic Semilight"/>
          <w:bCs/>
          <w:color w:val="0070C0"/>
          <w:sz w:val="18"/>
          <w:szCs w:val="18"/>
          <w:vertAlign w:val="superscript"/>
          <w:lang w:eastAsia="en-AU"/>
        </w:rPr>
        <w:t>)</w:t>
      </w:r>
    </w:p>
    <w:p w14:paraId="05FFE927" w14:textId="77777777" w:rsidR="00F11BCD" w:rsidRPr="00236F4A" w:rsidRDefault="00F11BCD" w:rsidP="00F11BCD">
      <w:pPr>
        <w:pStyle w:val="ListParagraph"/>
        <w:spacing w:after="0"/>
        <w:rPr>
          <w:rFonts w:ascii="Century Gothic" w:eastAsia="Microsoft YaHei UI" w:hAnsi="Century Gothic" w:cs="Malgun Gothic Semilight"/>
          <w:bCs/>
          <w:color w:val="000000" w:themeColor="text1"/>
          <w:sz w:val="18"/>
          <w:szCs w:val="18"/>
          <w:lang w:eastAsia="en-AU"/>
        </w:rPr>
      </w:pPr>
    </w:p>
    <w:p w14:paraId="45A03357" w14:textId="77777777" w:rsidR="00F11BCD" w:rsidRPr="00236F4A" w:rsidRDefault="00F11BCD" w:rsidP="006F3F4A">
      <w:pPr>
        <w:pStyle w:val="ListParagraph"/>
        <w:numPr>
          <w:ilvl w:val="0"/>
          <w:numId w:val="131"/>
        </w:numPr>
        <w:tabs>
          <w:tab w:val="left" w:pos="1134"/>
        </w:tabs>
        <w:spacing w:after="0"/>
        <w:ind w:left="1134" w:hanging="425"/>
        <w:rPr>
          <w:rFonts w:ascii="Century Gothic" w:eastAsia="Microsoft YaHei UI" w:hAnsi="Century Gothic" w:cs="Malgun Gothic Semilight"/>
          <w:bCs/>
          <w:color w:val="000000" w:themeColor="text1"/>
          <w:sz w:val="18"/>
          <w:szCs w:val="18"/>
          <w:lang w:eastAsia="en-AU"/>
        </w:rPr>
      </w:pPr>
      <w:r w:rsidRPr="00236F4A">
        <w:rPr>
          <w:rFonts w:ascii="Century Gothic" w:eastAsia="Microsoft YaHei UI" w:hAnsi="Century Gothic" w:cs="Malgun Gothic Semilight"/>
          <w:bCs/>
          <w:color w:val="000000" w:themeColor="text1"/>
          <w:sz w:val="18"/>
          <w:szCs w:val="18"/>
          <w:lang w:eastAsia="en-AU"/>
        </w:rPr>
        <w:t>Results are clearly communicated and recorded.</w:t>
      </w:r>
    </w:p>
    <w:p w14:paraId="2DDE76F5" w14:textId="77777777" w:rsidR="00F11BCD" w:rsidRPr="00DF7577" w:rsidRDefault="00F80344" w:rsidP="006F3F4A">
      <w:pPr>
        <w:pStyle w:val="ListParagraph"/>
        <w:numPr>
          <w:ilvl w:val="0"/>
          <w:numId w:val="131"/>
        </w:numPr>
        <w:tabs>
          <w:tab w:val="left" w:pos="1134"/>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000000" w:themeColor="text1"/>
          <w:sz w:val="18"/>
          <w:szCs w:val="18"/>
          <w:lang w:eastAsia="en-AU"/>
        </w:rPr>
        <w:t xml:space="preserve">Verbally </w:t>
      </w:r>
      <w:r w:rsidR="00F11BCD" w:rsidRPr="00236F4A">
        <w:rPr>
          <w:rFonts w:ascii="Century Gothic" w:eastAsia="Microsoft YaHei UI" w:hAnsi="Century Gothic" w:cs="Malgun Gothic Semilight"/>
          <w:bCs/>
          <w:color w:val="000000" w:themeColor="text1"/>
          <w:sz w:val="18"/>
          <w:szCs w:val="18"/>
          <w:lang w:eastAsia="en-AU"/>
        </w:rPr>
        <w:t>communicated results are followed by written documentation and manua</w:t>
      </w:r>
      <w:r w:rsidR="006133FC" w:rsidRPr="00236F4A">
        <w:rPr>
          <w:rFonts w:ascii="Century Gothic" w:eastAsia="Microsoft YaHei UI" w:hAnsi="Century Gothic" w:cs="Malgun Gothic Semilight"/>
          <w:bCs/>
          <w:color w:val="000000" w:themeColor="text1"/>
          <w:sz w:val="18"/>
          <w:szCs w:val="18"/>
          <w:lang w:eastAsia="en-AU"/>
        </w:rPr>
        <w:t xml:space="preserve">l result </w:t>
      </w:r>
      <w:r w:rsidR="00F11BCD" w:rsidRPr="00236F4A">
        <w:rPr>
          <w:rFonts w:ascii="Century Gothic" w:eastAsia="Microsoft YaHei UI" w:hAnsi="Century Gothic" w:cs="Malgun Gothic Semilight"/>
          <w:bCs/>
          <w:color w:val="000000" w:themeColor="text1"/>
          <w:sz w:val="18"/>
          <w:szCs w:val="18"/>
          <w:lang w:eastAsia="en-AU"/>
        </w:rPr>
        <w:t xml:space="preserve">entries in the </w:t>
      </w:r>
      <w:r w:rsidR="00571632" w:rsidRPr="00236F4A">
        <w:rPr>
          <w:rFonts w:ascii="Century Gothic" w:eastAsia="Microsoft YaHei UI" w:hAnsi="Century Gothic" w:cs="Malgun Gothic Semilight"/>
          <w:bCs/>
          <w:color w:val="000000" w:themeColor="text1"/>
          <w:sz w:val="18"/>
          <w:szCs w:val="18"/>
          <w:lang w:eastAsia="en-AU"/>
        </w:rPr>
        <w:t xml:space="preserve">Processing </w:t>
      </w:r>
      <w:r w:rsidR="00355364">
        <w:rPr>
          <w:rFonts w:ascii="Century Gothic" w:eastAsia="Microsoft YaHei UI" w:hAnsi="Century Gothic" w:cs="Malgun Gothic Semilight"/>
          <w:bCs/>
          <w:color w:val="000000" w:themeColor="text1"/>
          <w:sz w:val="18"/>
          <w:szCs w:val="18"/>
          <w:lang w:eastAsia="en-AU"/>
        </w:rPr>
        <w:t>R</w:t>
      </w:r>
      <w:r w:rsidR="00571632" w:rsidRPr="00236F4A">
        <w:rPr>
          <w:rFonts w:ascii="Century Gothic" w:eastAsia="Microsoft YaHei UI" w:hAnsi="Century Gothic" w:cs="Malgun Gothic Semilight"/>
          <w:bCs/>
          <w:color w:val="000000" w:themeColor="text1"/>
          <w:sz w:val="18"/>
          <w:szCs w:val="18"/>
          <w:lang w:eastAsia="en-AU"/>
        </w:rPr>
        <w:t>ecords</w:t>
      </w:r>
      <w:r w:rsidR="00F11BCD" w:rsidRPr="00236F4A">
        <w:rPr>
          <w:rFonts w:ascii="Century Gothic" w:eastAsia="Microsoft YaHei UI" w:hAnsi="Century Gothic" w:cs="Malgun Gothic Semilight"/>
          <w:bCs/>
          <w:color w:val="000000" w:themeColor="text1"/>
          <w:sz w:val="18"/>
          <w:szCs w:val="18"/>
          <w:lang w:eastAsia="en-AU"/>
        </w:rPr>
        <w:t xml:space="preserve"> are checked by two staff members</w:t>
      </w:r>
      <w:r w:rsidR="00F11BCD" w:rsidRPr="00953AD9">
        <w:rPr>
          <w:rFonts w:ascii="Century Gothic" w:eastAsia="Microsoft YaHei UI" w:hAnsi="Century Gothic" w:cs="Malgun Gothic Semilight"/>
          <w:bCs/>
          <w:sz w:val="18"/>
          <w:szCs w:val="18"/>
          <w:lang w:eastAsia="en-AU"/>
        </w:rPr>
        <w:t>.</w:t>
      </w:r>
    </w:p>
    <w:p w14:paraId="4A86737D" w14:textId="77777777" w:rsidR="0007434B" w:rsidRDefault="0007434B" w:rsidP="00C93DF3">
      <w:pPr>
        <w:tabs>
          <w:tab w:val="left" w:pos="1134"/>
        </w:tabs>
        <w:spacing w:after="0"/>
        <w:rPr>
          <w:rFonts w:ascii="Century Gothic" w:eastAsia="Microsoft YaHei UI" w:hAnsi="Century Gothic" w:cs="Malgun Gothic Semilight"/>
          <w:bCs/>
          <w:lang w:eastAsia="en-AU"/>
        </w:rPr>
      </w:pPr>
    </w:p>
    <w:p w14:paraId="23095E20" w14:textId="77777777" w:rsidR="00EF2973" w:rsidRPr="00691EC3" w:rsidRDefault="00EF2973" w:rsidP="00C93DF3">
      <w:pPr>
        <w:tabs>
          <w:tab w:val="left" w:pos="1134"/>
        </w:tabs>
        <w:spacing w:after="0"/>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26.2.4.</w:t>
      </w:r>
      <w:r w:rsidR="00C93DF3">
        <w:rPr>
          <w:rFonts w:ascii="Century Gothic" w:eastAsia="Microsoft YaHei UI" w:hAnsi="Century Gothic" w:cs="Malgun Gothic Semilight"/>
          <w:bCs/>
          <w:lang w:eastAsia="en-AU"/>
        </w:rPr>
        <w:t xml:space="preserve"> </w:t>
      </w:r>
      <w:r w:rsidR="003F2C94">
        <w:rPr>
          <w:rFonts w:ascii="Century Gothic" w:eastAsia="Microsoft YaHei UI" w:hAnsi="Century Gothic" w:cs="Malgun Gothic Semilight"/>
          <w:bCs/>
          <w:lang w:eastAsia="en-AU"/>
        </w:rPr>
        <w:t>The residual</w:t>
      </w:r>
      <w:r w:rsidR="00BD319B" w:rsidRPr="00C93DF3">
        <w:rPr>
          <w:rFonts w:ascii="Century Gothic" w:eastAsia="Microsoft YaHei UI" w:hAnsi="Century Gothic" w:cs="Malgun Gothic Semilight"/>
          <w:bCs/>
          <w:lang w:eastAsia="en-AU"/>
        </w:rPr>
        <w:t xml:space="preserve"> </w:t>
      </w:r>
      <w:r w:rsidR="003F2C94">
        <w:rPr>
          <w:rFonts w:ascii="Century Gothic" w:eastAsia="Microsoft YaHei UI" w:hAnsi="Century Gothic" w:cs="Malgun Gothic Semilight"/>
          <w:bCs/>
          <w:lang w:eastAsia="en-AU"/>
        </w:rPr>
        <w:t xml:space="preserve">pathogen </w:t>
      </w:r>
      <w:r>
        <w:rPr>
          <w:rFonts w:ascii="Century Gothic" w:eastAsia="Microsoft YaHei UI" w:hAnsi="Century Gothic" w:cs="Malgun Gothic Semilight"/>
          <w:bCs/>
          <w:lang w:eastAsia="en-AU"/>
        </w:rPr>
        <w:t>acceptance criteria</w:t>
      </w:r>
      <w:r w:rsidR="000D3282">
        <w:rPr>
          <w:rFonts w:ascii="Century Gothic" w:eastAsia="Microsoft YaHei UI" w:hAnsi="Century Gothic" w:cs="Malgun Gothic Semilight"/>
          <w:bCs/>
          <w:lang w:eastAsia="en-AU"/>
        </w:rPr>
        <w:t xml:space="preserve"> are</w:t>
      </w:r>
      <w:r>
        <w:rPr>
          <w:rFonts w:ascii="Century Gothic" w:eastAsia="Microsoft YaHei UI" w:hAnsi="Century Gothic" w:cs="Malgun Gothic Semilight"/>
          <w:bCs/>
          <w:lang w:eastAsia="en-AU"/>
        </w:rPr>
        <w:t>:</w:t>
      </w:r>
      <w:r w:rsidR="001402CD">
        <w:rPr>
          <w:rFonts w:ascii="Century Gothic" w:eastAsia="Microsoft YaHei UI" w:hAnsi="Century Gothic" w:cs="Malgun Gothic Semilight"/>
          <w:bCs/>
          <w:lang w:eastAsia="en-AU"/>
        </w:rPr>
        <w:t xml:space="preserve"> </w:t>
      </w:r>
      <w:r w:rsidR="00DD247E" w:rsidRPr="00852253">
        <w:rPr>
          <w:rFonts w:ascii="Century Gothic" w:eastAsia="Microsoft YaHei UI" w:hAnsi="Century Gothic" w:cs="Malgun Gothic Semilight"/>
          <w:bCs/>
          <w:color w:val="0070C0"/>
          <w:sz w:val="18"/>
          <w:szCs w:val="18"/>
          <w:vertAlign w:val="superscript"/>
          <w:lang w:eastAsia="en-AU"/>
        </w:rPr>
        <w:t>(1)</w:t>
      </w:r>
      <w:r w:rsidR="00DF7577" w:rsidRPr="00852253">
        <w:rPr>
          <w:rFonts w:ascii="Century Gothic" w:eastAsia="Microsoft YaHei UI" w:hAnsi="Century Gothic" w:cs="Malgun Gothic Semilight"/>
          <w:bCs/>
          <w:color w:val="0070C0"/>
          <w:sz w:val="18"/>
          <w:szCs w:val="18"/>
          <w:vertAlign w:val="superscript"/>
          <w:lang w:eastAsia="en-AU"/>
        </w:rPr>
        <w:t>(</w:t>
      </w:r>
      <w:r w:rsidR="00182929" w:rsidRPr="00852253">
        <w:rPr>
          <w:rFonts w:ascii="Century Gothic" w:eastAsia="Microsoft YaHei UI" w:hAnsi="Century Gothic" w:cs="Malgun Gothic Semilight"/>
          <w:bCs/>
          <w:color w:val="0070C0"/>
          <w:sz w:val="18"/>
          <w:szCs w:val="18"/>
          <w:vertAlign w:val="superscript"/>
          <w:lang w:eastAsia="en-AU"/>
        </w:rPr>
        <w:t>2)</w:t>
      </w:r>
      <w:r w:rsidR="00DD247E" w:rsidRPr="00852253">
        <w:rPr>
          <w:rFonts w:ascii="Century Gothic" w:eastAsia="Microsoft YaHei UI" w:hAnsi="Century Gothic" w:cs="Malgun Gothic Semilight"/>
          <w:bCs/>
          <w:color w:val="0070C0"/>
          <w:sz w:val="18"/>
          <w:szCs w:val="18"/>
          <w:vertAlign w:val="superscript"/>
          <w:lang w:eastAsia="en-AU"/>
        </w:rPr>
        <w:t>(4)(5)</w:t>
      </w:r>
      <w:r w:rsidR="00691EC3" w:rsidRPr="00852253">
        <w:rPr>
          <w:rFonts w:ascii="Century Gothic" w:eastAsia="Microsoft YaHei UI" w:hAnsi="Century Gothic" w:cs="Malgun Gothic Semilight"/>
          <w:bCs/>
          <w:color w:val="0070C0"/>
          <w:sz w:val="18"/>
          <w:szCs w:val="18"/>
          <w:vertAlign w:val="superscript"/>
          <w:lang w:eastAsia="en-AU"/>
        </w:rPr>
        <w:t>(6)(7)(8)(9)</w:t>
      </w:r>
      <w:r w:rsidR="00DD247E" w:rsidRPr="00852253">
        <w:rPr>
          <w:rFonts w:ascii="Century Gothic" w:eastAsia="Microsoft YaHei UI" w:hAnsi="Century Gothic" w:cs="Malgun Gothic Semilight"/>
          <w:bCs/>
          <w:color w:val="0070C0"/>
          <w:sz w:val="18"/>
          <w:szCs w:val="18"/>
          <w:vertAlign w:val="superscript"/>
          <w:lang w:eastAsia="en-AU"/>
        </w:rPr>
        <w:t>(</w:t>
      </w:r>
      <w:r w:rsidR="00691EC3" w:rsidRPr="00852253">
        <w:rPr>
          <w:rFonts w:ascii="Century Gothic" w:eastAsia="Microsoft YaHei UI" w:hAnsi="Century Gothic" w:cs="Malgun Gothic Semilight"/>
          <w:bCs/>
          <w:color w:val="0070C0"/>
          <w:sz w:val="18"/>
          <w:szCs w:val="18"/>
          <w:vertAlign w:val="superscript"/>
          <w:lang w:eastAsia="en-AU"/>
        </w:rPr>
        <w:t>10)</w:t>
      </w:r>
      <w:r w:rsidR="00182929" w:rsidRPr="00852253">
        <w:rPr>
          <w:rFonts w:ascii="Century Gothic" w:eastAsia="Microsoft YaHei UI" w:hAnsi="Century Gothic" w:cs="Malgun Gothic Semilight"/>
          <w:bCs/>
          <w:color w:val="0070C0"/>
          <w:sz w:val="18"/>
          <w:szCs w:val="18"/>
          <w:vertAlign w:val="superscript"/>
          <w:lang w:eastAsia="en-AU"/>
        </w:rPr>
        <w:t>(11)</w:t>
      </w:r>
    </w:p>
    <w:p w14:paraId="396CB1B0" w14:textId="77777777" w:rsidR="00EF2973" w:rsidRDefault="00EF2973" w:rsidP="00C93DF3">
      <w:pPr>
        <w:tabs>
          <w:tab w:val="left" w:pos="1134"/>
        </w:tabs>
        <w:spacing w:after="0"/>
        <w:rPr>
          <w:rFonts w:ascii="Century Gothic" w:eastAsia="Microsoft YaHei UI" w:hAnsi="Century Gothic" w:cs="Malgun Gothic Semilight"/>
          <w:bCs/>
          <w:lang w:eastAsia="en-AU"/>
        </w:rPr>
      </w:pPr>
    </w:p>
    <w:p w14:paraId="19E99265" w14:textId="77777777" w:rsidR="00FC2224" w:rsidRDefault="00051CE7" w:rsidP="00355364">
      <w:pPr>
        <w:pStyle w:val="ListParagraph"/>
        <w:numPr>
          <w:ilvl w:val="0"/>
          <w:numId w:val="180"/>
        </w:numPr>
        <w:tabs>
          <w:tab w:val="left" w:pos="1134"/>
        </w:tabs>
        <w:spacing w:after="0"/>
        <w:ind w:firstLine="347"/>
        <w:rPr>
          <w:rFonts w:ascii="Century Gothic" w:eastAsia="Microsoft YaHei UI" w:hAnsi="Century Gothic" w:cs="Malgun Gothic Semilight"/>
          <w:bCs/>
          <w:lang w:eastAsia="en-AU"/>
        </w:rPr>
      </w:pPr>
      <w:r w:rsidRPr="00EF2973">
        <w:rPr>
          <w:rFonts w:ascii="Century Gothic" w:eastAsia="Microsoft YaHei UI" w:hAnsi="Century Gothic" w:cs="Malgun Gothic Semilight"/>
          <w:bCs/>
          <w:lang w:eastAsia="en-AU"/>
        </w:rPr>
        <w:t xml:space="preserve">total </w:t>
      </w:r>
      <w:r w:rsidR="00C62044" w:rsidRPr="00EF2973">
        <w:rPr>
          <w:rFonts w:ascii="Century Gothic" w:eastAsia="Microsoft YaHei UI" w:hAnsi="Century Gothic" w:cs="Malgun Gothic Semilight"/>
          <w:bCs/>
          <w:lang w:eastAsia="en-AU"/>
        </w:rPr>
        <w:t>viable count</w:t>
      </w:r>
      <w:r w:rsidR="00C07A99" w:rsidRPr="00EF2973">
        <w:rPr>
          <w:rFonts w:ascii="Century Gothic" w:eastAsia="Microsoft YaHei UI" w:hAnsi="Century Gothic" w:cs="Malgun Gothic Semilight"/>
          <w:bCs/>
          <w:lang w:eastAsia="en-AU"/>
        </w:rPr>
        <w:t xml:space="preserve"> </w:t>
      </w:r>
      <w:r w:rsidR="00571632" w:rsidRPr="00EF2973">
        <w:rPr>
          <w:rFonts w:ascii="Century Gothic" w:eastAsia="Microsoft YaHei UI" w:hAnsi="Century Gothic" w:cs="Malgun Gothic Semilight"/>
          <w:bCs/>
          <w:lang w:eastAsia="en-AU"/>
        </w:rPr>
        <w:t xml:space="preserve">of </w:t>
      </w:r>
      <w:r w:rsidR="00C07A99" w:rsidRPr="00EF2973">
        <w:rPr>
          <w:rFonts w:ascii="Century Gothic" w:eastAsia="Microsoft YaHei UI" w:hAnsi="Century Gothic" w:cs="Malgun Gothic Semilight"/>
          <w:bCs/>
          <w:lang w:eastAsia="en-AU"/>
        </w:rPr>
        <w:t xml:space="preserve"> </w:t>
      </w:r>
      <w:r w:rsidR="00FC2224" w:rsidRPr="00EF2973">
        <w:rPr>
          <w:rFonts w:ascii="Century Gothic" w:eastAsia="Microsoft YaHei UI" w:hAnsi="Century Gothic" w:cs="Malgun Gothic Semilight"/>
          <w:bCs/>
          <w:lang w:eastAsia="en-AU"/>
        </w:rPr>
        <w:t>≤ 1</w:t>
      </w:r>
      <w:r w:rsidR="00FC2224" w:rsidRPr="00EF2973">
        <w:rPr>
          <w:rFonts w:ascii="Century Gothic" w:eastAsia="Microsoft YaHei UI" w:hAnsi="Century Gothic" w:cs="Malgun Gothic Semilight"/>
          <w:bCs/>
          <w:vertAlign w:val="superscript"/>
          <w:lang w:eastAsia="en-AU"/>
        </w:rPr>
        <w:t xml:space="preserve"> </w:t>
      </w:r>
      <w:r w:rsidR="00FC2224" w:rsidRPr="00EF2973">
        <w:rPr>
          <w:rFonts w:ascii="Century Gothic" w:eastAsia="Microsoft YaHei UI" w:hAnsi="Century Gothic" w:cs="Malgun Gothic Semilight"/>
          <w:bCs/>
          <w:lang w:eastAsia="en-AU"/>
        </w:rPr>
        <w:t>cfu/ml</w:t>
      </w:r>
    </w:p>
    <w:p w14:paraId="30A1DDEC" w14:textId="77777777" w:rsidR="00EF2973" w:rsidRPr="00B13570" w:rsidRDefault="00EF2973" w:rsidP="00355364">
      <w:pPr>
        <w:pStyle w:val="ListParagraph"/>
        <w:numPr>
          <w:ilvl w:val="0"/>
          <w:numId w:val="180"/>
        </w:numPr>
        <w:tabs>
          <w:tab w:val="left" w:pos="1134"/>
        </w:tabs>
        <w:spacing w:after="0"/>
        <w:ind w:firstLine="347"/>
        <w:rPr>
          <w:rFonts w:ascii="Century Gothic" w:hAnsi="Century Gothic" w:cstheme="minorHAnsi"/>
        </w:rPr>
      </w:pPr>
      <w:r w:rsidRPr="00B13570">
        <w:rPr>
          <w:rFonts w:ascii="Century Gothic" w:hAnsi="Century Gothic" w:cstheme="minorHAnsi"/>
          <w:i/>
          <w:iCs/>
        </w:rPr>
        <w:t>L</w:t>
      </w:r>
      <w:r w:rsidR="007834E9" w:rsidRPr="00B13570">
        <w:rPr>
          <w:rFonts w:ascii="Century Gothic" w:hAnsi="Century Gothic" w:cstheme="minorHAnsi"/>
          <w:i/>
          <w:iCs/>
        </w:rPr>
        <w:t xml:space="preserve">isteria </w:t>
      </w:r>
      <w:r w:rsidRPr="00B13570">
        <w:rPr>
          <w:rFonts w:ascii="Century Gothic" w:hAnsi="Century Gothic" w:cstheme="minorHAnsi"/>
          <w:i/>
          <w:iCs/>
        </w:rPr>
        <w:t>monocytogenes</w:t>
      </w:r>
      <w:r w:rsidRPr="00B13570">
        <w:rPr>
          <w:rFonts w:ascii="Century Gothic" w:hAnsi="Century Gothic" w:cstheme="minorHAnsi"/>
        </w:rPr>
        <w:t xml:space="preserve"> and </w:t>
      </w:r>
      <w:r w:rsidRPr="00B13570">
        <w:rPr>
          <w:rFonts w:ascii="Century Gothic" w:hAnsi="Century Gothic" w:cstheme="minorHAnsi"/>
          <w:i/>
          <w:iCs/>
        </w:rPr>
        <w:t>Salmonella sp</w:t>
      </w:r>
      <w:r w:rsidR="007834E9" w:rsidRPr="00B13570">
        <w:rPr>
          <w:rFonts w:ascii="Century Gothic" w:hAnsi="Century Gothic" w:cstheme="minorHAnsi"/>
          <w:i/>
          <w:iCs/>
        </w:rPr>
        <w:t>p</w:t>
      </w:r>
      <w:r w:rsidRPr="00B13570">
        <w:rPr>
          <w:rFonts w:ascii="Century Gothic" w:hAnsi="Century Gothic" w:cstheme="minorHAnsi"/>
          <w:iCs/>
        </w:rPr>
        <w:t xml:space="preserve">. </w:t>
      </w:r>
      <w:r w:rsidRPr="00B13570">
        <w:rPr>
          <w:rFonts w:ascii="Century Gothic" w:hAnsi="Century Gothic" w:cstheme="minorHAnsi"/>
        </w:rPr>
        <w:t>not detected in 25 g</w:t>
      </w:r>
    </w:p>
    <w:p w14:paraId="4CCB672C" w14:textId="77777777" w:rsidR="00EF2973" w:rsidRPr="00B13570" w:rsidRDefault="00EF2973" w:rsidP="00EF2973">
      <w:pPr>
        <w:pStyle w:val="ListParagraph"/>
        <w:tabs>
          <w:tab w:val="left" w:pos="1134"/>
        </w:tabs>
        <w:spacing w:after="0"/>
        <w:ind w:left="787"/>
        <w:rPr>
          <w:rFonts w:ascii="Century Gothic" w:eastAsia="Microsoft YaHei UI" w:hAnsi="Century Gothic" w:cs="Malgun Gothic Semilight"/>
          <w:bCs/>
          <w:lang w:eastAsia="en-AU"/>
        </w:rPr>
      </w:pPr>
    </w:p>
    <w:p w14:paraId="3241E4EB" w14:textId="77777777" w:rsidR="00302494" w:rsidRDefault="00302494" w:rsidP="006F3F4A">
      <w:pPr>
        <w:pStyle w:val="ListParagraph"/>
        <w:numPr>
          <w:ilvl w:val="0"/>
          <w:numId w:val="181"/>
        </w:numPr>
        <w:tabs>
          <w:tab w:val="left" w:pos="1134"/>
        </w:tabs>
        <w:spacing w:after="0"/>
        <w:ind w:hanging="11"/>
        <w:rPr>
          <w:rFonts w:ascii="Century Gothic" w:hAnsi="Century Gothic" w:cstheme="minorHAnsi"/>
          <w:sz w:val="18"/>
          <w:szCs w:val="18"/>
        </w:rPr>
      </w:pPr>
      <w:r>
        <w:rPr>
          <w:rFonts w:ascii="Century Gothic" w:hAnsi="Century Gothic" w:cstheme="minorHAnsi"/>
          <w:sz w:val="18"/>
          <w:szCs w:val="18"/>
        </w:rPr>
        <w:t xml:space="preserve">The HMB may expand the cohort of tested microbes and specific exclusion criteria. </w:t>
      </w:r>
    </w:p>
    <w:p w14:paraId="24F7CE5C" w14:textId="77777777" w:rsidR="00601153" w:rsidRPr="00F80344" w:rsidRDefault="00601153" w:rsidP="006F3F4A">
      <w:pPr>
        <w:pStyle w:val="ListParagraph"/>
        <w:numPr>
          <w:ilvl w:val="0"/>
          <w:numId w:val="181"/>
        </w:numPr>
        <w:spacing w:after="0"/>
        <w:ind w:left="1134" w:hanging="425"/>
        <w:rPr>
          <w:rFonts w:ascii="Century Gothic" w:eastAsia="Microsoft YaHei UI" w:hAnsi="Century Gothic" w:cs="Malgun Gothic Semilight"/>
          <w:bCs/>
          <w:sz w:val="18"/>
          <w:szCs w:val="18"/>
          <w:lang w:eastAsia="en-AU"/>
        </w:rPr>
      </w:pPr>
      <w:r>
        <w:rPr>
          <w:rFonts w:ascii="Century Gothic" w:hAnsi="Century Gothic" w:cstheme="minorHAnsi"/>
          <w:sz w:val="18"/>
          <w:szCs w:val="18"/>
        </w:rPr>
        <w:t>The</w:t>
      </w:r>
      <w:r w:rsidRPr="00C36C41">
        <w:rPr>
          <w:rFonts w:ascii="Century Gothic" w:hAnsi="Century Gothic" w:cstheme="minorHAnsi"/>
          <w:sz w:val="18"/>
          <w:szCs w:val="18"/>
        </w:rPr>
        <w:t xml:space="preserve"> HMB may use stricter cut-off levels (e.g. </w:t>
      </w:r>
      <w:r w:rsidR="0029152E">
        <w:rPr>
          <w:rFonts w:ascii="Century Gothic" w:hAnsi="Century Gothic" w:cstheme="minorHAnsi"/>
          <w:sz w:val="18"/>
          <w:szCs w:val="18"/>
        </w:rPr>
        <w:t>sterility</w:t>
      </w:r>
      <w:r w:rsidRPr="00C36C41">
        <w:rPr>
          <w:rFonts w:ascii="Century Gothic" w:hAnsi="Century Gothic" w:cstheme="minorHAnsi"/>
          <w:sz w:val="18"/>
          <w:szCs w:val="18"/>
        </w:rPr>
        <w:t xml:space="preserve">) based on the vulnerability of </w:t>
      </w:r>
      <w:r w:rsidR="00E14C62">
        <w:rPr>
          <w:rFonts w:ascii="Century Gothic" w:hAnsi="Century Gothic" w:cstheme="minorHAnsi"/>
          <w:sz w:val="18"/>
          <w:szCs w:val="18"/>
        </w:rPr>
        <w:t xml:space="preserve">its </w:t>
      </w:r>
      <w:r w:rsidRPr="00C36C41">
        <w:rPr>
          <w:rFonts w:ascii="Century Gothic" w:hAnsi="Century Gothic" w:cstheme="minorHAnsi"/>
          <w:sz w:val="18"/>
          <w:szCs w:val="18"/>
        </w:rPr>
        <w:t>targeted recipient population.</w:t>
      </w:r>
    </w:p>
    <w:p w14:paraId="51B461BC" w14:textId="77777777" w:rsidR="00FC2224" w:rsidRPr="00EF2973" w:rsidRDefault="00302494" w:rsidP="006F3F4A">
      <w:pPr>
        <w:pStyle w:val="ListParagraph"/>
        <w:numPr>
          <w:ilvl w:val="0"/>
          <w:numId w:val="181"/>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I</w:t>
      </w:r>
      <w:r w:rsidR="00FC2224" w:rsidRPr="00EF2973">
        <w:rPr>
          <w:rFonts w:ascii="Century Gothic" w:eastAsia="Microsoft YaHei UI" w:hAnsi="Century Gothic" w:cs="Malgun Gothic Semilight"/>
          <w:bCs/>
          <w:sz w:val="18"/>
          <w:szCs w:val="18"/>
          <w:lang w:eastAsia="en-AU"/>
        </w:rPr>
        <w:t>nstances of significant and unusual</w:t>
      </w:r>
      <w:r w:rsidR="000B4FE2" w:rsidRPr="00EF2973">
        <w:rPr>
          <w:rFonts w:ascii="Century Gothic" w:eastAsia="Microsoft YaHei UI" w:hAnsi="Century Gothic" w:cs="Malgun Gothic Semilight"/>
          <w:bCs/>
          <w:sz w:val="18"/>
          <w:szCs w:val="18"/>
          <w:lang w:eastAsia="en-AU"/>
        </w:rPr>
        <w:t xml:space="preserve"> type or level of </w:t>
      </w:r>
      <w:r w:rsidR="00FC2224" w:rsidRPr="00EF2973">
        <w:rPr>
          <w:rFonts w:ascii="Century Gothic" w:eastAsia="Microsoft YaHei UI" w:hAnsi="Century Gothic" w:cs="Malgun Gothic Semilight"/>
          <w:bCs/>
          <w:sz w:val="18"/>
          <w:szCs w:val="18"/>
          <w:lang w:eastAsia="en-AU"/>
        </w:rPr>
        <w:t>contamination are investigated.</w:t>
      </w:r>
    </w:p>
    <w:p w14:paraId="101639A0" w14:textId="77777777" w:rsidR="00FC2224" w:rsidRPr="00EF2973" w:rsidRDefault="00FC2224" w:rsidP="006F3F4A">
      <w:pPr>
        <w:pStyle w:val="ListParagraph"/>
        <w:numPr>
          <w:ilvl w:val="0"/>
          <w:numId w:val="181"/>
        </w:numPr>
        <w:tabs>
          <w:tab w:val="left" w:pos="1134"/>
        </w:tabs>
        <w:spacing w:after="0"/>
        <w:ind w:left="1134" w:hanging="425"/>
        <w:rPr>
          <w:rFonts w:ascii="Century Gothic" w:eastAsia="Microsoft YaHei UI" w:hAnsi="Century Gothic" w:cs="Malgun Gothic Semilight"/>
          <w:bCs/>
          <w:sz w:val="18"/>
          <w:szCs w:val="18"/>
          <w:lang w:eastAsia="en-AU"/>
        </w:rPr>
      </w:pPr>
      <w:r w:rsidRPr="00EF2973">
        <w:rPr>
          <w:rFonts w:ascii="Century Gothic" w:eastAsia="Microsoft YaHei UI" w:hAnsi="Century Gothic" w:cs="Malgun Gothic Semilight"/>
          <w:bCs/>
          <w:sz w:val="18"/>
          <w:szCs w:val="18"/>
          <w:lang w:eastAsia="en-AU"/>
        </w:rPr>
        <w:t>Communication with the laboratory establishes need for further</w:t>
      </w:r>
      <w:r w:rsidR="00C84296" w:rsidRPr="00EF2973">
        <w:rPr>
          <w:rFonts w:ascii="Century Gothic" w:eastAsia="Microsoft YaHei UI" w:hAnsi="Century Gothic" w:cs="Malgun Gothic Semilight"/>
          <w:bCs/>
          <w:sz w:val="18"/>
          <w:szCs w:val="18"/>
          <w:lang w:eastAsia="en-AU"/>
        </w:rPr>
        <w:t xml:space="preserve"> </w:t>
      </w:r>
      <w:r w:rsidRPr="00EF2973">
        <w:rPr>
          <w:rFonts w:ascii="Century Gothic" w:eastAsia="Microsoft YaHei UI" w:hAnsi="Century Gothic" w:cs="Malgun Gothic Semilight"/>
          <w:bCs/>
          <w:sz w:val="18"/>
          <w:szCs w:val="18"/>
          <w:lang w:eastAsia="en-AU"/>
        </w:rPr>
        <w:t>testing</w:t>
      </w:r>
      <w:r w:rsidR="004F2AD1" w:rsidRPr="00EF2973">
        <w:rPr>
          <w:rFonts w:ascii="Century Gothic" w:eastAsia="Microsoft YaHei UI" w:hAnsi="Century Gothic" w:cs="Malgun Gothic Semilight"/>
          <w:bCs/>
          <w:sz w:val="18"/>
          <w:szCs w:val="18"/>
          <w:lang w:eastAsia="en-AU"/>
        </w:rPr>
        <w:t xml:space="preserve"> and id</w:t>
      </w:r>
      <w:r w:rsidR="00C84296" w:rsidRPr="00EF2973">
        <w:rPr>
          <w:rFonts w:ascii="Century Gothic" w:eastAsia="Microsoft YaHei UI" w:hAnsi="Century Gothic" w:cs="Malgun Gothic Semilight"/>
          <w:bCs/>
          <w:sz w:val="18"/>
          <w:szCs w:val="18"/>
          <w:lang w:eastAsia="en-AU"/>
        </w:rPr>
        <w:t>entification</w:t>
      </w:r>
      <w:r w:rsidRPr="00EF2973">
        <w:rPr>
          <w:rFonts w:ascii="Century Gothic" w:eastAsia="Microsoft YaHei UI" w:hAnsi="Century Gothic" w:cs="Malgun Gothic Semilight"/>
          <w:bCs/>
          <w:sz w:val="18"/>
          <w:szCs w:val="18"/>
          <w:lang w:eastAsia="en-AU"/>
        </w:rPr>
        <w:t>.</w:t>
      </w:r>
    </w:p>
    <w:p w14:paraId="3FAD57D0" w14:textId="77777777" w:rsidR="00C93DF3" w:rsidRPr="00EF2973" w:rsidRDefault="00C93DF3" w:rsidP="006F3F4A">
      <w:pPr>
        <w:pStyle w:val="ListParagraph"/>
        <w:numPr>
          <w:ilvl w:val="0"/>
          <w:numId w:val="181"/>
        </w:numPr>
        <w:tabs>
          <w:tab w:val="left" w:pos="1134"/>
        </w:tabs>
        <w:spacing w:after="0"/>
        <w:ind w:left="1134" w:hanging="425"/>
        <w:rPr>
          <w:rFonts w:ascii="Century Gothic" w:eastAsia="Microsoft YaHei UI" w:hAnsi="Century Gothic" w:cs="Malgun Gothic Semilight"/>
          <w:bCs/>
          <w:sz w:val="18"/>
          <w:szCs w:val="18"/>
          <w:lang w:eastAsia="en-AU"/>
        </w:rPr>
      </w:pPr>
      <w:r w:rsidRPr="00EF2973">
        <w:rPr>
          <w:rFonts w:ascii="Century Gothic" w:eastAsia="Microsoft YaHei UI" w:hAnsi="Century Gothic" w:cs="Malgun Gothic Semilight"/>
          <w:bCs/>
          <w:sz w:val="18"/>
          <w:szCs w:val="18"/>
          <w:lang w:eastAsia="en-AU"/>
        </w:rPr>
        <w:t>Recurrent deviations trigger risk assessment and review of milk expression, milk handling and testing protocols.</w:t>
      </w:r>
    </w:p>
    <w:p w14:paraId="780E923D" w14:textId="77777777" w:rsidR="0007434B" w:rsidRPr="0007434B" w:rsidRDefault="0007434B" w:rsidP="00325C09">
      <w:pPr>
        <w:pStyle w:val="ListParagraph"/>
        <w:spacing w:after="0"/>
        <w:rPr>
          <w:rFonts w:ascii="Century Gothic" w:eastAsia="Microsoft YaHei UI" w:hAnsi="Century Gothic" w:cs="Malgun Gothic Semilight"/>
          <w:bCs/>
          <w:color w:val="000000"/>
          <w:lang w:eastAsia="en-AU"/>
        </w:rPr>
      </w:pPr>
    </w:p>
    <w:p w14:paraId="620D1988" w14:textId="77777777" w:rsidR="004F2AD1" w:rsidRPr="00EF2973" w:rsidRDefault="000B4FE2" w:rsidP="006F3F4A">
      <w:pPr>
        <w:pStyle w:val="ListParagraph"/>
        <w:numPr>
          <w:ilvl w:val="2"/>
          <w:numId w:val="182"/>
        </w:numPr>
        <w:spacing w:after="0"/>
        <w:rPr>
          <w:rFonts w:ascii="Century Gothic" w:eastAsia="Microsoft YaHei UI" w:hAnsi="Century Gothic" w:cs="Malgun Gothic Semilight"/>
          <w:bCs/>
          <w:color w:val="000000"/>
          <w:lang w:eastAsia="en-AU"/>
        </w:rPr>
      </w:pPr>
      <w:r w:rsidRPr="00EF2973">
        <w:rPr>
          <w:rFonts w:ascii="Century Gothic" w:eastAsia="Microsoft YaHei UI" w:hAnsi="Century Gothic" w:cs="Malgun Gothic Semilight"/>
          <w:bCs/>
          <w:lang w:eastAsia="en-AU"/>
        </w:rPr>
        <w:t>N</w:t>
      </w:r>
      <w:r w:rsidR="004F2AD1" w:rsidRPr="00EF2973">
        <w:rPr>
          <w:rFonts w:ascii="Century Gothic" w:eastAsia="Microsoft YaHei UI" w:hAnsi="Century Gothic" w:cs="Malgun Gothic Semilight"/>
          <w:bCs/>
          <w:lang w:eastAsia="en-AU"/>
        </w:rPr>
        <w:t xml:space="preserve">on-compliant </w:t>
      </w:r>
      <w:r w:rsidR="00516FB8">
        <w:rPr>
          <w:rFonts w:ascii="Century Gothic" w:eastAsia="Microsoft YaHei UI" w:hAnsi="Century Gothic" w:cs="Malgun Gothic Semilight"/>
          <w:bCs/>
          <w:lang w:eastAsia="en-AU"/>
        </w:rPr>
        <w:t>containers</w:t>
      </w:r>
      <w:r w:rsidRPr="00EF2973">
        <w:rPr>
          <w:rFonts w:ascii="Century Gothic" w:eastAsia="Microsoft YaHei UI" w:hAnsi="Century Gothic" w:cs="Malgun Gothic Semilight"/>
          <w:bCs/>
          <w:lang w:eastAsia="en-AU"/>
        </w:rPr>
        <w:t xml:space="preserve"> or </w:t>
      </w:r>
      <w:r w:rsidR="00571632" w:rsidRPr="00EF2973">
        <w:rPr>
          <w:rFonts w:ascii="Century Gothic" w:eastAsia="Microsoft YaHei UI" w:hAnsi="Century Gothic" w:cs="Malgun Gothic Semilight"/>
          <w:bCs/>
          <w:lang w:eastAsia="en-AU"/>
        </w:rPr>
        <w:t xml:space="preserve">processed </w:t>
      </w:r>
      <w:r w:rsidR="004F2AD1" w:rsidRPr="00EF2973">
        <w:rPr>
          <w:rFonts w:ascii="Century Gothic" w:eastAsia="Microsoft YaHei UI" w:hAnsi="Century Gothic" w:cs="Malgun Gothic Semilight"/>
          <w:bCs/>
          <w:lang w:eastAsia="en-AU"/>
        </w:rPr>
        <w:t xml:space="preserve">batches are </w:t>
      </w:r>
      <w:r w:rsidR="00D90CD5" w:rsidRPr="00EF2973">
        <w:rPr>
          <w:rFonts w:ascii="Century Gothic" w:eastAsia="Microsoft YaHei UI" w:hAnsi="Century Gothic" w:cs="Malgun Gothic Semilight"/>
          <w:bCs/>
          <w:lang w:eastAsia="en-AU"/>
        </w:rPr>
        <w:t xml:space="preserve">segregated and </w:t>
      </w:r>
      <w:r w:rsidR="004F2AD1" w:rsidRPr="00EF2973">
        <w:rPr>
          <w:rFonts w:ascii="Century Gothic" w:eastAsia="Microsoft YaHei UI" w:hAnsi="Century Gothic" w:cs="Malgun Gothic Semilight"/>
          <w:bCs/>
          <w:lang w:eastAsia="en-AU"/>
        </w:rPr>
        <w:t>discarded</w:t>
      </w:r>
      <w:r w:rsidR="00571632" w:rsidRPr="00EF2973">
        <w:rPr>
          <w:rFonts w:ascii="Century Gothic" w:eastAsia="Microsoft YaHei UI" w:hAnsi="Century Gothic" w:cs="Malgun Gothic Semilight"/>
          <w:bCs/>
          <w:lang w:eastAsia="en-AU"/>
        </w:rPr>
        <w:t>.</w:t>
      </w:r>
      <w:r w:rsidR="004F2AD1" w:rsidRPr="00EF2973">
        <w:rPr>
          <w:rFonts w:ascii="Century Gothic" w:eastAsia="Microsoft YaHei UI" w:hAnsi="Century Gothic" w:cs="Malgun Gothic Semilight"/>
          <w:bCs/>
          <w:color w:val="4F81BD" w:themeColor="accent1"/>
          <w:lang w:eastAsia="en-AU"/>
        </w:rPr>
        <w:t xml:space="preserve"> </w:t>
      </w:r>
    </w:p>
    <w:p w14:paraId="2B995B7C" w14:textId="77777777" w:rsidR="0007434B" w:rsidRDefault="0007434B" w:rsidP="0007434B">
      <w:pPr>
        <w:spacing w:after="0"/>
        <w:rPr>
          <w:rFonts w:ascii="Century Gothic" w:eastAsia="Microsoft YaHei UI" w:hAnsi="Century Gothic" w:cs="Malgun Gothic Semilight"/>
          <w:bCs/>
          <w:color w:val="000000"/>
          <w:lang w:eastAsia="en-AU"/>
        </w:rPr>
      </w:pPr>
    </w:p>
    <w:p w14:paraId="35577F29" w14:textId="77777777" w:rsidR="003147CD" w:rsidRPr="00852253" w:rsidRDefault="00E141FE" w:rsidP="006F3F4A">
      <w:pPr>
        <w:pStyle w:val="ListParagraph"/>
        <w:numPr>
          <w:ilvl w:val="1"/>
          <w:numId w:val="182"/>
        </w:num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Pathogen reduction or elimination</w:t>
      </w:r>
      <w:r w:rsidR="00325C09" w:rsidRPr="00852253">
        <w:rPr>
          <w:rFonts w:ascii="Century Gothic" w:eastAsia="Microsoft YaHei UI" w:hAnsi="Century Gothic" w:cs="Malgun Gothic Semilight"/>
          <w:bCs/>
          <w:color w:val="0070C0"/>
          <w:sz w:val="24"/>
          <w:szCs w:val="24"/>
          <w:lang w:eastAsia="en-AU"/>
        </w:rPr>
        <w:t xml:space="preserve"> </w:t>
      </w:r>
      <w:r w:rsidR="00393B42" w:rsidRPr="00852253">
        <w:rPr>
          <w:rFonts w:ascii="Century Gothic" w:eastAsia="Microsoft YaHei UI" w:hAnsi="Century Gothic" w:cs="Malgun Gothic Semilight"/>
          <w:bCs/>
          <w:color w:val="0070C0"/>
          <w:sz w:val="24"/>
          <w:szCs w:val="24"/>
          <w:lang w:eastAsia="en-AU"/>
        </w:rPr>
        <w:t>process</w:t>
      </w:r>
      <w:r w:rsidR="00D45C0D" w:rsidRPr="00852253">
        <w:rPr>
          <w:rFonts w:ascii="Century Gothic" w:eastAsia="Microsoft YaHei UI" w:hAnsi="Century Gothic" w:cs="Malgun Gothic Semilight"/>
          <w:bCs/>
          <w:color w:val="0070C0"/>
          <w:sz w:val="24"/>
          <w:szCs w:val="24"/>
          <w:lang w:eastAsia="en-AU"/>
        </w:rPr>
        <w:t xml:space="preserve"> </w:t>
      </w:r>
      <w:r w:rsidR="003147CD" w:rsidRPr="00852253">
        <w:rPr>
          <w:rFonts w:ascii="Century Gothic" w:eastAsia="Microsoft YaHei UI" w:hAnsi="Century Gothic" w:cs="Malgun Gothic Semilight"/>
          <w:bCs/>
          <w:color w:val="0070C0"/>
          <w:sz w:val="24"/>
          <w:szCs w:val="24"/>
          <w:lang w:eastAsia="en-AU"/>
        </w:rPr>
        <w:t xml:space="preserve">records </w:t>
      </w:r>
    </w:p>
    <w:p w14:paraId="78B61CEF" w14:textId="77777777" w:rsidR="00C06DB2" w:rsidRPr="00095698" w:rsidRDefault="00C06DB2" w:rsidP="00C06DB2">
      <w:pPr>
        <w:spacing w:after="0"/>
        <w:rPr>
          <w:rFonts w:ascii="Century Gothic" w:eastAsia="Microsoft YaHei UI" w:hAnsi="Century Gothic" w:cs="Malgun Gothic Semilight"/>
          <w:bCs/>
          <w:color w:val="4F81BD" w:themeColor="accent1"/>
          <w:sz w:val="18"/>
          <w:szCs w:val="18"/>
          <w:lang w:eastAsia="en-AU"/>
        </w:rPr>
      </w:pPr>
    </w:p>
    <w:p w14:paraId="7D81033E" w14:textId="77777777" w:rsidR="00C06DB2" w:rsidRDefault="00C06DB2" w:rsidP="00C06DB2">
      <w:pPr>
        <w:spacing w:after="0"/>
        <w:ind w:left="709" w:hanging="709"/>
        <w:rPr>
          <w:rFonts w:ascii="Century Gothic" w:eastAsia="Microsoft YaHei UI" w:hAnsi="Century Gothic" w:cs="Malgun Gothic Semilight"/>
          <w:bCs/>
          <w:lang w:eastAsia="en-AU"/>
        </w:rPr>
      </w:pPr>
      <w:r w:rsidRPr="00C06DB2">
        <w:rPr>
          <w:rFonts w:ascii="Century Gothic" w:eastAsia="Microsoft YaHei UI" w:hAnsi="Century Gothic" w:cs="Malgun Gothic Semilight"/>
          <w:bCs/>
          <w:lang w:eastAsia="en-AU"/>
        </w:rPr>
        <w:t>2</w:t>
      </w:r>
      <w:r w:rsidR="00B27C0A">
        <w:rPr>
          <w:rFonts w:ascii="Century Gothic" w:eastAsia="Microsoft YaHei UI" w:hAnsi="Century Gothic" w:cs="Malgun Gothic Semilight"/>
          <w:bCs/>
          <w:lang w:eastAsia="en-AU"/>
        </w:rPr>
        <w:t>6</w:t>
      </w:r>
      <w:r w:rsidRPr="00C06DB2">
        <w:rPr>
          <w:rFonts w:ascii="Century Gothic" w:eastAsia="Microsoft YaHei UI" w:hAnsi="Century Gothic" w:cs="Malgun Gothic Semilight"/>
          <w:bCs/>
          <w:lang w:eastAsia="en-AU"/>
        </w:rPr>
        <w:t>.</w:t>
      </w:r>
      <w:r w:rsidR="00B27C0A">
        <w:rPr>
          <w:rFonts w:ascii="Century Gothic" w:eastAsia="Microsoft YaHei UI" w:hAnsi="Century Gothic" w:cs="Malgun Gothic Semilight"/>
          <w:bCs/>
          <w:lang w:eastAsia="en-AU"/>
        </w:rPr>
        <w:t>3</w:t>
      </w:r>
      <w:r w:rsidRPr="00C06DB2">
        <w:rPr>
          <w:rFonts w:ascii="Century Gothic" w:eastAsia="Microsoft YaHei UI" w:hAnsi="Century Gothic" w:cs="Malgun Gothic Semilight"/>
          <w:bCs/>
          <w:lang w:eastAsia="en-AU"/>
        </w:rPr>
        <w:t>.1.</w:t>
      </w:r>
      <w:r>
        <w:rPr>
          <w:rFonts w:ascii="Century Gothic" w:eastAsia="Microsoft YaHei UI" w:hAnsi="Century Gothic" w:cs="Malgun Gothic Semilight"/>
          <w:bCs/>
          <w:sz w:val="18"/>
          <w:szCs w:val="18"/>
          <w:lang w:eastAsia="en-AU"/>
        </w:rPr>
        <w:t xml:space="preserve"> </w:t>
      </w:r>
      <w:r w:rsidR="00B27C0A">
        <w:rPr>
          <w:rFonts w:ascii="Century Gothic" w:eastAsia="Microsoft YaHei UI" w:hAnsi="Century Gothic" w:cs="Malgun Gothic Semilight"/>
          <w:bCs/>
          <w:lang w:eastAsia="en-AU"/>
        </w:rPr>
        <w:t>E</w:t>
      </w:r>
      <w:r w:rsidRPr="00C06DB2">
        <w:rPr>
          <w:rFonts w:ascii="Century Gothic" w:eastAsia="Microsoft YaHei UI" w:hAnsi="Century Gothic" w:cs="Malgun Gothic Semilight"/>
          <w:bCs/>
          <w:lang w:eastAsia="en-AU"/>
        </w:rPr>
        <w:t>quipment</w:t>
      </w:r>
      <w:r>
        <w:rPr>
          <w:rFonts w:ascii="Century Gothic" w:eastAsia="Microsoft YaHei UI" w:hAnsi="Century Gothic" w:cs="Malgun Gothic Semilight"/>
          <w:bCs/>
          <w:lang w:eastAsia="en-AU"/>
        </w:rPr>
        <w:t xml:space="preserve"> performance</w:t>
      </w:r>
      <w:r w:rsidR="00E72797">
        <w:rPr>
          <w:rFonts w:ascii="Century Gothic" w:eastAsia="Microsoft YaHei UI" w:hAnsi="Century Gothic" w:cs="Malgun Gothic Semilight"/>
          <w:bCs/>
          <w:lang w:eastAsia="en-AU"/>
        </w:rPr>
        <w:t xml:space="preserve"> data (e.g. pasteur</w:t>
      </w:r>
      <w:r w:rsidR="00866BF8">
        <w:rPr>
          <w:rFonts w:ascii="Century Gothic" w:eastAsia="Microsoft YaHei UI" w:hAnsi="Century Gothic" w:cs="Malgun Gothic Semilight"/>
          <w:bCs/>
          <w:lang w:eastAsia="en-AU"/>
        </w:rPr>
        <w:t>is</w:t>
      </w:r>
      <w:r w:rsidR="00E72797">
        <w:rPr>
          <w:rFonts w:ascii="Century Gothic" w:eastAsia="Microsoft YaHei UI" w:hAnsi="Century Gothic" w:cs="Malgun Gothic Semilight"/>
          <w:bCs/>
          <w:lang w:eastAsia="en-AU"/>
        </w:rPr>
        <w:t xml:space="preserve">ation cycle temperature controls) </w:t>
      </w:r>
      <w:r w:rsidR="005B19E9">
        <w:rPr>
          <w:rFonts w:ascii="Century Gothic" w:eastAsia="Microsoft YaHei UI" w:hAnsi="Century Gothic" w:cs="Malgun Gothic Semilight"/>
          <w:bCs/>
          <w:lang w:eastAsia="en-AU"/>
        </w:rPr>
        <w:t>are recorded</w:t>
      </w:r>
      <w:r w:rsidR="00B776C1">
        <w:rPr>
          <w:rFonts w:ascii="Century Gothic" w:eastAsia="Microsoft YaHei UI" w:hAnsi="Century Gothic" w:cs="Malgun Gothic Semilight"/>
          <w:bCs/>
          <w:lang w:eastAsia="en-AU"/>
        </w:rPr>
        <w:t xml:space="preserve"> as part of the </w:t>
      </w:r>
      <w:r w:rsidR="00355364">
        <w:rPr>
          <w:rFonts w:ascii="Century Gothic" w:eastAsia="Microsoft YaHei UI" w:hAnsi="Century Gothic" w:cs="Malgun Gothic Semilight"/>
          <w:bCs/>
          <w:lang w:eastAsia="en-AU"/>
        </w:rPr>
        <w:t>p</w:t>
      </w:r>
      <w:r w:rsidR="00B776C1">
        <w:rPr>
          <w:rFonts w:ascii="Century Gothic" w:eastAsia="Microsoft YaHei UI" w:hAnsi="Century Gothic" w:cs="Malgun Gothic Semilight"/>
          <w:bCs/>
          <w:lang w:eastAsia="en-AU"/>
        </w:rPr>
        <w:t>rocessing</w:t>
      </w:r>
      <w:r w:rsidR="00711D6A">
        <w:rPr>
          <w:rFonts w:ascii="Century Gothic" w:eastAsia="Microsoft YaHei UI" w:hAnsi="Century Gothic" w:cs="Malgun Gothic Semilight"/>
          <w:bCs/>
          <w:lang w:eastAsia="en-AU"/>
        </w:rPr>
        <w:t xml:space="preserve"> </w:t>
      </w:r>
      <w:r w:rsidR="00355364">
        <w:rPr>
          <w:rFonts w:ascii="Century Gothic" w:eastAsia="Microsoft YaHei UI" w:hAnsi="Century Gothic" w:cs="Malgun Gothic Semilight"/>
          <w:bCs/>
          <w:lang w:eastAsia="en-AU"/>
        </w:rPr>
        <w:t>b</w:t>
      </w:r>
      <w:r w:rsidR="00711D6A">
        <w:rPr>
          <w:rFonts w:ascii="Century Gothic" w:eastAsia="Microsoft YaHei UI" w:hAnsi="Century Gothic" w:cs="Malgun Gothic Semilight"/>
          <w:bCs/>
          <w:lang w:eastAsia="en-AU"/>
        </w:rPr>
        <w:t xml:space="preserve">atch </w:t>
      </w:r>
      <w:r w:rsidR="00B776C1">
        <w:rPr>
          <w:rFonts w:ascii="Century Gothic" w:eastAsia="Microsoft YaHei UI" w:hAnsi="Century Gothic" w:cs="Malgun Gothic Semilight"/>
          <w:bCs/>
          <w:lang w:eastAsia="en-AU"/>
        </w:rPr>
        <w:t>details</w:t>
      </w:r>
      <w:r w:rsidRPr="00C06DB2">
        <w:rPr>
          <w:rFonts w:ascii="Century Gothic" w:eastAsia="Microsoft YaHei UI" w:hAnsi="Century Gothic" w:cs="Malgun Gothic Semilight"/>
          <w:bCs/>
          <w:lang w:eastAsia="en-AU"/>
        </w:rPr>
        <w:t>.</w:t>
      </w:r>
    </w:p>
    <w:p w14:paraId="59665CA1" w14:textId="77777777" w:rsidR="0029152E" w:rsidRDefault="0029152E" w:rsidP="00C06DB2">
      <w:pPr>
        <w:spacing w:after="0"/>
        <w:ind w:left="709" w:hanging="709"/>
        <w:rPr>
          <w:rFonts w:ascii="Century Gothic" w:eastAsia="Microsoft YaHei UI" w:hAnsi="Century Gothic" w:cs="Malgun Gothic Semilight"/>
          <w:bCs/>
          <w:lang w:eastAsia="en-AU"/>
        </w:rPr>
      </w:pPr>
    </w:p>
    <w:p w14:paraId="46FC771C" w14:textId="77777777" w:rsidR="00DD41B5" w:rsidRPr="00E71B3F" w:rsidRDefault="00DD41B5" w:rsidP="002C0A73">
      <w:pPr>
        <w:pStyle w:val="ListParagraph"/>
        <w:numPr>
          <w:ilvl w:val="0"/>
          <w:numId w:val="226"/>
        </w:numPr>
        <w:spacing w:after="0"/>
        <w:rPr>
          <w:rFonts w:ascii="Century Gothic" w:eastAsia="Microsoft YaHei UI" w:hAnsi="Century Gothic" w:cs="Malgun Gothic Semilight"/>
          <w:bCs/>
          <w:color w:val="000000"/>
          <w:sz w:val="18"/>
          <w:szCs w:val="18"/>
          <w:lang w:eastAsia="en-AU"/>
        </w:rPr>
      </w:pPr>
      <w:r w:rsidRPr="002E0B52">
        <w:rPr>
          <w:rFonts w:ascii="Century Gothic" w:eastAsia="Microsoft YaHei UI" w:hAnsi="Century Gothic" w:cs="Malgun Gothic Semilight"/>
          <w:bCs/>
          <w:sz w:val="18"/>
          <w:szCs w:val="18"/>
          <w:lang w:eastAsia="en-AU"/>
        </w:rPr>
        <w:t>Equipment performance</w:t>
      </w:r>
      <w:r w:rsidR="00516FB8">
        <w:rPr>
          <w:rFonts w:ascii="Century Gothic" w:eastAsia="Microsoft YaHei UI" w:hAnsi="Century Gothic" w:cs="Malgun Gothic Semilight"/>
          <w:bCs/>
          <w:sz w:val="18"/>
          <w:szCs w:val="18"/>
          <w:lang w:eastAsia="en-AU"/>
        </w:rPr>
        <w:t xml:space="preserve"> as per set parameters </w:t>
      </w:r>
      <w:r>
        <w:rPr>
          <w:rFonts w:ascii="Century Gothic" w:eastAsia="Microsoft YaHei UI" w:hAnsi="Century Gothic" w:cs="Malgun Gothic Semilight"/>
          <w:bCs/>
          <w:sz w:val="18"/>
          <w:szCs w:val="18"/>
          <w:lang w:eastAsia="en-AU"/>
        </w:rPr>
        <w:t xml:space="preserve">(e.g. temperature) </w:t>
      </w:r>
      <w:r w:rsidRPr="002E0B52">
        <w:rPr>
          <w:rFonts w:ascii="Century Gothic" w:eastAsia="Microsoft YaHei UI" w:hAnsi="Century Gothic" w:cs="Malgun Gothic Semilight"/>
          <w:bCs/>
          <w:sz w:val="18"/>
          <w:szCs w:val="18"/>
          <w:lang w:eastAsia="en-AU"/>
        </w:rPr>
        <w:t>is monitored</w:t>
      </w:r>
      <w:r w:rsidR="00516FB8">
        <w:rPr>
          <w:rFonts w:ascii="Century Gothic" w:eastAsia="Microsoft YaHei UI" w:hAnsi="Century Gothic" w:cs="Malgun Gothic Semilight"/>
          <w:bCs/>
          <w:sz w:val="18"/>
          <w:szCs w:val="18"/>
          <w:lang w:eastAsia="en-AU"/>
        </w:rPr>
        <w:t xml:space="preserve"> during </w:t>
      </w:r>
      <w:r w:rsidR="00516FB8" w:rsidRPr="002E0B52">
        <w:rPr>
          <w:rFonts w:ascii="Century Gothic" w:eastAsia="Microsoft YaHei UI" w:hAnsi="Century Gothic" w:cs="Malgun Gothic Semilight"/>
          <w:bCs/>
          <w:sz w:val="18"/>
          <w:szCs w:val="18"/>
          <w:lang w:eastAsia="en-AU"/>
        </w:rPr>
        <w:t xml:space="preserve">each </w:t>
      </w:r>
      <w:r w:rsidR="00E141FE">
        <w:rPr>
          <w:rFonts w:ascii="Century Gothic" w:eastAsia="Microsoft YaHei UI" w:hAnsi="Century Gothic" w:cs="Malgun Gothic Semilight"/>
          <w:bCs/>
          <w:sz w:val="18"/>
          <w:szCs w:val="18"/>
          <w:lang w:eastAsia="en-AU"/>
        </w:rPr>
        <w:t>pathogen reduction or elimination</w:t>
      </w:r>
      <w:r w:rsidR="00516FB8">
        <w:rPr>
          <w:rFonts w:ascii="Century Gothic" w:eastAsia="Microsoft YaHei UI" w:hAnsi="Century Gothic" w:cs="Malgun Gothic Semilight"/>
          <w:bCs/>
          <w:sz w:val="18"/>
          <w:szCs w:val="18"/>
          <w:lang w:eastAsia="en-AU"/>
        </w:rPr>
        <w:t xml:space="preserve"> procedure</w:t>
      </w:r>
      <w:r w:rsidR="00355364">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(as in 8.2.2.)</w:t>
      </w:r>
    </w:p>
    <w:p w14:paraId="5E725938" w14:textId="77777777" w:rsidR="00DD41B5" w:rsidRPr="00E71B3F" w:rsidRDefault="00DD41B5" w:rsidP="002C0A73">
      <w:pPr>
        <w:pStyle w:val="ListParagraph"/>
        <w:numPr>
          <w:ilvl w:val="2"/>
          <w:numId w:val="226"/>
        </w:numPr>
        <w:spacing w:after="0"/>
        <w:rPr>
          <w:rFonts w:ascii="Century Gothic" w:hAnsi="Century Gothic" w:cstheme="minorHAnsi"/>
          <w:sz w:val="18"/>
          <w:szCs w:val="18"/>
        </w:rPr>
      </w:pPr>
      <w:r w:rsidRPr="00E71B3F">
        <w:rPr>
          <w:rFonts w:ascii="Century Gothic" w:hAnsi="Century Gothic" w:cstheme="minorHAnsi"/>
          <w:sz w:val="18"/>
          <w:szCs w:val="18"/>
        </w:rPr>
        <w:t xml:space="preserve"> In</w:t>
      </w:r>
      <w:r>
        <w:rPr>
          <w:rFonts w:ascii="Century Gothic" w:hAnsi="Century Gothic" w:cstheme="minorHAnsi"/>
          <w:sz w:val="18"/>
          <w:szCs w:val="18"/>
        </w:rPr>
        <w:t>-</w:t>
      </w:r>
      <w:r w:rsidRPr="00E71B3F">
        <w:rPr>
          <w:rFonts w:ascii="Century Gothic" w:hAnsi="Century Gothic" w:cstheme="minorHAnsi"/>
          <w:sz w:val="18"/>
          <w:szCs w:val="18"/>
        </w:rPr>
        <w:t>built equipment sensors and/or</w:t>
      </w:r>
      <w:r w:rsidR="00516FB8">
        <w:rPr>
          <w:rFonts w:ascii="Century Gothic" w:hAnsi="Century Gothic" w:cstheme="minorHAnsi"/>
          <w:sz w:val="18"/>
          <w:szCs w:val="18"/>
        </w:rPr>
        <w:t xml:space="preserve"> sensors inserted in </w:t>
      </w:r>
      <w:r w:rsidRPr="00E71B3F">
        <w:rPr>
          <w:rFonts w:ascii="Century Gothic" w:hAnsi="Century Gothic" w:cstheme="minorHAnsi"/>
          <w:sz w:val="18"/>
          <w:szCs w:val="18"/>
        </w:rPr>
        <w:t>proxy containers are used.</w:t>
      </w:r>
    </w:p>
    <w:p w14:paraId="63D59055" w14:textId="77777777" w:rsidR="00DD41B5" w:rsidRPr="00C84296" w:rsidRDefault="00DD41B5" w:rsidP="002C0A73">
      <w:pPr>
        <w:pStyle w:val="ListParagraph"/>
        <w:numPr>
          <w:ilvl w:val="0"/>
          <w:numId w:val="226"/>
        </w:numPr>
        <w:spacing w:after="0"/>
        <w:ind w:left="1134" w:hanging="425"/>
        <w:rPr>
          <w:rFonts w:ascii="Century Gothic" w:eastAsia="Microsoft YaHei UI" w:hAnsi="Century Gothic" w:cs="Malgun Gothic Semilight"/>
          <w:bCs/>
          <w:color w:val="000000"/>
          <w:sz w:val="18"/>
          <w:szCs w:val="18"/>
          <w:lang w:eastAsia="en-AU"/>
        </w:rPr>
      </w:pPr>
      <w:r w:rsidRPr="00C06DB2">
        <w:rPr>
          <w:rFonts w:ascii="Century Gothic" w:eastAsia="Microsoft YaHei UI" w:hAnsi="Century Gothic" w:cs="Malgun Gothic Semilight"/>
          <w:bCs/>
          <w:sz w:val="18"/>
          <w:szCs w:val="18"/>
          <w:lang w:eastAsia="en-AU"/>
        </w:rPr>
        <w:t>Deviations in process are risk assessed</w:t>
      </w:r>
      <w:r w:rsidR="00393B42">
        <w:rPr>
          <w:rFonts w:ascii="Century Gothic" w:eastAsia="Microsoft YaHei UI" w:hAnsi="Century Gothic" w:cs="Malgun Gothic Semilight"/>
          <w:bCs/>
          <w:sz w:val="18"/>
          <w:szCs w:val="18"/>
          <w:lang w:eastAsia="en-AU"/>
        </w:rPr>
        <w:t xml:space="preserve">, addressed where required, and measures </w:t>
      </w:r>
      <w:r>
        <w:rPr>
          <w:rFonts w:ascii="Century Gothic" w:eastAsia="Microsoft YaHei UI" w:hAnsi="Century Gothic" w:cs="Malgun Gothic Semilight"/>
          <w:bCs/>
          <w:sz w:val="18"/>
          <w:szCs w:val="18"/>
          <w:lang w:eastAsia="en-AU"/>
        </w:rPr>
        <w:t>recorded.</w:t>
      </w:r>
    </w:p>
    <w:p w14:paraId="130F08AA" w14:textId="77777777" w:rsidR="00FB158E" w:rsidRPr="00C06DB2" w:rsidRDefault="00FB158E" w:rsidP="00FB158E">
      <w:p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lastRenderedPageBreak/>
        <w:t>2</w:t>
      </w:r>
      <w:r w:rsidR="00B27C0A">
        <w:rPr>
          <w:rFonts w:ascii="Century Gothic" w:eastAsia="Microsoft YaHei UI" w:hAnsi="Century Gothic" w:cs="Malgun Gothic Semilight"/>
          <w:bCs/>
          <w:lang w:eastAsia="en-AU"/>
        </w:rPr>
        <w:t>6</w:t>
      </w:r>
      <w:r>
        <w:rPr>
          <w:rFonts w:ascii="Century Gothic" w:eastAsia="Microsoft YaHei UI" w:hAnsi="Century Gothic" w:cs="Malgun Gothic Semilight"/>
          <w:bCs/>
          <w:lang w:eastAsia="en-AU"/>
        </w:rPr>
        <w:t>.</w:t>
      </w:r>
      <w:r w:rsidR="00B27C0A">
        <w:rPr>
          <w:rFonts w:ascii="Century Gothic" w:eastAsia="Microsoft YaHei UI" w:hAnsi="Century Gothic" w:cs="Malgun Gothic Semilight"/>
          <w:bCs/>
          <w:lang w:eastAsia="en-AU"/>
        </w:rPr>
        <w:t>3</w:t>
      </w:r>
      <w:r>
        <w:rPr>
          <w:rFonts w:ascii="Century Gothic" w:eastAsia="Microsoft YaHei UI" w:hAnsi="Century Gothic" w:cs="Malgun Gothic Semilight"/>
          <w:bCs/>
          <w:lang w:eastAsia="en-AU"/>
        </w:rPr>
        <w:t xml:space="preserve">.2. </w:t>
      </w:r>
      <w:r w:rsidR="00811456" w:rsidRPr="00A67AC7">
        <w:rPr>
          <w:rFonts w:ascii="Century Gothic" w:eastAsia="Microsoft YaHei UI" w:hAnsi="Century Gothic" w:cs="Malgun Gothic Semilight"/>
          <w:bCs/>
          <w:lang w:eastAsia="en-AU"/>
        </w:rPr>
        <w:t>Identification d</w:t>
      </w:r>
      <w:r w:rsidR="00342E56" w:rsidRPr="00A67AC7">
        <w:rPr>
          <w:rFonts w:ascii="Century Gothic" w:eastAsia="Microsoft YaHei UI" w:hAnsi="Century Gothic" w:cs="Malgun Gothic Semilight"/>
          <w:bCs/>
          <w:lang w:eastAsia="en-AU"/>
        </w:rPr>
        <w:t>etails of</w:t>
      </w:r>
      <w:r w:rsidR="005B19E9">
        <w:rPr>
          <w:rFonts w:ascii="Century Gothic" w:eastAsia="Microsoft YaHei UI" w:hAnsi="Century Gothic" w:cs="Malgun Gothic Semilight"/>
          <w:bCs/>
          <w:lang w:eastAsia="en-AU"/>
        </w:rPr>
        <w:t xml:space="preserve"> resulting </w:t>
      </w:r>
      <w:r w:rsidR="004E4597">
        <w:rPr>
          <w:rFonts w:ascii="Century Gothic" w:eastAsia="Microsoft YaHei UI" w:hAnsi="Century Gothic" w:cs="Malgun Gothic Semilight"/>
          <w:bCs/>
          <w:lang w:eastAsia="en-AU"/>
        </w:rPr>
        <w:t>DHM</w:t>
      </w:r>
      <w:r w:rsidR="00342E56" w:rsidRPr="00A67AC7">
        <w:rPr>
          <w:rFonts w:ascii="Century Gothic" w:eastAsia="Microsoft YaHei UI" w:hAnsi="Century Gothic" w:cs="Malgun Gothic Semilight"/>
          <w:bCs/>
          <w:lang w:eastAsia="en-AU"/>
        </w:rPr>
        <w:t xml:space="preserve"> </w:t>
      </w:r>
      <w:r w:rsidR="00B324BE">
        <w:rPr>
          <w:rFonts w:ascii="Century Gothic" w:eastAsia="Microsoft YaHei UI" w:hAnsi="Century Gothic" w:cs="Malgun Gothic Semilight"/>
          <w:bCs/>
          <w:lang w:eastAsia="en-AU"/>
        </w:rPr>
        <w:t>containers</w:t>
      </w:r>
      <w:r w:rsidR="00B10D81" w:rsidRPr="00A67AC7">
        <w:rPr>
          <w:rFonts w:ascii="Century Gothic" w:eastAsia="Microsoft YaHei UI" w:hAnsi="Century Gothic" w:cs="Malgun Gothic Semilight"/>
          <w:bCs/>
          <w:lang w:eastAsia="en-AU"/>
        </w:rPr>
        <w:t xml:space="preserve"> </w:t>
      </w:r>
      <w:r w:rsidR="00342E56" w:rsidRPr="00A67AC7">
        <w:rPr>
          <w:rFonts w:ascii="Century Gothic" w:eastAsia="Microsoft YaHei UI" w:hAnsi="Century Gothic" w:cs="Malgun Gothic Semilight"/>
          <w:bCs/>
          <w:lang w:eastAsia="en-AU"/>
        </w:rPr>
        <w:t xml:space="preserve">and respective </w:t>
      </w:r>
      <w:r w:rsidR="00C84296" w:rsidRPr="00A67AC7">
        <w:rPr>
          <w:rFonts w:ascii="Century Gothic" w:eastAsia="Microsoft YaHei UI" w:hAnsi="Century Gothic" w:cs="Malgun Gothic Semilight"/>
          <w:bCs/>
          <w:lang w:eastAsia="en-AU"/>
        </w:rPr>
        <w:t>volumes</w:t>
      </w:r>
      <w:r w:rsidR="00C06DB2" w:rsidRPr="00A67AC7">
        <w:rPr>
          <w:rFonts w:ascii="Century Gothic" w:eastAsia="Microsoft YaHei UI" w:hAnsi="Century Gothic" w:cs="Malgun Gothic Semilight"/>
          <w:bCs/>
          <w:lang w:eastAsia="en-AU"/>
        </w:rPr>
        <w:t xml:space="preserve"> </w:t>
      </w:r>
      <w:r w:rsidR="005B19E9">
        <w:rPr>
          <w:rFonts w:ascii="Century Gothic" w:eastAsia="Microsoft YaHei UI" w:hAnsi="Century Gothic" w:cs="Malgun Gothic Semilight"/>
          <w:bCs/>
          <w:lang w:eastAsia="en-AU"/>
        </w:rPr>
        <w:t xml:space="preserve">from the </w:t>
      </w:r>
      <w:r w:rsidR="00355364">
        <w:rPr>
          <w:rFonts w:ascii="Century Gothic" w:eastAsia="Microsoft YaHei UI" w:hAnsi="Century Gothic" w:cs="Malgun Gothic Semilight"/>
          <w:bCs/>
          <w:lang w:eastAsia="en-AU"/>
        </w:rPr>
        <w:t>p</w:t>
      </w:r>
      <w:r w:rsidR="005B19E9">
        <w:rPr>
          <w:rFonts w:ascii="Century Gothic" w:eastAsia="Microsoft YaHei UI" w:hAnsi="Century Gothic" w:cs="Malgun Gothic Semilight"/>
          <w:bCs/>
          <w:lang w:eastAsia="en-AU"/>
        </w:rPr>
        <w:t xml:space="preserve">rocessing </w:t>
      </w:r>
      <w:r w:rsidR="00355364">
        <w:rPr>
          <w:rFonts w:ascii="Century Gothic" w:eastAsia="Microsoft YaHei UI" w:hAnsi="Century Gothic" w:cs="Malgun Gothic Semilight"/>
          <w:bCs/>
          <w:lang w:eastAsia="en-AU"/>
        </w:rPr>
        <w:t>b</w:t>
      </w:r>
      <w:r w:rsidR="005B19E9">
        <w:rPr>
          <w:rFonts w:ascii="Century Gothic" w:eastAsia="Microsoft YaHei UI" w:hAnsi="Century Gothic" w:cs="Malgun Gothic Semilight"/>
          <w:bCs/>
          <w:lang w:eastAsia="en-AU"/>
        </w:rPr>
        <w:t xml:space="preserve">atch </w:t>
      </w:r>
      <w:r w:rsidR="00342E56" w:rsidRPr="00A67AC7">
        <w:rPr>
          <w:rFonts w:ascii="Century Gothic" w:eastAsia="Microsoft YaHei UI" w:hAnsi="Century Gothic" w:cs="Malgun Gothic Semilight"/>
          <w:bCs/>
          <w:lang w:eastAsia="en-AU"/>
        </w:rPr>
        <w:t>are registered in the</w:t>
      </w:r>
      <w:r w:rsidR="004F2AD1" w:rsidRPr="00A67AC7">
        <w:rPr>
          <w:rFonts w:ascii="Century Gothic" w:eastAsia="Microsoft YaHei UI" w:hAnsi="Century Gothic" w:cs="Malgun Gothic Semilight"/>
          <w:bCs/>
          <w:lang w:eastAsia="en-AU"/>
        </w:rPr>
        <w:t xml:space="preserve"> </w:t>
      </w:r>
      <w:r w:rsidR="00393B42">
        <w:rPr>
          <w:rFonts w:ascii="Century Gothic" w:eastAsia="Microsoft YaHei UI" w:hAnsi="Century Gothic" w:cs="Malgun Gothic Semilight"/>
          <w:bCs/>
          <w:lang w:eastAsia="en-AU"/>
        </w:rPr>
        <w:t>respective d</w:t>
      </w:r>
      <w:r w:rsidR="00342E56" w:rsidRPr="00A67AC7">
        <w:rPr>
          <w:rFonts w:ascii="Century Gothic" w:eastAsia="Microsoft YaHei UI" w:hAnsi="Century Gothic" w:cs="Malgun Gothic Semilight"/>
          <w:bCs/>
          <w:lang w:eastAsia="en-AU"/>
        </w:rPr>
        <w:t>onor</w:t>
      </w:r>
      <w:r w:rsidR="00393B42">
        <w:rPr>
          <w:rFonts w:ascii="Century Gothic" w:eastAsia="Microsoft YaHei UI" w:hAnsi="Century Gothic" w:cs="Malgun Gothic Semilight"/>
          <w:bCs/>
          <w:lang w:eastAsia="en-AU"/>
        </w:rPr>
        <w:t>(s)</w:t>
      </w:r>
      <w:r w:rsidR="00342E56" w:rsidRPr="00A67AC7">
        <w:rPr>
          <w:rFonts w:ascii="Century Gothic" w:eastAsia="Microsoft YaHei UI" w:hAnsi="Century Gothic" w:cs="Malgun Gothic Semilight"/>
          <w:bCs/>
          <w:lang w:eastAsia="en-AU"/>
        </w:rPr>
        <w:t xml:space="preserve"> </w:t>
      </w:r>
      <w:r>
        <w:rPr>
          <w:rFonts w:ascii="Century Gothic" w:eastAsia="Microsoft YaHei UI" w:hAnsi="Century Gothic" w:cs="Malgun Gothic Semilight"/>
          <w:bCs/>
          <w:lang w:eastAsia="en-AU"/>
        </w:rPr>
        <w:t xml:space="preserve">Processing </w:t>
      </w:r>
      <w:r w:rsidR="00342E56" w:rsidRPr="00A67AC7">
        <w:rPr>
          <w:rFonts w:ascii="Century Gothic" w:eastAsia="Microsoft YaHei UI" w:hAnsi="Century Gothic" w:cs="Malgun Gothic Semilight"/>
          <w:bCs/>
          <w:lang w:eastAsia="en-AU"/>
        </w:rPr>
        <w:t>Records</w:t>
      </w:r>
      <w:r w:rsidR="00B27C0A">
        <w:rPr>
          <w:rFonts w:ascii="Century Gothic" w:eastAsia="Microsoft YaHei UI" w:hAnsi="Century Gothic" w:cs="Malgun Gothic Semilight"/>
          <w:bCs/>
          <w:lang w:eastAsia="en-AU"/>
        </w:rPr>
        <w:t>.</w:t>
      </w:r>
      <w:r>
        <w:rPr>
          <w:rFonts w:ascii="Century Gothic" w:eastAsia="Microsoft YaHei UI" w:hAnsi="Century Gothic" w:cs="Malgun Gothic Semilight"/>
          <w:bCs/>
          <w:lang w:eastAsia="en-AU"/>
        </w:rPr>
        <w:t xml:space="preserve"> </w:t>
      </w:r>
    </w:p>
    <w:p w14:paraId="42CC17EE" w14:textId="77777777" w:rsidR="00342E56" w:rsidRDefault="00342E56" w:rsidP="00342E56">
      <w:p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 </w:t>
      </w:r>
    </w:p>
    <w:p w14:paraId="2ABEEBD1" w14:textId="77777777" w:rsidR="00342E56" w:rsidRDefault="00342E56" w:rsidP="00FB158E">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(a)   </w:t>
      </w:r>
      <w:r w:rsidR="00FB158E">
        <w:rPr>
          <w:rFonts w:ascii="Century Gothic" w:eastAsia="Microsoft YaHei UI" w:hAnsi="Century Gothic" w:cs="Malgun Gothic Semilight"/>
          <w:bCs/>
          <w:sz w:val="18"/>
          <w:szCs w:val="18"/>
          <w:lang w:eastAsia="en-AU"/>
        </w:rPr>
        <w:t xml:space="preserve"> </w:t>
      </w:r>
      <w:r w:rsidR="004E4597">
        <w:rPr>
          <w:rFonts w:ascii="Century Gothic" w:eastAsia="Microsoft YaHei UI" w:hAnsi="Century Gothic" w:cs="Malgun Gothic Semilight"/>
          <w:bCs/>
          <w:sz w:val="18"/>
          <w:szCs w:val="18"/>
          <w:lang w:eastAsia="en-AU"/>
        </w:rPr>
        <w:t>DHM</w:t>
      </w:r>
      <w:r w:rsidR="00B27C0A">
        <w:rPr>
          <w:rFonts w:ascii="Century Gothic" w:eastAsia="Microsoft YaHei UI" w:hAnsi="Century Gothic" w:cs="Malgun Gothic Semilight"/>
          <w:bCs/>
          <w:sz w:val="18"/>
          <w:szCs w:val="18"/>
          <w:lang w:eastAsia="en-AU"/>
        </w:rPr>
        <w:t xml:space="preserve"> containers </w:t>
      </w:r>
      <w:r w:rsidR="00C06DB2">
        <w:rPr>
          <w:rFonts w:ascii="Century Gothic" w:eastAsia="Microsoft YaHei UI" w:hAnsi="Century Gothic" w:cs="Malgun Gothic Semilight"/>
          <w:bCs/>
          <w:sz w:val="18"/>
          <w:szCs w:val="18"/>
          <w:lang w:eastAsia="en-AU"/>
        </w:rPr>
        <w:t>are</w:t>
      </w:r>
      <w:r>
        <w:rPr>
          <w:rFonts w:ascii="Century Gothic" w:eastAsia="Microsoft YaHei UI" w:hAnsi="Century Gothic" w:cs="Malgun Gothic Semilight"/>
          <w:bCs/>
          <w:sz w:val="18"/>
          <w:szCs w:val="18"/>
          <w:lang w:eastAsia="en-AU"/>
        </w:rPr>
        <w:t xml:space="preserve"> identified with </w:t>
      </w:r>
      <w:r w:rsidR="00811456">
        <w:rPr>
          <w:rFonts w:ascii="Century Gothic" w:eastAsia="Microsoft YaHei UI" w:hAnsi="Century Gothic" w:cs="Malgun Gothic Semilight"/>
          <w:bCs/>
          <w:sz w:val="18"/>
          <w:szCs w:val="18"/>
          <w:lang w:eastAsia="en-AU"/>
        </w:rPr>
        <w:t xml:space="preserve">the </w:t>
      </w:r>
      <w:r w:rsidR="00355364">
        <w:rPr>
          <w:rFonts w:ascii="Century Gothic" w:eastAsia="Microsoft YaHei UI" w:hAnsi="Century Gothic" w:cs="Malgun Gothic Semilight"/>
          <w:bCs/>
          <w:sz w:val="18"/>
          <w:szCs w:val="18"/>
          <w:lang w:eastAsia="en-AU"/>
        </w:rPr>
        <w:t>p</w:t>
      </w:r>
      <w:r w:rsidR="00516FB8">
        <w:rPr>
          <w:rFonts w:ascii="Century Gothic" w:eastAsia="Microsoft YaHei UI" w:hAnsi="Century Gothic" w:cs="Malgun Gothic Semilight"/>
          <w:bCs/>
          <w:sz w:val="18"/>
          <w:szCs w:val="18"/>
          <w:lang w:eastAsia="en-AU"/>
        </w:rPr>
        <w:t xml:space="preserve">rocessing </w:t>
      </w:r>
      <w:r w:rsidR="00355364">
        <w:rPr>
          <w:rFonts w:ascii="Century Gothic" w:eastAsia="Microsoft YaHei UI" w:hAnsi="Century Gothic" w:cs="Malgun Gothic Semilight"/>
          <w:bCs/>
          <w:sz w:val="18"/>
          <w:szCs w:val="18"/>
          <w:lang w:eastAsia="en-AU"/>
        </w:rPr>
        <w:t>b</w:t>
      </w:r>
      <w:r w:rsidR="00516FB8">
        <w:rPr>
          <w:rFonts w:ascii="Century Gothic" w:eastAsia="Microsoft YaHei UI" w:hAnsi="Century Gothic" w:cs="Malgun Gothic Semilight"/>
          <w:bCs/>
          <w:sz w:val="18"/>
          <w:szCs w:val="18"/>
          <w:lang w:eastAsia="en-AU"/>
        </w:rPr>
        <w:t>atch</w:t>
      </w:r>
      <w:r>
        <w:rPr>
          <w:rFonts w:ascii="Century Gothic" w:eastAsia="Microsoft YaHei UI" w:hAnsi="Century Gothic" w:cs="Malgun Gothic Semilight"/>
          <w:bCs/>
          <w:sz w:val="18"/>
          <w:szCs w:val="18"/>
          <w:lang w:eastAsia="en-AU"/>
        </w:rPr>
        <w:t xml:space="preserve"> identification</w:t>
      </w:r>
      <w:r w:rsidR="00E72797">
        <w:rPr>
          <w:rFonts w:ascii="Century Gothic" w:eastAsia="Microsoft YaHei UI" w:hAnsi="Century Gothic" w:cs="Malgun Gothic Semilight"/>
          <w:bCs/>
          <w:sz w:val="18"/>
          <w:szCs w:val="18"/>
          <w:lang w:eastAsia="en-AU"/>
        </w:rPr>
        <w:t xml:space="preserve"> number </w:t>
      </w:r>
      <w:r w:rsidR="00811456">
        <w:rPr>
          <w:rFonts w:ascii="Century Gothic" w:eastAsia="Microsoft YaHei UI" w:hAnsi="Century Gothic" w:cs="Malgun Gothic Semilight"/>
          <w:bCs/>
          <w:sz w:val="18"/>
          <w:szCs w:val="18"/>
          <w:lang w:eastAsia="en-AU"/>
        </w:rPr>
        <w:t>and</w:t>
      </w:r>
      <w:r w:rsidR="00C06DB2">
        <w:rPr>
          <w:rFonts w:ascii="Century Gothic" w:eastAsia="Microsoft YaHei UI" w:hAnsi="Century Gothic" w:cs="Malgun Gothic Semilight"/>
          <w:bCs/>
          <w:sz w:val="18"/>
          <w:szCs w:val="18"/>
          <w:lang w:eastAsia="en-AU"/>
        </w:rPr>
        <w:t xml:space="preserve"> </w:t>
      </w:r>
      <w:r w:rsidR="00711D6A">
        <w:rPr>
          <w:rFonts w:ascii="Century Gothic" w:eastAsia="Microsoft YaHei UI" w:hAnsi="Century Gothic" w:cs="Malgun Gothic Semilight"/>
          <w:bCs/>
          <w:sz w:val="18"/>
          <w:szCs w:val="18"/>
          <w:lang w:eastAsia="en-AU"/>
        </w:rPr>
        <w:t xml:space="preserve">the </w:t>
      </w:r>
      <w:r w:rsidR="00C06DB2">
        <w:rPr>
          <w:rFonts w:ascii="Century Gothic" w:eastAsia="Microsoft YaHei UI" w:hAnsi="Century Gothic" w:cs="Malgun Gothic Semilight"/>
          <w:bCs/>
          <w:sz w:val="18"/>
          <w:szCs w:val="18"/>
          <w:lang w:eastAsia="en-AU"/>
        </w:rPr>
        <w:t xml:space="preserve">individual </w:t>
      </w:r>
      <w:r w:rsidR="00516FB8">
        <w:rPr>
          <w:rFonts w:ascii="Century Gothic" w:eastAsia="Microsoft YaHei UI" w:hAnsi="Century Gothic" w:cs="Malgun Gothic Semilight"/>
          <w:bCs/>
          <w:sz w:val="18"/>
          <w:szCs w:val="18"/>
          <w:lang w:eastAsia="en-AU"/>
        </w:rPr>
        <w:t xml:space="preserve">container </w:t>
      </w:r>
      <w:r w:rsidR="00C06DB2">
        <w:rPr>
          <w:rFonts w:ascii="Century Gothic" w:eastAsia="Microsoft YaHei UI" w:hAnsi="Century Gothic" w:cs="Malgun Gothic Semilight"/>
          <w:bCs/>
          <w:sz w:val="18"/>
          <w:szCs w:val="18"/>
          <w:lang w:eastAsia="en-AU"/>
        </w:rPr>
        <w:t>identification</w:t>
      </w:r>
      <w:r>
        <w:rPr>
          <w:rFonts w:ascii="Century Gothic" w:eastAsia="Microsoft YaHei UI" w:hAnsi="Century Gothic" w:cs="Malgun Gothic Semilight"/>
          <w:bCs/>
          <w:sz w:val="18"/>
          <w:szCs w:val="18"/>
          <w:lang w:eastAsia="en-AU"/>
        </w:rPr>
        <w:t xml:space="preserve"> </w:t>
      </w:r>
      <w:r w:rsidR="00C06DB2">
        <w:rPr>
          <w:rFonts w:ascii="Century Gothic" w:eastAsia="Microsoft YaHei UI" w:hAnsi="Century Gothic" w:cs="Malgun Gothic Semilight"/>
          <w:bCs/>
          <w:sz w:val="18"/>
          <w:szCs w:val="18"/>
          <w:lang w:eastAsia="en-AU"/>
        </w:rPr>
        <w:t>(</w:t>
      </w:r>
      <w:r w:rsidR="00811456">
        <w:rPr>
          <w:rFonts w:ascii="Century Gothic" w:eastAsia="Microsoft YaHei UI" w:hAnsi="Century Gothic" w:cs="Malgun Gothic Semilight"/>
          <w:bCs/>
          <w:sz w:val="18"/>
          <w:szCs w:val="18"/>
          <w:lang w:eastAsia="en-AU"/>
        </w:rPr>
        <w:t xml:space="preserve">e.g. </w:t>
      </w:r>
      <w:r w:rsidR="004E4597">
        <w:rPr>
          <w:rFonts w:ascii="Century Gothic" w:eastAsia="Microsoft YaHei UI" w:hAnsi="Century Gothic" w:cs="Malgun Gothic Semilight"/>
          <w:bCs/>
          <w:sz w:val="18"/>
          <w:szCs w:val="18"/>
          <w:lang w:eastAsia="en-AU"/>
        </w:rPr>
        <w:t>DHM</w:t>
      </w:r>
      <w:r w:rsidR="001E642F">
        <w:rPr>
          <w:rFonts w:ascii="Century Gothic" w:eastAsia="Microsoft YaHei UI" w:hAnsi="Century Gothic" w:cs="Malgun Gothic Semilight"/>
          <w:bCs/>
          <w:sz w:val="18"/>
          <w:szCs w:val="18"/>
          <w:lang w:eastAsia="en-AU"/>
        </w:rPr>
        <w:t xml:space="preserve"> </w:t>
      </w:r>
      <w:r w:rsidR="00FB158E">
        <w:rPr>
          <w:rFonts w:ascii="Century Gothic" w:eastAsia="Microsoft YaHei UI" w:hAnsi="Century Gothic" w:cs="Malgun Gothic Semilight"/>
          <w:bCs/>
          <w:sz w:val="18"/>
          <w:szCs w:val="18"/>
          <w:lang w:eastAsia="en-AU"/>
        </w:rPr>
        <w:t xml:space="preserve">unit </w:t>
      </w:r>
      <w:r w:rsidR="00C06DB2">
        <w:rPr>
          <w:rFonts w:ascii="Century Gothic" w:eastAsia="Microsoft YaHei UI" w:hAnsi="Century Gothic" w:cs="Malgun Gothic Semilight"/>
          <w:bCs/>
          <w:sz w:val="18"/>
          <w:szCs w:val="18"/>
          <w:lang w:eastAsia="en-AU"/>
        </w:rPr>
        <w:t>number)</w:t>
      </w:r>
      <w:r w:rsidR="005273E3">
        <w:rPr>
          <w:rFonts w:ascii="Century Gothic" w:eastAsia="Microsoft YaHei UI" w:hAnsi="Century Gothic" w:cs="Malgun Gothic Semilight"/>
          <w:bCs/>
          <w:sz w:val="18"/>
          <w:szCs w:val="18"/>
          <w:lang w:eastAsia="en-AU"/>
        </w:rPr>
        <w:t>.</w:t>
      </w:r>
    </w:p>
    <w:p w14:paraId="7969690B" w14:textId="77777777" w:rsidR="00342E56" w:rsidRDefault="00342E56" w:rsidP="00B27C0A">
      <w:pPr>
        <w:spacing w:after="0"/>
        <w:ind w:left="1134" w:hanging="425"/>
        <w:rPr>
          <w:rFonts w:ascii="Century Gothic" w:eastAsia="Microsoft YaHei UI" w:hAnsi="Century Gothic" w:cs="Malgun Gothic Semilight"/>
          <w:bCs/>
          <w:sz w:val="18"/>
          <w:szCs w:val="18"/>
          <w:lang w:eastAsia="en-AU"/>
        </w:rPr>
      </w:pPr>
      <w:r w:rsidRPr="009709E6">
        <w:rPr>
          <w:rFonts w:ascii="Century Gothic" w:eastAsia="Microsoft YaHei UI" w:hAnsi="Century Gothic" w:cs="Malgun Gothic Semilight"/>
          <w:bCs/>
          <w:sz w:val="18"/>
          <w:szCs w:val="18"/>
          <w:lang w:eastAsia="en-AU"/>
        </w:rPr>
        <w:t>(</w:t>
      </w:r>
      <w:r w:rsidRPr="00755B99">
        <w:rPr>
          <w:rFonts w:ascii="Century Gothic" w:eastAsia="Microsoft YaHei UI" w:hAnsi="Century Gothic" w:cs="Malgun Gothic Semilight"/>
          <w:bCs/>
          <w:sz w:val="18"/>
          <w:szCs w:val="18"/>
          <w:lang w:eastAsia="en-AU"/>
        </w:rPr>
        <w:t>b</w:t>
      </w:r>
      <w:r>
        <w:rPr>
          <w:rFonts w:ascii="Century Gothic" w:eastAsia="Microsoft YaHei UI" w:hAnsi="Century Gothic" w:cs="Malgun Gothic Semilight"/>
          <w:bCs/>
          <w:sz w:val="18"/>
          <w:szCs w:val="18"/>
          <w:lang w:eastAsia="en-AU"/>
        </w:rPr>
        <w:t xml:space="preserve">)  </w:t>
      </w:r>
      <w:r w:rsidR="00FB158E">
        <w:rPr>
          <w:rFonts w:ascii="Century Gothic" w:eastAsia="Microsoft YaHei UI" w:hAnsi="Century Gothic" w:cs="Malgun Gothic Semilight"/>
          <w:bCs/>
          <w:sz w:val="18"/>
          <w:szCs w:val="18"/>
          <w:lang w:eastAsia="en-AU"/>
        </w:rPr>
        <w:t xml:space="preserve">  The identification on the </w:t>
      </w:r>
      <w:r w:rsidR="004E4597">
        <w:rPr>
          <w:rFonts w:ascii="Century Gothic" w:eastAsia="Microsoft YaHei UI" w:hAnsi="Century Gothic" w:cs="Malgun Gothic Semilight"/>
          <w:bCs/>
          <w:sz w:val="18"/>
          <w:szCs w:val="18"/>
          <w:lang w:eastAsia="en-AU"/>
        </w:rPr>
        <w:t>DHM</w:t>
      </w:r>
      <w:r w:rsidR="00B27C0A">
        <w:rPr>
          <w:rFonts w:ascii="Century Gothic" w:eastAsia="Microsoft YaHei UI" w:hAnsi="Century Gothic" w:cs="Malgun Gothic Semilight"/>
          <w:bCs/>
          <w:sz w:val="18"/>
          <w:szCs w:val="18"/>
          <w:lang w:eastAsia="en-AU"/>
        </w:rPr>
        <w:t xml:space="preserve"> containers </w:t>
      </w:r>
      <w:r w:rsidR="00811456">
        <w:rPr>
          <w:rFonts w:ascii="Century Gothic" w:eastAsia="Microsoft YaHei UI" w:hAnsi="Century Gothic" w:cs="Malgun Gothic Semilight"/>
          <w:bCs/>
          <w:sz w:val="18"/>
          <w:szCs w:val="18"/>
          <w:lang w:eastAsia="en-AU"/>
        </w:rPr>
        <w:t>al</w:t>
      </w:r>
      <w:r w:rsidR="00FB158E">
        <w:rPr>
          <w:rFonts w:ascii="Century Gothic" w:eastAsia="Microsoft YaHei UI" w:hAnsi="Century Gothic" w:cs="Malgun Gothic Semilight"/>
          <w:bCs/>
          <w:sz w:val="18"/>
          <w:szCs w:val="18"/>
          <w:lang w:eastAsia="en-AU"/>
        </w:rPr>
        <w:t>l</w:t>
      </w:r>
      <w:r w:rsidR="00811456">
        <w:rPr>
          <w:rFonts w:ascii="Century Gothic" w:eastAsia="Microsoft YaHei UI" w:hAnsi="Century Gothic" w:cs="Malgun Gothic Semilight"/>
          <w:bCs/>
          <w:sz w:val="18"/>
          <w:szCs w:val="18"/>
          <w:lang w:eastAsia="en-AU"/>
        </w:rPr>
        <w:t>ow</w:t>
      </w:r>
      <w:r w:rsidR="00FB158E">
        <w:rPr>
          <w:rFonts w:ascii="Century Gothic" w:eastAsia="Microsoft YaHei UI" w:hAnsi="Century Gothic" w:cs="Malgun Gothic Semilight"/>
          <w:bCs/>
          <w:sz w:val="18"/>
          <w:szCs w:val="18"/>
          <w:lang w:eastAsia="en-AU"/>
        </w:rPr>
        <w:t>s</w:t>
      </w:r>
      <w:r w:rsidR="00C06DB2">
        <w:rPr>
          <w:rFonts w:ascii="Century Gothic" w:eastAsia="Microsoft YaHei UI" w:hAnsi="Century Gothic" w:cs="Malgun Gothic Semilight"/>
          <w:bCs/>
          <w:sz w:val="18"/>
          <w:szCs w:val="18"/>
          <w:lang w:eastAsia="en-AU"/>
        </w:rPr>
        <w:t xml:space="preserve"> traceab</w:t>
      </w:r>
      <w:r w:rsidR="00811456">
        <w:rPr>
          <w:rFonts w:ascii="Century Gothic" w:eastAsia="Microsoft YaHei UI" w:hAnsi="Century Gothic" w:cs="Malgun Gothic Semilight"/>
          <w:bCs/>
          <w:sz w:val="18"/>
          <w:szCs w:val="18"/>
          <w:lang w:eastAsia="en-AU"/>
        </w:rPr>
        <w:t>ility</w:t>
      </w:r>
      <w:r w:rsidR="00C06DB2">
        <w:rPr>
          <w:rFonts w:ascii="Century Gothic" w:eastAsia="Microsoft YaHei UI" w:hAnsi="Century Gothic" w:cs="Malgun Gothic Semilight"/>
          <w:bCs/>
          <w:sz w:val="18"/>
          <w:szCs w:val="18"/>
          <w:lang w:eastAsia="en-AU"/>
        </w:rPr>
        <w:t xml:space="preserve"> to the </w:t>
      </w:r>
      <w:r w:rsidR="005B19E9">
        <w:rPr>
          <w:rFonts w:ascii="Century Gothic" w:eastAsia="Microsoft YaHei UI" w:hAnsi="Century Gothic" w:cs="Malgun Gothic Semilight"/>
          <w:bCs/>
          <w:sz w:val="18"/>
          <w:szCs w:val="18"/>
          <w:lang w:eastAsia="en-AU"/>
        </w:rPr>
        <w:t xml:space="preserve">pathogen reduction or elimination </w:t>
      </w:r>
      <w:r w:rsidR="00355364">
        <w:rPr>
          <w:rFonts w:ascii="Century Gothic" w:eastAsia="Microsoft YaHei UI" w:hAnsi="Century Gothic" w:cs="Malgun Gothic Semilight"/>
          <w:bCs/>
          <w:sz w:val="18"/>
          <w:szCs w:val="18"/>
          <w:lang w:eastAsia="en-AU"/>
        </w:rPr>
        <w:t>p</w:t>
      </w:r>
      <w:r w:rsidR="005B19E9">
        <w:rPr>
          <w:rFonts w:ascii="Century Gothic" w:eastAsia="Microsoft YaHei UI" w:hAnsi="Century Gothic" w:cs="Malgun Gothic Semilight"/>
          <w:bCs/>
          <w:sz w:val="18"/>
          <w:szCs w:val="18"/>
          <w:lang w:eastAsia="en-AU"/>
        </w:rPr>
        <w:t>rocessing</w:t>
      </w:r>
      <w:r w:rsidR="00811456">
        <w:rPr>
          <w:rFonts w:ascii="Century Gothic" w:eastAsia="Microsoft YaHei UI" w:hAnsi="Century Gothic" w:cs="Malgun Gothic Semilight"/>
          <w:bCs/>
          <w:sz w:val="18"/>
          <w:szCs w:val="18"/>
          <w:lang w:eastAsia="en-AU"/>
        </w:rPr>
        <w:t xml:space="preserve"> </w:t>
      </w:r>
      <w:r w:rsidR="00355364">
        <w:rPr>
          <w:rFonts w:ascii="Century Gothic" w:eastAsia="Microsoft YaHei UI" w:hAnsi="Century Gothic" w:cs="Malgun Gothic Semilight"/>
          <w:bCs/>
          <w:sz w:val="18"/>
          <w:szCs w:val="18"/>
          <w:lang w:eastAsia="en-AU"/>
        </w:rPr>
        <w:t>b</w:t>
      </w:r>
      <w:r w:rsidR="00C06DB2">
        <w:rPr>
          <w:rFonts w:ascii="Century Gothic" w:eastAsia="Microsoft YaHei UI" w:hAnsi="Century Gothic" w:cs="Malgun Gothic Semilight"/>
          <w:bCs/>
          <w:sz w:val="18"/>
          <w:szCs w:val="18"/>
          <w:lang w:eastAsia="en-AU"/>
        </w:rPr>
        <w:t>atch</w:t>
      </w:r>
      <w:r w:rsidR="00FB158E">
        <w:rPr>
          <w:rFonts w:ascii="Century Gothic" w:eastAsia="Microsoft YaHei UI" w:hAnsi="Century Gothic" w:cs="Malgun Gothic Semilight"/>
          <w:bCs/>
          <w:sz w:val="18"/>
          <w:szCs w:val="18"/>
          <w:lang w:eastAsia="en-AU"/>
        </w:rPr>
        <w:t>, and</w:t>
      </w:r>
      <w:r w:rsidR="00C06DB2">
        <w:rPr>
          <w:rFonts w:ascii="Century Gothic" w:eastAsia="Microsoft YaHei UI" w:hAnsi="Century Gothic" w:cs="Malgun Gothic Semilight"/>
          <w:bCs/>
          <w:sz w:val="18"/>
          <w:szCs w:val="18"/>
          <w:lang w:eastAsia="en-AU"/>
        </w:rPr>
        <w:t xml:space="preserve"> to the</w:t>
      </w:r>
      <w:r w:rsidR="00B27C0A">
        <w:rPr>
          <w:rFonts w:ascii="Century Gothic" w:eastAsia="Microsoft YaHei UI" w:hAnsi="Century Gothic" w:cs="Malgun Gothic Semilight"/>
          <w:bCs/>
          <w:sz w:val="18"/>
          <w:szCs w:val="18"/>
          <w:lang w:eastAsia="en-AU"/>
        </w:rPr>
        <w:t xml:space="preserve"> individual </w:t>
      </w:r>
      <w:r w:rsidR="00C06DB2">
        <w:rPr>
          <w:rFonts w:ascii="Century Gothic" w:eastAsia="Microsoft YaHei UI" w:hAnsi="Century Gothic" w:cs="Malgun Gothic Semilight"/>
          <w:bCs/>
          <w:sz w:val="18"/>
          <w:szCs w:val="18"/>
          <w:lang w:eastAsia="en-AU"/>
        </w:rPr>
        <w:t>donor</w:t>
      </w:r>
      <w:r w:rsidR="00393B42">
        <w:rPr>
          <w:rFonts w:ascii="Century Gothic" w:eastAsia="Microsoft YaHei UI" w:hAnsi="Century Gothic" w:cs="Malgun Gothic Semilight"/>
          <w:bCs/>
          <w:sz w:val="18"/>
          <w:szCs w:val="18"/>
          <w:lang w:eastAsia="en-AU"/>
        </w:rPr>
        <w:t>(s) within</w:t>
      </w:r>
      <w:r w:rsidR="00C06DB2">
        <w:rPr>
          <w:rFonts w:ascii="Century Gothic" w:eastAsia="Microsoft YaHei UI" w:hAnsi="Century Gothic" w:cs="Malgun Gothic Semilight"/>
          <w:bCs/>
          <w:sz w:val="18"/>
          <w:szCs w:val="18"/>
          <w:lang w:eastAsia="en-AU"/>
        </w:rPr>
        <w:t xml:space="preserve">. </w:t>
      </w:r>
    </w:p>
    <w:p w14:paraId="5BEFCD12" w14:textId="77777777" w:rsidR="004F2AD1" w:rsidRPr="009F23B0" w:rsidRDefault="009F23B0" w:rsidP="00FB158E">
      <w:pPr>
        <w:tabs>
          <w:tab w:val="left" w:pos="1134"/>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(c)    </w:t>
      </w:r>
      <w:r w:rsidR="004F2AD1" w:rsidRPr="009F23B0">
        <w:rPr>
          <w:rFonts w:ascii="Century Gothic" w:eastAsia="Microsoft YaHei UI" w:hAnsi="Century Gothic" w:cs="Malgun Gothic Semilight"/>
          <w:bCs/>
          <w:sz w:val="18"/>
          <w:szCs w:val="18"/>
          <w:lang w:eastAsia="en-AU"/>
        </w:rPr>
        <w:t>Discard</w:t>
      </w:r>
      <w:r w:rsidR="00A67AC7">
        <w:rPr>
          <w:rFonts w:ascii="Century Gothic" w:eastAsia="Microsoft YaHei UI" w:hAnsi="Century Gothic" w:cs="Malgun Gothic Semilight"/>
          <w:bCs/>
          <w:sz w:val="18"/>
          <w:szCs w:val="18"/>
          <w:lang w:eastAsia="en-AU"/>
        </w:rPr>
        <w:t xml:space="preserve"> of non-compliant</w:t>
      </w:r>
      <w:r w:rsidR="004F2AD1" w:rsidRPr="009F23B0">
        <w:rPr>
          <w:rFonts w:ascii="Century Gothic" w:eastAsia="Microsoft YaHei UI" w:hAnsi="Century Gothic" w:cs="Malgun Gothic Semilight"/>
          <w:bCs/>
          <w:sz w:val="18"/>
          <w:szCs w:val="18"/>
          <w:lang w:eastAsia="en-AU"/>
        </w:rPr>
        <w:t xml:space="preserve"> </w:t>
      </w:r>
      <w:r w:rsidR="00516FB8">
        <w:rPr>
          <w:rFonts w:ascii="Century Gothic" w:eastAsia="Microsoft YaHei UI" w:hAnsi="Century Gothic" w:cs="Malgun Gothic Semilight"/>
          <w:bCs/>
          <w:sz w:val="18"/>
          <w:szCs w:val="18"/>
          <w:lang w:eastAsia="en-AU"/>
        </w:rPr>
        <w:t xml:space="preserve">container or </w:t>
      </w:r>
      <w:r w:rsidR="00FB158E">
        <w:rPr>
          <w:rFonts w:ascii="Century Gothic" w:eastAsia="Microsoft YaHei UI" w:hAnsi="Century Gothic" w:cs="Malgun Gothic Semilight"/>
          <w:bCs/>
          <w:sz w:val="18"/>
          <w:szCs w:val="18"/>
          <w:lang w:eastAsia="en-AU"/>
        </w:rPr>
        <w:t>batches,</w:t>
      </w:r>
      <w:r w:rsidR="004F2AD1" w:rsidRPr="009F23B0">
        <w:rPr>
          <w:rFonts w:ascii="Century Gothic" w:eastAsia="Microsoft YaHei UI" w:hAnsi="Century Gothic" w:cs="Malgun Gothic Semilight"/>
          <w:bCs/>
          <w:sz w:val="18"/>
          <w:szCs w:val="18"/>
          <w:lang w:eastAsia="en-AU"/>
        </w:rPr>
        <w:t xml:space="preserve"> </w:t>
      </w:r>
      <w:r w:rsidR="00A67AC7">
        <w:rPr>
          <w:rFonts w:ascii="Century Gothic" w:eastAsia="Microsoft YaHei UI" w:hAnsi="Century Gothic" w:cs="Malgun Gothic Semilight"/>
          <w:bCs/>
          <w:sz w:val="18"/>
          <w:szCs w:val="18"/>
          <w:lang w:eastAsia="en-AU"/>
        </w:rPr>
        <w:t>is</w:t>
      </w:r>
      <w:r w:rsidR="004F2AD1" w:rsidRPr="009F23B0">
        <w:rPr>
          <w:rFonts w:ascii="Century Gothic" w:eastAsia="Microsoft YaHei UI" w:hAnsi="Century Gothic" w:cs="Malgun Gothic Semilight"/>
          <w:bCs/>
          <w:sz w:val="18"/>
          <w:szCs w:val="18"/>
          <w:lang w:eastAsia="en-AU"/>
        </w:rPr>
        <w:t xml:space="preserve"> re</w:t>
      </w:r>
      <w:r>
        <w:rPr>
          <w:rFonts w:ascii="Century Gothic" w:eastAsia="Microsoft YaHei UI" w:hAnsi="Century Gothic" w:cs="Malgun Gothic Semilight"/>
          <w:bCs/>
          <w:sz w:val="18"/>
          <w:szCs w:val="18"/>
          <w:lang w:eastAsia="en-AU"/>
        </w:rPr>
        <w:t>corded</w:t>
      </w:r>
      <w:r w:rsidR="004F2AD1" w:rsidRPr="009F23B0">
        <w:rPr>
          <w:rFonts w:ascii="Century Gothic" w:eastAsia="Microsoft YaHei UI" w:hAnsi="Century Gothic" w:cs="Malgun Gothic Semilight"/>
          <w:bCs/>
          <w:sz w:val="18"/>
          <w:szCs w:val="18"/>
          <w:lang w:eastAsia="en-AU"/>
        </w:rPr>
        <w:t>.</w:t>
      </w:r>
    </w:p>
    <w:p w14:paraId="199B11F8" w14:textId="77777777" w:rsidR="00342E56" w:rsidRDefault="00342E56" w:rsidP="00342E56">
      <w:pPr>
        <w:spacing w:after="0"/>
        <w:rPr>
          <w:rFonts w:ascii="Century Gothic" w:eastAsia="Microsoft YaHei UI" w:hAnsi="Century Gothic" w:cs="Malgun Gothic Semilight"/>
          <w:bCs/>
          <w:sz w:val="18"/>
          <w:szCs w:val="18"/>
          <w:lang w:eastAsia="en-AU"/>
        </w:rPr>
      </w:pPr>
    </w:p>
    <w:p w14:paraId="6D0D162E" w14:textId="77777777" w:rsidR="0007434B" w:rsidRDefault="00B27C0A" w:rsidP="00B27C0A">
      <w:pPr>
        <w:tabs>
          <w:tab w:val="left" w:pos="1134"/>
        </w:tabs>
        <w:spacing w:after="0"/>
        <w:ind w:left="709" w:hanging="709"/>
        <w:rPr>
          <w:rFonts w:ascii="Century Gothic" w:eastAsia="Microsoft YaHei UI" w:hAnsi="Century Gothic" w:cs="Malgun Gothic Semilight"/>
          <w:bCs/>
          <w:lang w:eastAsia="en-AU"/>
        </w:rPr>
      </w:pPr>
      <w:r w:rsidRPr="00B27C0A">
        <w:rPr>
          <w:rFonts w:ascii="Century Gothic" w:eastAsia="Microsoft YaHei UI" w:hAnsi="Century Gothic" w:cs="Malgun Gothic Semilight"/>
          <w:bCs/>
          <w:lang w:eastAsia="en-AU"/>
        </w:rPr>
        <w:t>26.3.3.</w:t>
      </w:r>
      <w:r w:rsidR="00752901">
        <w:rPr>
          <w:rFonts w:ascii="Century Gothic" w:eastAsia="Microsoft YaHei UI" w:hAnsi="Century Gothic" w:cs="Malgun Gothic Semilight"/>
          <w:bCs/>
          <w:lang w:eastAsia="en-AU"/>
        </w:rPr>
        <w:t xml:space="preserve"> </w:t>
      </w:r>
      <w:r w:rsidR="0007434B" w:rsidRPr="00B27C0A">
        <w:rPr>
          <w:rFonts w:ascii="Century Gothic" w:eastAsia="Microsoft YaHei UI" w:hAnsi="Century Gothic" w:cs="Malgun Gothic Semilight"/>
          <w:bCs/>
          <w:lang w:eastAsia="en-AU"/>
        </w:rPr>
        <w:t>Testing samples, tests performed and results are recorded</w:t>
      </w:r>
      <w:r w:rsidR="00F9382B">
        <w:rPr>
          <w:rFonts w:ascii="Century Gothic" w:eastAsia="Microsoft YaHei UI" w:hAnsi="Century Gothic" w:cs="Malgun Gothic Semilight"/>
          <w:bCs/>
          <w:lang w:eastAsia="en-AU"/>
        </w:rPr>
        <w:t xml:space="preserve"> as part of the processing batch details,</w:t>
      </w:r>
      <w:r w:rsidR="0007434B" w:rsidRPr="00B27C0A">
        <w:rPr>
          <w:rFonts w:ascii="Century Gothic" w:eastAsia="Microsoft YaHei UI" w:hAnsi="Century Gothic" w:cs="Malgun Gothic Semilight"/>
          <w:bCs/>
          <w:lang w:eastAsia="en-AU"/>
        </w:rPr>
        <w:t xml:space="preserve"> in the </w:t>
      </w:r>
      <w:r w:rsidR="005B19E9">
        <w:rPr>
          <w:rFonts w:ascii="Century Gothic" w:eastAsia="Microsoft YaHei UI" w:hAnsi="Century Gothic" w:cs="Malgun Gothic Semilight"/>
          <w:bCs/>
          <w:lang w:eastAsia="en-AU"/>
        </w:rPr>
        <w:t>d</w:t>
      </w:r>
      <w:r w:rsidR="0007434B" w:rsidRPr="00B27C0A">
        <w:rPr>
          <w:rFonts w:ascii="Century Gothic" w:eastAsia="Microsoft YaHei UI" w:hAnsi="Century Gothic" w:cs="Malgun Gothic Semilight"/>
          <w:bCs/>
          <w:lang w:eastAsia="en-AU"/>
        </w:rPr>
        <w:t>onor</w:t>
      </w:r>
      <w:r w:rsidR="005B19E9">
        <w:rPr>
          <w:rFonts w:ascii="Century Gothic" w:eastAsia="Microsoft YaHei UI" w:hAnsi="Century Gothic" w:cs="Malgun Gothic Semilight"/>
          <w:bCs/>
          <w:lang w:eastAsia="en-AU"/>
        </w:rPr>
        <w:t>(s)</w:t>
      </w:r>
      <w:r w:rsidR="00752901">
        <w:rPr>
          <w:rFonts w:ascii="Century Gothic" w:eastAsia="Microsoft YaHei UI" w:hAnsi="Century Gothic" w:cs="Malgun Gothic Semilight"/>
          <w:bCs/>
          <w:lang w:eastAsia="en-AU"/>
        </w:rPr>
        <w:t xml:space="preserve"> </w:t>
      </w:r>
      <w:r w:rsidR="0007434B" w:rsidRPr="00B27C0A">
        <w:rPr>
          <w:rFonts w:ascii="Century Gothic" w:eastAsia="Microsoft YaHei UI" w:hAnsi="Century Gothic" w:cs="Malgun Gothic Semilight"/>
          <w:bCs/>
          <w:lang w:eastAsia="en-AU"/>
        </w:rPr>
        <w:t>Processing</w:t>
      </w:r>
      <w:r>
        <w:rPr>
          <w:rFonts w:ascii="Century Gothic" w:eastAsia="Microsoft YaHei UI" w:hAnsi="Century Gothic" w:cs="Malgun Gothic Semilight"/>
          <w:bCs/>
          <w:lang w:eastAsia="en-AU"/>
        </w:rPr>
        <w:t xml:space="preserve"> </w:t>
      </w:r>
      <w:r w:rsidR="0007434B" w:rsidRPr="00B27C0A">
        <w:rPr>
          <w:rFonts w:ascii="Century Gothic" w:eastAsia="Microsoft YaHei UI" w:hAnsi="Century Gothic" w:cs="Malgun Gothic Semilight"/>
          <w:bCs/>
          <w:lang w:eastAsia="en-AU"/>
        </w:rPr>
        <w:t>Record</w:t>
      </w:r>
      <w:r w:rsidR="005B19E9">
        <w:rPr>
          <w:rFonts w:ascii="Century Gothic" w:eastAsia="Microsoft YaHei UI" w:hAnsi="Century Gothic" w:cs="Malgun Gothic Semilight"/>
          <w:bCs/>
          <w:lang w:eastAsia="en-AU"/>
        </w:rPr>
        <w:t>s.</w:t>
      </w:r>
    </w:p>
    <w:p w14:paraId="2A18E0AB" w14:textId="77777777" w:rsidR="00E71B3F" w:rsidRPr="000374C3" w:rsidRDefault="00E71B3F" w:rsidP="00B27C0A">
      <w:pPr>
        <w:tabs>
          <w:tab w:val="left" w:pos="1134"/>
        </w:tabs>
        <w:spacing w:after="0"/>
        <w:ind w:left="709" w:hanging="709"/>
        <w:rPr>
          <w:rFonts w:ascii="Century Gothic" w:eastAsia="Microsoft YaHei UI" w:hAnsi="Century Gothic" w:cs="Malgun Gothic Semilight"/>
          <w:bCs/>
          <w:sz w:val="18"/>
          <w:szCs w:val="18"/>
          <w:lang w:eastAsia="en-AU"/>
        </w:rPr>
      </w:pPr>
    </w:p>
    <w:p w14:paraId="176FC0A3" w14:textId="77777777" w:rsidR="008C4390" w:rsidRPr="00852253" w:rsidRDefault="00E3770D" w:rsidP="006F3F4A">
      <w:pPr>
        <w:pStyle w:val="ListParagraph"/>
        <w:numPr>
          <w:ilvl w:val="0"/>
          <w:numId w:val="182"/>
        </w:numPr>
        <w:spacing w:after="0"/>
        <w:rPr>
          <w:rFonts w:ascii="Century Gothic" w:eastAsia="Microsoft YaHei UI" w:hAnsi="Century Gothic" w:cs="Malgun Gothic Semilight"/>
          <w:b/>
          <w:bCs/>
          <w:color w:val="0070C0"/>
          <w:sz w:val="18"/>
          <w:szCs w:val="18"/>
          <w:lang w:eastAsia="en-AU"/>
        </w:rPr>
      </w:pPr>
      <w:r w:rsidRPr="00852253">
        <w:rPr>
          <w:rFonts w:ascii="Century Gothic" w:eastAsia="Microsoft YaHei UI" w:hAnsi="Century Gothic" w:cs="Malgun Gothic Semilight"/>
          <w:b/>
          <w:bCs/>
          <w:color w:val="0070C0"/>
          <w:sz w:val="24"/>
          <w:szCs w:val="24"/>
          <w:lang w:eastAsia="en-AU"/>
        </w:rPr>
        <w:t>Additional</w:t>
      </w:r>
      <w:r w:rsidR="008C4390" w:rsidRPr="00852253">
        <w:rPr>
          <w:rFonts w:ascii="Century Gothic" w:eastAsia="Microsoft YaHei UI" w:hAnsi="Century Gothic" w:cs="Malgun Gothic Semilight"/>
          <w:b/>
          <w:bCs/>
          <w:color w:val="0070C0"/>
          <w:sz w:val="24"/>
          <w:szCs w:val="24"/>
          <w:lang w:eastAsia="en-AU"/>
        </w:rPr>
        <w:t xml:space="preserve"> processing</w:t>
      </w:r>
      <w:r w:rsidR="00376C50" w:rsidRPr="00852253">
        <w:rPr>
          <w:rFonts w:ascii="Century Gothic" w:eastAsia="Microsoft YaHei UI" w:hAnsi="Century Gothic" w:cs="Malgun Gothic Semilight"/>
          <w:b/>
          <w:bCs/>
          <w:color w:val="0070C0"/>
          <w:sz w:val="24"/>
          <w:szCs w:val="24"/>
          <w:lang w:eastAsia="en-AU"/>
        </w:rPr>
        <w:t xml:space="preserve"> </w:t>
      </w:r>
      <w:r w:rsidR="00B303A6" w:rsidRPr="00852253">
        <w:rPr>
          <w:rFonts w:ascii="Century Gothic" w:eastAsia="Microsoft YaHei UI" w:hAnsi="Century Gothic" w:cs="Malgun Gothic Semilight"/>
          <w:b/>
          <w:bCs/>
          <w:color w:val="0070C0"/>
          <w:sz w:val="24"/>
          <w:szCs w:val="24"/>
          <w:lang w:eastAsia="en-AU"/>
        </w:rPr>
        <w:t>into</w:t>
      </w:r>
      <w:r w:rsidR="004D26D3" w:rsidRPr="00852253">
        <w:rPr>
          <w:rFonts w:ascii="Century Gothic" w:eastAsia="Microsoft YaHei UI" w:hAnsi="Century Gothic" w:cs="Malgun Gothic Semilight"/>
          <w:b/>
          <w:bCs/>
          <w:color w:val="0070C0"/>
          <w:sz w:val="24"/>
          <w:szCs w:val="24"/>
          <w:lang w:eastAsia="en-AU"/>
        </w:rPr>
        <w:t xml:space="preserve"> </w:t>
      </w:r>
      <w:r w:rsidR="00474972" w:rsidRPr="00852253">
        <w:rPr>
          <w:rFonts w:ascii="Century Gothic" w:eastAsia="Microsoft YaHei UI" w:hAnsi="Century Gothic" w:cs="Malgun Gothic Semilight"/>
          <w:b/>
          <w:bCs/>
          <w:color w:val="0070C0"/>
          <w:sz w:val="24"/>
          <w:szCs w:val="24"/>
          <w:lang w:eastAsia="en-AU"/>
        </w:rPr>
        <w:t>Human Milk Derived Product</w:t>
      </w:r>
      <w:r w:rsidR="00D71317" w:rsidRPr="00852253">
        <w:rPr>
          <w:rFonts w:ascii="Century Gothic" w:eastAsia="Microsoft YaHei UI" w:hAnsi="Century Gothic" w:cs="Malgun Gothic Semilight"/>
          <w:b/>
          <w:bCs/>
          <w:color w:val="0070C0"/>
          <w:sz w:val="24"/>
          <w:szCs w:val="24"/>
          <w:lang w:eastAsia="en-AU"/>
        </w:rPr>
        <w:t xml:space="preserve"> (HMDP)</w:t>
      </w:r>
    </w:p>
    <w:p w14:paraId="353DEFC1" w14:textId="77777777" w:rsidR="00474972" w:rsidRPr="00852253" w:rsidRDefault="00474972" w:rsidP="00474972">
      <w:pPr>
        <w:pStyle w:val="ListParagraph"/>
        <w:spacing w:after="0"/>
        <w:ind w:left="660"/>
        <w:rPr>
          <w:rFonts w:ascii="Century Gothic" w:eastAsia="Microsoft YaHei UI" w:hAnsi="Century Gothic" w:cs="Malgun Gothic Semilight"/>
          <w:b/>
          <w:bCs/>
          <w:color w:val="0070C0"/>
          <w:sz w:val="18"/>
          <w:szCs w:val="18"/>
          <w:lang w:eastAsia="en-AU"/>
        </w:rPr>
      </w:pPr>
    </w:p>
    <w:p w14:paraId="24237DFB" w14:textId="77777777" w:rsidR="00D856D5" w:rsidRPr="00852253" w:rsidRDefault="00A56687" w:rsidP="00A34C93">
      <w:pPr>
        <w:tabs>
          <w:tab w:val="left" w:pos="709"/>
        </w:tabs>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2</w:t>
      </w:r>
      <w:r w:rsidR="004A6BA1" w:rsidRPr="00852253">
        <w:rPr>
          <w:rFonts w:ascii="Century Gothic" w:eastAsia="Microsoft YaHei UI" w:hAnsi="Century Gothic" w:cs="Malgun Gothic Semilight"/>
          <w:bCs/>
          <w:color w:val="0070C0"/>
          <w:sz w:val="24"/>
          <w:szCs w:val="24"/>
          <w:lang w:eastAsia="en-AU"/>
        </w:rPr>
        <w:t>7</w:t>
      </w:r>
      <w:r w:rsidR="008C4390" w:rsidRPr="00852253">
        <w:rPr>
          <w:rFonts w:ascii="Century Gothic" w:eastAsia="Microsoft YaHei UI" w:hAnsi="Century Gothic" w:cs="Malgun Gothic Semilight"/>
          <w:bCs/>
          <w:color w:val="0070C0"/>
          <w:sz w:val="24"/>
          <w:szCs w:val="24"/>
          <w:lang w:eastAsia="en-AU"/>
        </w:rPr>
        <w:t xml:space="preserve">.1. </w:t>
      </w:r>
      <w:r w:rsidR="00626FFF" w:rsidRPr="00852253">
        <w:rPr>
          <w:rFonts w:ascii="Century Gothic" w:eastAsia="Microsoft YaHei UI" w:hAnsi="Century Gothic" w:cs="Malgun Gothic Semilight"/>
          <w:bCs/>
          <w:color w:val="0070C0"/>
          <w:sz w:val="24"/>
          <w:szCs w:val="24"/>
          <w:lang w:eastAsia="en-AU"/>
        </w:rPr>
        <w:t>General considerations</w:t>
      </w:r>
    </w:p>
    <w:p w14:paraId="00A4C8E0" w14:textId="77777777" w:rsidR="00D856D5" w:rsidRPr="003000FC" w:rsidRDefault="00D856D5" w:rsidP="008C4390">
      <w:pPr>
        <w:spacing w:after="0"/>
        <w:rPr>
          <w:rFonts w:ascii="Century Gothic" w:eastAsia="Microsoft YaHei UI" w:hAnsi="Century Gothic" w:cs="Malgun Gothic Semilight"/>
          <w:bCs/>
          <w:sz w:val="18"/>
          <w:szCs w:val="18"/>
          <w:lang w:eastAsia="en-AU"/>
        </w:rPr>
      </w:pPr>
    </w:p>
    <w:p w14:paraId="4CBADFD0" w14:textId="77777777" w:rsidR="008C4390" w:rsidRDefault="00A56687" w:rsidP="00A56687">
      <w:pPr>
        <w:spacing w:after="0"/>
        <w:ind w:left="709" w:hanging="709"/>
        <w:rPr>
          <w:rFonts w:ascii="Century Gothic" w:eastAsia="Microsoft YaHei UI" w:hAnsi="Century Gothic" w:cs="Malgun Gothic Semilight"/>
          <w:color w:val="4F81BD" w:themeColor="accent1"/>
          <w:sz w:val="18"/>
          <w:szCs w:val="18"/>
          <w:vertAlign w:val="superscript"/>
        </w:rPr>
      </w:pPr>
      <w:r>
        <w:rPr>
          <w:rFonts w:ascii="Century Gothic" w:eastAsia="Microsoft YaHei UI" w:hAnsi="Century Gothic" w:cs="Malgun Gothic Semilight"/>
          <w:bCs/>
          <w:lang w:eastAsia="en-AU"/>
        </w:rPr>
        <w:t>2</w:t>
      </w:r>
      <w:r w:rsidR="004A6BA1">
        <w:rPr>
          <w:rFonts w:ascii="Century Gothic" w:eastAsia="Microsoft YaHei UI" w:hAnsi="Century Gothic" w:cs="Malgun Gothic Semilight"/>
          <w:bCs/>
          <w:lang w:eastAsia="en-AU"/>
        </w:rPr>
        <w:t>7</w:t>
      </w:r>
      <w:r w:rsidR="005D4E34">
        <w:rPr>
          <w:rFonts w:ascii="Century Gothic" w:eastAsia="Microsoft YaHei UI" w:hAnsi="Century Gothic" w:cs="Malgun Gothic Semilight"/>
          <w:bCs/>
          <w:lang w:eastAsia="en-AU"/>
        </w:rPr>
        <w:t>.1.1</w:t>
      </w:r>
      <w:r w:rsidR="005D4E34" w:rsidRPr="00B303A6">
        <w:rPr>
          <w:rFonts w:ascii="Century Gothic" w:eastAsia="Microsoft YaHei UI" w:hAnsi="Century Gothic" w:cs="Malgun Gothic Semilight"/>
          <w:bCs/>
          <w:lang w:eastAsia="en-AU"/>
        </w:rPr>
        <w:t>.</w:t>
      </w:r>
      <w:r w:rsidR="005D4E34" w:rsidRPr="00B303A6">
        <w:rPr>
          <w:rFonts w:ascii="Century Gothic" w:eastAsia="Microsoft YaHei UI" w:hAnsi="Century Gothic" w:cs="Malgun Gothic Semilight"/>
          <w:bCs/>
          <w:color w:val="1F497D" w:themeColor="text2"/>
          <w:lang w:eastAsia="en-AU"/>
        </w:rPr>
        <w:t xml:space="preserve"> </w:t>
      </w:r>
      <w:r w:rsidR="00474972" w:rsidRPr="001C32DB">
        <w:rPr>
          <w:rFonts w:ascii="Century Gothic" w:eastAsia="Microsoft YaHei UI" w:hAnsi="Century Gothic" w:cs="Malgun Gothic Semilight"/>
          <w:bCs/>
          <w:lang w:eastAsia="en-AU"/>
        </w:rPr>
        <w:t>Processing in addition to</w:t>
      </w:r>
      <w:r w:rsidR="00B303A6" w:rsidRPr="001C32DB">
        <w:rPr>
          <w:rFonts w:ascii="Century Gothic" w:hAnsi="Century Gothic" w:cs="Arial"/>
          <w:shd w:val="clear" w:color="auto" w:fill="FFFFFF"/>
        </w:rPr>
        <w:t xml:space="preserve"> </w:t>
      </w:r>
      <w:r w:rsidR="00474972" w:rsidRPr="001C32DB">
        <w:rPr>
          <w:rFonts w:ascii="Century Gothic" w:hAnsi="Century Gothic" w:cs="Arial"/>
          <w:shd w:val="clear" w:color="auto" w:fill="FFFFFF"/>
        </w:rPr>
        <w:t>the</w:t>
      </w:r>
      <w:r w:rsidR="00B303A6" w:rsidRPr="001C32DB">
        <w:rPr>
          <w:rFonts w:ascii="Century Gothic" w:hAnsi="Century Gothic" w:cs="Arial"/>
          <w:shd w:val="clear" w:color="auto" w:fill="FFFFFF"/>
        </w:rPr>
        <w:t xml:space="preserve"> pathogen reduction or elimination treatment</w:t>
      </w:r>
      <w:r w:rsidR="00474972" w:rsidRPr="001C32DB">
        <w:rPr>
          <w:rFonts w:ascii="Century Gothic" w:hAnsi="Century Gothic" w:cs="Arial"/>
          <w:shd w:val="clear" w:color="auto" w:fill="FFFFFF"/>
        </w:rPr>
        <w:t xml:space="preserve"> is implemented, with the purpose of changing</w:t>
      </w:r>
      <w:r w:rsidR="00B303A6" w:rsidRPr="001C32DB">
        <w:rPr>
          <w:rFonts w:ascii="Century Gothic" w:hAnsi="Century Gothic" w:cs="Arial"/>
          <w:shd w:val="clear" w:color="auto" w:fill="FFFFFF"/>
        </w:rPr>
        <w:t xml:space="preserve"> the original nutritional and bioactive composition</w:t>
      </w:r>
      <w:r w:rsidR="00474972" w:rsidRPr="001C32DB">
        <w:rPr>
          <w:rFonts w:ascii="Century Gothic" w:hAnsi="Century Gothic" w:cs="Arial"/>
          <w:shd w:val="clear" w:color="auto" w:fill="FFFFFF"/>
        </w:rPr>
        <w:t>,</w:t>
      </w:r>
      <w:r w:rsidR="00B303A6" w:rsidRPr="001C32DB">
        <w:rPr>
          <w:rFonts w:ascii="Century Gothic" w:hAnsi="Century Gothic" w:cs="Arial"/>
          <w:shd w:val="clear" w:color="auto" w:fill="FFFFFF"/>
        </w:rPr>
        <w:t xml:space="preserve"> or concentration</w:t>
      </w:r>
      <w:r w:rsidR="00474972" w:rsidRPr="001C32DB">
        <w:rPr>
          <w:rFonts w:ascii="Century Gothic" w:hAnsi="Century Gothic" w:cs="Arial"/>
          <w:shd w:val="clear" w:color="auto" w:fill="FFFFFF"/>
        </w:rPr>
        <w:t>,</w:t>
      </w:r>
      <w:r w:rsidR="00B303A6" w:rsidRPr="001C32DB">
        <w:rPr>
          <w:rFonts w:ascii="Century Gothic" w:hAnsi="Century Gothic" w:cs="Arial"/>
          <w:shd w:val="clear" w:color="auto" w:fill="FFFFFF"/>
        </w:rPr>
        <w:t xml:space="preserve"> of the human milk</w:t>
      </w:r>
      <w:r w:rsidR="00B303A6" w:rsidRPr="00B303A6">
        <w:rPr>
          <w:rFonts w:ascii="Century Gothic" w:hAnsi="Century Gothic" w:cs="Arial"/>
          <w:sz w:val="20"/>
          <w:szCs w:val="20"/>
          <w:shd w:val="clear" w:color="auto" w:fill="FFFFFF"/>
        </w:rPr>
        <w:t xml:space="preserve">. </w:t>
      </w:r>
      <w:r w:rsidR="005458ED" w:rsidRPr="00852253">
        <w:rPr>
          <w:rFonts w:ascii="Century Gothic" w:eastAsia="Microsoft YaHei UI" w:hAnsi="Century Gothic" w:cs="Malgun Gothic Semilight"/>
          <w:color w:val="0070C0"/>
          <w:sz w:val="18"/>
          <w:szCs w:val="18"/>
          <w:vertAlign w:val="superscript"/>
        </w:rPr>
        <w:t>(1)(2)(3)(4)(5)(6)(7)(8)(9)</w:t>
      </w:r>
    </w:p>
    <w:p w14:paraId="38290F5F" w14:textId="77777777" w:rsidR="00902A0A" w:rsidRPr="00902A0A" w:rsidRDefault="00902A0A" w:rsidP="006F3F4A">
      <w:pPr>
        <w:pStyle w:val="ListParagraph"/>
        <w:numPr>
          <w:ilvl w:val="0"/>
          <w:numId w:val="145"/>
        </w:numPr>
        <w:spacing w:before="240" w:after="0"/>
        <w:ind w:left="1134" w:hanging="425"/>
        <w:rPr>
          <w:rFonts w:ascii="Century Gothic" w:eastAsia="Microsoft YaHei UI" w:hAnsi="Century Gothic" w:cs="Malgun Gothic Semilight"/>
          <w:bCs/>
          <w:sz w:val="18"/>
          <w:szCs w:val="18"/>
          <w:lang w:eastAsia="en-AU"/>
        </w:rPr>
      </w:pPr>
      <w:r w:rsidRPr="00902A0A">
        <w:rPr>
          <w:rFonts w:ascii="Century Gothic" w:eastAsia="Microsoft YaHei UI" w:hAnsi="Century Gothic" w:cs="Malgun Gothic Semilight"/>
          <w:sz w:val="18"/>
          <w:szCs w:val="18"/>
        </w:rPr>
        <w:t>In the context of the Guidelines, the generated products are addressed as</w:t>
      </w:r>
      <w:r w:rsidR="00D71317">
        <w:rPr>
          <w:rFonts w:ascii="Century Gothic" w:eastAsia="Microsoft YaHei UI" w:hAnsi="Century Gothic" w:cs="Malgun Gothic Semilight"/>
          <w:sz w:val="18"/>
          <w:szCs w:val="18"/>
        </w:rPr>
        <w:t xml:space="preserve"> </w:t>
      </w:r>
      <w:r w:rsidR="00B303A6">
        <w:rPr>
          <w:rFonts w:ascii="Century Gothic" w:eastAsia="Microsoft YaHei UI" w:hAnsi="Century Gothic" w:cs="Malgun Gothic Semilight"/>
          <w:sz w:val="18"/>
          <w:szCs w:val="18"/>
        </w:rPr>
        <w:t>HMDP</w:t>
      </w:r>
      <w:r w:rsidR="006C5914">
        <w:rPr>
          <w:rFonts w:ascii="Century Gothic" w:eastAsia="Microsoft YaHei UI" w:hAnsi="Century Gothic" w:cs="Malgun Gothic Semilight"/>
          <w:sz w:val="18"/>
          <w:szCs w:val="18"/>
        </w:rPr>
        <w:t xml:space="preserve"> </w:t>
      </w:r>
      <w:r w:rsidR="00B303A6">
        <w:rPr>
          <w:rFonts w:ascii="Century Gothic" w:eastAsia="Microsoft YaHei UI" w:hAnsi="Century Gothic" w:cs="Malgun Gothic Semilight"/>
          <w:sz w:val="18"/>
          <w:szCs w:val="18"/>
        </w:rPr>
        <w:t>and include:</w:t>
      </w:r>
      <w:r w:rsidRPr="00086422">
        <w:rPr>
          <w:rFonts w:ascii="Century Gothic" w:eastAsia="Microsoft YaHei UI" w:hAnsi="Century Gothic" w:cs="Malgun Gothic Semilight"/>
          <w:bCs/>
          <w:color w:val="000000"/>
          <w:sz w:val="18"/>
          <w:szCs w:val="18"/>
          <w:lang w:eastAsia="en-AU"/>
        </w:rPr>
        <w:t xml:space="preserve"> freeze dried milk in powder form for reconstitution w/w; </w:t>
      </w:r>
      <w:r w:rsidR="001C32DB">
        <w:rPr>
          <w:rFonts w:ascii="Century Gothic" w:eastAsia="Microsoft YaHei UI" w:hAnsi="Century Gothic" w:cs="Malgun Gothic Semilight"/>
          <w:bCs/>
          <w:color w:val="000000"/>
          <w:sz w:val="18"/>
          <w:szCs w:val="18"/>
          <w:lang w:eastAsia="en-AU"/>
        </w:rPr>
        <w:t>h</w:t>
      </w:r>
      <w:r w:rsidRPr="00086422">
        <w:rPr>
          <w:rFonts w:ascii="Century Gothic" w:eastAsia="Microsoft YaHei UI" w:hAnsi="Century Gothic" w:cs="Malgun Gothic Semilight"/>
          <w:bCs/>
          <w:color w:val="000000"/>
          <w:sz w:val="18"/>
          <w:szCs w:val="18"/>
          <w:lang w:eastAsia="en-AU"/>
        </w:rPr>
        <w:t xml:space="preserve">uman </w:t>
      </w:r>
      <w:r w:rsidR="00D03B96">
        <w:rPr>
          <w:rFonts w:ascii="Century Gothic" w:eastAsia="Microsoft YaHei UI" w:hAnsi="Century Gothic" w:cs="Malgun Gothic Semilight"/>
          <w:bCs/>
          <w:color w:val="000000"/>
          <w:sz w:val="18"/>
          <w:szCs w:val="18"/>
          <w:lang w:eastAsia="en-AU"/>
        </w:rPr>
        <w:t>m</w:t>
      </w:r>
      <w:r w:rsidRPr="00086422">
        <w:rPr>
          <w:rFonts w:ascii="Century Gothic" w:eastAsia="Microsoft YaHei UI" w:hAnsi="Century Gothic" w:cs="Malgun Gothic Semilight"/>
          <w:bCs/>
          <w:color w:val="000000"/>
          <w:sz w:val="18"/>
          <w:szCs w:val="18"/>
          <w:lang w:eastAsia="en-AU"/>
        </w:rPr>
        <w:t xml:space="preserve">ilk derived fortifier in liquid form or powder form; </w:t>
      </w:r>
      <w:r w:rsidR="001C32DB">
        <w:rPr>
          <w:rFonts w:ascii="Century Gothic" w:eastAsia="Microsoft YaHei UI" w:hAnsi="Century Gothic" w:cs="Malgun Gothic Semilight"/>
          <w:bCs/>
          <w:color w:val="000000"/>
          <w:sz w:val="18"/>
          <w:szCs w:val="18"/>
          <w:lang w:eastAsia="en-AU"/>
        </w:rPr>
        <w:t>h</w:t>
      </w:r>
      <w:r w:rsidRPr="00086422">
        <w:rPr>
          <w:rFonts w:ascii="Century Gothic" w:eastAsia="Microsoft YaHei UI" w:hAnsi="Century Gothic" w:cs="Malgun Gothic Semilight"/>
          <w:bCs/>
          <w:color w:val="000000"/>
          <w:sz w:val="18"/>
          <w:szCs w:val="18"/>
          <w:lang w:eastAsia="en-AU"/>
        </w:rPr>
        <w:t xml:space="preserve">igh </w:t>
      </w:r>
      <w:r w:rsidR="00D03B96">
        <w:rPr>
          <w:rFonts w:ascii="Century Gothic" w:eastAsia="Microsoft YaHei UI" w:hAnsi="Century Gothic" w:cs="Malgun Gothic Semilight"/>
          <w:bCs/>
          <w:color w:val="000000"/>
          <w:sz w:val="18"/>
          <w:szCs w:val="18"/>
          <w:lang w:eastAsia="en-AU"/>
        </w:rPr>
        <w:t>f</w:t>
      </w:r>
      <w:r w:rsidRPr="00086422">
        <w:rPr>
          <w:rFonts w:ascii="Century Gothic" w:eastAsia="Microsoft YaHei UI" w:hAnsi="Century Gothic" w:cs="Malgun Gothic Semilight"/>
          <w:bCs/>
          <w:color w:val="000000"/>
          <w:sz w:val="18"/>
          <w:szCs w:val="18"/>
          <w:lang w:eastAsia="en-AU"/>
        </w:rPr>
        <w:t xml:space="preserve">at </w:t>
      </w:r>
      <w:r w:rsidR="003F2C94">
        <w:rPr>
          <w:rFonts w:ascii="Century Gothic" w:eastAsia="Microsoft YaHei UI" w:hAnsi="Century Gothic" w:cs="Malgun Gothic Semilight"/>
          <w:bCs/>
          <w:color w:val="000000"/>
          <w:sz w:val="18"/>
          <w:szCs w:val="18"/>
          <w:lang w:eastAsia="en-AU"/>
        </w:rPr>
        <w:t xml:space="preserve">(cream) </w:t>
      </w:r>
      <w:r w:rsidRPr="00086422">
        <w:rPr>
          <w:rFonts w:ascii="Century Gothic" w:eastAsia="Microsoft YaHei UI" w:hAnsi="Century Gothic" w:cs="Malgun Gothic Semilight"/>
          <w:bCs/>
          <w:color w:val="000000"/>
          <w:sz w:val="18"/>
          <w:szCs w:val="18"/>
          <w:lang w:eastAsia="en-AU"/>
        </w:rPr>
        <w:t xml:space="preserve">or </w:t>
      </w:r>
      <w:r w:rsidR="001C32DB">
        <w:rPr>
          <w:rFonts w:ascii="Century Gothic" w:eastAsia="Microsoft YaHei UI" w:hAnsi="Century Gothic" w:cs="Malgun Gothic Semilight"/>
          <w:bCs/>
          <w:color w:val="000000"/>
          <w:sz w:val="18"/>
          <w:szCs w:val="18"/>
          <w:lang w:eastAsia="en-AU"/>
        </w:rPr>
        <w:t>l</w:t>
      </w:r>
      <w:r w:rsidRPr="00086422">
        <w:rPr>
          <w:rFonts w:ascii="Century Gothic" w:eastAsia="Microsoft YaHei UI" w:hAnsi="Century Gothic" w:cs="Malgun Gothic Semilight"/>
          <w:bCs/>
          <w:color w:val="000000"/>
          <w:sz w:val="18"/>
          <w:szCs w:val="18"/>
          <w:lang w:eastAsia="en-AU"/>
        </w:rPr>
        <w:t xml:space="preserve">ow </w:t>
      </w:r>
      <w:r w:rsidR="00D03B96">
        <w:rPr>
          <w:rFonts w:ascii="Century Gothic" w:eastAsia="Microsoft YaHei UI" w:hAnsi="Century Gothic" w:cs="Malgun Gothic Semilight"/>
          <w:bCs/>
          <w:color w:val="000000"/>
          <w:sz w:val="18"/>
          <w:szCs w:val="18"/>
          <w:lang w:eastAsia="en-AU"/>
        </w:rPr>
        <w:t>f</w:t>
      </w:r>
      <w:r w:rsidRPr="00086422">
        <w:rPr>
          <w:rFonts w:ascii="Century Gothic" w:eastAsia="Microsoft YaHei UI" w:hAnsi="Century Gothic" w:cs="Malgun Gothic Semilight"/>
          <w:bCs/>
          <w:color w:val="000000"/>
          <w:sz w:val="18"/>
          <w:szCs w:val="18"/>
          <w:lang w:eastAsia="en-AU"/>
        </w:rPr>
        <w:t xml:space="preserve">at </w:t>
      </w:r>
      <w:r w:rsidR="003F2C94">
        <w:rPr>
          <w:rFonts w:ascii="Century Gothic" w:eastAsia="Microsoft YaHei UI" w:hAnsi="Century Gothic" w:cs="Malgun Gothic Semilight"/>
          <w:bCs/>
          <w:color w:val="000000"/>
          <w:sz w:val="18"/>
          <w:szCs w:val="18"/>
          <w:lang w:eastAsia="en-AU"/>
        </w:rPr>
        <w:t>human milk</w:t>
      </w:r>
      <w:r w:rsidR="00B303A6">
        <w:rPr>
          <w:rFonts w:ascii="Century Gothic" w:eastAsia="Microsoft YaHei UI" w:hAnsi="Century Gothic" w:cs="Malgun Gothic Semilight"/>
          <w:bCs/>
          <w:color w:val="000000"/>
          <w:sz w:val="18"/>
          <w:szCs w:val="18"/>
          <w:lang w:eastAsia="en-AU"/>
        </w:rPr>
        <w:t>.</w:t>
      </w:r>
    </w:p>
    <w:p w14:paraId="1A3F8887" w14:textId="77777777" w:rsidR="00086422" w:rsidRPr="005D1DFA" w:rsidRDefault="005D1DFA" w:rsidP="005D1DFA">
      <w:pPr>
        <w:spacing w:after="0"/>
        <w:ind w:left="1134" w:hanging="425"/>
        <w:rPr>
          <w:rFonts w:ascii="Century Gothic" w:eastAsia="Microsoft YaHei UI" w:hAnsi="Century Gothic" w:cs="Malgun Gothic Semilight"/>
          <w:bCs/>
          <w:color w:val="000000"/>
          <w:sz w:val="18"/>
          <w:szCs w:val="18"/>
          <w:lang w:eastAsia="en-AU"/>
        </w:rPr>
      </w:pPr>
      <w:r>
        <w:rPr>
          <w:rFonts w:ascii="Century Gothic" w:eastAsia="Microsoft YaHei UI" w:hAnsi="Century Gothic" w:cs="Malgun Gothic Semilight"/>
          <w:bCs/>
          <w:color w:val="000000"/>
          <w:sz w:val="18"/>
          <w:szCs w:val="18"/>
          <w:lang w:eastAsia="en-AU"/>
        </w:rPr>
        <w:t xml:space="preserve">(b)  </w:t>
      </w:r>
      <w:r w:rsidR="003B6AD9" w:rsidRPr="005D1DFA">
        <w:rPr>
          <w:rFonts w:ascii="Century Gothic" w:eastAsia="Microsoft YaHei UI" w:hAnsi="Century Gothic" w:cs="Malgun Gothic Semilight"/>
          <w:bCs/>
          <w:color w:val="000000"/>
          <w:sz w:val="18"/>
          <w:szCs w:val="18"/>
          <w:lang w:eastAsia="en-AU"/>
        </w:rPr>
        <w:t>Additional processing may include, but is not limited to:</w:t>
      </w:r>
    </w:p>
    <w:p w14:paraId="126574CB" w14:textId="77777777" w:rsidR="003B6AD9" w:rsidRPr="00086422" w:rsidRDefault="003B6AD9" w:rsidP="006F3F4A">
      <w:pPr>
        <w:pStyle w:val="ListParagraph"/>
        <w:numPr>
          <w:ilvl w:val="2"/>
          <w:numId w:val="131"/>
        </w:numPr>
        <w:spacing w:after="0"/>
        <w:rPr>
          <w:rFonts w:ascii="Century Gothic" w:eastAsia="Microsoft YaHei UI" w:hAnsi="Century Gothic" w:cs="Malgun Gothic Semilight"/>
          <w:bCs/>
          <w:color w:val="000000"/>
          <w:sz w:val="18"/>
          <w:szCs w:val="18"/>
          <w:lang w:eastAsia="en-AU"/>
        </w:rPr>
      </w:pPr>
      <w:r w:rsidRPr="00086422">
        <w:rPr>
          <w:rFonts w:ascii="Century Gothic" w:eastAsia="Microsoft YaHei UI" w:hAnsi="Century Gothic" w:cs="Malgun Gothic Semilight"/>
          <w:bCs/>
          <w:color w:val="000000"/>
          <w:sz w:val="18"/>
          <w:szCs w:val="18"/>
          <w:lang w:eastAsia="en-AU"/>
        </w:rPr>
        <w:t>Freeze drying</w:t>
      </w:r>
      <w:r w:rsidR="00086422">
        <w:rPr>
          <w:rFonts w:ascii="Century Gothic" w:eastAsia="Microsoft YaHei UI" w:hAnsi="Century Gothic" w:cs="Malgun Gothic Semilight"/>
          <w:bCs/>
          <w:color w:val="000000"/>
          <w:sz w:val="18"/>
          <w:szCs w:val="18"/>
          <w:lang w:eastAsia="en-AU"/>
        </w:rPr>
        <w:t>;</w:t>
      </w:r>
      <w:r w:rsidRPr="00086422">
        <w:rPr>
          <w:rFonts w:ascii="Century Gothic" w:eastAsia="Microsoft YaHei UI" w:hAnsi="Century Gothic" w:cs="Malgun Gothic Semilight"/>
          <w:bCs/>
          <w:color w:val="000000"/>
          <w:sz w:val="18"/>
          <w:szCs w:val="18"/>
          <w:lang w:eastAsia="en-AU"/>
        </w:rPr>
        <w:t xml:space="preserve"> </w:t>
      </w:r>
      <w:r w:rsidR="00902A0A">
        <w:rPr>
          <w:rFonts w:ascii="Century Gothic" w:eastAsia="Microsoft YaHei UI" w:hAnsi="Century Gothic" w:cs="Malgun Gothic Semilight"/>
          <w:bCs/>
          <w:color w:val="000000"/>
          <w:sz w:val="18"/>
          <w:szCs w:val="18"/>
          <w:lang w:eastAsia="en-AU"/>
        </w:rPr>
        <w:t>or</w:t>
      </w:r>
    </w:p>
    <w:p w14:paraId="593E49BD" w14:textId="77777777" w:rsidR="003B6AD9" w:rsidRPr="003B6AD9" w:rsidRDefault="003B6AD9" w:rsidP="006F3F4A">
      <w:pPr>
        <w:pStyle w:val="ListParagraph"/>
        <w:numPr>
          <w:ilvl w:val="2"/>
          <w:numId w:val="131"/>
        </w:numPr>
        <w:spacing w:before="240"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000000"/>
          <w:sz w:val="18"/>
          <w:szCs w:val="18"/>
          <w:lang w:eastAsia="en-AU"/>
        </w:rPr>
        <w:t xml:space="preserve">Freeze drying </w:t>
      </w:r>
      <w:r w:rsidR="00EE5003">
        <w:rPr>
          <w:rFonts w:ascii="Century Gothic" w:eastAsia="Microsoft YaHei UI" w:hAnsi="Century Gothic" w:cs="Malgun Gothic Semilight"/>
          <w:bCs/>
          <w:color w:val="000000"/>
          <w:sz w:val="18"/>
          <w:szCs w:val="18"/>
          <w:lang w:eastAsia="en-AU"/>
        </w:rPr>
        <w:t xml:space="preserve">and </w:t>
      </w:r>
      <w:r>
        <w:rPr>
          <w:rFonts w:ascii="Century Gothic" w:eastAsia="Microsoft YaHei UI" w:hAnsi="Century Gothic" w:cs="Malgun Gothic Semilight"/>
          <w:bCs/>
          <w:color w:val="000000"/>
          <w:sz w:val="18"/>
          <w:szCs w:val="18"/>
          <w:lang w:eastAsia="en-AU"/>
        </w:rPr>
        <w:t>deliberate alteration of nutrients</w:t>
      </w:r>
      <w:r w:rsidR="00086422">
        <w:rPr>
          <w:rFonts w:ascii="Century Gothic" w:eastAsia="Microsoft YaHei UI" w:hAnsi="Century Gothic" w:cs="Malgun Gothic Semilight"/>
          <w:bCs/>
          <w:color w:val="000000"/>
          <w:sz w:val="18"/>
          <w:szCs w:val="18"/>
          <w:lang w:eastAsia="en-AU"/>
        </w:rPr>
        <w:t>;</w:t>
      </w:r>
      <w:r w:rsidR="00902A0A">
        <w:rPr>
          <w:rFonts w:ascii="Century Gothic" w:eastAsia="Microsoft YaHei UI" w:hAnsi="Century Gothic" w:cs="Malgun Gothic Semilight"/>
          <w:bCs/>
          <w:color w:val="000000"/>
          <w:sz w:val="18"/>
          <w:szCs w:val="18"/>
          <w:lang w:eastAsia="en-AU"/>
        </w:rPr>
        <w:t xml:space="preserve"> or</w:t>
      </w:r>
    </w:p>
    <w:p w14:paraId="459FC821" w14:textId="77777777" w:rsidR="003B6AD9" w:rsidRPr="003B6AD9" w:rsidRDefault="003B6AD9" w:rsidP="006F3F4A">
      <w:pPr>
        <w:pStyle w:val="ListParagraph"/>
        <w:numPr>
          <w:ilvl w:val="2"/>
          <w:numId w:val="131"/>
        </w:numPr>
        <w:spacing w:before="240"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000000"/>
          <w:sz w:val="18"/>
          <w:szCs w:val="18"/>
          <w:lang w:eastAsia="en-AU"/>
        </w:rPr>
        <w:t>‘In house’ addition of freeze dried human milk to DHM</w:t>
      </w:r>
      <w:r w:rsidR="00086422">
        <w:rPr>
          <w:rFonts w:ascii="Century Gothic" w:eastAsia="Microsoft YaHei UI" w:hAnsi="Century Gothic" w:cs="Malgun Gothic Semilight"/>
          <w:bCs/>
          <w:color w:val="000000"/>
          <w:sz w:val="18"/>
          <w:szCs w:val="18"/>
          <w:lang w:eastAsia="en-AU"/>
        </w:rPr>
        <w:t>;</w:t>
      </w:r>
      <w:r w:rsidR="00902A0A">
        <w:rPr>
          <w:rFonts w:ascii="Century Gothic" w:eastAsia="Microsoft YaHei UI" w:hAnsi="Century Gothic" w:cs="Malgun Gothic Semilight"/>
          <w:bCs/>
          <w:color w:val="000000"/>
          <w:sz w:val="18"/>
          <w:szCs w:val="18"/>
          <w:lang w:eastAsia="en-AU"/>
        </w:rPr>
        <w:t xml:space="preserve"> or</w:t>
      </w:r>
    </w:p>
    <w:p w14:paraId="1DCD661E" w14:textId="77777777" w:rsidR="003B6AD9" w:rsidRPr="00EE5003" w:rsidRDefault="003B6AD9" w:rsidP="006F3F4A">
      <w:pPr>
        <w:pStyle w:val="ListParagraph"/>
        <w:numPr>
          <w:ilvl w:val="2"/>
          <w:numId w:val="131"/>
        </w:num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000000"/>
          <w:sz w:val="18"/>
          <w:szCs w:val="18"/>
          <w:lang w:eastAsia="en-AU"/>
        </w:rPr>
        <w:t>Alteration of fat content</w:t>
      </w:r>
      <w:r w:rsidR="003F2C94">
        <w:rPr>
          <w:rFonts w:ascii="Century Gothic" w:eastAsia="Microsoft YaHei UI" w:hAnsi="Century Gothic" w:cs="Malgun Gothic Semilight"/>
          <w:bCs/>
          <w:color w:val="000000"/>
          <w:sz w:val="18"/>
          <w:szCs w:val="18"/>
          <w:lang w:eastAsia="en-AU"/>
        </w:rPr>
        <w:t xml:space="preserve"> (e.g. homogenisation; ultrafiltration)</w:t>
      </w:r>
      <w:r w:rsidR="00EE5003">
        <w:rPr>
          <w:rFonts w:ascii="Century Gothic" w:eastAsia="Microsoft YaHei UI" w:hAnsi="Century Gothic" w:cs="Malgun Gothic Semilight"/>
          <w:bCs/>
          <w:color w:val="000000"/>
          <w:sz w:val="18"/>
          <w:szCs w:val="18"/>
          <w:lang w:eastAsia="en-AU"/>
        </w:rPr>
        <w:t>; or</w:t>
      </w:r>
    </w:p>
    <w:p w14:paraId="6BD3555A" w14:textId="77777777" w:rsidR="00EE5003" w:rsidRPr="00081DA2" w:rsidRDefault="00EE5003" w:rsidP="006F3F4A">
      <w:pPr>
        <w:pStyle w:val="ListParagraph"/>
        <w:numPr>
          <w:ilvl w:val="2"/>
          <w:numId w:val="131"/>
        </w:num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000000"/>
          <w:sz w:val="18"/>
          <w:szCs w:val="18"/>
          <w:lang w:eastAsia="en-AU"/>
        </w:rPr>
        <w:t>Addition of constituents (e.g. nutrients, emulsifiers, etc.)</w:t>
      </w:r>
    </w:p>
    <w:p w14:paraId="257E5056" w14:textId="77777777" w:rsidR="000E6E7D" w:rsidRPr="00D7289C" w:rsidRDefault="000E6E7D" w:rsidP="006F3F4A">
      <w:pPr>
        <w:pStyle w:val="ListParagraph"/>
        <w:numPr>
          <w:ilvl w:val="0"/>
          <w:numId w:val="131"/>
        </w:numPr>
        <w:spacing w:before="240"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000000"/>
          <w:sz w:val="18"/>
          <w:szCs w:val="18"/>
          <w:lang w:eastAsia="en-AU"/>
        </w:rPr>
        <w:t xml:space="preserve">The additional processing step may precede or follow the </w:t>
      </w:r>
      <w:r w:rsidR="00E141FE">
        <w:rPr>
          <w:rFonts w:ascii="Century Gothic" w:eastAsia="Microsoft YaHei UI" w:hAnsi="Century Gothic" w:cs="Malgun Gothic Semilight"/>
          <w:bCs/>
          <w:sz w:val="18"/>
          <w:szCs w:val="18"/>
          <w:lang w:eastAsia="en-AU"/>
        </w:rPr>
        <w:t>reduction or elimination</w:t>
      </w:r>
      <w:r>
        <w:rPr>
          <w:rFonts w:ascii="Century Gothic" w:eastAsia="Microsoft YaHei UI" w:hAnsi="Century Gothic" w:cs="Malgun Gothic Semilight"/>
          <w:bCs/>
          <w:color w:val="000000"/>
          <w:sz w:val="18"/>
          <w:szCs w:val="18"/>
          <w:lang w:eastAsia="en-AU"/>
        </w:rPr>
        <w:t xml:space="preserve"> process, where: </w:t>
      </w:r>
    </w:p>
    <w:p w14:paraId="79DCC9C8" w14:textId="77777777" w:rsidR="00302494" w:rsidRPr="00302494" w:rsidRDefault="000E6E7D" w:rsidP="006F3F4A">
      <w:pPr>
        <w:pStyle w:val="ListParagraph"/>
        <w:numPr>
          <w:ilvl w:val="2"/>
          <w:numId w:val="131"/>
        </w:numPr>
        <w:spacing w:after="0"/>
        <w:rPr>
          <w:rFonts w:ascii="Century Gothic" w:eastAsia="Microsoft YaHei UI" w:hAnsi="Century Gothic" w:cs="Malgun Gothic Semilight"/>
          <w:bCs/>
          <w:sz w:val="18"/>
          <w:szCs w:val="18"/>
          <w:lang w:eastAsia="en-AU"/>
        </w:rPr>
      </w:pPr>
      <w:r w:rsidRPr="00302494">
        <w:rPr>
          <w:rFonts w:ascii="Century Gothic" w:eastAsia="Microsoft YaHei UI" w:hAnsi="Century Gothic" w:cs="Malgun Gothic Semilight"/>
          <w:bCs/>
          <w:color w:val="000000"/>
          <w:sz w:val="18"/>
          <w:szCs w:val="18"/>
          <w:lang w:eastAsia="en-AU"/>
        </w:rPr>
        <w:t xml:space="preserve">Freeze-drying is not considered a </w:t>
      </w:r>
      <w:r w:rsidR="00E141FE" w:rsidRPr="00302494">
        <w:rPr>
          <w:rFonts w:ascii="Century Gothic" w:eastAsia="Microsoft YaHei UI" w:hAnsi="Century Gothic" w:cs="Malgun Gothic Semilight"/>
          <w:bCs/>
          <w:color w:val="000000"/>
          <w:sz w:val="18"/>
          <w:szCs w:val="18"/>
          <w:lang w:eastAsia="en-AU"/>
        </w:rPr>
        <w:t xml:space="preserve">pathogen </w:t>
      </w:r>
      <w:r w:rsidR="00E141FE" w:rsidRPr="00302494">
        <w:rPr>
          <w:rFonts w:ascii="Century Gothic" w:eastAsia="Microsoft YaHei UI" w:hAnsi="Century Gothic" w:cs="Malgun Gothic Semilight"/>
          <w:bCs/>
          <w:sz w:val="18"/>
          <w:szCs w:val="18"/>
          <w:lang w:eastAsia="en-AU"/>
        </w:rPr>
        <w:t>reduction or elimination</w:t>
      </w:r>
      <w:r w:rsidRPr="00302494">
        <w:rPr>
          <w:rFonts w:ascii="Century Gothic" w:eastAsia="Microsoft YaHei UI" w:hAnsi="Century Gothic" w:cs="Malgun Gothic Semilight"/>
          <w:bCs/>
          <w:color w:val="000000"/>
          <w:sz w:val="18"/>
          <w:szCs w:val="18"/>
          <w:lang w:eastAsia="en-AU"/>
        </w:rPr>
        <w:t xml:space="preserve"> method</w:t>
      </w:r>
      <w:r w:rsidR="00302494">
        <w:rPr>
          <w:rFonts w:ascii="Century Gothic" w:eastAsia="Microsoft YaHei UI" w:hAnsi="Century Gothic" w:cs="Malgun Gothic Semilight"/>
          <w:bCs/>
          <w:color w:val="000000"/>
          <w:sz w:val="18"/>
          <w:szCs w:val="18"/>
          <w:lang w:eastAsia="en-AU"/>
        </w:rPr>
        <w:t>.</w:t>
      </w:r>
    </w:p>
    <w:p w14:paraId="2635F5FE" w14:textId="77777777" w:rsidR="00610C2A" w:rsidRPr="00302494" w:rsidRDefault="000E6E7D" w:rsidP="00302494">
      <w:pPr>
        <w:pStyle w:val="ListParagraph"/>
        <w:spacing w:after="0"/>
        <w:ind w:left="2160"/>
        <w:rPr>
          <w:rFonts w:ascii="Century Gothic" w:eastAsia="Microsoft YaHei UI" w:hAnsi="Century Gothic" w:cs="Malgun Gothic Semilight"/>
          <w:bCs/>
          <w:sz w:val="18"/>
          <w:szCs w:val="18"/>
          <w:lang w:eastAsia="en-AU"/>
        </w:rPr>
      </w:pPr>
      <w:r w:rsidRPr="00302494">
        <w:rPr>
          <w:rFonts w:ascii="Century Gothic" w:eastAsia="Microsoft YaHei UI" w:hAnsi="Century Gothic" w:cs="Malgun Gothic Semilight"/>
          <w:bCs/>
          <w:color w:val="000000"/>
          <w:sz w:val="18"/>
          <w:szCs w:val="18"/>
          <w:lang w:eastAsia="en-AU"/>
        </w:rPr>
        <w:t xml:space="preserve"> </w:t>
      </w:r>
    </w:p>
    <w:p w14:paraId="7F2AE052" w14:textId="77777777" w:rsidR="00743D89" w:rsidRPr="005D1DFA" w:rsidRDefault="000D2710" w:rsidP="002C0A73">
      <w:pPr>
        <w:pStyle w:val="ListParagraph"/>
        <w:numPr>
          <w:ilvl w:val="2"/>
          <w:numId w:val="235"/>
        </w:numPr>
        <w:spacing w:after="0"/>
        <w:rPr>
          <w:rFonts w:ascii="Century Gothic" w:eastAsia="Microsoft YaHei UI" w:hAnsi="Century Gothic" w:cs="Malgun Gothic Semilight"/>
          <w:bCs/>
          <w:lang w:eastAsia="en-AU"/>
        </w:rPr>
      </w:pPr>
      <w:r w:rsidRPr="005D1DFA">
        <w:rPr>
          <w:rFonts w:ascii="Century Gothic" w:eastAsia="Microsoft YaHei UI" w:hAnsi="Century Gothic" w:cs="Malgun Gothic Semilight"/>
          <w:bCs/>
          <w:lang w:eastAsia="en-AU"/>
        </w:rPr>
        <w:t xml:space="preserve">The additional processing </w:t>
      </w:r>
      <w:r w:rsidR="00743D89" w:rsidRPr="005D1DFA">
        <w:rPr>
          <w:rFonts w:ascii="Century Gothic" w:eastAsia="Microsoft YaHei UI" w:hAnsi="Century Gothic" w:cs="Malgun Gothic Semilight"/>
          <w:bCs/>
          <w:lang w:eastAsia="en-AU"/>
        </w:rPr>
        <w:t xml:space="preserve">protocols </w:t>
      </w:r>
      <w:r w:rsidR="00610C2A">
        <w:rPr>
          <w:rFonts w:ascii="Century Gothic" w:eastAsia="Microsoft YaHei UI" w:hAnsi="Century Gothic" w:cs="Malgun Gothic Semilight"/>
          <w:bCs/>
          <w:lang w:eastAsia="en-AU"/>
        </w:rPr>
        <w:t xml:space="preserve">are described in SOPs </w:t>
      </w:r>
      <w:r w:rsidR="00743D89" w:rsidRPr="005D1DFA">
        <w:rPr>
          <w:rFonts w:ascii="Century Gothic" w:eastAsia="Microsoft YaHei UI" w:hAnsi="Century Gothic" w:cs="Malgun Gothic Semilight"/>
          <w:bCs/>
          <w:lang w:eastAsia="en-AU"/>
        </w:rPr>
        <w:t>integra</w:t>
      </w:r>
      <w:r w:rsidR="00287A17" w:rsidRPr="005D1DFA">
        <w:rPr>
          <w:rFonts w:ascii="Century Gothic" w:eastAsia="Microsoft YaHei UI" w:hAnsi="Century Gothic" w:cs="Malgun Gothic Semilight"/>
          <w:bCs/>
          <w:lang w:eastAsia="en-AU"/>
        </w:rPr>
        <w:t>t</w:t>
      </w:r>
      <w:r w:rsidR="00F4149D" w:rsidRPr="005D1DFA">
        <w:rPr>
          <w:rFonts w:ascii="Century Gothic" w:eastAsia="Microsoft YaHei UI" w:hAnsi="Century Gothic" w:cs="Malgun Gothic Semilight"/>
          <w:bCs/>
          <w:lang w:eastAsia="en-AU"/>
        </w:rPr>
        <w:t xml:space="preserve">ed </w:t>
      </w:r>
      <w:r w:rsidR="00287A17" w:rsidRPr="005D1DFA">
        <w:rPr>
          <w:rFonts w:ascii="Century Gothic" w:eastAsia="Microsoft YaHei UI" w:hAnsi="Century Gothic" w:cs="Malgun Gothic Semilight"/>
          <w:bCs/>
          <w:lang w:eastAsia="en-AU"/>
        </w:rPr>
        <w:t>into the</w:t>
      </w:r>
      <w:r w:rsidR="00743D89" w:rsidRPr="005D1DFA">
        <w:rPr>
          <w:rFonts w:ascii="Century Gothic" w:eastAsia="Microsoft YaHei UI" w:hAnsi="Century Gothic" w:cs="Malgun Gothic Semilight"/>
          <w:bCs/>
          <w:lang w:eastAsia="en-AU"/>
        </w:rPr>
        <w:t xml:space="preserve"> safety </w:t>
      </w:r>
      <w:r w:rsidR="000E6E7D">
        <w:rPr>
          <w:rFonts w:ascii="Century Gothic" w:eastAsia="Microsoft YaHei UI" w:hAnsi="Century Gothic" w:cs="Malgun Gothic Semilight"/>
          <w:bCs/>
          <w:lang w:eastAsia="en-AU"/>
        </w:rPr>
        <w:t xml:space="preserve">and quality </w:t>
      </w:r>
      <w:r w:rsidR="00743D89" w:rsidRPr="005D1DFA">
        <w:rPr>
          <w:rFonts w:ascii="Century Gothic" w:eastAsia="Microsoft YaHei UI" w:hAnsi="Century Gothic" w:cs="Malgun Gothic Semilight"/>
          <w:bCs/>
          <w:lang w:eastAsia="en-AU"/>
        </w:rPr>
        <w:t>management program</w:t>
      </w:r>
      <w:r w:rsidR="00F4149D" w:rsidRPr="005D1DFA">
        <w:rPr>
          <w:rFonts w:ascii="Century Gothic" w:eastAsia="Microsoft YaHei UI" w:hAnsi="Century Gothic" w:cs="Malgun Gothic Semilight"/>
          <w:bCs/>
          <w:lang w:eastAsia="en-AU"/>
        </w:rPr>
        <w:t>.</w:t>
      </w:r>
      <w:r w:rsidR="00723A43" w:rsidRPr="005D1DFA">
        <w:rPr>
          <w:rFonts w:ascii="Century Gothic" w:eastAsia="Microsoft YaHei UI" w:hAnsi="Century Gothic" w:cs="Malgun Gothic Semilight"/>
          <w:bCs/>
          <w:lang w:eastAsia="en-AU"/>
        </w:rPr>
        <w:t xml:space="preserve"> </w:t>
      </w:r>
      <w:r w:rsidR="005458ED" w:rsidRPr="00852253">
        <w:rPr>
          <w:rFonts w:ascii="Century Gothic" w:eastAsia="Microsoft YaHei UI" w:hAnsi="Century Gothic" w:cs="Malgun Gothic Semilight"/>
          <w:bCs/>
          <w:color w:val="0070C0"/>
          <w:sz w:val="18"/>
          <w:szCs w:val="18"/>
          <w:vertAlign w:val="superscript"/>
          <w:lang w:eastAsia="en-AU"/>
        </w:rPr>
        <w:t>(1)(3)</w:t>
      </w:r>
    </w:p>
    <w:p w14:paraId="2AEC9BD5" w14:textId="77777777" w:rsidR="00F4149D" w:rsidRPr="00717A57" w:rsidRDefault="00F4149D" w:rsidP="00F4149D">
      <w:pPr>
        <w:pStyle w:val="ListParagraph"/>
        <w:spacing w:after="0"/>
        <w:rPr>
          <w:rFonts w:ascii="Century Gothic" w:eastAsia="Microsoft YaHei UI" w:hAnsi="Century Gothic" w:cs="Malgun Gothic Semilight"/>
          <w:bCs/>
          <w:sz w:val="18"/>
          <w:szCs w:val="18"/>
          <w:lang w:eastAsia="en-AU"/>
        </w:rPr>
      </w:pPr>
    </w:p>
    <w:p w14:paraId="5222FF89" w14:textId="77777777" w:rsidR="000E6E7D" w:rsidRDefault="000E6E7D" w:rsidP="002C0A73">
      <w:pPr>
        <w:pStyle w:val="CommentText"/>
        <w:numPr>
          <w:ilvl w:val="3"/>
          <w:numId w:val="237"/>
        </w:numPr>
        <w:tabs>
          <w:tab w:val="left" w:pos="1134"/>
        </w:tabs>
        <w:spacing w:after="0" w:line="276" w:lineRule="auto"/>
        <w:ind w:left="1134" w:hanging="425"/>
        <w:rPr>
          <w:rFonts w:ascii="Century Gothic" w:eastAsia="Microsoft YaHei UI" w:hAnsi="Century Gothic" w:cs="Malgun Gothic Semilight"/>
          <w:bCs/>
          <w:sz w:val="18"/>
          <w:szCs w:val="18"/>
          <w:lang w:eastAsia="en-AU"/>
        </w:rPr>
      </w:pPr>
      <w:r w:rsidRPr="00A048FB">
        <w:rPr>
          <w:rFonts w:ascii="Century Gothic" w:eastAsia="Microsoft YaHei UI" w:hAnsi="Century Gothic" w:cs="Malgun Gothic Semilight"/>
          <w:bCs/>
          <w:sz w:val="18"/>
          <w:szCs w:val="18"/>
          <w:lang w:eastAsia="en-AU"/>
        </w:rPr>
        <w:t>The implementation of any additional processing requires</w:t>
      </w:r>
      <w:r w:rsidRPr="00A048FB">
        <w:rPr>
          <w:rFonts w:ascii="Century Gothic" w:hAnsi="Century Gothic" w:cstheme="minorHAnsi"/>
          <w:sz w:val="18"/>
          <w:szCs w:val="18"/>
        </w:rPr>
        <w:t xml:space="preserve"> a </w:t>
      </w:r>
      <w:r w:rsidR="00370A5F">
        <w:rPr>
          <w:rFonts w:ascii="Century Gothic" w:hAnsi="Century Gothic" w:cstheme="minorHAnsi"/>
          <w:sz w:val="18"/>
          <w:szCs w:val="18"/>
        </w:rPr>
        <w:t>risk</w:t>
      </w:r>
      <w:r w:rsidRPr="00A048FB">
        <w:rPr>
          <w:rFonts w:ascii="Century Gothic" w:hAnsi="Century Gothic" w:cstheme="minorHAnsi"/>
          <w:sz w:val="18"/>
          <w:szCs w:val="18"/>
        </w:rPr>
        <w:t xml:space="preserve"> analysis, identification of critical points, controls, and proposed mitigating measures</w:t>
      </w:r>
      <w:r w:rsidRPr="00A048FB">
        <w:rPr>
          <w:rFonts w:ascii="Century Gothic" w:eastAsia="Microsoft YaHei UI" w:hAnsi="Century Gothic" w:cs="Malgun Gothic Semilight"/>
          <w:bCs/>
          <w:sz w:val="18"/>
          <w:szCs w:val="18"/>
          <w:lang w:eastAsia="en-AU"/>
        </w:rPr>
        <w:t xml:space="preserve">. </w:t>
      </w:r>
    </w:p>
    <w:p w14:paraId="23B21DB6" w14:textId="77777777" w:rsidR="00F06E54" w:rsidRPr="00F06E54" w:rsidRDefault="00F06E54" w:rsidP="002C0A73">
      <w:pPr>
        <w:pStyle w:val="ListParagraph"/>
        <w:numPr>
          <w:ilvl w:val="0"/>
          <w:numId w:val="237"/>
        </w:numPr>
        <w:spacing w:after="0"/>
        <w:ind w:left="1134" w:hanging="425"/>
        <w:rPr>
          <w:rFonts w:ascii="Century Gothic" w:eastAsia="Microsoft YaHei UI" w:hAnsi="Century Gothic" w:cs="Malgun Gothic Semilight"/>
          <w:bCs/>
          <w:sz w:val="18"/>
          <w:szCs w:val="18"/>
          <w:lang w:eastAsia="en-AU"/>
        </w:rPr>
      </w:pPr>
      <w:r w:rsidRPr="00086422">
        <w:rPr>
          <w:rFonts w:ascii="Century Gothic" w:eastAsia="Microsoft YaHei UI" w:hAnsi="Century Gothic" w:cs="Malgun Gothic Semilight"/>
          <w:bCs/>
          <w:color w:val="000000"/>
          <w:sz w:val="18"/>
          <w:szCs w:val="18"/>
          <w:lang w:eastAsia="en-AU"/>
        </w:rPr>
        <w:t xml:space="preserve">The </w:t>
      </w:r>
      <w:r w:rsidR="00EE5003">
        <w:rPr>
          <w:rFonts w:ascii="Century Gothic" w:eastAsia="Microsoft YaHei UI" w:hAnsi="Century Gothic" w:cs="Malgun Gothic Semilight"/>
          <w:bCs/>
          <w:color w:val="000000"/>
          <w:sz w:val="18"/>
          <w:szCs w:val="18"/>
          <w:lang w:eastAsia="en-AU"/>
        </w:rPr>
        <w:t>resultin</w:t>
      </w:r>
      <w:r w:rsidR="00D7723A">
        <w:rPr>
          <w:rFonts w:ascii="Century Gothic" w:eastAsia="Microsoft YaHei UI" w:hAnsi="Century Gothic" w:cs="Malgun Gothic Semilight"/>
          <w:bCs/>
          <w:color w:val="000000"/>
          <w:sz w:val="18"/>
          <w:szCs w:val="18"/>
          <w:lang w:eastAsia="en-AU"/>
        </w:rPr>
        <w:t>g</w:t>
      </w:r>
      <w:r w:rsidR="00E141FE" w:rsidRPr="00E141FE">
        <w:rPr>
          <w:rFonts w:ascii="Century Gothic" w:eastAsia="Microsoft YaHei UI" w:hAnsi="Century Gothic" w:cs="Malgun Gothic Semilight"/>
          <w:bCs/>
          <w:sz w:val="18"/>
          <w:szCs w:val="18"/>
          <w:lang w:eastAsia="en-AU"/>
        </w:rPr>
        <w:t xml:space="preserve"> </w:t>
      </w:r>
      <w:r w:rsidR="00557F90">
        <w:rPr>
          <w:rFonts w:ascii="Century Gothic" w:eastAsia="Microsoft YaHei UI" w:hAnsi="Century Gothic" w:cs="Malgun Gothic Semilight"/>
          <w:bCs/>
          <w:color w:val="000000"/>
          <w:sz w:val="18"/>
          <w:szCs w:val="18"/>
          <w:lang w:eastAsia="en-AU"/>
        </w:rPr>
        <w:t>HMDP</w:t>
      </w:r>
      <w:r>
        <w:rPr>
          <w:rFonts w:ascii="Century Gothic" w:eastAsia="Microsoft YaHei UI" w:hAnsi="Century Gothic" w:cs="Malgun Gothic Semilight"/>
          <w:bCs/>
          <w:color w:val="000000"/>
          <w:sz w:val="18"/>
          <w:szCs w:val="18"/>
          <w:lang w:eastAsia="en-AU"/>
        </w:rPr>
        <w:t>:</w:t>
      </w:r>
    </w:p>
    <w:p w14:paraId="032A9B06" w14:textId="77777777" w:rsidR="00F06E54" w:rsidRDefault="003310F7" w:rsidP="00F315CB">
      <w:pPr>
        <w:pStyle w:val="ListParagraph"/>
        <w:numPr>
          <w:ilvl w:val="2"/>
          <w:numId w:val="316"/>
        </w:num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000000"/>
          <w:sz w:val="18"/>
          <w:szCs w:val="18"/>
          <w:lang w:eastAsia="en-AU"/>
        </w:rPr>
        <w:t xml:space="preserve"> </w:t>
      </w:r>
      <w:r w:rsidR="00DA1358" w:rsidRPr="00086422">
        <w:rPr>
          <w:rFonts w:ascii="Century Gothic" w:eastAsia="Microsoft YaHei UI" w:hAnsi="Century Gothic" w:cs="Malgun Gothic Semilight"/>
          <w:bCs/>
          <w:color w:val="000000"/>
          <w:sz w:val="18"/>
          <w:szCs w:val="18"/>
          <w:lang w:eastAsia="en-AU"/>
        </w:rPr>
        <w:t>R</w:t>
      </w:r>
      <w:r w:rsidR="00F06E54" w:rsidRPr="00086422">
        <w:rPr>
          <w:rFonts w:ascii="Century Gothic" w:eastAsia="Microsoft YaHei UI" w:hAnsi="Century Gothic" w:cs="Malgun Gothic Semilight"/>
          <w:bCs/>
          <w:color w:val="000000"/>
          <w:sz w:val="18"/>
          <w:szCs w:val="18"/>
          <w:lang w:eastAsia="en-AU"/>
        </w:rPr>
        <w:t>etains</w:t>
      </w:r>
      <w:r w:rsidR="00DA1358">
        <w:rPr>
          <w:rFonts w:ascii="Century Gothic" w:eastAsia="Microsoft YaHei UI" w:hAnsi="Century Gothic" w:cs="Malgun Gothic Semilight"/>
          <w:bCs/>
          <w:color w:val="000000"/>
          <w:sz w:val="18"/>
          <w:szCs w:val="18"/>
          <w:lang w:eastAsia="en-AU"/>
        </w:rPr>
        <w:t xml:space="preserve">, at a minimum, </w:t>
      </w:r>
      <w:r w:rsidR="00F06E54" w:rsidRPr="00086422">
        <w:rPr>
          <w:rFonts w:ascii="Century Gothic" w:eastAsia="Microsoft YaHei UI" w:hAnsi="Century Gothic" w:cs="Malgun Gothic Semilight"/>
          <w:bCs/>
          <w:color w:val="000000"/>
          <w:sz w:val="18"/>
          <w:szCs w:val="18"/>
          <w:lang w:eastAsia="en-AU"/>
        </w:rPr>
        <w:t xml:space="preserve">the equivalent </w:t>
      </w:r>
      <w:r w:rsidR="00EE5003">
        <w:rPr>
          <w:rFonts w:ascii="Century Gothic" w:eastAsia="Microsoft YaHei UI" w:hAnsi="Century Gothic" w:cs="Malgun Gothic Semilight"/>
          <w:bCs/>
          <w:color w:val="000000"/>
          <w:sz w:val="18"/>
          <w:szCs w:val="18"/>
          <w:lang w:eastAsia="en-AU"/>
        </w:rPr>
        <w:t>pathogen</w:t>
      </w:r>
      <w:r w:rsidR="00F06E54" w:rsidRPr="00086422">
        <w:rPr>
          <w:rFonts w:ascii="Century Gothic" w:eastAsia="Microsoft YaHei UI" w:hAnsi="Century Gothic" w:cs="Malgun Gothic Semilight"/>
          <w:bCs/>
          <w:color w:val="000000"/>
          <w:sz w:val="18"/>
          <w:szCs w:val="18"/>
          <w:lang w:eastAsia="en-AU"/>
        </w:rPr>
        <w:t xml:space="preserve"> release criteria</w:t>
      </w:r>
      <w:r w:rsidR="00F06E54">
        <w:rPr>
          <w:rFonts w:ascii="Century Gothic" w:eastAsia="Microsoft YaHei UI" w:hAnsi="Century Gothic" w:cs="Malgun Gothic Semilight"/>
          <w:bCs/>
          <w:color w:val="000000"/>
          <w:sz w:val="18"/>
          <w:szCs w:val="18"/>
          <w:lang w:eastAsia="en-AU"/>
        </w:rPr>
        <w:t xml:space="preserve"> to DHM</w:t>
      </w:r>
      <w:r w:rsidR="00F06E54" w:rsidRPr="00086422">
        <w:rPr>
          <w:rFonts w:ascii="Century Gothic" w:eastAsia="Microsoft YaHei UI" w:hAnsi="Century Gothic" w:cs="Malgun Gothic Semilight"/>
          <w:bCs/>
          <w:color w:val="000000"/>
          <w:sz w:val="18"/>
          <w:szCs w:val="18"/>
          <w:lang w:eastAsia="en-AU"/>
        </w:rPr>
        <w:t xml:space="preserve"> </w:t>
      </w:r>
      <w:r w:rsidR="00F06E54" w:rsidRPr="00852253">
        <w:rPr>
          <w:rFonts w:ascii="Century Gothic" w:eastAsia="Microsoft YaHei UI" w:hAnsi="Century Gothic" w:cs="Malgun Gothic Semilight"/>
          <w:bCs/>
          <w:color w:val="0070C0"/>
          <w:sz w:val="18"/>
          <w:szCs w:val="18"/>
          <w:lang w:eastAsia="en-AU"/>
        </w:rPr>
        <w:t>(as in 26.2.4)</w:t>
      </w:r>
      <w:r w:rsidR="00F06E54" w:rsidRPr="00086422">
        <w:rPr>
          <w:rFonts w:ascii="Century Gothic" w:eastAsia="Microsoft YaHei UI" w:hAnsi="Century Gothic" w:cs="Malgun Gothic Semilight"/>
          <w:bCs/>
          <w:sz w:val="18"/>
          <w:szCs w:val="18"/>
          <w:lang w:eastAsia="en-AU"/>
        </w:rPr>
        <w:t>.</w:t>
      </w:r>
    </w:p>
    <w:p w14:paraId="1489E8BC" w14:textId="77777777" w:rsidR="008963EF" w:rsidRDefault="008963EF" w:rsidP="00F315CB">
      <w:pPr>
        <w:pStyle w:val="CommentText"/>
        <w:numPr>
          <w:ilvl w:val="2"/>
          <w:numId w:val="316"/>
        </w:numPr>
        <w:tabs>
          <w:tab w:val="left" w:pos="1134"/>
        </w:tabs>
        <w:spacing w:after="0" w:line="276" w:lineRule="auto"/>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Has the </w:t>
      </w:r>
      <w:r w:rsidRPr="003310F7">
        <w:rPr>
          <w:rFonts w:ascii="Century Gothic" w:eastAsia="Microsoft YaHei UI" w:hAnsi="Century Gothic" w:cs="Malgun Gothic Semilight"/>
          <w:bCs/>
          <w:sz w:val="18"/>
          <w:szCs w:val="18"/>
          <w:lang w:eastAsia="en-AU"/>
        </w:rPr>
        <w:t xml:space="preserve">suitable </w:t>
      </w:r>
      <w:r>
        <w:rPr>
          <w:rFonts w:ascii="Century Gothic" w:eastAsia="Microsoft YaHei UI" w:hAnsi="Century Gothic" w:cs="Malgun Gothic Semilight"/>
          <w:bCs/>
          <w:sz w:val="18"/>
          <w:szCs w:val="18"/>
          <w:lang w:eastAsia="en-AU"/>
        </w:rPr>
        <w:t xml:space="preserve">nutritional and bioactive composition </w:t>
      </w:r>
      <w:r w:rsidRPr="003310F7">
        <w:rPr>
          <w:rFonts w:ascii="Century Gothic" w:eastAsia="Microsoft YaHei UI" w:hAnsi="Century Gothic" w:cs="Malgun Gothic Semilight"/>
          <w:bCs/>
          <w:sz w:val="18"/>
          <w:szCs w:val="18"/>
          <w:lang w:eastAsia="en-AU"/>
        </w:rPr>
        <w:t>for the intended</w:t>
      </w:r>
      <w:r>
        <w:rPr>
          <w:rFonts w:ascii="Century Gothic" w:eastAsia="Microsoft YaHei UI" w:hAnsi="Century Gothic" w:cs="Malgun Gothic Semilight"/>
          <w:bCs/>
          <w:sz w:val="18"/>
          <w:szCs w:val="18"/>
          <w:lang w:eastAsia="en-AU"/>
        </w:rPr>
        <w:t xml:space="preserve"> </w:t>
      </w:r>
      <w:r w:rsidRPr="003310F7">
        <w:rPr>
          <w:rFonts w:ascii="Century Gothic" w:eastAsia="Microsoft YaHei UI" w:hAnsi="Century Gothic" w:cs="Malgun Gothic Semilight"/>
          <w:bCs/>
          <w:sz w:val="18"/>
          <w:szCs w:val="18"/>
          <w:lang w:eastAsia="en-AU"/>
        </w:rPr>
        <w:t>use</w:t>
      </w:r>
      <w:r>
        <w:rPr>
          <w:rFonts w:ascii="Century Gothic" w:eastAsia="Microsoft YaHei UI" w:hAnsi="Century Gothic" w:cs="Malgun Gothic Semilight"/>
          <w:bCs/>
          <w:sz w:val="18"/>
          <w:szCs w:val="18"/>
          <w:lang w:eastAsia="en-AU"/>
        </w:rPr>
        <w:t xml:space="preserve"> (e.g. fortification) and the recipient cohort (e.g. preterm or term infant feeding)</w:t>
      </w:r>
      <w:r w:rsidR="001C32DB">
        <w:rPr>
          <w:rFonts w:ascii="Century Gothic" w:eastAsia="Microsoft YaHei UI" w:hAnsi="Century Gothic" w:cs="Malgun Gothic Semilight"/>
          <w:bCs/>
          <w:sz w:val="18"/>
          <w:szCs w:val="18"/>
          <w:lang w:eastAsia="en-AU"/>
        </w:rPr>
        <w:t>.</w:t>
      </w:r>
    </w:p>
    <w:p w14:paraId="09B22694" w14:textId="77777777" w:rsidR="00EE5003" w:rsidRDefault="00370A5F" w:rsidP="00F315CB">
      <w:pPr>
        <w:pStyle w:val="CommentText"/>
        <w:numPr>
          <w:ilvl w:val="2"/>
          <w:numId w:val="316"/>
        </w:numPr>
        <w:tabs>
          <w:tab w:val="left" w:pos="1134"/>
        </w:tabs>
        <w:spacing w:after="0" w:line="276" w:lineRule="auto"/>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Has</w:t>
      </w:r>
      <w:r w:rsidR="004E0006">
        <w:rPr>
          <w:rFonts w:ascii="Century Gothic" w:eastAsia="Microsoft YaHei UI" w:hAnsi="Century Gothic" w:cs="Malgun Gothic Semilight"/>
          <w:bCs/>
          <w:sz w:val="18"/>
          <w:szCs w:val="18"/>
          <w:lang w:eastAsia="en-AU"/>
        </w:rPr>
        <w:t xml:space="preserve"> the appropriate </w:t>
      </w:r>
      <w:r w:rsidR="00EE5003">
        <w:rPr>
          <w:rFonts w:ascii="Century Gothic" w:eastAsia="Microsoft YaHei UI" w:hAnsi="Century Gothic" w:cs="Malgun Gothic Semilight"/>
          <w:bCs/>
          <w:sz w:val="18"/>
          <w:szCs w:val="18"/>
          <w:lang w:eastAsia="en-AU"/>
        </w:rPr>
        <w:t xml:space="preserve">physical characteristics </w:t>
      </w:r>
      <w:r w:rsidR="003310F7" w:rsidRPr="003310F7">
        <w:rPr>
          <w:rFonts w:ascii="Century Gothic" w:eastAsia="Microsoft YaHei UI" w:hAnsi="Century Gothic" w:cs="Malgun Gothic Semilight"/>
          <w:bCs/>
          <w:sz w:val="18"/>
          <w:szCs w:val="18"/>
          <w:lang w:eastAsia="en-AU"/>
        </w:rPr>
        <w:t xml:space="preserve">(e.g. </w:t>
      </w:r>
      <w:r w:rsidR="008963EF">
        <w:rPr>
          <w:rFonts w:ascii="Century Gothic" w:eastAsia="Microsoft YaHei UI" w:hAnsi="Century Gothic" w:cs="Malgun Gothic Semilight"/>
          <w:bCs/>
          <w:sz w:val="18"/>
          <w:szCs w:val="18"/>
          <w:lang w:eastAsia="en-AU"/>
        </w:rPr>
        <w:t xml:space="preserve">final water activity; </w:t>
      </w:r>
      <w:r w:rsidR="003310F7" w:rsidRPr="003310F7">
        <w:rPr>
          <w:rFonts w:ascii="Century Gothic" w:eastAsia="Microsoft YaHei UI" w:hAnsi="Century Gothic" w:cs="Malgun Gothic Semilight"/>
          <w:bCs/>
          <w:sz w:val="18"/>
          <w:szCs w:val="18"/>
          <w:lang w:eastAsia="en-AU"/>
        </w:rPr>
        <w:t>osmola</w:t>
      </w:r>
      <w:r w:rsidR="004474F8">
        <w:rPr>
          <w:rFonts w:ascii="Century Gothic" w:eastAsia="Microsoft YaHei UI" w:hAnsi="Century Gothic" w:cs="Malgun Gothic Semilight"/>
          <w:bCs/>
          <w:sz w:val="18"/>
          <w:szCs w:val="18"/>
          <w:lang w:eastAsia="en-AU"/>
        </w:rPr>
        <w:t>l</w:t>
      </w:r>
      <w:r w:rsidR="003310F7" w:rsidRPr="003310F7">
        <w:rPr>
          <w:rFonts w:ascii="Century Gothic" w:eastAsia="Microsoft YaHei UI" w:hAnsi="Century Gothic" w:cs="Malgun Gothic Semilight"/>
          <w:bCs/>
          <w:sz w:val="18"/>
          <w:szCs w:val="18"/>
          <w:lang w:eastAsia="en-AU"/>
        </w:rPr>
        <w:t xml:space="preserve">ity upon reconstitution) </w:t>
      </w:r>
      <w:r w:rsidR="004E0006">
        <w:rPr>
          <w:rFonts w:ascii="Century Gothic" w:eastAsia="Microsoft YaHei UI" w:hAnsi="Century Gothic" w:cs="Malgun Gothic Semilight"/>
          <w:bCs/>
          <w:sz w:val="18"/>
          <w:szCs w:val="18"/>
          <w:lang w:eastAsia="en-AU"/>
        </w:rPr>
        <w:t xml:space="preserve">as </w:t>
      </w:r>
      <w:r>
        <w:rPr>
          <w:rFonts w:ascii="Century Gothic" w:eastAsia="Microsoft YaHei UI" w:hAnsi="Century Gothic" w:cs="Malgun Gothic Semilight"/>
          <w:bCs/>
          <w:sz w:val="18"/>
          <w:szCs w:val="18"/>
          <w:lang w:eastAsia="en-AU"/>
        </w:rPr>
        <w:t>targeted</w:t>
      </w:r>
      <w:r w:rsidR="003310F7" w:rsidRPr="003310F7">
        <w:rPr>
          <w:rFonts w:ascii="Century Gothic" w:eastAsia="Microsoft YaHei UI" w:hAnsi="Century Gothic" w:cs="Malgun Gothic Semilight"/>
          <w:bCs/>
          <w:sz w:val="18"/>
          <w:szCs w:val="18"/>
          <w:lang w:eastAsia="en-AU"/>
        </w:rPr>
        <w:t xml:space="preserve"> by </w:t>
      </w:r>
      <w:r w:rsidR="004E0006">
        <w:rPr>
          <w:rFonts w:ascii="Century Gothic" w:eastAsia="Microsoft YaHei UI" w:hAnsi="Century Gothic" w:cs="Malgun Gothic Semilight"/>
          <w:bCs/>
          <w:sz w:val="18"/>
          <w:szCs w:val="18"/>
          <w:lang w:eastAsia="en-AU"/>
        </w:rPr>
        <w:t xml:space="preserve">the </w:t>
      </w:r>
      <w:r w:rsidR="003310F7" w:rsidRPr="003310F7">
        <w:rPr>
          <w:rFonts w:ascii="Century Gothic" w:eastAsia="Microsoft YaHei UI" w:hAnsi="Century Gothic" w:cs="Malgun Gothic Semilight"/>
          <w:bCs/>
          <w:sz w:val="18"/>
          <w:szCs w:val="18"/>
          <w:lang w:eastAsia="en-AU"/>
        </w:rPr>
        <w:t>HMB</w:t>
      </w:r>
      <w:r w:rsidR="001C32DB">
        <w:rPr>
          <w:rFonts w:ascii="Century Gothic" w:eastAsia="Microsoft YaHei UI" w:hAnsi="Century Gothic" w:cs="Malgun Gothic Semilight"/>
          <w:bCs/>
          <w:sz w:val="18"/>
          <w:szCs w:val="18"/>
          <w:lang w:eastAsia="en-AU"/>
        </w:rPr>
        <w:t>.</w:t>
      </w:r>
    </w:p>
    <w:p w14:paraId="127EC1AD" w14:textId="77777777" w:rsidR="00EE5003" w:rsidRPr="004E0006" w:rsidRDefault="00EE5003" w:rsidP="00F315CB">
      <w:pPr>
        <w:pStyle w:val="ListParagraph"/>
        <w:numPr>
          <w:ilvl w:val="2"/>
          <w:numId w:val="316"/>
        </w:num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Added nutrients </w:t>
      </w:r>
      <w:r w:rsidRPr="00302494">
        <w:rPr>
          <w:rFonts w:ascii="Century Gothic" w:eastAsia="Microsoft YaHei UI" w:hAnsi="Century Gothic" w:cs="Malgun Gothic Semilight"/>
          <w:bCs/>
          <w:sz w:val="18"/>
          <w:szCs w:val="18"/>
          <w:lang w:eastAsia="en-AU"/>
        </w:rPr>
        <w:t xml:space="preserve">or </w:t>
      </w:r>
      <w:r w:rsidR="00234BB9" w:rsidRPr="00302494">
        <w:rPr>
          <w:rFonts w:ascii="Century Gothic" w:eastAsia="Microsoft YaHei UI" w:hAnsi="Century Gothic" w:cs="Malgun Gothic Semilight"/>
          <w:bCs/>
          <w:sz w:val="18"/>
          <w:szCs w:val="18"/>
          <w:lang w:eastAsia="en-AU"/>
        </w:rPr>
        <w:t>additives</w:t>
      </w:r>
      <w:r w:rsidR="00234BB9">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(e.g. emulsifier) are food-grade and levels are within safe concentrations for the targeted recipients.</w:t>
      </w:r>
    </w:p>
    <w:p w14:paraId="23D8CF62" w14:textId="77777777" w:rsidR="001C32DB" w:rsidRDefault="001C32DB" w:rsidP="008963EF">
      <w:pPr>
        <w:pStyle w:val="CommentText"/>
        <w:tabs>
          <w:tab w:val="left" w:pos="1134"/>
        </w:tabs>
        <w:spacing w:after="0" w:line="276" w:lineRule="auto"/>
        <w:ind w:left="2160"/>
        <w:rPr>
          <w:rFonts w:ascii="Century Gothic" w:eastAsia="Microsoft YaHei UI" w:hAnsi="Century Gothic" w:cs="Malgun Gothic Semilight"/>
          <w:bCs/>
          <w:sz w:val="18"/>
          <w:szCs w:val="18"/>
          <w:lang w:eastAsia="en-AU"/>
        </w:rPr>
      </w:pPr>
    </w:p>
    <w:p w14:paraId="4F98ABA8" w14:textId="77777777" w:rsidR="002E5572" w:rsidRDefault="002E5572" w:rsidP="008963EF">
      <w:pPr>
        <w:pStyle w:val="CommentText"/>
        <w:tabs>
          <w:tab w:val="left" w:pos="1134"/>
        </w:tabs>
        <w:spacing w:after="0" w:line="276" w:lineRule="auto"/>
        <w:ind w:left="2160"/>
        <w:rPr>
          <w:rFonts w:ascii="Century Gothic" w:eastAsia="Microsoft YaHei UI" w:hAnsi="Century Gothic" w:cs="Malgun Gothic Semilight"/>
          <w:bCs/>
          <w:sz w:val="18"/>
          <w:szCs w:val="18"/>
          <w:lang w:eastAsia="en-AU"/>
        </w:rPr>
      </w:pPr>
    </w:p>
    <w:p w14:paraId="2EFE29B1" w14:textId="77777777" w:rsidR="00D71317" w:rsidRDefault="00D71317" w:rsidP="008963EF">
      <w:pPr>
        <w:pStyle w:val="CommentText"/>
        <w:tabs>
          <w:tab w:val="left" w:pos="1134"/>
        </w:tabs>
        <w:spacing w:after="0" w:line="276" w:lineRule="auto"/>
        <w:ind w:left="2160"/>
        <w:rPr>
          <w:rFonts w:ascii="Century Gothic" w:eastAsia="Microsoft YaHei UI" w:hAnsi="Century Gothic" w:cs="Malgun Gothic Semilight"/>
          <w:bCs/>
          <w:sz w:val="18"/>
          <w:szCs w:val="18"/>
          <w:lang w:eastAsia="en-AU"/>
        </w:rPr>
      </w:pPr>
    </w:p>
    <w:p w14:paraId="67924716" w14:textId="77777777" w:rsidR="00F315CB" w:rsidRDefault="00F315CB" w:rsidP="008963EF">
      <w:pPr>
        <w:pStyle w:val="CommentText"/>
        <w:tabs>
          <w:tab w:val="left" w:pos="1134"/>
        </w:tabs>
        <w:spacing w:after="0" w:line="276" w:lineRule="auto"/>
        <w:ind w:left="2160"/>
        <w:rPr>
          <w:rFonts w:ascii="Century Gothic" w:eastAsia="Microsoft YaHei UI" w:hAnsi="Century Gothic" w:cs="Malgun Gothic Semilight"/>
          <w:bCs/>
          <w:sz w:val="18"/>
          <w:szCs w:val="18"/>
          <w:lang w:eastAsia="en-AU"/>
        </w:rPr>
      </w:pPr>
    </w:p>
    <w:p w14:paraId="71BE0463" w14:textId="77777777" w:rsidR="00F315CB" w:rsidRPr="003310F7" w:rsidRDefault="00F315CB" w:rsidP="008963EF">
      <w:pPr>
        <w:pStyle w:val="CommentText"/>
        <w:tabs>
          <w:tab w:val="left" w:pos="1134"/>
        </w:tabs>
        <w:spacing w:after="0" w:line="276" w:lineRule="auto"/>
        <w:ind w:left="2160"/>
        <w:rPr>
          <w:rFonts w:ascii="Century Gothic" w:eastAsia="Microsoft YaHei UI" w:hAnsi="Century Gothic" w:cs="Malgun Gothic Semilight"/>
          <w:bCs/>
          <w:sz w:val="18"/>
          <w:szCs w:val="18"/>
          <w:lang w:eastAsia="en-AU"/>
        </w:rPr>
      </w:pPr>
    </w:p>
    <w:p w14:paraId="21BB2B4D" w14:textId="77777777" w:rsidR="003A4528" w:rsidRPr="00852253" w:rsidRDefault="003A4528" w:rsidP="002C0A73">
      <w:pPr>
        <w:pStyle w:val="ListParagraph"/>
        <w:numPr>
          <w:ilvl w:val="1"/>
          <w:numId w:val="235"/>
        </w:num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lastRenderedPageBreak/>
        <w:t>Requirements</w:t>
      </w:r>
    </w:p>
    <w:p w14:paraId="2478DAA7" w14:textId="77777777" w:rsidR="003A4528" w:rsidRPr="00302494" w:rsidRDefault="003A4528" w:rsidP="003A4528">
      <w:pPr>
        <w:pStyle w:val="ListParagraph"/>
        <w:spacing w:after="0"/>
        <w:rPr>
          <w:rFonts w:ascii="Century Gothic" w:eastAsia="Microsoft YaHei UI" w:hAnsi="Century Gothic" w:cs="Malgun Gothic Semilight"/>
          <w:bCs/>
          <w:sz w:val="18"/>
          <w:szCs w:val="18"/>
          <w:lang w:eastAsia="en-AU"/>
        </w:rPr>
      </w:pPr>
    </w:p>
    <w:p w14:paraId="4B68FC8D" w14:textId="77777777" w:rsidR="008963EF" w:rsidRPr="00302494" w:rsidRDefault="008963EF" w:rsidP="008963EF">
      <w:pPr>
        <w:pStyle w:val="CommentText"/>
        <w:tabs>
          <w:tab w:val="left" w:pos="709"/>
        </w:tabs>
        <w:spacing w:after="0" w:line="276" w:lineRule="auto"/>
        <w:ind w:left="709" w:hanging="709"/>
        <w:rPr>
          <w:rFonts w:ascii="Century Gothic" w:eastAsia="Microsoft YaHei UI" w:hAnsi="Century Gothic" w:cs="Malgun Gothic Semilight"/>
          <w:bCs/>
          <w:sz w:val="18"/>
          <w:szCs w:val="18"/>
          <w:lang w:eastAsia="en-AU"/>
        </w:rPr>
      </w:pPr>
      <w:r w:rsidRPr="00302494">
        <w:rPr>
          <w:rFonts w:ascii="Century Gothic" w:eastAsia="Microsoft YaHei UI" w:hAnsi="Century Gothic" w:cs="Malgun Gothic Semilight"/>
          <w:bCs/>
          <w:sz w:val="22"/>
          <w:szCs w:val="22"/>
          <w:lang w:eastAsia="en-AU"/>
        </w:rPr>
        <w:t xml:space="preserve">27.2.1. Additional processing takes place within a suitable environment, </w:t>
      </w:r>
      <w:r w:rsidR="00234BB9" w:rsidRPr="00302494">
        <w:rPr>
          <w:rFonts w:ascii="Century Gothic" w:eastAsia="Microsoft YaHei UI" w:hAnsi="Century Gothic" w:cs="Malgun Gothic Semilight"/>
          <w:bCs/>
          <w:sz w:val="22"/>
          <w:szCs w:val="22"/>
          <w:lang w:eastAsia="en-AU"/>
        </w:rPr>
        <w:t xml:space="preserve">using fit-for purpose equipment, </w:t>
      </w:r>
      <w:r w:rsidRPr="00302494">
        <w:rPr>
          <w:rFonts w:ascii="Century Gothic" w:eastAsia="Microsoft YaHei UI" w:hAnsi="Century Gothic" w:cs="Malgun Gothic Semilight"/>
          <w:bCs/>
          <w:sz w:val="22"/>
          <w:szCs w:val="22"/>
          <w:lang w:eastAsia="en-AU"/>
        </w:rPr>
        <w:t>by competent staff, following the validated SOP.</w:t>
      </w:r>
    </w:p>
    <w:p w14:paraId="15AD9CCB" w14:textId="77777777" w:rsidR="008963EF" w:rsidRPr="00302494" w:rsidRDefault="008963EF" w:rsidP="008963EF">
      <w:pPr>
        <w:pStyle w:val="CommentText"/>
        <w:tabs>
          <w:tab w:val="left" w:pos="1134"/>
        </w:tabs>
        <w:spacing w:after="0" w:line="276" w:lineRule="auto"/>
        <w:ind w:left="720"/>
        <w:rPr>
          <w:rFonts w:ascii="Century Gothic" w:eastAsia="Microsoft YaHei UI" w:hAnsi="Century Gothic" w:cs="Malgun Gothic Semilight"/>
          <w:bCs/>
          <w:sz w:val="18"/>
          <w:szCs w:val="18"/>
          <w:lang w:eastAsia="en-AU"/>
        </w:rPr>
      </w:pPr>
    </w:p>
    <w:p w14:paraId="4064DCFB" w14:textId="77777777" w:rsidR="00974B6F" w:rsidRPr="00D330F9" w:rsidRDefault="00974B6F" w:rsidP="00974B6F">
      <w:pPr>
        <w:tabs>
          <w:tab w:val="left" w:pos="1985"/>
        </w:tabs>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964C9A">
        <w:rPr>
          <w:rFonts w:ascii="Century Gothic" w:eastAsia="Microsoft YaHei UI" w:hAnsi="Century Gothic" w:cs="Malgun Gothic Semilight"/>
          <w:bCs/>
          <w:lang w:eastAsia="en-AU"/>
        </w:rPr>
        <w:t>27.2.2. Quality and safety compliance</w:t>
      </w:r>
      <w:r>
        <w:rPr>
          <w:rFonts w:ascii="Century Gothic" w:eastAsia="Microsoft YaHei UI" w:hAnsi="Century Gothic" w:cs="Malgun Gothic Semilight"/>
          <w:bCs/>
          <w:lang w:eastAsia="en-AU"/>
        </w:rPr>
        <w:t xml:space="preserve"> requirements are</w:t>
      </w:r>
      <w:r w:rsidRPr="00964C9A">
        <w:rPr>
          <w:rFonts w:ascii="Century Gothic" w:eastAsia="Microsoft YaHei UI" w:hAnsi="Century Gothic" w:cs="Malgun Gothic Semilight"/>
          <w:bCs/>
          <w:lang w:eastAsia="en-AU"/>
        </w:rPr>
        <w:t xml:space="preserve"> established in process validations and </w:t>
      </w:r>
      <w:r>
        <w:rPr>
          <w:rFonts w:ascii="Century Gothic" w:eastAsia="Microsoft YaHei UI" w:hAnsi="Century Gothic" w:cs="Malgun Gothic Semilight"/>
          <w:bCs/>
          <w:lang w:eastAsia="en-AU"/>
        </w:rPr>
        <w:t>verified at set intervals</w:t>
      </w:r>
      <w:r w:rsidR="00F315CB">
        <w:rPr>
          <w:rFonts w:ascii="Century Gothic" w:eastAsia="Microsoft YaHei UI" w:hAnsi="Century Gothic" w:cs="Malgun Gothic Semilight"/>
          <w:bCs/>
          <w:lang w:eastAsia="en-AU"/>
        </w:rPr>
        <w:t>.</w:t>
      </w:r>
      <w:r w:rsidR="00D330F9">
        <w:rPr>
          <w:rFonts w:ascii="Century Gothic" w:eastAsia="Microsoft YaHei UI" w:hAnsi="Century Gothic" w:cs="Malgun Gothic Semilight"/>
          <w:bCs/>
          <w:lang w:eastAsia="en-AU"/>
        </w:rPr>
        <w:t xml:space="preserve"> </w:t>
      </w:r>
      <w:r w:rsidR="00D330F9" w:rsidRPr="00852253">
        <w:rPr>
          <w:rFonts w:ascii="Century Gothic" w:eastAsia="Microsoft YaHei UI" w:hAnsi="Century Gothic" w:cs="Malgun Gothic Semilight"/>
          <w:bCs/>
          <w:color w:val="0070C0"/>
          <w:sz w:val="18"/>
          <w:szCs w:val="18"/>
          <w:vertAlign w:val="superscript"/>
          <w:lang w:eastAsia="en-AU"/>
        </w:rPr>
        <w:t>(5)(9)(10)(11)(2)(13)(14)</w:t>
      </w:r>
    </w:p>
    <w:p w14:paraId="787E5CBA" w14:textId="77777777" w:rsidR="00974B6F" w:rsidRPr="002F4B06" w:rsidRDefault="00974B6F" w:rsidP="00974B6F">
      <w:pPr>
        <w:pStyle w:val="ListParagraph"/>
        <w:spacing w:after="0"/>
        <w:ind w:left="1134"/>
        <w:rPr>
          <w:rFonts w:ascii="Century Gothic" w:eastAsia="Microsoft YaHei UI" w:hAnsi="Century Gothic" w:cs="Malgun Gothic Semilight"/>
          <w:bCs/>
          <w:sz w:val="18"/>
          <w:szCs w:val="18"/>
          <w:lang w:eastAsia="en-AU"/>
        </w:rPr>
      </w:pPr>
    </w:p>
    <w:p w14:paraId="22B839B8" w14:textId="77777777" w:rsidR="00974B6F" w:rsidRPr="008963EF" w:rsidRDefault="00974B6F" w:rsidP="002C0A73">
      <w:pPr>
        <w:pStyle w:val="ListParagraph"/>
        <w:numPr>
          <w:ilvl w:val="0"/>
          <w:numId w:val="239"/>
        </w:numPr>
        <w:tabs>
          <w:tab w:val="left" w:pos="1134"/>
        </w:tabs>
        <w:spacing w:after="0"/>
        <w:ind w:left="1134" w:hanging="425"/>
        <w:rPr>
          <w:rFonts w:ascii="Century Gothic" w:eastAsia="Microsoft YaHei UI" w:hAnsi="Century Gothic" w:cs="Malgun Gothic Semilight"/>
          <w:bCs/>
          <w:sz w:val="18"/>
          <w:szCs w:val="18"/>
          <w:lang w:eastAsia="en-AU"/>
        </w:rPr>
      </w:pPr>
      <w:r w:rsidRPr="008963EF">
        <w:rPr>
          <w:rFonts w:ascii="Century Gothic" w:eastAsia="Microsoft YaHei UI" w:hAnsi="Century Gothic" w:cs="Malgun Gothic Semilight"/>
          <w:bCs/>
          <w:sz w:val="18"/>
          <w:szCs w:val="18"/>
          <w:lang w:eastAsia="en-AU"/>
        </w:rPr>
        <w:t>The compliance to maximum pathogen contamination and nutrient and bioactivity composition is verified by:</w:t>
      </w:r>
    </w:p>
    <w:p w14:paraId="108AFBEC" w14:textId="77777777" w:rsidR="00974B6F" w:rsidRPr="00A048FB" w:rsidRDefault="00974B6F" w:rsidP="00F315CB">
      <w:pPr>
        <w:pStyle w:val="ListParagraph"/>
        <w:numPr>
          <w:ilvl w:val="2"/>
          <w:numId w:val="288"/>
        </w:numPr>
        <w:spacing w:after="0"/>
        <w:ind w:left="1985" w:hanging="284"/>
        <w:rPr>
          <w:rFonts w:ascii="Century Gothic" w:eastAsia="Microsoft YaHei UI" w:hAnsi="Century Gothic" w:cs="Malgun Gothic Semilight"/>
          <w:bCs/>
          <w:sz w:val="18"/>
          <w:szCs w:val="18"/>
          <w:lang w:eastAsia="en-AU"/>
        </w:rPr>
      </w:pPr>
      <w:r w:rsidRPr="00A048FB">
        <w:rPr>
          <w:rFonts w:ascii="Century Gothic" w:eastAsia="Microsoft YaHei UI" w:hAnsi="Century Gothic" w:cs="Malgun Gothic Semilight"/>
          <w:bCs/>
          <w:sz w:val="18"/>
          <w:szCs w:val="18"/>
          <w:lang w:eastAsia="en-AU"/>
        </w:rPr>
        <w:t>In-proces</w:t>
      </w:r>
      <w:r>
        <w:rPr>
          <w:rFonts w:ascii="Century Gothic" w:eastAsia="Microsoft YaHei UI" w:hAnsi="Century Gothic" w:cs="Malgun Gothic Semilight"/>
          <w:bCs/>
          <w:sz w:val="18"/>
          <w:szCs w:val="18"/>
          <w:lang w:eastAsia="en-AU"/>
        </w:rPr>
        <w:t>s</w:t>
      </w:r>
      <w:r w:rsidRPr="00A048FB">
        <w:rPr>
          <w:rFonts w:ascii="Century Gothic" w:eastAsia="Microsoft YaHei UI" w:hAnsi="Century Gothic" w:cs="Malgun Gothic Semilight"/>
          <w:bCs/>
          <w:sz w:val="18"/>
          <w:szCs w:val="18"/>
          <w:lang w:eastAsia="en-AU"/>
        </w:rPr>
        <w:t xml:space="preserve"> controls </w:t>
      </w:r>
      <w:r>
        <w:rPr>
          <w:rFonts w:ascii="Century Gothic" w:eastAsia="Microsoft YaHei UI" w:hAnsi="Century Gothic" w:cs="Malgun Gothic Semilight"/>
          <w:bCs/>
          <w:sz w:val="18"/>
          <w:szCs w:val="18"/>
          <w:lang w:eastAsia="en-AU"/>
        </w:rPr>
        <w:t>of equipment performance</w:t>
      </w:r>
      <w:r w:rsidRPr="00A048FB">
        <w:rPr>
          <w:rFonts w:ascii="Century Gothic" w:eastAsia="Microsoft YaHei UI" w:hAnsi="Century Gothic" w:cs="Malgun Gothic Semilight"/>
          <w:bCs/>
          <w:sz w:val="18"/>
          <w:szCs w:val="18"/>
          <w:lang w:eastAsia="en-AU"/>
        </w:rPr>
        <w:t xml:space="preserve"> (e.g. freeze-drying cycle time, temperature and vacuum pressure)</w:t>
      </w:r>
      <w:r>
        <w:rPr>
          <w:rFonts w:ascii="Century Gothic" w:eastAsia="Microsoft YaHei UI" w:hAnsi="Century Gothic" w:cs="Malgun Gothic Semilight"/>
          <w:bCs/>
          <w:sz w:val="18"/>
          <w:szCs w:val="18"/>
          <w:lang w:eastAsia="en-AU"/>
        </w:rPr>
        <w:t>;</w:t>
      </w:r>
      <w:r w:rsidRPr="00A048FB">
        <w:rPr>
          <w:rFonts w:ascii="Century Gothic" w:eastAsia="Microsoft YaHei UI" w:hAnsi="Century Gothic" w:cs="Malgun Gothic Semilight"/>
          <w:bCs/>
          <w:sz w:val="18"/>
          <w:szCs w:val="18"/>
          <w:lang w:eastAsia="en-AU"/>
        </w:rPr>
        <w:t xml:space="preserve"> </w:t>
      </w:r>
    </w:p>
    <w:p w14:paraId="3EEF496D" w14:textId="77777777" w:rsidR="00974B6F" w:rsidRPr="004474F8" w:rsidRDefault="00974B6F" w:rsidP="00F315CB">
      <w:pPr>
        <w:pStyle w:val="ListParagraph"/>
        <w:numPr>
          <w:ilvl w:val="2"/>
          <w:numId w:val="288"/>
        </w:numPr>
        <w:spacing w:after="0"/>
        <w:ind w:left="1985" w:hanging="284"/>
        <w:rPr>
          <w:rFonts w:ascii="Century Gothic" w:eastAsia="Microsoft YaHei UI" w:hAnsi="Century Gothic" w:cs="Malgun Gothic Semilight"/>
          <w:bCs/>
          <w:color w:val="4F81BD" w:themeColor="accent1"/>
          <w:sz w:val="18"/>
          <w:szCs w:val="18"/>
          <w:lang w:eastAsia="en-AU"/>
        </w:rPr>
      </w:pPr>
      <w:r w:rsidRPr="004474F8">
        <w:rPr>
          <w:rFonts w:ascii="Century Gothic" w:eastAsia="Microsoft YaHei UI" w:hAnsi="Century Gothic" w:cs="Malgun Gothic Semilight"/>
          <w:bCs/>
          <w:sz w:val="18"/>
          <w:szCs w:val="18"/>
          <w:lang w:eastAsia="en-AU"/>
        </w:rPr>
        <w:t>Testing</w:t>
      </w:r>
      <w:r>
        <w:rPr>
          <w:rFonts w:ascii="Century Gothic" w:eastAsia="Microsoft YaHei UI" w:hAnsi="Century Gothic" w:cs="Malgun Gothic Semilight"/>
          <w:bCs/>
          <w:sz w:val="18"/>
          <w:szCs w:val="18"/>
          <w:lang w:eastAsia="en-AU"/>
        </w:rPr>
        <w:t xml:space="preserve"> or confirming: </w:t>
      </w:r>
    </w:p>
    <w:p w14:paraId="7CE0B961" w14:textId="77777777" w:rsidR="00974B6F" w:rsidRPr="00D947BB" w:rsidRDefault="00D947BB" w:rsidP="002C0A73">
      <w:pPr>
        <w:pStyle w:val="ListParagraph"/>
        <w:numPr>
          <w:ilvl w:val="0"/>
          <w:numId w:val="240"/>
        </w:numPr>
        <w:spacing w:after="0"/>
        <w:ind w:left="2552" w:hanging="284"/>
        <w:rPr>
          <w:rFonts w:ascii="Century Gothic" w:eastAsia="Microsoft YaHei UI" w:hAnsi="Century Gothic" w:cs="Malgun Gothic Semilight"/>
          <w:bCs/>
          <w:color w:val="4F81BD" w:themeColor="accent1"/>
          <w:sz w:val="18"/>
          <w:szCs w:val="18"/>
          <w:lang w:eastAsia="en-AU"/>
        </w:rPr>
      </w:pPr>
      <w:r w:rsidRPr="00D947BB">
        <w:rPr>
          <w:rFonts w:ascii="Century Gothic" w:eastAsia="Microsoft YaHei UI" w:hAnsi="Century Gothic" w:cs="Malgun Gothic Semilight"/>
          <w:bCs/>
          <w:sz w:val="18"/>
          <w:szCs w:val="18"/>
          <w:lang w:eastAsia="en-AU"/>
        </w:rPr>
        <w:t>R</w:t>
      </w:r>
      <w:r w:rsidR="007F080B" w:rsidRPr="00D947BB">
        <w:rPr>
          <w:rFonts w:ascii="Century Gothic" w:eastAsia="Microsoft YaHei UI" w:hAnsi="Century Gothic" w:cs="Malgun Gothic Semilight"/>
          <w:bCs/>
          <w:sz w:val="18"/>
          <w:szCs w:val="18"/>
          <w:lang w:eastAsia="en-AU"/>
        </w:rPr>
        <w:t>esidual p</w:t>
      </w:r>
      <w:r w:rsidR="00974B6F" w:rsidRPr="00D947BB">
        <w:rPr>
          <w:rFonts w:ascii="Century Gothic" w:eastAsia="Microsoft YaHei UI" w:hAnsi="Century Gothic" w:cs="Malgun Gothic Semilight"/>
          <w:bCs/>
          <w:sz w:val="18"/>
          <w:szCs w:val="18"/>
          <w:lang w:eastAsia="en-AU"/>
        </w:rPr>
        <w:t>athogen numbers (if any);</w:t>
      </w:r>
      <w:r w:rsidR="00A559CC" w:rsidRPr="00D947BB">
        <w:rPr>
          <w:rFonts w:ascii="Century Gothic" w:eastAsia="Microsoft YaHei UI" w:hAnsi="Century Gothic" w:cs="Malgun Gothic Semilight"/>
          <w:bCs/>
          <w:sz w:val="18"/>
          <w:szCs w:val="18"/>
          <w:lang w:eastAsia="en-AU"/>
        </w:rPr>
        <w:t xml:space="preserve"> </w:t>
      </w:r>
    </w:p>
    <w:p w14:paraId="5434B5D3" w14:textId="77777777" w:rsidR="00974B6F" w:rsidRPr="004474F8" w:rsidRDefault="00D947BB" w:rsidP="002C0A73">
      <w:pPr>
        <w:pStyle w:val="ListParagraph"/>
        <w:numPr>
          <w:ilvl w:val="0"/>
          <w:numId w:val="240"/>
        </w:numPr>
        <w:spacing w:after="0"/>
        <w:ind w:left="2552" w:hanging="284"/>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L</w:t>
      </w:r>
      <w:r w:rsidR="00974B6F">
        <w:rPr>
          <w:rFonts w:ascii="Century Gothic" w:eastAsia="Microsoft YaHei UI" w:hAnsi="Century Gothic" w:cs="Malgun Gothic Semilight"/>
          <w:bCs/>
          <w:sz w:val="18"/>
          <w:szCs w:val="18"/>
          <w:lang w:eastAsia="en-AU"/>
        </w:rPr>
        <w:t xml:space="preserve">evel of </w:t>
      </w:r>
      <w:r w:rsidR="00974B6F" w:rsidRPr="004474F8">
        <w:rPr>
          <w:rFonts w:ascii="Century Gothic" w:eastAsia="Microsoft YaHei UI" w:hAnsi="Century Gothic" w:cs="Malgun Gothic Semilight"/>
          <w:bCs/>
          <w:sz w:val="18"/>
          <w:szCs w:val="18"/>
          <w:lang w:eastAsia="en-AU"/>
        </w:rPr>
        <w:t>endotoxin</w:t>
      </w:r>
      <w:r w:rsidR="00974B6F">
        <w:rPr>
          <w:rFonts w:ascii="Century Gothic" w:eastAsia="Microsoft YaHei UI" w:hAnsi="Century Gothic" w:cs="Malgun Gothic Semilight"/>
          <w:bCs/>
          <w:sz w:val="18"/>
          <w:szCs w:val="18"/>
          <w:lang w:eastAsia="en-AU"/>
        </w:rPr>
        <w:t>s</w:t>
      </w:r>
      <w:r w:rsidR="00974B6F" w:rsidRPr="004474F8">
        <w:rPr>
          <w:rFonts w:ascii="Century Gothic" w:eastAsia="Microsoft YaHei UI" w:hAnsi="Century Gothic" w:cs="Malgun Gothic Semilight"/>
          <w:bCs/>
          <w:sz w:val="18"/>
          <w:szCs w:val="18"/>
          <w:lang w:eastAsia="en-AU"/>
        </w:rPr>
        <w:t xml:space="preserve"> or other </w:t>
      </w:r>
      <w:r w:rsidR="00974B6F">
        <w:rPr>
          <w:rFonts w:ascii="Century Gothic" w:eastAsia="Microsoft YaHei UI" w:hAnsi="Century Gothic" w:cs="Malgun Gothic Semilight"/>
          <w:bCs/>
          <w:sz w:val="18"/>
          <w:szCs w:val="18"/>
          <w:lang w:eastAsia="en-AU"/>
        </w:rPr>
        <w:t xml:space="preserve">potential </w:t>
      </w:r>
      <w:r w:rsidR="00974B6F" w:rsidRPr="004474F8">
        <w:rPr>
          <w:rFonts w:ascii="Century Gothic" w:eastAsia="Microsoft YaHei UI" w:hAnsi="Century Gothic" w:cs="Malgun Gothic Semilight"/>
          <w:bCs/>
          <w:sz w:val="18"/>
          <w:szCs w:val="18"/>
          <w:lang w:eastAsia="en-AU"/>
        </w:rPr>
        <w:t>toxic</w:t>
      </w:r>
      <w:r w:rsidR="00A559CC">
        <w:rPr>
          <w:rFonts w:ascii="Century Gothic" w:eastAsia="Microsoft YaHei UI" w:hAnsi="Century Gothic" w:cs="Malgun Gothic Semilight"/>
          <w:bCs/>
          <w:sz w:val="18"/>
          <w:szCs w:val="18"/>
          <w:lang w:eastAsia="en-AU"/>
        </w:rPr>
        <w:t xml:space="preserve"> substances where milk original concentration occurs); </w:t>
      </w:r>
    </w:p>
    <w:p w14:paraId="05303599" w14:textId="77777777" w:rsidR="00974B6F" w:rsidRPr="00E554F1" w:rsidRDefault="00D947BB" w:rsidP="002C0A73">
      <w:pPr>
        <w:pStyle w:val="ListParagraph"/>
        <w:numPr>
          <w:ilvl w:val="0"/>
          <w:numId w:val="240"/>
        </w:numPr>
        <w:spacing w:after="0"/>
        <w:ind w:left="2552" w:hanging="284"/>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R</w:t>
      </w:r>
      <w:r w:rsidR="00974B6F">
        <w:rPr>
          <w:rFonts w:ascii="Century Gothic" w:eastAsia="Microsoft YaHei UI" w:hAnsi="Century Gothic" w:cs="Malgun Gothic Semilight"/>
          <w:bCs/>
          <w:sz w:val="18"/>
          <w:szCs w:val="18"/>
          <w:lang w:eastAsia="en-AU"/>
        </w:rPr>
        <w:t xml:space="preserve">equired physicochemical </w:t>
      </w:r>
      <w:r w:rsidR="00974B6F" w:rsidRPr="00A048FB">
        <w:rPr>
          <w:rFonts w:ascii="Century Gothic" w:eastAsia="Microsoft YaHei UI" w:hAnsi="Century Gothic" w:cs="Malgun Gothic Semilight"/>
          <w:bCs/>
          <w:sz w:val="18"/>
          <w:szCs w:val="18"/>
          <w:lang w:eastAsia="en-AU"/>
        </w:rPr>
        <w:t>characteristics (e.g. final water activity</w:t>
      </w:r>
      <w:r w:rsidR="00974B6F">
        <w:rPr>
          <w:rFonts w:ascii="Century Gothic" w:eastAsia="Microsoft YaHei UI" w:hAnsi="Century Gothic" w:cs="Malgun Gothic Semilight"/>
          <w:bCs/>
          <w:sz w:val="18"/>
          <w:szCs w:val="18"/>
          <w:lang w:eastAsia="en-AU"/>
        </w:rPr>
        <w:t>, osmolality, etc.</w:t>
      </w:r>
      <w:r w:rsidR="00974B6F" w:rsidRPr="00A048FB">
        <w:rPr>
          <w:rFonts w:ascii="Century Gothic" w:eastAsia="Microsoft YaHei UI" w:hAnsi="Century Gothic" w:cs="Malgun Gothic Semilight"/>
          <w:bCs/>
          <w:sz w:val="18"/>
          <w:szCs w:val="18"/>
          <w:lang w:eastAsia="en-AU"/>
        </w:rPr>
        <w:t>)</w:t>
      </w:r>
      <w:r w:rsidR="00974B6F">
        <w:rPr>
          <w:rFonts w:ascii="Century Gothic" w:eastAsia="Microsoft YaHei UI" w:hAnsi="Century Gothic" w:cs="Malgun Gothic Semilight"/>
          <w:bCs/>
          <w:sz w:val="18"/>
          <w:szCs w:val="18"/>
          <w:lang w:eastAsia="en-AU"/>
        </w:rPr>
        <w:t xml:space="preserve">; </w:t>
      </w:r>
      <w:r w:rsidR="007F080B">
        <w:rPr>
          <w:rFonts w:ascii="Century Gothic" w:eastAsia="Microsoft YaHei UI" w:hAnsi="Century Gothic" w:cs="Malgun Gothic Semilight"/>
          <w:bCs/>
          <w:sz w:val="18"/>
          <w:szCs w:val="18"/>
          <w:lang w:eastAsia="en-AU"/>
        </w:rPr>
        <w:t xml:space="preserve">and </w:t>
      </w:r>
    </w:p>
    <w:p w14:paraId="2584EF2C" w14:textId="5B59A6DD" w:rsidR="00974B6F" w:rsidRDefault="00D947BB" w:rsidP="002C0A73">
      <w:pPr>
        <w:pStyle w:val="ListParagraph"/>
        <w:numPr>
          <w:ilvl w:val="2"/>
          <w:numId w:val="241"/>
        </w:numPr>
        <w:spacing w:after="0"/>
        <w:ind w:left="2552" w:hanging="284"/>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T</w:t>
      </w:r>
      <w:r w:rsidR="00974B6F">
        <w:rPr>
          <w:rFonts w:ascii="Century Gothic" w:eastAsia="Microsoft YaHei UI" w:hAnsi="Century Gothic" w:cs="Malgun Gothic Semilight"/>
          <w:bCs/>
          <w:sz w:val="18"/>
          <w:szCs w:val="18"/>
          <w:lang w:eastAsia="en-AU"/>
        </w:rPr>
        <w:t>he concentration of nutritional and bioactive components</w:t>
      </w:r>
      <w:r w:rsidR="004E0C67">
        <w:rPr>
          <w:rFonts w:ascii="Century Gothic" w:eastAsia="Microsoft YaHei UI" w:hAnsi="Century Gothic" w:cs="Malgun Gothic Semilight"/>
          <w:bCs/>
          <w:sz w:val="18"/>
          <w:szCs w:val="18"/>
          <w:lang w:eastAsia="en-AU"/>
        </w:rPr>
        <w:t>. (</w:t>
      </w:r>
      <w:r w:rsidR="00974B6F" w:rsidRPr="00852253">
        <w:rPr>
          <w:rFonts w:ascii="Century Gothic" w:eastAsia="Microsoft YaHei UI" w:hAnsi="Century Gothic" w:cs="Malgun Gothic Semilight"/>
          <w:bCs/>
          <w:color w:val="0070C0"/>
          <w:sz w:val="18"/>
          <w:szCs w:val="18"/>
          <w:lang w:eastAsia="en-AU"/>
        </w:rPr>
        <w:t>as in 28</w:t>
      </w:r>
      <w:r w:rsidR="00AC0C1C" w:rsidRPr="00852253">
        <w:rPr>
          <w:rFonts w:ascii="Century Gothic" w:eastAsia="Microsoft YaHei UI" w:hAnsi="Century Gothic" w:cs="Malgun Gothic Semilight"/>
          <w:bCs/>
          <w:color w:val="0070C0"/>
          <w:sz w:val="18"/>
          <w:szCs w:val="18"/>
          <w:lang w:eastAsia="en-AU"/>
        </w:rPr>
        <w:t>.1.3.</w:t>
      </w:r>
      <w:r w:rsidR="00974B6F" w:rsidRPr="00852253">
        <w:rPr>
          <w:rFonts w:ascii="Century Gothic" w:eastAsia="Microsoft YaHei UI" w:hAnsi="Century Gothic" w:cs="Malgun Gothic Semilight"/>
          <w:bCs/>
          <w:color w:val="0070C0"/>
          <w:sz w:val="18"/>
          <w:szCs w:val="18"/>
          <w:lang w:eastAsia="en-AU"/>
        </w:rPr>
        <w:t>)</w:t>
      </w:r>
    </w:p>
    <w:p w14:paraId="77D8347C" w14:textId="77777777" w:rsidR="00974B6F" w:rsidRPr="00302494" w:rsidRDefault="00302494" w:rsidP="00302494">
      <w:pPr>
        <w:spacing w:after="0"/>
        <w:ind w:left="1134" w:hanging="425"/>
        <w:rPr>
          <w:rFonts w:ascii="Century Gothic" w:eastAsia="Microsoft YaHei UI" w:hAnsi="Century Gothic" w:cs="Malgun Gothic Semilight"/>
          <w:b/>
          <w:bCs/>
          <w:color w:val="4F81BD" w:themeColor="accent1"/>
          <w:lang w:eastAsia="en-AU"/>
        </w:rPr>
      </w:pPr>
      <w:r>
        <w:rPr>
          <w:rFonts w:ascii="Century Gothic" w:eastAsia="Microsoft YaHei UI" w:hAnsi="Century Gothic" w:cs="Malgun Gothic Semilight"/>
          <w:bCs/>
          <w:sz w:val="18"/>
          <w:szCs w:val="18"/>
          <w:lang w:eastAsia="en-AU"/>
        </w:rPr>
        <w:t xml:space="preserve">(b)   </w:t>
      </w:r>
      <w:r w:rsidR="00974B6F" w:rsidRPr="00302494">
        <w:rPr>
          <w:rFonts w:ascii="Century Gothic" w:eastAsia="Microsoft YaHei UI" w:hAnsi="Century Gothic" w:cs="Malgun Gothic Semilight"/>
          <w:bCs/>
          <w:sz w:val="18"/>
          <w:szCs w:val="18"/>
          <w:lang w:eastAsia="en-AU"/>
        </w:rPr>
        <w:t xml:space="preserve">Testing for residual pathogens is recommended at the completion of every </w:t>
      </w:r>
      <w:r w:rsidR="005A3D1E">
        <w:rPr>
          <w:rFonts w:ascii="Century Gothic" w:eastAsia="Microsoft YaHei UI" w:hAnsi="Century Gothic" w:cs="Malgun Gothic Semilight"/>
          <w:bCs/>
          <w:sz w:val="18"/>
          <w:szCs w:val="18"/>
          <w:lang w:eastAsia="en-AU"/>
        </w:rPr>
        <w:t>p</w:t>
      </w:r>
      <w:r w:rsidR="00974B6F" w:rsidRPr="00302494">
        <w:rPr>
          <w:rFonts w:ascii="Century Gothic" w:eastAsia="Microsoft YaHei UI" w:hAnsi="Century Gothic" w:cs="Malgun Gothic Semilight"/>
          <w:bCs/>
          <w:sz w:val="18"/>
          <w:szCs w:val="18"/>
          <w:lang w:eastAsia="en-AU"/>
        </w:rPr>
        <w:t xml:space="preserve">rocessing </w:t>
      </w:r>
      <w:r w:rsidR="005A3D1E">
        <w:rPr>
          <w:rFonts w:ascii="Century Gothic" w:eastAsia="Microsoft YaHei UI" w:hAnsi="Century Gothic" w:cs="Malgun Gothic Semilight"/>
          <w:bCs/>
          <w:sz w:val="18"/>
          <w:szCs w:val="18"/>
          <w:lang w:eastAsia="en-AU"/>
        </w:rPr>
        <w:t>b</w:t>
      </w:r>
      <w:r w:rsidR="00974B6F" w:rsidRPr="00302494">
        <w:rPr>
          <w:rFonts w:ascii="Century Gothic" w:eastAsia="Microsoft YaHei UI" w:hAnsi="Century Gothic" w:cs="Malgun Gothic Semilight"/>
          <w:bCs/>
          <w:sz w:val="18"/>
          <w:szCs w:val="18"/>
          <w:lang w:eastAsia="en-AU"/>
        </w:rPr>
        <w:t>atch of a HM</w:t>
      </w:r>
      <w:r w:rsidR="004B570D">
        <w:rPr>
          <w:rFonts w:ascii="Century Gothic" w:eastAsia="Microsoft YaHei UI" w:hAnsi="Century Gothic" w:cs="Malgun Gothic Semilight"/>
          <w:bCs/>
          <w:sz w:val="18"/>
          <w:szCs w:val="18"/>
          <w:lang w:eastAsia="en-AU"/>
        </w:rPr>
        <w:t>DP</w:t>
      </w:r>
      <w:r w:rsidR="00974B6F" w:rsidRPr="00302494">
        <w:rPr>
          <w:rFonts w:ascii="Century Gothic" w:eastAsia="Microsoft YaHei UI" w:hAnsi="Century Gothic" w:cs="Malgun Gothic Semilight"/>
          <w:bCs/>
          <w:sz w:val="18"/>
          <w:szCs w:val="18"/>
          <w:lang w:eastAsia="en-AU"/>
        </w:rPr>
        <w:t>.</w:t>
      </w:r>
      <w:r w:rsidR="00974B6F" w:rsidRPr="00302494">
        <w:rPr>
          <w:rFonts w:ascii="Century Gothic" w:eastAsia="Microsoft YaHei UI" w:hAnsi="Century Gothic" w:cs="Malgun Gothic Semilight"/>
          <w:b/>
          <w:bCs/>
          <w:color w:val="4F81BD" w:themeColor="accent1"/>
          <w:lang w:eastAsia="en-AU"/>
        </w:rPr>
        <w:t xml:space="preserve"> </w:t>
      </w:r>
    </w:p>
    <w:p w14:paraId="3C628085" w14:textId="77777777" w:rsidR="00974B6F" w:rsidRDefault="00974B6F" w:rsidP="00974B6F">
      <w:pPr>
        <w:pStyle w:val="ListParagraph"/>
        <w:spacing w:after="0"/>
        <w:ind w:left="1985" w:hanging="284"/>
        <w:rPr>
          <w:rFonts w:ascii="Century Gothic" w:eastAsia="Microsoft YaHei UI" w:hAnsi="Century Gothic" w:cs="Malgun Gothic Semilight"/>
          <w:bCs/>
          <w:sz w:val="18"/>
          <w:szCs w:val="18"/>
          <w:lang w:eastAsia="en-AU"/>
        </w:rPr>
      </w:pPr>
      <w:r w:rsidRPr="00FD535A">
        <w:rPr>
          <w:rFonts w:ascii="Century Gothic" w:eastAsia="Microsoft YaHei UI" w:hAnsi="Century Gothic" w:cs="Malgun Gothic Semilight"/>
          <w:bCs/>
          <w:sz w:val="18"/>
          <w:szCs w:val="18"/>
          <w:lang w:eastAsia="en-AU"/>
        </w:rPr>
        <w:t xml:space="preserve">i. </w:t>
      </w:r>
      <w:r>
        <w:rPr>
          <w:rFonts w:ascii="Century Gothic" w:eastAsia="Microsoft YaHei UI" w:hAnsi="Century Gothic" w:cs="Malgun Gothic Semilight"/>
          <w:bCs/>
          <w:sz w:val="18"/>
          <w:szCs w:val="18"/>
          <w:lang w:eastAsia="en-AU"/>
        </w:rPr>
        <w:t xml:space="preserve">   </w:t>
      </w:r>
      <w:r w:rsidRPr="00FD535A">
        <w:rPr>
          <w:rFonts w:ascii="Century Gothic" w:eastAsia="Microsoft YaHei UI" w:hAnsi="Century Gothic" w:cs="Malgun Gothic Semilight"/>
          <w:bCs/>
          <w:sz w:val="18"/>
          <w:szCs w:val="18"/>
          <w:lang w:eastAsia="en-AU"/>
        </w:rPr>
        <w:t>A</w:t>
      </w:r>
      <w:r>
        <w:rPr>
          <w:rFonts w:ascii="Century Gothic" w:eastAsia="Microsoft YaHei UI" w:hAnsi="Century Gothic" w:cs="Malgun Gothic Semilight"/>
          <w:bCs/>
          <w:sz w:val="18"/>
          <w:szCs w:val="18"/>
          <w:lang w:eastAsia="en-AU"/>
        </w:rPr>
        <w:t>lbeit recommended sterility, the a</w:t>
      </w:r>
      <w:r w:rsidRPr="00FD535A">
        <w:rPr>
          <w:rFonts w:ascii="Century Gothic" w:eastAsia="Microsoft YaHei UI" w:hAnsi="Century Gothic" w:cs="Malgun Gothic Semilight"/>
          <w:bCs/>
          <w:sz w:val="18"/>
          <w:szCs w:val="18"/>
          <w:lang w:eastAsia="en-AU"/>
        </w:rPr>
        <w:t xml:space="preserve">ccepted </w:t>
      </w:r>
      <w:r w:rsidRPr="00302494">
        <w:rPr>
          <w:rFonts w:ascii="Century Gothic" w:eastAsia="Microsoft YaHei UI" w:hAnsi="Century Gothic" w:cs="Malgun Gothic Semilight"/>
          <w:bCs/>
          <w:sz w:val="18"/>
          <w:szCs w:val="18"/>
          <w:lang w:eastAsia="en-AU"/>
        </w:rPr>
        <w:t>microbial load</w:t>
      </w:r>
      <w:r w:rsidRPr="00FD535A">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i</w:t>
      </w:r>
      <w:r w:rsidRPr="003E5B18">
        <w:rPr>
          <w:rFonts w:ascii="Century Gothic" w:eastAsia="Microsoft YaHei UI" w:hAnsi="Century Gothic" w:cs="Malgun Gothic Semilight"/>
          <w:bCs/>
          <w:sz w:val="18"/>
          <w:szCs w:val="18"/>
          <w:lang w:eastAsia="en-AU"/>
        </w:rPr>
        <w:t>n reconstituted product</w:t>
      </w:r>
      <w:r w:rsidRPr="003E5B18">
        <w:rPr>
          <w:rFonts w:ascii="Century Gothic" w:eastAsia="Microsoft YaHei UI" w:hAnsi="Century Gothic" w:cs="Malgun Gothic Semilight"/>
          <w:b/>
          <w:bCs/>
          <w:sz w:val="18"/>
          <w:szCs w:val="18"/>
          <w:lang w:eastAsia="en-AU"/>
        </w:rPr>
        <w:t xml:space="preserve"> </w:t>
      </w:r>
      <w:r>
        <w:rPr>
          <w:rFonts w:ascii="Century Gothic" w:eastAsia="Microsoft YaHei UI" w:hAnsi="Century Gothic" w:cs="Malgun Gothic Semilight"/>
          <w:bCs/>
          <w:sz w:val="18"/>
          <w:szCs w:val="18"/>
          <w:lang w:eastAsia="en-AU"/>
        </w:rPr>
        <w:t>is</w:t>
      </w:r>
      <w:r w:rsidRPr="00FD535A">
        <w:rPr>
          <w:rFonts w:ascii="Century Gothic" w:eastAsia="Microsoft YaHei UI" w:hAnsi="Century Gothic" w:cs="Malgun Gothic Semilight"/>
          <w:bCs/>
          <w:sz w:val="18"/>
          <w:szCs w:val="18"/>
          <w:lang w:eastAsia="en-AU"/>
        </w:rPr>
        <w:t xml:space="preserve">, at a maximum: </w:t>
      </w:r>
    </w:p>
    <w:p w14:paraId="29E93161" w14:textId="77777777" w:rsidR="00302494" w:rsidRPr="00FD535A" w:rsidRDefault="00302494" w:rsidP="00974B6F">
      <w:pPr>
        <w:pStyle w:val="ListParagraph"/>
        <w:spacing w:after="0"/>
        <w:ind w:left="1985" w:hanging="284"/>
        <w:rPr>
          <w:rFonts w:ascii="Century Gothic" w:eastAsia="Microsoft YaHei UI" w:hAnsi="Century Gothic" w:cs="Malgun Gothic Semilight"/>
          <w:bCs/>
          <w:sz w:val="18"/>
          <w:szCs w:val="18"/>
          <w:lang w:eastAsia="en-AU"/>
        </w:rPr>
      </w:pPr>
    </w:p>
    <w:p w14:paraId="72181F84" w14:textId="77777777" w:rsidR="00974B6F" w:rsidRPr="00D71317" w:rsidRDefault="00D71317" w:rsidP="00D71317">
      <w:pPr>
        <w:pStyle w:val="ListParagraph"/>
        <w:numPr>
          <w:ilvl w:val="0"/>
          <w:numId w:val="313"/>
        </w:numPr>
        <w:tabs>
          <w:tab w:val="left" w:pos="1134"/>
        </w:tabs>
        <w:spacing w:after="0"/>
        <w:ind w:firstLine="698"/>
        <w:rPr>
          <w:rFonts w:ascii="Century Gothic" w:eastAsia="Microsoft YaHei UI" w:hAnsi="Century Gothic" w:cs="Malgun Gothic Semilight"/>
          <w:bCs/>
          <w:sz w:val="24"/>
          <w:szCs w:val="24"/>
          <w:lang w:eastAsia="en-AU"/>
        </w:rPr>
      </w:pPr>
      <w:r w:rsidRPr="00D71317">
        <w:rPr>
          <w:rFonts w:ascii="Century Gothic" w:eastAsia="Microsoft YaHei UI" w:hAnsi="Century Gothic" w:cs="Malgun Gothic Semilight"/>
          <w:bCs/>
          <w:sz w:val="24"/>
          <w:szCs w:val="24"/>
          <w:lang w:eastAsia="en-AU"/>
        </w:rPr>
        <w:t xml:space="preserve">total viable count of </w:t>
      </w:r>
      <w:r w:rsidR="00974B6F" w:rsidRPr="00D71317">
        <w:rPr>
          <w:rFonts w:ascii="Century Gothic" w:eastAsia="Microsoft YaHei UI" w:hAnsi="Century Gothic" w:cs="Malgun Gothic Semilight"/>
          <w:bCs/>
          <w:sz w:val="24"/>
          <w:szCs w:val="24"/>
          <w:lang w:eastAsia="en-AU"/>
        </w:rPr>
        <w:t xml:space="preserve"> ≤ 1</w:t>
      </w:r>
      <w:r w:rsidR="00974B6F" w:rsidRPr="00D71317">
        <w:rPr>
          <w:rFonts w:ascii="Century Gothic" w:eastAsia="Microsoft YaHei UI" w:hAnsi="Century Gothic" w:cs="Malgun Gothic Semilight"/>
          <w:bCs/>
          <w:sz w:val="24"/>
          <w:szCs w:val="24"/>
          <w:vertAlign w:val="superscript"/>
          <w:lang w:eastAsia="en-AU"/>
        </w:rPr>
        <w:t xml:space="preserve"> </w:t>
      </w:r>
      <w:r w:rsidR="00974B6F" w:rsidRPr="00D71317">
        <w:rPr>
          <w:rFonts w:ascii="Century Gothic" w:eastAsia="Microsoft YaHei UI" w:hAnsi="Century Gothic" w:cs="Malgun Gothic Semilight"/>
          <w:bCs/>
          <w:sz w:val="24"/>
          <w:szCs w:val="24"/>
          <w:lang w:eastAsia="en-AU"/>
        </w:rPr>
        <w:t>cfu/ml</w:t>
      </w:r>
    </w:p>
    <w:p w14:paraId="227DFD85" w14:textId="77777777" w:rsidR="00974B6F" w:rsidRPr="00D71317" w:rsidRDefault="00974B6F" w:rsidP="00D71317">
      <w:pPr>
        <w:pStyle w:val="ListParagraph"/>
        <w:numPr>
          <w:ilvl w:val="0"/>
          <w:numId w:val="313"/>
        </w:numPr>
        <w:spacing w:after="0"/>
        <w:ind w:left="1418" w:firstLine="0"/>
        <w:rPr>
          <w:rFonts w:ascii="Century Gothic" w:eastAsia="Microsoft YaHei UI" w:hAnsi="Century Gothic" w:cs="Malgun Gothic Semilight"/>
          <w:bCs/>
          <w:sz w:val="24"/>
          <w:szCs w:val="24"/>
          <w:lang w:eastAsia="en-AU"/>
        </w:rPr>
      </w:pPr>
      <w:r w:rsidRPr="00D71317">
        <w:rPr>
          <w:rFonts w:ascii="Century Gothic" w:hAnsi="Century Gothic" w:cstheme="minorHAnsi"/>
          <w:iCs/>
          <w:sz w:val="24"/>
          <w:szCs w:val="24"/>
        </w:rPr>
        <w:t>L. monocytogenes</w:t>
      </w:r>
      <w:r w:rsidRPr="00D71317">
        <w:rPr>
          <w:rFonts w:ascii="Century Gothic" w:hAnsi="Century Gothic" w:cstheme="minorHAnsi"/>
          <w:sz w:val="24"/>
          <w:szCs w:val="24"/>
        </w:rPr>
        <w:t xml:space="preserve"> and </w:t>
      </w:r>
      <w:r w:rsidRPr="00D71317">
        <w:rPr>
          <w:rFonts w:ascii="Century Gothic" w:hAnsi="Century Gothic" w:cstheme="minorHAnsi"/>
          <w:iCs/>
          <w:sz w:val="24"/>
          <w:szCs w:val="24"/>
        </w:rPr>
        <w:t xml:space="preserve">Salmonella sp. </w:t>
      </w:r>
      <w:r w:rsidRPr="00D71317">
        <w:rPr>
          <w:rFonts w:ascii="Century Gothic" w:hAnsi="Century Gothic" w:cstheme="minorHAnsi"/>
          <w:sz w:val="24"/>
          <w:szCs w:val="24"/>
        </w:rPr>
        <w:t>not detected in 25 g</w:t>
      </w:r>
    </w:p>
    <w:p w14:paraId="5673A6D0" w14:textId="77777777" w:rsidR="00974B6F" w:rsidRPr="00FD535A" w:rsidRDefault="00974B6F" w:rsidP="00974B6F">
      <w:pPr>
        <w:pStyle w:val="ListParagraph"/>
        <w:spacing w:after="0"/>
        <w:ind w:left="1985"/>
        <w:rPr>
          <w:rFonts w:ascii="Century Gothic" w:eastAsia="Microsoft YaHei UI" w:hAnsi="Century Gothic" w:cs="Malgun Gothic Semilight"/>
          <w:bCs/>
          <w:sz w:val="18"/>
          <w:szCs w:val="18"/>
          <w:lang w:eastAsia="en-AU"/>
        </w:rPr>
      </w:pPr>
    </w:p>
    <w:p w14:paraId="2DD36F0D" w14:textId="77777777" w:rsidR="00D947BB" w:rsidRDefault="00302494" w:rsidP="00302494">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(c)   </w:t>
      </w:r>
      <w:r w:rsidR="00D947BB">
        <w:rPr>
          <w:rFonts w:ascii="Century Gothic" w:hAnsi="Century Gothic" w:cstheme="minorHAnsi"/>
          <w:sz w:val="18"/>
          <w:szCs w:val="18"/>
        </w:rPr>
        <w:t>The HMB may expand the cohort of tested microbes and their specific exclusion criteria</w:t>
      </w:r>
      <w:r w:rsidR="00692350">
        <w:rPr>
          <w:rFonts w:ascii="Century Gothic" w:hAnsi="Century Gothic" w:cstheme="minorHAnsi"/>
          <w:sz w:val="18"/>
          <w:szCs w:val="18"/>
        </w:rPr>
        <w:t>.</w:t>
      </w:r>
    </w:p>
    <w:p w14:paraId="2358185F" w14:textId="77777777" w:rsidR="00974B6F" w:rsidRPr="00302494" w:rsidRDefault="00D947BB" w:rsidP="00302494">
      <w:pPr>
        <w:spacing w:after="0"/>
        <w:ind w:left="1134" w:hanging="425"/>
        <w:rPr>
          <w:rFonts w:ascii="Century Gothic" w:eastAsia="Microsoft YaHei UI" w:hAnsi="Century Gothic" w:cstheme="minorHAnsi"/>
          <w:bCs/>
          <w:sz w:val="18"/>
          <w:szCs w:val="18"/>
          <w:lang w:eastAsia="en-AU"/>
        </w:rPr>
      </w:pPr>
      <w:r>
        <w:rPr>
          <w:rFonts w:ascii="Century Gothic" w:eastAsia="Microsoft YaHei UI" w:hAnsi="Century Gothic" w:cs="Malgun Gothic Semilight"/>
          <w:bCs/>
          <w:sz w:val="18"/>
          <w:szCs w:val="18"/>
          <w:lang w:eastAsia="en-AU"/>
        </w:rPr>
        <w:t xml:space="preserve">(d)  </w:t>
      </w:r>
      <w:r w:rsidR="00FF138E" w:rsidRPr="00302494">
        <w:rPr>
          <w:rFonts w:ascii="Century Gothic" w:eastAsia="Microsoft YaHei UI" w:hAnsi="Century Gothic" w:cs="Malgun Gothic Semilight"/>
          <w:bCs/>
          <w:sz w:val="18"/>
          <w:szCs w:val="18"/>
          <w:lang w:eastAsia="en-AU"/>
        </w:rPr>
        <w:t>Determination of e</w:t>
      </w:r>
      <w:r w:rsidR="00A559CC" w:rsidRPr="00302494">
        <w:rPr>
          <w:rFonts w:ascii="Century Gothic" w:eastAsia="Microsoft YaHei UI" w:hAnsi="Century Gothic" w:cs="Malgun Gothic Semilight"/>
          <w:bCs/>
          <w:sz w:val="18"/>
          <w:szCs w:val="18"/>
          <w:lang w:eastAsia="en-AU"/>
        </w:rPr>
        <w:t>ndotoxin levels</w:t>
      </w:r>
      <w:r w:rsidR="00FF138E" w:rsidRPr="00302494">
        <w:rPr>
          <w:rFonts w:ascii="Century Gothic" w:eastAsia="Microsoft YaHei UI" w:hAnsi="Century Gothic" w:cs="Malgun Gothic Semilight"/>
          <w:bCs/>
          <w:sz w:val="18"/>
          <w:szCs w:val="18"/>
          <w:lang w:eastAsia="en-AU"/>
        </w:rPr>
        <w:t xml:space="preserve"> (in particular </w:t>
      </w:r>
      <w:r w:rsidR="00974B6F" w:rsidRPr="00302494">
        <w:rPr>
          <w:rFonts w:ascii="Century Gothic" w:eastAsia="Microsoft YaHei UI" w:hAnsi="Century Gothic" w:cs="Malgun Gothic Semilight"/>
          <w:bCs/>
          <w:sz w:val="18"/>
          <w:szCs w:val="18"/>
          <w:lang w:eastAsia="en-AU"/>
        </w:rPr>
        <w:t xml:space="preserve">where </w:t>
      </w:r>
      <w:r w:rsidR="003C1269" w:rsidRPr="00302494">
        <w:rPr>
          <w:rFonts w:ascii="Century Gothic" w:eastAsia="Microsoft YaHei UI" w:hAnsi="Century Gothic" w:cs="Malgun Gothic Semilight"/>
          <w:bCs/>
          <w:sz w:val="18"/>
          <w:szCs w:val="18"/>
          <w:lang w:eastAsia="en-AU"/>
        </w:rPr>
        <w:t xml:space="preserve">additional processing </w:t>
      </w:r>
      <w:r w:rsidR="00AC0C1C" w:rsidRPr="00302494">
        <w:rPr>
          <w:rFonts w:ascii="Century Gothic" w:eastAsia="Microsoft YaHei UI" w:hAnsi="Century Gothic" w:cs="Malgun Gothic Semilight"/>
          <w:bCs/>
          <w:sz w:val="18"/>
          <w:szCs w:val="18"/>
          <w:lang w:eastAsia="en-AU"/>
        </w:rPr>
        <w:t xml:space="preserve">induces </w:t>
      </w:r>
      <w:r w:rsidR="00974B6F" w:rsidRPr="00302494">
        <w:rPr>
          <w:rFonts w:ascii="Century Gothic" w:eastAsia="Microsoft YaHei UI" w:hAnsi="Century Gothic" w:cs="Malgun Gothic Semilight"/>
          <w:bCs/>
          <w:sz w:val="18"/>
          <w:szCs w:val="18"/>
          <w:lang w:eastAsia="en-AU"/>
        </w:rPr>
        <w:t>concentration) at the completion of every processing batch of a HMDP</w:t>
      </w:r>
      <w:r w:rsidR="00FF138E" w:rsidRPr="00302494">
        <w:rPr>
          <w:rFonts w:ascii="Century Gothic" w:eastAsia="Microsoft YaHei UI" w:hAnsi="Century Gothic" w:cs="Malgun Gothic Semilight"/>
          <w:bCs/>
          <w:sz w:val="18"/>
          <w:szCs w:val="18"/>
          <w:lang w:eastAsia="en-AU"/>
        </w:rPr>
        <w:t xml:space="preserve"> is recommended</w:t>
      </w:r>
      <w:r w:rsidR="00692350">
        <w:rPr>
          <w:rFonts w:ascii="Century Gothic" w:eastAsia="Microsoft YaHei UI" w:hAnsi="Century Gothic" w:cs="Malgun Gothic Semilight"/>
          <w:bCs/>
          <w:sz w:val="18"/>
          <w:szCs w:val="18"/>
          <w:lang w:eastAsia="en-AU"/>
        </w:rPr>
        <w:t>.</w:t>
      </w:r>
      <w:r w:rsidR="00FF138E" w:rsidRPr="00302494">
        <w:rPr>
          <w:rFonts w:ascii="Century Gothic" w:eastAsia="Microsoft YaHei UI" w:hAnsi="Century Gothic" w:cs="Malgun Gothic Semilight"/>
          <w:bCs/>
          <w:sz w:val="18"/>
          <w:szCs w:val="18"/>
          <w:lang w:eastAsia="en-AU"/>
        </w:rPr>
        <w:t xml:space="preserve">  </w:t>
      </w:r>
    </w:p>
    <w:p w14:paraId="05ABB567" w14:textId="77777777" w:rsidR="00974B6F" w:rsidRPr="00302494" w:rsidRDefault="00302494" w:rsidP="00302494">
      <w:pPr>
        <w:spacing w:after="0"/>
        <w:ind w:left="1134" w:hanging="425"/>
        <w:rPr>
          <w:rFonts w:ascii="Century Gothic" w:eastAsia="Microsoft YaHei UI" w:hAnsi="Century Gothic" w:cstheme="minorHAnsi"/>
          <w:bCs/>
          <w:sz w:val="18"/>
          <w:szCs w:val="18"/>
          <w:lang w:eastAsia="en-AU"/>
        </w:rPr>
      </w:pPr>
      <w:r>
        <w:rPr>
          <w:rFonts w:ascii="Century Gothic" w:hAnsi="Century Gothic" w:cstheme="minorHAnsi"/>
          <w:sz w:val="18"/>
          <w:szCs w:val="18"/>
        </w:rPr>
        <w:t xml:space="preserve">(d)   </w:t>
      </w:r>
      <w:r w:rsidR="00974B6F" w:rsidRPr="00302494">
        <w:rPr>
          <w:rFonts w:ascii="Century Gothic" w:hAnsi="Century Gothic" w:cstheme="minorHAnsi"/>
          <w:sz w:val="18"/>
          <w:szCs w:val="18"/>
        </w:rPr>
        <w:t xml:space="preserve">Verification of relevant physicochemical characteristics (e.g. final water activity) is recommended </w:t>
      </w:r>
      <w:r w:rsidR="00974B6F" w:rsidRPr="00302494">
        <w:rPr>
          <w:rFonts w:ascii="Century Gothic" w:eastAsia="Microsoft YaHei UI" w:hAnsi="Century Gothic" w:cstheme="minorHAnsi"/>
          <w:bCs/>
          <w:sz w:val="18"/>
          <w:szCs w:val="18"/>
          <w:lang w:eastAsia="en-AU"/>
        </w:rPr>
        <w:t xml:space="preserve">at the completion of every </w:t>
      </w:r>
      <w:r w:rsidR="005A3D1E">
        <w:rPr>
          <w:rFonts w:ascii="Century Gothic" w:eastAsia="Microsoft YaHei UI" w:hAnsi="Century Gothic" w:cstheme="minorHAnsi"/>
          <w:bCs/>
          <w:sz w:val="18"/>
          <w:szCs w:val="18"/>
          <w:lang w:eastAsia="en-AU"/>
        </w:rPr>
        <w:t>p</w:t>
      </w:r>
      <w:r w:rsidR="00974B6F" w:rsidRPr="00302494">
        <w:rPr>
          <w:rFonts w:ascii="Century Gothic" w:eastAsia="Microsoft YaHei UI" w:hAnsi="Century Gothic" w:cstheme="minorHAnsi"/>
          <w:bCs/>
          <w:sz w:val="18"/>
          <w:szCs w:val="18"/>
          <w:lang w:eastAsia="en-AU"/>
        </w:rPr>
        <w:t xml:space="preserve">rocessing </w:t>
      </w:r>
      <w:r w:rsidR="005A3D1E">
        <w:rPr>
          <w:rFonts w:ascii="Century Gothic" w:eastAsia="Microsoft YaHei UI" w:hAnsi="Century Gothic" w:cstheme="minorHAnsi"/>
          <w:bCs/>
          <w:sz w:val="18"/>
          <w:szCs w:val="18"/>
          <w:lang w:eastAsia="en-AU"/>
        </w:rPr>
        <w:t>b</w:t>
      </w:r>
      <w:r w:rsidR="00974B6F" w:rsidRPr="00302494">
        <w:rPr>
          <w:rFonts w:ascii="Century Gothic" w:eastAsia="Microsoft YaHei UI" w:hAnsi="Century Gothic" w:cstheme="minorHAnsi"/>
          <w:bCs/>
          <w:sz w:val="18"/>
          <w:szCs w:val="18"/>
          <w:lang w:eastAsia="en-AU"/>
        </w:rPr>
        <w:t xml:space="preserve">atch of a </w:t>
      </w:r>
      <w:r w:rsidR="00974B6F" w:rsidRPr="00302494">
        <w:rPr>
          <w:rFonts w:ascii="Century Gothic" w:eastAsia="Microsoft YaHei UI" w:hAnsi="Century Gothic" w:cs="Malgun Gothic Semilight"/>
          <w:bCs/>
          <w:sz w:val="18"/>
          <w:szCs w:val="18"/>
          <w:lang w:eastAsia="en-AU"/>
        </w:rPr>
        <w:t>HMDP</w:t>
      </w:r>
      <w:r w:rsidR="00974B6F" w:rsidRPr="00302494">
        <w:rPr>
          <w:rFonts w:ascii="Century Gothic" w:eastAsia="Microsoft YaHei UI" w:hAnsi="Century Gothic" w:cstheme="minorHAnsi"/>
          <w:bCs/>
          <w:sz w:val="18"/>
          <w:szCs w:val="18"/>
          <w:lang w:eastAsia="en-AU"/>
        </w:rPr>
        <w:t>.</w:t>
      </w:r>
    </w:p>
    <w:p w14:paraId="275AEF6F" w14:textId="77777777" w:rsidR="00974B6F" w:rsidRPr="00302494" w:rsidRDefault="00302494" w:rsidP="00302494">
      <w:pPr>
        <w:spacing w:after="0"/>
        <w:ind w:left="1134" w:hanging="425"/>
        <w:rPr>
          <w:rFonts w:ascii="Century Gothic" w:hAnsi="Century Gothic" w:cstheme="minorHAnsi"/>
          <w:color w:val="4F81BD" w:themeColor="accent1"/>
          <w:sz w:val="18"/>
          <w:szCs w:val="18"/>
        </w:rPr>
      </w:pPr>
      <w:r>
        <w:rPr>
          <w:rFonts w:ascii="Century Gothic" w:hAnsi="Century Gothic" w:cstheme="minorHAnsi"/>
          <w:sz w:val="18"/>
          <w:szCs w:val="18"/>
        </w:rPr>
        <w:t xml:space="preserve">(e)   </w:t>
      </w:r>
      <w:r w:rsidR="00974B6F" w:rsidRPr="00302494">
        <w:rPr>
          <w:rFonts w:ascii="Century Gothic" w:hAnsi="Century Gothic" w:cstheme="minorHAnsi"/>
          <w:sz w:val="18"/>
          <w:szCs w:val="18"/>
        </w:rPr>
        <w:t>Analysis of the nutritional and bioactive components is recommended as part of the process validation and at established intervals</w:t>
      </w:r>
      <w:r w:rsidR="00974B6F" w:rsidRPr="00302494">
        <w:rPr>
          <w:rFonts w:ascii="Century Gothic" w:eastAsia="Microsoft YaHei UI" w:hAnsi="Century Gothic" w:cs="Malgun Gothic Semilight"/>
          <w:bCs/>
          <w:sz w:val="18"/>
          <w:szCs w:val="18"/>
          <w:lang w:eastAsia="en-AU"/>
        </w:rPr>
        <w:t>.</w:t>
      </w:r>
      <w:r w:rsidR="00974B6F" w:rsidRPr="00302494">
        <w:rPr>
          <w:rFonts w:ascii="Century Gothic" w:hAnsi="Century Gothic" w:cstheme="minorHAnsi"/>
          <w:sz w:val="18"/>
          <w:szCs w:val="18"/>
        </w:rPr>
        <w:t xml:space="preserve"> </w:t>
      </w:r>
      <w:r w:rsidR="00974B6F" w:rsidRPr="00852253">
        <w:rPr>
          <w:rFonts w:ascii="Century Gothic" w:hAnsi="Century Gothic" w:cstheme="minorHAnsi"/>
          <w:color w:val="0070C0"/>
          <w:sz w:val="18"/>
          <w:szCs w:val="18"/>
        </w:rPr>
        <w:t>(as in 28</w:t>
      </w:r>
      <w:r w:rsidR="00692350" w:rsidRPr="00852253">
        <w:rPr>
          <w:rFonts w:ascii="Century Gothic" w:hAnsi="Century Gothic" w:cstheme="minorHAnsi"/>
          <w:color w:val="0070C0"/>
          <w:sz w:val="18"/>
          <w:szCs w:val="18"/>
        </w:rPr>
        <w:t>.</w:t>
      </w:r>
      <w:r w:rsidR="00974B6F" w:rsidRPr="00852253">
        <w:rPr>
          <w:rFonts w:ascii="Century Gothic" w:hAnsi="Century Gothic" w:cstheme="minorHAnsi"/>
          <w:color w:val="0070C0"/>
          <w:sz w:val="18"/>
          <w:szCs w:val="18"/>
        </w:rPr>
        <w:t>)</w:t>
      </w:r>
    </w:p>
    <w:p w14:paraId="66A045F2" w14:textId="77777777" w:rsidR="00974B6F" w:rsidRPr="004F6020" w:rsidRDefault="00974B6F" w:rsidP="00974B6F">
      <w:pPr>
        <w:pStyle w:val="ListParagraph"/>
        <w:spacing w:after="0"/>
        <w:ind w:left="1353"/>
      </w:pPr>
    </w:p>
    <w:p w14:paraId="2DA83FD7" w14:textId="77777777" w:rsidR="00964C9A" w:rsidRPr="00692350" w:rsidRDefault="008963EF" w:rsidP="008963EF">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974B6F">
        <w:rPr>
          <w:rFonts w:ascii="Century Gothic" w:hAnsi="Century Gothic"/>
        </w:rPr>
        <w:t>27.2.3.</w:t>
      </w:r>
      <w:r w:rsidRPr="00974B6F">
        <w:rPr>
          <w:rFonts w:ascii="Century Gothic" w:hAnsi="Century Gothic"/>
          <w:sz w:val="18"/>
          <w:szCs w:val="18"/>
        </w:rPr>
        <w:t xml:space="preserve"> </w:t>
      </w:r>
      <w:r w:rsidR="00964C9A" w:rsidRPr="00974B6F">
        <w:rPr>
          <w:rFonts w:ascii="Century Gothic" w:eastAsia="Microsoft YaHei UI" w:hAnsi="Century Gothic" w:cs="Malgun Gothic Semilight"/>
          <w:bCs/>
          <w:lang w:eastAsia="en-AU"/>
        </w:rPr>
        <w:t>Sampling, frequency of sampling and testing method to ascertain compliance to safety</w:t>
      </w:r>
      <w:r w:rsidR="00EE6A9E" w:rsidRPr="00974B6F">
        <w:rPr>
          <w:rFonts w:ascii="Century Gothic" w:eastAsia="Microsoft YaHei UI" w:hAnsi="Century Gothic" w:cs="Malgun Gothic Semilight"/>
          <w:bCs/>
          <w:lang w:eastAsia="en-AU"/>
        </w:rPr>
        <w:t xml:space="preserve"> and quality</w:t>
      </w:r>
      <w:r w:rsidR="0074303E" w:rsidRPr="00974B6F">
        <w:rPr>
          <w:rFonts w:ascii="Century Gothic" w:eastAsia="Microsoft YaHei UI" w:hAnsi="Century Gothic" w:cs="Malgun Gothic Semilight"/>
          <w:bCs/>
          <w:lang w:eastAsia="en-AU"/>
        </w:rPr>
        <w:t xml:space="preserve"> of the HMDP</w:t>
      </w:r>
      <w:r w:rsidR="00964C9A" w:rsidRPr="00974B6F">
        <w:rPr>
          <w:rFonts w:ascii="Century Gothic" w:eastAsia="Microsoft YaHei UI" w:hAnsi="Century Gothic" w:cs="Malgun Gothic Semilight"/>
          <w:bCs/>
          <w:lang w:eastAsia="en-AU"/>
        </w:rPr>
        <w:t xml:space="preserve"> is established by the HMB.</w:t>
      </w:r>
      <w:r w:rsidR="00964C9A" w:rsidRPr="00974B6F">
        <w:rPr>
          <w:rFonts w:ascii="Century Gothic" w:eastAsia="Microsoft YaHei UI" w:hAnsi="Century Gothic" w:cs="Malgun Gothic Semilight"/>
          <w:bCs/>
          <w:sz w:val="18"/>
          <w:szCs w:val="18"/>
          <w:vertAlign w:val="superscript"/>
          <w:lang w:eastAsia="en-AU"/>
        </w:rPr>
        <w:t xml:space="preserve"> </w:t>
      </w:r>
      <w:r w:rsidR="00964C9A" w:rsidRPr="00852253">
        <w:rPr>
          <w:rFonts w:ascii="Century Gothic" w:eastAsia="Microsoft YaHei UI" w:hAnsi="Century Gothic" w:cs="Malgun Gothic Semilight"/>
          <w:bCs/>
          <w:color w:val="0070C0"/>
          <w:sz w:val="18"/>
          <w:szCs w:val="18"/>
          <w:vertAlign w:val="superscript"/>
          <w:lang w:eastAsia="en-AU"/>
        </w:rPr>
        <w:t>(1)(3)(4)(5)(6)(7)(8)(9)(10)(11)(12)(13)(14)</w:t>
      </w:r>
    </w:p>
    <w:p w14:paraId="2AA5D64D" w14:textId="77777777" w:rsidR="00964C9A" w:rsidRPr="00974B6F" w:rsidRDefault="00964C9A" w:rsidP="00964C9A">
      <w:pPr>
        <w:pStyle w:val="ListParagraph"/>
        <w:spacing w:after="0"/>
        <w:rPr>
          <w:rFonts w:ascii="Century Gothic" w:eastAsia="Microsoft YaHei UI" w:hAnsi="Century Gothic" w:cs="Malgun Gothic Semilight"/>
          <w:bCs/>
          <w:sz w:val="18"/>
          <w:szCs w:val="18"/>
          <w:lang w:eastAsia="en-AU"/>
        </w:rPr>
      </w:pPr>
    </w:p>
    <w:p w14:paraId="371B0E7B" w14:textId="77777777" w:rsidR="00964C9A" w:rsidRPr="00974B6F" w:rsidRDefault="00964C9A" w:rsidP="002C0A73">
      <w:pPr>
        <w:pStyle w:val="ListParagraph"/>
        <w:numPr>
          <w:ilvl w:val="3"/>
          <w:numId w:val="237"/>
        </w:numPr>
        <w:spacing w:after="0"/>
        <w:ind w:left="1134" w:hanging="425"/>
        <w:rPr>
          <w:rFonts w:ascii="Century Gothic" w:eastAsia="Microsoft YaHei UI" w:hAnsi="Century Gothic" w:cs="Malgun Gothic Semilight"/>
          <w:bCs/>
          <w:sz w:val="18"/>
          <w:szCs w:val="18"/>
          <w:lang w:eastAsia="en-AU"/>
        </w:rPr>
      </w:pPr>
      <w:r w:rsidRPr="00974B6F">
        <w:rPr>
          <w:rFonts w:ascii="Century Gothic" w:eastAsia="Microsoft YaHei UI" w:hAnsi="Century Gothic" w:cs="Malgun Gothic Semilight"/>
          <w:bCs/>
          <w:sz w:val="18"/>
          <w:szCs w:val="18"/>
          <w:lang w:eastAsia="en-AU"/>
        </w:rPr>
        <w:t>The sampling method, number and volume of samples provide the appropriate representation of the resulting, additionally processed, product batch.</w:t>
      </w:r>
    </w:p>
    <w:p w14:paraId="24075B9A" w14:textId="77777777" w:rsidR="00964C9A" w:rsidRPr="00974B6F" w:rsidRDefault="00964C9A" w:rsidP="002C0A73">
      <w:pPr>
        <w:pStyle w:val="ListParagraph"/>
        <w:numPr>
          <w:ilvl w:val="3"/>
          <w:numId w:val="237"/>
        </w:numPr>
        <w:spacing w:after="0"/>
        <w:ind w:left="1134" w:hanging="425"/>
        <w:rPr>
          <w:rFonts w:ascii="Century Gothic" w:eastAsia="Microsoft YaHei UI" w:hAnsi="Century Gothic" w:cs="Malgun Gothic Semilight"/>
          <w:bCs/>
          <w:sz w:val="18"/>
          <w:szCs w:val="18"/>
          <w:lang w:eastAsia="en-AU"/>
        </w:rPr>
      </w:pPr>
      <w:r w:rsidRPr="00974B6F">
        <w:rPr>
          <w:rFonts w:ascii="Century Gothic" w:eastAsia="Microsoft YaHei UI" w:hAnsi="Century Gothic" w:cs="Malgun Gothic Semilight"/>
          <w:bCs/>
          <w:sz w:val="18"/>
          <w:szCs w:val="18"/>
          <w:lang w:eastAsia="en-AU"/>
        </w:rPr>
        <w:t>Testing protocols are developed in collaboration with - and validated by - the accredited laboratories where testing is performed.</w:t>
      </w:r>
    </w:p>
    <w:p w14:paraId="4951F165" w14:textId="77777777" w:rsidR="00964C9A" w:rsidRPr="00974B6F" w:rsidRDefault="00964C9A" w:rsidP="002C0A73">
      <w:pPr>
        <w:pStyle w:val="ListParagraph"/>
        <w:numPr>
          <w:ilvl w:val="3"/>
          <w:numId w:val="237"/>
        </w:numPr>
        <w:spacing w:after="0"/>
        <w:ind w:left="1134" w:hanging="425"/>
        <w:rPr>
          <w:rFonts w:ascii="Century Gothic" w:eastAsia="Microsoft YaHei UI" w:hAnsi="Century Gothic" w:cs="Malgun Gothic Semilight"/>
          <w:bCs/>
          <w:sz w:val="18"/>
          <w:szCs w:val="18"/>
          <w:lang w:eastAsia="en-AU"/>
        </w:rPr>
      </w:pPr>
      <w:r w:rsidRPr="00974B6F">
        <w:rPr>
          <w:rFonts w:ascii="Century Gothic" w:eastAsia="Microsoft YaHei UI" w:hAnsi="Century Gothic" w:cs="Malgun Gothic Semilight"/>
          <w:bCs/>
          <w:sz w:val="18"/>
          <w:szCs w:val="18"/>
          <w:lang w:eastAsia="en-AU"/>
        </w:rPr>
        <w:t>Confirmation or review of protocols is triggered by:</w:t>
      </w:r>
    </w:p>
    <w:p w14:paraId="67A69059" w14:textId="77777777" w:rsidR="00964C9A" w:rsidRPr="00974B6F" w:rsidRDefault="00B509AA" w:rsidP="00302494">
      <w:pPr>
        <w:pStyle w:val="ListParagraph"/>
        <w:spacing w:after="0"/>
        <w:ind w:left="1985" w:hanging="284"/>
        <w:rPr>
          <w:rFonts w:ascii="Century Gothic" w:eastAsia="Microsoft YaHei UI" w:hAnsi="Century Gothic" w:cs="Malgun Gothic Semilight"/>
          <w:b/>
          <w:bCs/>
          <w:lang w:eastAsia="en-AU"/>
        </w:rPr>
      </w:pPr>
      <w:r w:rsidRPr="00974B6F">
        <w:rPr>
          <w:rFonts w:ascii="Century Gothic" w:eastAsia="Microsoft YaHei UI" w:hAnsi="Century Gothic" w:cs="Malgun Gothic Semilight"/>
          <w:bCs/>
          <w:sz w:val="18"/>
          <w:szCs w:val="18"/>
          <w:lang w:eastAsia="en-AU"/>
        </w:rPr>
        <w:t xml:space="preserve">i. </w:t>
      </w:r>
      <w:r w:rsidR="00302494">
        <w:rPr>
          <w:rFonts w:ascii="Century Gothic" w:eastAsia="Microsoft YaHei UI" w:hAnsi="Century Gothic" w:cs="Malgun Gothic Semilight"/>
          <w:bCs/>
          <w:sz w:val="18"/>
          <w:szCs w:val="18"/>
          <w:lang w:eastAsia="en-AU"/>
        </w:rPr>
        <w:t xml:space="preserve">  </w:t>
      </w:r>
      <w:r w:rsidR="00607776">
        <w:rPr>
          <w:rFonts w:ascii="Century Gothic" w:eastAsia="Microsoft YaHei UI" w:hAnsi="Century Gothic" w:cs="Malgun Gothic Semilight"/>
          <w:bCs/>
          <w:sz w:val="18"/>
          <w:szCs w:val="18"/>
          <w:lang w:eastAsia="en-AU"/>
        </w:rPr>
        <w:t xml:space="preserve"> </w:t>
      </w:r>
      <w:r w:rsidR="00302494">
        <w:rPr>
          <w:rFonts w:ascii="Century Gothic" w:eastAsia="Microsoft YaHei UI" w:hAnsi="Century Gothic" w:cs="Malgun Gothic Semilight"/>
          <w:bCs/>
          <w:sz w:val="18"/>
          <w:szCs w:val="18"/>
          <w:lang w:eastAsia="en-AU"/>
        </w:rPr>
        <w:t>R</w:t>
      </w:r>
      <w:r w:rsidR="00964C9A" w:rsidRPr="00974B6F">
        <w:rPr>
          <w:rFonts w:ascii="Century Gothic" w:eastAsia="Microsoft YaHei UI" w:hAnsi="Century Gothic" w:cs="Malgun Gothic Semilight"/>
          <w:bCs/>
          <w:sz w:val="18"/>
          <w:szCs w:val="18"/>
          <w:lang w:eastAsia="en-AU"/>
        </w:rPr>
        <w:t>elevant changes in donor cohort;</w:t>
      </w:r>
    </w:p>
    <w:p w14:paraId="7BFC8C4E" w14:textId="77777777" w:rsidR="00964C9A" w:rsidRPr="00974B6F" w:rsidRDefault="00B509AA" w:rsidP="00302494">
      <w:pPr>
        <w:pStyle w:val="ListParagraph"/>
        <w:spacing w:after="0"/>
        <w:ind w:left="1985" w:hanging="284"/>
        <w:rPr>
          <w:rFonts w:ascii="Century Gothic" w:eastAsia="Microsoft YaHei UI" w:hAnsi="Century Gothic" w:cs="Malgun Gothic Semilight"/>
          <w:b/>
          <w:bCs/>
          <w:lang w:eastAsia="en-AU"/>
        </w:rPr>
      </w:pPr>
      <w:r w:rsidRPr="00974B6F">
        <w:rPr>
          <w:rFonts w:ascii="Century Gothic" w:eastAsia="Microsoft YaHei UI" w:hAnsi="Century Gothic" w:cs="Malgun Gothic Semilight"/>
          <w:bCs/>
          <w:sz w:val="18"/>
          <w:szCs w:val="18"/>
          <w:lang w:eastAsia="en-AU"/>
        </w:rPr>
        <w:t xml:space="preserve">ii. </w:t>
      </w:r>
      <w:r w:rsidR="00302494">
        <w:rPr>
          <w:rFonts w:ascii="Century Gothic" w:eastAsia="Microsoft YaHei UI" w:hAnsi="Century Gothic" w:cs="Malgun Gothic Semilight"/>
          <w:bCs/>
          <w:sz w:val="18"/>
          <w:szCs w:val="18"/>
          <w:lang w:eastAsia="en-AU"/>
        </w:rPr>
        <w:t xml:space="preserve"> </w:t>
      </w:r>
      <w:r w:rsidR="00607776">
        <w:rPr>
          <w:rFonts w:ascii="Century Gothic" w:eastAsia="Microsoft YaHei UI" w:hAnsi="Century Gothic" w:cs="Malgun Gothic Semilight"/>
          <w:bCs/>
          <w:sz w:val="18"/>
          <w:szCs w:val="18"/>
          <w:lang w:eastAsia="en-AU"/>
        </w:rPr>
        <w:t xml:space="preserve"> </w:t>
      </w:r>
      <w:r w:rsidR="00302494">
        <w:rPr>
          <w:rFonts w:ascii="Century Gothic" w:eastAsia="Microsoft YaHei UI" w:hAnsi="Century Gothic" w:cs="Malgun Gothic Semilight"/>
          <w:bCs/>
          <w:sz w:val="18"/>
          <w:szCs w:val="18"/>
          <w:lang w:eastAsia="en-AU"/>
        </w:rPr>
        <w:t>C</w:t>
      </w:r>
      <w:r w:rsidR="00964C9A" w:rsidRPr="00974B6F">
        <w:rPr>
          <w:rFonts w:ascii="Century Gothic" w:eastAsia="Microsoft YaHei UI" w:hAnsi="Century Gothic" w:cs="Malgun Gothic Semilight"/>
          <w:bCs/>
          <w:sz w:val="18"/>
          <w:szCs w:val="18"/>
          <w:lang w:eastAsia="en-AU"/>
        </w:rPr>
        <w:t>hanges in equipment;</w:t>
      </w:r>
      <w:r w:rsidR="00953AD9">
        <w:rPr>
          <w:rFonts w:ascii="Century Gothic" w:eastAsia="Microsoft YaHei UI" w:hAnsi="Century Gothic" w:cs="Malgun Gothic Semilight"/>
          <w:bCs/>
          <w:sz w:val="18"/>
          <w:szCs w:val="18"/>
          <w:lang w:eastAsia="en-AU"/>
        </w:rPr>
        <w:t xml:space="preserve"> and</w:t>
      </w:r>
    </w:p>
    <w:p w14:paraId="229F94B5" w14:textId="77777777" w:rsidR="00964C9A" w:rsidRPr="00974B6F" w:rsidRDefault="00B509AA" w:rsidP="00302494">
      <w:pPr>
        <w:spacing w:after="0"/>
        <w:ind w:left="1985" w:hanging="284"/>
        <w:rPr>
          <w:rFonts w:ascii="Century Gothic" w:eastAsia="Microsoft YaHei UI" w:hAnsi="Century Gothic" w:cs="Malgun Gothic Semilight"/>
          <w:b/>
          <w:bCs/>
          <w:lang w:eastAsia="en-AU"/>
        </w:rPr>
      </w:pPr>
      <w:r w:rsidRPr="00974B6F">
        <w:rPr>
          <w:rFonts w:ascii="Century Gothic" w:eastAsia="Microsoft YaHei UI" w:hAnsi="Century Gothic" w:cs="Malgun Gothic Semilight"/>
          <w:bCs/>
          <w:sz w:val="18"/>
          <w:szCs w:val="18"/>
          <w:lang w:eastAsia="en-AU"/>
        </w:rPr>
        <w:t>iii.</w:t>
      </w:r>
      <w:r w:rsidR="00607776">
        <w:rPr>
          <w:rFonts w:ascii="Century Gothic" w:eastAsia="Microsoft YaHei UI" w:hAnsi="Century Gothic" w:cs="Malgun Gothic Semilight"/>
          <w:bCs/>
          <w:sz w:val="18"/>
          <w:szCs w:val="18"/>
          <w:lang w:eastAsia="en-AU"/>
        </w:rPr>
        <w:t xml:space="preserve"> </w:t>
      </w:r>
      <w:r w:rsidRPr="00974B6F">
        <w:rPr>
          <w:rFonts w:ascii="Century Gothic" w:eastAsia="Microsoft YaHei UI" w:hAnsi="Century Gothic" w:cs="Malgun Gothic Semilight"/>
          <w:bCs/>
          <w:sz w:val="18"/>
          <w:szCs w:val="18"/>
          <w:lang w:eastAsia="en-AU"/>
        </w:rPr>
        <w:t xml:space="preserve"> </w:t>
      </w:r>
      <w:r w:rsidR="00302494">
        <w:rPr>
          <w:rFonts w:ascii="Century Gothic" w:eastAsia="Microsoft YaHei UI" w:hAnsi="Century Gothic" w:cs="Malgun Gothic Semilight"/>
          <w:bCs/>
          <w:sz w:val="18"/>
          <w:szCs w:val="18"/>
          <w:lang w:eastAsia="en-AU"/>
        </w:rPr>
        <w:t xml:space="preserve"> S</w:t>
      </w:r>
      <w:r w:rsidR="00964C9A" w:rsidRPr="00974B6F">
        <w:rPr>
          <w:rFonts w:ascii="Century Gothic" w:eastAsia="Microsoft YaHei UI" w:hAnsi="Century Gothic" w:cs="Malgun Gothic Semilight"/>
          <w:bCs/>
          <w:sz w:val="18"/>
          <w:szCs w:val="18"/>
          <w:lang w:eastAsia="en-AU"/>
        </w:rPr>
        <w:t>ignificant deviations in results.</w:t>
      </w:r>
    </w:p>
    <w:p w14:paraId="5F18ADB5" w14:textId="77777777" w:rsidR="008963EF" w:rsidRPr="00974B6F" w:rsidRDefault="008963EF" w:rsidP="002C0A73">
      <w:pPr>
        <w:pStyle w:val="ListParagraph"/>
        <w:numPr>
          <w:ilvl w:val="3"/>
          <w:numId w:val="237"/>
        </w:numPr>
        <w:spacing w:after="0"/>
        <w:ind w:left="1134" w:hanging="425"/>
        <w:rPr>
          <w:rFonts w:ascii="Century Gothic" w:hAnsi="Century Gothic"/>
          <w:sz w:val="18"/>
          <w:szCs w:val="18"/>
        </w:rPr>
      </w:pPr>
      <w:r w:rsidRPr="00974B6F">
        <w:rPr>
          <w:rFonts w:ascii="Century Gothic" w:hAnsi="Century Gothic" w:cstheme="minorHAnsi"/>
          <w:sz w:val="18"/>
          <w:szCs w:val="18"/>
        </w:rPr>
        <w:t>Any container opened for sampling is discarded</w:t>
      </w:r>
      <w:r w:rsidRPr="00974B6F">
        <w:rPr>
          <w:rFonts w:ascii="Century Gothic" w:hAnsi="Century Gothic"/>
          <w:sz w:val="18"/>
          <w:szCs w:val="18"/>
        </w:rPr>
        <w:t xml:space="preserve">. </w:t>
      </w:r>
    </w:p>
    <w:p w14:paraId="50CCDD4F" w14:textId="77777777" w:rsidR="00964C9A" w:rsidRPr="00974B6F" w:rsidRDefault="00964C9A" w:rsidP="008963EF">
      <w:pPr>
        <w:tabs>
          <w:tab w:val="left" w:pos="1134"/>
        </w:tabs>
        <w:spacing w:after="0"/>
        <w:rPr>
          <w:rFonts w:ascii="Century Gothic" w:eastAsia="Microsoft YaHei UI" w:hAnsi="Century Gothic" w:cs="Malgun Gothic Semilight"/>
          <w:bCs/>
          <w:sz w:val="18"/>
          <w:szCs w:val="18"/>
          <w:lang w:eastAsia="en-AU"/>
        </w:rPr>
      </w:pPr>
    </w:p>
    <w:p w14:paraId="5E52F065" w14:textId="77777777" w:rsidR="005E263B" w:rsidRPr="00A56D7D" w:rsidRDefault="00A56D7D" w:rsidP="00A56D7D">
      <w:pPr>
        <w:tabs>
          <w:tab w:val="left" w:pos="709"/>
        </w:tabs>
        <w:spacing w:after="0"/>
        <w:rPr>
          <w:rFonts w:ascii="Century Gothic" w:eastAsia="Microsoft YaHei UI" w:hAnsi="Century Gothic" w:cs="Malgun Gothic Semilight"/>
          <w:bCs/>
          <w:lang w:eastAsia="en-AU"/>
        </w:rPr>
      </w:pPr>
      <w:r w:rsidRPr="00974B6F">
        <w:rPr>
          <w:rFonts w:ascii="Century Gothic" w:eastAsia="Microsoft YaHei UI" w:hAnsi="Century Gothic" w:cs="Malgun Gothic Semilight"/>
          <w:bCs/>
          <w:lang w:eastAsia="en-AU"/>
        </w:rPr>
        <w:t xml:space="preserve">27.2.4. </w:t>
      </w:r>
      <w:r w:rsidR="00BA157D" w:rsidRPr="00974B6F">
        <w:rPr>
          <w:rFonts w:ascii="Century Gothic" w:eastAsia="Microsoft YaHei UI" w:hAnsi="Century Gothic" w:cs="Malgun Gothic Semilight"/>
          <w:bCs/>
          <w:lang w:eastAsia="en-AU"/>
        </w:rPr>
        <w:t xml:space="preserve">Storage conditions and product </w:t>
      </w:r>
      <w:r w:rsidR="0054198C">
        <w:rPr>
          <w:rFonts w:ascii="Century Gothic" w:eastAsia="Microsoft YaHei UI" w:hAnsi="Century Gothic" w:cs="Malgun Gothic Semilight"/>
          <w:bCs/>
          <w:lang w:eastAsia="en-AU"/>
        </w:rPr>
        <w:t>shelf life</w:t>
      </w:r>
      <w:r w:rsidR="00BA157D" w:rsidRPr="00A56D7D">
        <w:rPr>
          <w:rFonts w:ascii="Century Gothic" w:eastAsia="Microsoft YaHei UI" w:hAnsi="Century Gothic" w:cs="Malgun Gothic Semilight"/>
          <w:bCs/>
          <w:lang w:eastAsia="en-AU"/>
        </w:rPr>
        <w:t xml:space="preserve"> are established by the HMB</w:t>
      </w:r>
      <w:r w:rsidR="005E263B" w:rsidRPr="00A56D7D">
        <w:rPr>
          <w:rFonts w:ascii="Century Gothic" w:eastAsia="Microsoft YaHei UI" w:hAnsi="Century Gothic" w:cs="Malgun Gothic Semilight"/>
          <w:bCs/>
          <w:lang w:eastAsia="en-AU"/>
        </w:rPr>
        <w:t>.</w:t>
      </w:r>
      <w:r w:rsidR="006032B1" w:rsidRPr="00A56D7D">
        <w:rPr>
          <w:rFonts w:ascii="Century Gothic" w:eastAsia="Microsoft YaHei UI" w:hAnsi="Century Gothic" w:cs="Malgun Gothic Semilight"/>
          <w:bCs/>
          <w:lang w:eastAsia="en-AU"/>
        </w:rPr>
        <w:t xml:space="preserve"> </w:t>
      </w:r>
      <w:r w:rsidR="006032B1" w:rsidRPr="00852253">
        <w:rPr>
          <w:rFonts w:ascii="Century Gothic" w:eastAsia="Microsoft YaHei UI" w:hAnsi="Century Gothic" w:cs="Malgun Gothic Semilight"/>
          <w:bCs/>
          <w:color w:val="0070C0"/>
          <w:sz w:val="18"/>
          <w:szCs w:val="18"/>
          <w:vertAlign w:val="superscript"/>
          <w:lang w:eastAsia="en-AU"/>
        </w:rPr>
        <w:t>(3)(4)(5)</w:t>
      </w:r>
      <w:r w:rsidR="00D330F9" w:rsidRPr="00852253">
        <w:rPr>
          <w:rFonts w:ascii="Century Gothic" w:eastAsia="Microsoft YaHei UI" w:hAnsi="Century Gothic" w:cs="Malgun Gothic Semilight"/>
          <w:bCs/>
          <w:color w:val="0070C0"/>
          <w:sz w:val="18"/>
          <w:szCs w:val="18"/>
          <w:vertAlign w:val="superscript"/>
          <w:lang w:eastAsia="en-AU"/>
        </w:rPr>
        <w:t>(8)</w:t>
      </w:r>
    </w:p>
    <w:p w14:paraId="2EDD4495" w14:textId="77777777" w:rsidR="00BA157D" w:rsidRPr="00BA157D" w:rsidRDefault="00BA157D" w:rsidP="005E263B">
      <w:pPr>
        <w:pStyle w:val="ListParagraph"/>
        <w:tabs>
          <w:tab w:val="left" w:pos="1134"/>
        </w:tabs>
        <w:spacing w:after="0"/>
        <w:rPr>
          <w:rFonts w:ascii="Century Gothic" w:eastAsia="Microsoft YaHei UI" w:hAnsi="Century Gothic" w:cs="Malgun Gothic Semilight"/>
          <w:bCs/>
          <w:lang w:eastAsia="en-AU"/>
        </w:rPr>
      </w:pPr>
      <w:r w:rsidRPr="00BA157D">
        <w:rPr>
          <w:rFonts w:ascii="Century Gothic" w:eastAsia="Microsoft YaHei UI" w:hAnsi="Century Gothic" w:cs="Malgun Gothic Semilight"/>
          <w:bCs/>
          <w:lang w:eastAsia="en-AU"/>
        </w:rPr>
        <w:t xml:space="preserve"> </w:t>
      </w:r>
    </w:p>
    <w:p w14:paraId="799CE590" w14:textId="77777777" w:rsidR="00BA157D" w:rsidRDefault="00BA157D" w:rsidP="002C0A73">
      <w:pPr>
        <w:pStyle w:val="ListParagraph"/>
        <w:numPr>
          <w:ilvl w:val="0"/>
          <w:numId w:val="242"/>
        </w:numPr>
        <w:tabs>
          <w:tab w:val="left" w:pos="284"/>
        </w:tabs>
        <w:spacing w:after="0"/>
        <w:ind w:left="1134" w:hanging="425"/>
        <w:rPr>
          <w:rFonts w:ascii="Century Gothic" w:eastAsia="Microsoft YaHei UI" w:hAnsi="Century Gothic" w:cs="Malgun Gothic Semilight"/>
          <w:bCs/>
          <w:sz w:val="18"/>
          <w:szCs w:val="18"/>
          <w:lang w:eastAsia="en-AU"/>
        </w:rPr>
      </w:pPr>
      <w:r w:rsidRPr="005E263B">
        <w:rPr>
          <w:rFonts w:ascii="Century Gothic" w:eastAsia="Microsoft YaHei UI" w:hAnsi="Century Gothic" w:cs="Malgun Gothic Semilight"/>
          <w:bCs/>
          <w:sz w:val="18"/>
          <w:szCs w:val="18"/>
          <w:lang w:eastAsia="en-AU"/>
        </w:rPr>
        <w:t xml:space="preserve">The </w:t>
      </w:r>
      <w:r w:rsidR="004F6020">
        <w:rPr>
          <w:rFonts w:ascii="Century Gothic" w:eastAsia="Microsoft YaHei UI" w:hAnsi="Century Gothic" w:cs="Malgun Gothic Semilight"/>
          <w:bCs/>
          <w:sz w:val="18"/>
          <w:szCs w:val="18"/>
          <w:lang w:eastAsia="en-AU"/>
        </w:rPr>
        <w:t xml:space="preserve">HMB validates the </w:t>
      </w:r>
      <w:r w:rsidRPr="005E263B">
        <w:rPr>
          <w:rFonts w:ascii="Century Gothic" w:eastAsia="Microsoft YaHei UI" w:hAnsi="Century Gothic" w:cs="Malgun Gothic Semilight"/>
          <w:bCs/>
          <w:sz w:val="18"/>
          <w:szCs w:val="18"/>
          <w:lang w:eastAsia="en-AU"/>
        </w:rPr>
        <w:t xml:space="preserve">product stability </w:t>
      </w:r>
      <w:r w:rsidR="004F6020">
        <w:rPr>
          <w:rFonts w:ascii="Century Gothic" w:eastAsia="Microsoft YaHei UI" w:hAnsi="Century Gothic" w:cs="Malgun Gothic Semilight"/>
          <w:bCs/>
          <w:sz w:val="18"/>
          <w:szCs w:val="18"/>
          <w:lang w:eastAsia="en-AU"/>
        </w:rPr>
        <w:t xml:space="preserve">of the </w:t>
      </w:r>
      <w:r w:rsidR="00557F90">
        <w:rPr>
          <w:rFonts w:ascii="Century Gothic" w:eastAsia="Microsoft YaHei UI" w:hAnsi="Century Gothic" w:cs="Malgun Gothic Semilight"/>
          <w:bCs/>
          <w:sz w:val="18"/>
          <w:szCs w:val="18"/>
          <w:lang w:eastAsia="en-AU"/>
        </w:rPr>
        <w:t>HMDP</w:t>
      </w:r>
      <w:r w:rsidR="004F6020">
        <w:rPr>
          <w:rFonts w:ascii="Century Gothic" w:eastAsia="Microsoft YaHei UI" w:hAnsi="Century Gothic" w:cs="Malgun Gothic Semilight"/>
          <w:bCs/>
          <w:sz w:val="18"/>
          <w:szCs w:val="18"/>
          <w:lang w:eastAsia="en-AU"/>
        </w:rPr>
        <w:t xml:space="preserve"> </w:t>
      </w:r>
      <w:r w:rsidRPr="005E263B">
        <w:rPr>
          <w:rFonts w:ascii="Century Gothic" w:eastAsia="Microsoft YaHei UI" w:hAnsi="Century Gothic" w:cs="Malgun Gothic Semilight"/>
          <w:bCs/>
          <w:sz w:val="18"/>
          <w:szCs w:val="18"/>
          <w:lang w:eastAsia="en-AU"/>
        </w:rPr>
        <w:t xml:space="preserve">at the proposed storage </w:t>
      </w:r>
      <w:r w:rsidR="004F6020">
        <w:rPr>
          <w:rFonts w:ascii="Century Gothic" w:eastAsia="Microsoft YaHei UI" w:hAnsi="Century Gothic" w:cs="Malgun Gothic Semilight"/>
          <w:bCs/>
          <w:sz w:val="18"/>
          <w:szCs w:val="18"/>
          <w:lang w:eastAsia="en-AU"/>
        </w:rPr>
        <w:t xml:space="preserve">conditions and </w:t>
      </w:r>
      <w:r w:rsidRPr="005E263B">
        <w:rPr>
          <w:rFonts w:ascii="Century Gothic" w:eastAsia="Microsoft YaHei UI" w:hAnsi="Century Gothic" w:cs="Malgun Gothic Semilight"/>
          <w:bCs/>
          <w:sz w:val="18"/>
          <w:szCs w:val="18"/>
          <w:lang w:eastAsia="en-AU"/>
        </w:rPr>
        <w:t>duration (e.g. vacuum packaged freeze dried milk, at &lt; +5</w:t>
      </w:r>
      <w:r w:rsidRPr="005E263B">
        <w:rPr>
          <w:rFonts w:ascii="Century Gothic" w:eastAsia="Microsoft YaHei UI" w:hAnsi="Century Gothic" w:cs="Malgun Gothic Semilight"/>
          <w:bCs/>
          <w:sz w:val="18"/>
          <w:szCs w:val="18"/>
          <w:vertAlign w:val="superscript"/>
          <w:lang w:eastAsia="en-AU"/>
        </w:rPr>
        <w:t>o</w:t>
      </w:r>
      <w:r w:rsidRPr="005E263B">
        <w:rPr>
          <w:rFonts w:ascii="Century Gothic" w:eastAsia="Microsoft YaHei UI" w:hAnsi="Century Gothic" w:cs="Malgun Gothic Semilight"/>
          <w:bCs/>
          <w:sz w:val="18"/>
          <w:szCs w:val="18"/>
          <w:lang w:eastAsia="en-AU"/>
        </w:rPr>
        <w:t xml:space="preserve">C, for </w:t>
      </w:r>
      <w:r w:rsidR="00953AD9">
        <w:rPr>
          <w:rFonts w:ascii="Century Gothic" w:eastAsia="Microsoft YaHei UI" w:hAnsi="Century Gothic" w:cs="Malgun Gothic Semilight"/>
          <w:bCs/>
          <w:sz w:val="18"/>
          <w:szCs w:val="18"/>
          <w:lang w:eastAsia="en-AU"/>
        </w:rPr>
        <w:t>six (</w:t>
      </w:r>
      <w:r w:rsidRPr="005E263B">
        <w:rPr>
          <w:rFonts w:ascii="Century Gothic" w:eastAsia="Microsoft YaHei UI" w:hAnsi="Century Gothic" w:cs="Malgun Gothic Semilight"/>
          <w:bCs/>
          <w:sz w:val="18"/>
          <w:szCs w:val="18"/>
          <w:lang w:eastAsia="en-AU"/>
        </w:rPr>
        <w:t>6</w:t>
      </w:r>
      <w:r w:rsidR="00953AD9">
        <w:rPr>
          <w:rFonts w:ascii="Century Gothic" w:eastAsia="Microsoft YaHei UI" w:hAnsi="Century Gothic" w:cs="Malgun Gothic Semilight"/>
          <w:bCs/>
          <w:sz w:val="18"/>
          <w:szCs w:val="18"/>
          <w:lang w:eastAsia="en-AU"/>
        </w:rPr>
        <w:t>)</w:t>
      </w:r>
      <w:r w:rsidRPr="005E263B">
        <w:rPr>
          <w:rFonts w:ascii="Century Gothic" w:eastAsia="Microsoft YaHei UI" w:hAnsi="Century Gothic" w:cs="Malgun Gothic Semilight"/>
          <w:bCs/>
          <w:sz w:val="18"/>
          <w:szCs w:val="18"/>
          <w:lang w:eastAsia="en-AU"/>
        </w:rPr>
        <w:t xml:space="preserve"> months). </w:t>
      </w:r>
    </w:p>
    <w:p w14:paraId="131FB290" w14:textId="77777777" w:rsidR="00BA157D" w:rsidRPr="00302494" w:rsidRDefault="00BA157D" w:rsidP="002C0A73">
      <w:pPr>
        <w:pStyle w:val="ListParagraph"/>
        <w:numPr>
          <w:ilvl w:val="0"/>
          <w:numId w:val="242"/>
        </w:numPr>
        <w:tabs>
          <w:tab w:val="left" w:pos="709"/>
        </w:tabs>
        <w:spacing w:after="0"/>
        <w:ind w:left="1134" w:hanging="424"/>
        <w:rPr>
          <w:rFonts w:ascii="Century Gothic" w:eastAsia="Microsoft YaHei UI" w:hAnsi="Century Gothic" w:cs="Malgun Gothic Semilight"/>
          <w:bCs/>
          <w:sz w:val="18"/>
          <w:szCs w:val="18"/>
          <w:lang w:eastAsia="en-AU"/>
        </w:rPr>
      </w:pPr>
      <w:r w:rsidRPr="005E263B">
        <w:rPr>
          <w:rFonts w:ascii="Century Gothic" w:eastAsia="Microsoft YaHei UI" w:hAnsi="Century Gothic" w:cs="Malgun Gothic Semilight"/>
          <w:bCs/>
          <w:sz w:val="18"/>
          <w:szCs w:val="18"/>
          <w:lang w:eastAsia="en-AU"/>
        </w:rPr>
        <w:lastRenderedPageBreak/>
        <w:t>Packaging is demonstrated to protect the product integrity (e.g. vacuum maintenance</w:t>
      </w:r>
      <w:r w:rsidR="00692350">
        <w:rPr>
          <w:rFonts w:ascii="Century Gothic" w:eastAsia="Microsoft YaHei UI" w:hAnsi="Century Gothic" w:cs="Malgun Gothic Semilight"/>
          <w:bCs/>
          <w:sz w:val="18"/>
          <w:szCs w:val="18"/>
          <w:lang w:eastAsia="en-AU"/>
        </w:rPr>
        <w:t xml:space="preserve">, </w:t>
      </w:r>
      <w:r w:rsidR="0074303E" w:rsidRPr="00302494">
        <w:rPr>
          <w:rFonts w:ascii="Century Gothic" w:eastAsia="Microsoft YaHei UI" w:hAnsi="Century Gothic" w:cs="Malgun Gothic Semilight"/>
          <w:bCs/>
          <w:sz w:val="18"/>
          <w:szCs w:val="18"/>
          <w:lang w:eastAsia="en-AU"/>
        </w:rPr>
        <w:t>sterility</w:t>
      </w:r>
      <w:r w:rsidRPr="00302494">
        <w:rPr>
          <w:rFonts w:ascii="Century Gothic" w:eastAsia="Microsoft YaHei UI" w:hAnsi="Century Gothic" w:cs="Malgun Gothic Semilight"/>
          <w:bCs/>
          <w:sz w:val="18"/>
          <w:szCs w:val="18"/>
          <w:lang w:eastAsia="en-AU"/>
        </w:rPr>
        <w:t xml:space="preserve">), </w:t>
      </w:r>
      <w:r w:rsidR="004F6020" w:rsidRPr="00302494">
        <w:rPr>
          <w:rFonts w:ascii="Century Gothic" w:eastAsia="Microsoft YaHei UI" w:hAnsi="Century Gothic" w:cs="Malgun Gothic Semilight"/>
          <w:bCs/>
          <w:sz w:val="18"/>
          <w:szCs w:val="18"/>
          <w:lang w:eastAsia="en-AU"/>
        </w:rPr>
        <w:t xml:space="preserve">allowing for </w:t>
      </w:r>
      <w:r w:rsidRPr="00302494">
        <w:rPr>
          <w:rFonts w:ascii="Century Gothic" w:eastAsia="Microsoft YaHei UI" w:hAnsi="Century Gothic" w:cs="Malgun Gothic Semilight"/>
          <w:bCs/>
          <w:sz w:val="18"/>
          <w:szCs w:val="18"/>
          <w:lang w:eastAsia="en-AU"/>
        </w:rPr>
        <w:t xml:space="preserve">storage and handling throughout the predicted product </w:t>
      </w:r>
      <w:r w:rsidR="0054198C">
        <w:rPr>
          <w:rFonts w:ascii="Century Gothic" w:eastAsia="Microsoft YaHei UI" w:hAnsi="Century Gothic" w:cs="Malgun Gothic Semilight"/>
          <w:bCs/>
          <w:sz w:val="18"/>
          <w:szCs w:val="18"/>
          <w:lang w:eastAsia="en-AU"/>
        </w:rPr>
        <w:t>shelf life</w:t>
      </w:r>
      <w:r w:rsidR="00F315CB">
        <w:rPr>
          <w:rFonts w:ascii="Century Gothic" w:eastAsia="Microsoft YaHei UI" w:hAnsi="Century Gothic" w:cs="Malgun Gothic Semilight"/>
          <w:bCs/>
          <w:sz w:val="18"/>
          <w:szCs w:val="18"/>
          <w:lang w:eastAsia="en-AU"/>
        </w:rPr>
        <w:t>:</w:t>
      </w:r>
    </w:p>
    <w:p w14:paraId="4211EB7F" w14:textId="77777777" w:rsidR="0074303E" w:rsidRPr="00302494" w:rsidRDefault="0074303E" w:rsidP="006F3F4A">
      <w:pPr>
        <w:pStyle w:val="ListParagraph"/>
        <w:numPr>
          <w:ilvl w:val="4"/>
          <w:numId w:val="110"/>
        </w:numPr>
        <w:tabs>
          <w:tab w:val="left" w:pos="709"/>
        </w:tabs>
        <w:spacing w:after="0"/>
        <w:ind w:left="1985" w:hanging="284"/>
        <w:rPr>
          <w:rFonts w:ascii="Century Gothic" w:eastAsia="Microsoft YaHei UI" w:hAnsi="Century Gothic" w:cs="Malgun Gothic Semilight"/>
          <w:bCs/>
          <w:sz w:val="18"/>
          <w:szCs w:val="18"/>
          <w:lang w:eastAsia="en-AU"/>
        </w:rPr>
      </w:pPr>
      <w:r w:rsidRPr="00302494">
        <w:rPr>
          <w:rFonts w:ascii="Century Gothic" w:eastAsia="Microsoft YaHei UI" w:hAnsi="Century Gothic" w:cs="Malgun Gothic Semilight"/>
          <w:bCs/>
          <w:sz w:val="18"/>
          <w:szCs w:val="18"/>
          <w:lang w:eastAsia="en-AU"/>
        </w:rPr>
        <w:t xml:space="preserve">Nutritional value and bioactivity are maintained during product </w:t>
      </w:r>
      <w:r w:rsidR="0054198C">
        <w:rPr>
          <w:rFonts w:ascii="Century Gothic" w:eastAsia="Microsoft YaHei UI" w:hAnsi="Century Gothic" w:cs="Malgun Gothic Semilight"/>
          <w:bCs/>
          <w:sz w:val="18"/>
          <w:szCs w:val="18"/>
          <w:lang w:eastAsia="en-AU"/>
        </w:rPr>
        <w:t>shelf life</w:t>
      </w:r>
      <w:r w:rsidRPr="00302494">
        <w:rPr>
          <w:rFonts w:ascii="Century Gothic" w:eastAsia="Microsoft YaHei UI" w:hAnsi="Century Gothic" w:cs="Malgun Gothic Semilight"/>
          <w:bCs/>
          <w:sz w:val="18"/>
          <w:szCs w:val="18"/>
          <w:lang w:eastAsia="en-AU"/>
        </w:rPr>
        <w:t>.</w:t>
      </w:r>
    </w:p>
    <w:p w14:paraId="44842EEB" w14:textId="77777777" w:rsidR="00BA157D" w:rsidRPr="00302494" w:rsidRDefault="004F6020" w:rsidP="002C0A73">
      <w:pPr>
        <w:pStyle w:val="ListParagraph"/>
        <w:numPr>
          <w:ilvl w:val="0"/>
          <w:numId w:val="242"/>
        </w:numPr>
        <w:tabs>
          <w:tab w:val="left" w:pos="709"/>
        </w:tabs>
        <w:spacing w:after="0"/>
        <w:rPr>
          <w:rFonts w:ascii="Century Gothic" w:eastAsia="Microsoft YaHei UI" w:hAnsi="Century Gothic" w:cs="Malgun Gothic Semilight"/>
          <w:bCs/>
          <w:sz w:val="18"/>
          <w:szCs w:val="18"/>
          <w:lang w:eastAsia="en-AU"/>
        </w:rPr>
      </w:pPr>
      <w:r w:rsidRPr="00302494">
        <w:rPr>
          <w:rFonts w:ascii="Century Gothic" w:eastAsia="Microsoft YaHei UI" w:hAnsi="Century Gothic" w:cs="Malgun Gothic Semilight"/>
          <w:bCs/>
          <w:sz w:val="18"/>
          <w:szCs w:val="18"/>
          <w:lang w:eastAsia="en-AU"/>
        </w:rPr>
        <w:t>Container</w:t>
      </w:r>
      <w:r w:rsidR="00BA157D" w:rsidRPr="00302494">
        <w:rPr>
          <w:rFonts w:ascii="Century Gothic" w:eastAsia="Microsoft YaHei UI" w:hAnsi="Century Gothic" w:cs="Malgun Gothic Semilight"/>
          <w:bCs/>
          <w:sz w:val="18"/>
          <w:szCs w:val="18"/>
          <w:lang w:eastAsia="en-AU"/>
        </w:rPr>
        <w:t xml:space="preserve"> identification allow</w:t>
      </w:r>
      <w:r w:rsidRPr="00302494">
        <w:rPr>
          <w:rFonts w:ascii="Century Gothic" w:eastAsia="Microsoft YaHei UI" w:hAnsi="Century Gothic" w:cs="Malgun Gothic Semilight"/>
          <w:bCs/>
          <w:sz w:val="18"/>
          <w:szCs w:val="18"/>
          <w:lang w:eastAsia="en-AU"/>
        </w:rPr>
        <w:t>s</w:t>
      </w:r>
      <w:r w:rsidR="00BA157D" w:rsidRPr="00302494">
        <w:rPr>
          <w:rFonts w:ascii="Century Gothic" w:eastAsia="Microsoft YaHei UI" w:hAnsi="Century Gothic" w:cs="Malgun Gothic Semilight"/>
          <w:bCs/>
          <w:sz w:val="18"/>
          <w:szCs w:val="18"/>
          <w:lang w:eastAsia="en-AU"/>
        </w:rPr>
        <w:t xml:space="preserve"> traceability from product to donor(s) and backwards. </w:t>
      </w:r>
      <w:r w:rsidR="00BA157D" w:rsidRPr="00852253">
        <w:rPr>
          <w:rFonts w:ascii="Century Gothic" w:eastAsia="Microsoft YaHei UI" w:hAnsi="Century Gothic" w:cs="Malgun Gothic Semilight"/>
          <w:bCs/>
          <w:color w:val="0070C0"/>
          <w:sz w:val="18"/>
          <w:szCs w:val="18"/>
          <w:lang w:eastAsia="en-AU"/>
        </w:rPr>
        <w:t>(as in</w:t>
      </w:r>
      <w:r w:rsidR="0087368A" w:rsidRPr="00852253">
        <w:rPr>
          <w:rFonts w:ascii="Century Gothic" w:eastAsia="Microsoft YaHei UI" w:hAnsi="Century Gothic" w:cs="Malgun Gothic Semilight"/>
          <w:bCs/>
          <w:color w:val="0070C0"/>
          <w:sz w:val="18"/>
          <w:szCs w:val="18"/>
          <w:lang w:eastAsia="en-AU"/>
        </w:rPr>
        <w:t xml:space="preserve"> 9.3.5.</w:t>
      </w:r>
      <w:r w:rsidR="00BA157D" w:rsidRPr="00852253">
        <w:rPr>
          <w:rFonts w:ascii="Century Gothic" w:eastAsia="Microsoft YaHei UI" w:hAnsi="Century Gothic" w:cs="Malgun Gothic Semilight"/>
          <w:bCs/>
          <w:color w:val="0070C0"/>
          <w:sz w:val="18"/>
          <w:szCs w:val="18"/>
          <w:lang w:eastAsia="en-AU"/>
        </w:rPr>
        <w:t>).</w:t>
      </w:r>
    </w:p>
    <w:p w14:paraId="1E08C7A9" w14:textId="77777777" w:rsidR="00BA157D" w:rsidRPr="00A559CC" w:rsidRDefault="00BA157D" w:rsidP="002C0A73">
      <w:pPr>
        <w:pStyle w:val="ListParagraph"/>
        <w:numPr>
          <w:ilvl w:val="0"/>
          <w:numId w:val="242"/>
        </w:numPr>
        <w:tabs>
          <w:tab w:val="left" w:pos="709"/>
        </w:tabs>
        <w:spacing w:after="0"/>
        <w:rPr>
          <w:rFonts w:ascii="Century Gothic" w:eastAsia="Microsoft YaHei UI" w:hAnsi="Century Gothic" w:cs="Malgun Gothic Semilight"/>
          <w:bCs/>
          <w:color w:val="4F81BD" w:themeColor="accent1"/>
          <w:sz w:val="18"/>
          <w:szCs w:val="18"/>
          <w:lang w:eastAsia="en-AU"/>
        </w:rPr>
      </w:pPr>
      <w:r w:rsidRPr="00302494">
        <w:rPr>
          <w:rFonts w:ascii="Century Gothic" w:eastAsia="Microsoft YaHei UI" w:hAnsi="Century Gothic" w:cs="Malgun Gothic Semilight"/>
          <w:bCs/>
          <w:sz w:val="18"/>
          <w:szCs w:val="18"/>
          <w:lang w:eastAsia="en-AU"/>
        </w:rPr>
        <w:t xml:space="preserve">Accessory information </w:t>
      </w:r>
      <w:r w:rsidR="004F6020" w:rsidRPr="00302494">
        <w:rPr>
          <w:rFonts w:ascii="Century Gothic" w:eastAsia="Microsoft YaHei UI" w:hAnsi="Century Gothic" w:cs="Malgun Gothic Semilight"/>
          <w:bCs/>
          <w:sz w:val="18"/>
          <w:szCs w:val="18"/>
          <w:lang w:eastAsia="en-AU"/>
        </w:rPr>
        <w:t>on</w:t>
      </w:r>
      <w:r w:rsidRPr="00302494">
        <w:rPr>
          <w:rFonts w:ascii="Century Gothic" w:eastAsia="Microsoft YaHei UI" w:hAnsi="Century Gothic" w:cs="Malgun Gothic Semilight"/>
          <w:bCs/>
          <w:sz w:val="18"/>
          <w:szCs w:val="18"/>
          <w:lang w:eastAsia="en-AU"/>
        </w:rPr>
        <w:t xml:space="preserve"> handling and dispensing</w:t>
      </w:r>
      <w:r w:rsidR="004F6020" w:rsidRPr="00302494">
        <w:rPr>
          <w:rFonts w:ascii="Century Gothic" w:eastAsia="Microsoft YaHei UI" w:hAnsi="Century Gothic" w:cs="Malgun Gothic Semilight"/>
          <w:bCs/>
          <w:sz w:val="18"/>
          <w:szCs w:val="18"/>
          <w:lang w:eastAsia="en-AU"/>
        </w:rPr>
        <w:t xml:space="preserve"> </w:t>
      </w:r>
      <w:r w:rsidRPr="00302494">
        <w:rPr>
          <w:rFonts w:ascii="Century Gothic" w:eastAsia="Microsoft YaHei UI" w:hAnsi="Century Gothic" w:cs="Malgun Gothic Semilight"/>
          <w:bCs/>
          <w:sz w:val="18"/>
          <w:szCs w:val="18"/>
          <w:lang w:eastAsia="en-AU"/>
        </w:rPr>
        <w:t>(e.g. reconstitution instructions)</w:t>
      </w:r>
      <w:r w:rsidR="00CE4419" w:rsidRPr="00302494">
        <w:rPr>
          <w:rFonts w:ascii="Century Gothic" w:eastAsia="Microsoft YaHei UI" w:hAnsi="Century Gothic" w:cs="Malgun Gothic Semilight"/>
          <w:bCs/>
          <w:sz w:val="18"/>
          <w:szCs w:val="18"/>
          <w:lang w:eastAsia="en-AU"/>
        </w:rPr>
        <w:t xml:space="preserve"> and contact details</w:t>
      </w:r>
      <w:r w:rsidR="00C0224F" w:rsidRPr="00302494">
        <w:rPr>
          <w:rFonts w:ascii="Century Gothic" w:eastAsia="Microsoft YaHei UI" w:hAnsi="Century Gothic" w:cs="Malgun Gothic Semilight"/>
          <w:bCs/>
          <w:sz w:val="18"/>
          <w:szCs w:val="18"/>
          <w:lang w:eastAsia="en-AU"/>
        </w:rPr>
        <w:t xml:space="preserve"> of the HMB are</w:t>
      </w:r>
      <w:r w:rsidR="00C0224F" w:rsidRPr="00A559CC">
        <w:rPr>
          <w:rFonts w:ascii="Century Gothic" w:eastAsia="Microsoft YaHei UI" w:hAnsi="Century Gothic" w:cs="Malgun Gothic Semilight"/>
          <w:bCs/>
          <w:sz w:val="18"/>
          <w:szCs w:val="18"/>
          <w:lang w:eastAsia="en-AU"/>
        </w:rPr>
        <w:t xml:space="preserve"> provided. </w:t>
      </w:r>
      <w:r w:rsidRPr="00852253">
        <w:rPr>
          <w:rFonts w:ascii="Century Gothic" w:eastAsia="Microsoft YaHei UI" w:hAnsi="Century Gothic" w:cs="Malgun Gothic Semilight"/>
          <w:bCs/>
          <w:color w:val="0070C0"/>
          <w:sz w:val="18"/>
          <w:szCs w:val="18"/>
          <w:lang w:eastAsia="en-AU"/>
        </w:rPr>
        <w:t xml:space="preserve">(as in </w:t>
      </w:r>
      <w:r w:rsidR="0087368A" w:rsidRPr="00852253">
        <w:rPr>
          <w:rFonts w:ascii="Century Gothic" w:eastAsia="Microsoft YaHei UI" w:hAnsi="Century Gothic" w:cs="Malgun Gothic Semilight"/>
          <w:bCs/>
          <w:color w:val="0070C0"/>
          <w:sz w:val="18"/>
          <w:szCs w:val="18"/>
          <w:lang w:eastAsia="en-AU"/>
        </w:rPr>
        <w:t>9.3.6.</w:t>
      </w:r>
      <w:r w:rsidRPr="00852253">
        <w:rPr>
          <w:rFonts w:ascii="Century Gothic" w:eastAsia="Microsoft YaHei UI" w:hAnsi="Century Gothic" w:cs="Malgun Gothic Semilight"/>
          <w:bCs/>
          <w:color w:val="0070C0"/>
          <w:sz w:val="18"/>
          <w:szCs w:val="18"/>
          <w:lang w:eastAsia="en-AU"/>
        </w:rPr>
        <w:t>)</w:t>
      </w:r>
      <w:r w:rsidR="004F6020" w:rsidRPr="00A559CC">
        <w:rPr>
          <w:rFonts w:ascii="Century Gothic" w:eastAsia="Microsoft YaHei UI" w:hAnsi="Century Gothic" w:cs="Malgun Gothic Semilight"/>
          <w:bCs/>
          <w:color w:val="4F81BD" w:themeColor="accent1"/>
          <w:sz w:val="18"/>
          <w:szCs w:val="18"/>
          <w:lang w:eastAsia="en-AU"/>
        </w:rPr>
        <w:t xml:space="preserve"> </w:t>
      </w:r>
    </w:p>
    <w:p w14:paraId="51E07383" w14:textId="77777777" w:rsidR="00A559CC" w:rsidRDefault="00A559CC" w:rsidP="00A559CC">
      <w:pPr>
        <w:tabs>
          <w:tab w:val="left" w:pos="709"/>
        </w:tabs>
        <w:spacing w:after="0"/>
        <w:rPr>
          <w:rFonts w:ascii="Century Gothic" w:eastAsia="Microsoft YaHei UI" w:hAnsi="Century Gothic" w:cs="Malgun Gothic Semilight"/>
          <w:bCs/>
          <w:color w:val="4F81BD" w:themeColor="accent1"/>
          <w:lang w:eastAsia="en-AU"/>
        </w:rPr>
      </w:pPr>
    </w:p>
    <w:p w14:paraId="2ABC4F9E" w14:textId="77777777" w:rsidR="00A559CC" w:rsidRPr="00A559CC" w:rsidRDefault="00A559CC" w:rsidP="006F3F4A">
      <w:pPr>
        <w:pStyle w:val="ListParagraph"/>
        <w:numPr>
          <w:ilvl w:val="2"/>
          <w:numId w:val="182"/>
        </w:numPr>
        <w:spacing w:after="0"/>
        <w:rPr>
          <w:rFonts w:ascii="Century Gothic" w:eastAsia="Microsoft YaHei UI" w:hAnsi="Century Gothic" w:cs="Malgun Gothic Semilight"/>
          <w:bCs/>
          <w:lang w:eastAsia="en-AU"/>
        </w:rPr>
      </w:pPr>
      <w:r w:rsidRPr="00A559CC">
        <w:rPr>
          <w:rFonts w:ascii="Century Gothic" w:eastAsia="Microsoft YaHei UI" w:hAnsi="Century Gothic" w:cstheme="minorHAnsi"/>
          <w:bCs/>
          <w:lang w:eastAsia="en-AU"/>
        </w:rPr>
        <w:t xml:space="preserve">Once implemented, additional processing and expected outcomes are audited and approved by the jurisdictional enforcement agency </w:t>
      </w:r>
      <w:r w:rsidRPr="00692350">
        <w:rPr>
          <w:rFonts w:ascii="Century Gothic" w:eastAsia="Microsoft YaHei UI" w:hAnsi="Century Gothic" w:cstheme="minorHAnsi"/>
          <w:b/>
          <w:bCs/>
          <w:lang w:eastAsia="en-AU"/>
        </w:rPr>
        <w:t>before</w:t>
      </w:r>
      <w:r w:rsidRPr="00A559CC">
        <w:rPr>
          <w:rFonts w:ascii="Century Gothic" w:eastAsia="Microsoft YaHei UI" w:hAnsi="Century Gothic" w:cstheme="minorHAnsi"/>
          <w:b/>
          <w:bCs/>
          <w:lang w:eastAsia="en-AU"/>
        </w:rPr>
        <w:t xml:space="preserve"> </w:t>
      </w:r>
      <w:r w:rsidRPr="00A559CC">
        <w:rPr>
          <w:rFonts w:ascii="Century Gothic" w:eastAsia="Microsoft YaHei UI" w:hAnsi="Century Gothic" w:cstheme="minorHAnsi"/>
          <w:bCs/>
          <w:lang w:eastAsia="en-AU"/>
        </w:rPr>
        <w:t xml:space="preserve">the HMDP distribution is authorised. </w:t>
      </w:r>
    </w:p>
    <w:p w14:paraId="154730E0" w14:textId="77777777" w:rsidR="000E6E7D" w:rsidRPr="000E6E7D" w:rsidRDefault="000E6E7D" w:rsidP="000E6E7D">
      <w:pPr>
        <w:spacing w:after="0"/>
        <w:rPr>
          <w:rFonts w:ascii="Century Gothic" w:eastAsia="Microsoft YaHei UI" w:hAnsi="Century Gothic" w:cs="Malgun Gothic Semilight"/>
          <w:bCs/>
          <w:sz w:val="18"/>
          <w:szCs w:val="18"/>
          <w:lang w:eastAsia="en-AU"/>
        </w:rPr>
      </w:pPr>
    </w:p>
    <w:p w14:paraId="672AB7FF" w14:textId="77777777" w:rsidR="00041108" w:rsidRPr="00D83D14" w:rsidRDefault="002F4B06" w:rsidP="006F3F4A">
      <w:pPr>
        <w:pStyle w:val="ListParagraph"/>
        <w:numPr>
          <w:ilvl w:val="2"/>
          <w:numId w:val="182"/>
        </w:numPr>
        <w:tabs>
          <w:tab w:val="left" w:pos="709"/>
        </w:tabs>
        <w:spacing w:after="0"/>
        <w:rPr>
          <w:rFonts w:ascii="Century Gothic" w:eastAsia="Microsoft YaHei UI" w:hAnsi="Century Gothic" w:cs="Malgun Gothic Semilight"/>
          <w:bCs/>
          <w:color w:val="4F81BD" w:themeColor="accent1"/>
          <w:lang w:eastAsia="en-AU"/>
        </w:rPr>
      </w:pPr>
      <w:r w:rsidRPr="00D83D14">
        <w:rPr>
          <w:rFonts w:ascii="Century Gothic" w:eastAsia="Microsoft YaHei UI" w:hAnsi="Century Gothic" w:cs="Malgun Gothic Semilight"/>
          <w:bCs/>
          <w:lang w:eastAsia="en-AU"/>
        </w:rPr>
        <w:t>Records of additional processing</w:t>
      </w:r>
      <w:r w:rsidR="002430A2" w:rsidRPr="00D83D14">
        <w:rPr>
          <w:rFonts w:ascii="Century Gothic" w:eastAsia="Microsoft YaHei UI" w:hAnsi="Century Gothic" w:cs="Malgun Gothic Semilight"/>
          <w:bCs/>
          <w:lang w:eastAsia="en-AU"/>
        </w:rPr>
        <w:t xml:space="preserve">, controls and outcomes are registered in the </w:t>
      </w:r>
      <w:r w:rsidR="005A3D1E">
        <w:rPr>
          <w:rFonts w:ascii="Century Gothic" w:eastAsia="Microsoft YaHei UI" w:hAnsi="Century Gothic" w:cs="Malgun Gothic Semilight"/>
          <w:bCs/>
          <w:lang w:eastAsia="en-AU"/>
        </w:rPr>
        <w:t>P</w:t>
      </w:r>
      <w:r w:rsidR="002430A2" w:rsidRPr="00D83D14">
        <w:rPr>
          <w:rFonts w:ascii="Century Gothic" w:eastAsia="Microsoft YaHei UI" w:hAnsi="Century Gothic" w:cs="Malgun Gothic Semilight"/>
          <w:bCs/>
          <w:lang w:eastAsia="en-AU"/>
        </w:rPr>
        <w:t>rocessing Records</w:t>
      </w:r>
      <w:r w:rsidR="00041108" w:rsidRPr="00D83D14">
        <w:rPr>
          <w:rFonts w:ascii="Century Gothic" w:eastAsia="Microsoft YaHei UI" w:hAnsi="Century Gothic" w:cs="Malgun Gothic Semilight"/>
          <w:bCs/>
          <w:lang w:eastAsia="en-AU"/>
        </w:rPr>
        <w:t>.</w:t>
      </w:r>
      <w:r w:rsidR="005B1270" w:rsidRPr="00D83D14">
        <w:rPr>
          <w:rFonts w:ascii="Century Gothic" w:eastAsia="Microsoft YaHei UI" w:hAnsi="Century Gothic" w:cs="Malgun Gothic Semilight"/>
          <w:bCs/>
          <w:lang w:eastAsia="en-AU"/>
        </w:rPr>
        <w:t xml:space="preserve"> </w:t>
      </w:r>
      <w:r w:rsidR="005B1270" w:rsidRPr="00852253">
        <w:rPr>
          <w:rFonts w:ascii="Century Gothic" w:eastAsia="Microsoft YaHei UI" w:hAnsi="Century Gothic" w:cs="Malgun Gothic Semilight"/>
          <w:bCs/>
          <w:color w:val="0070C0"/>
          <w:sz w:val="18"/>
          <w:szCs w:val="18"/>
          <w:lang w:eastAsia="en-AU"/>
        </w:rPr>
        <w:t>(as in 5.5.3.)</w:t>
      </w:r>
      <w:r w:rsidR="008C1681" w:rsidRPr="00D83D14">
        <w:rPr>
          <w:rFonts w:ascii="Century Gothic" w:eastAsia="Microsoft YaHei UI" w:hAnsi="Century Gothic" w:cs="Malgun Gothic Semilight"/>
          <w:bCs/>
          <w:color w:val="4F81BD" w:themeColor="accent1"/>
          <w:sz w:val="18"/>
          <w:szCs w:val="18"/>
          <w:lang w:eastAsia="en-AU"/>
        </w:rPr>
        <w:t xml:space="preserve"> </w:t>
      </w:r>
      <w:r w:rsidR="003704DB" w:rsidRPr="00852253">
        <w:rPr>
          <w:rFonts w:ascii="Century Gothic" w:eastAsia="Microsoft YaHei UI" w:hAnsi="Century Gothic" w:cs="Malgun Gothic Semilight"/>
          <w:bCs/>
          <w:color w:val="0070C0"/>
          <w:sz w:val="18"/>
          <w:szCs w:val="18"/>
          <w:vertAlign w:val="superscript"/>
          <w:lang w:eastAsia="en-AU"/>
        </w:rPr>
        <w:t>(1)</w:t>
      </w:r>
    </w:p>
    <w:p w14:paraId="6CE19B6F" w14:textId="77777777" w:rsidR="00E554F1" w:rsidRPr="00852253" w:rsidRDefault="00E554F1" w:rsidP="00E554F1">
      <w:pPr>
        <w:spacing w:after="0"/>
        <w:rPr>
          <w:rFonts w:ascii="Century Gothic" w:eastAsia="Microsoft YaHei UI" w:hAnsi="Century Gothic" w:cs="Malgun Gothic Semilight"/>
          <w:bCs/>
          <w:color w:val="0070C0"/>
          <w:sz w:val="18"/>
          <w:szCs w:val="18"/>
          <w:lang w:eastAsia="en-AU"/>
        </w:rPr>
      </w:pPr>
    </w:p>
    <w:p w14:paraId="2614DD73" w14:textId="77777777" w:rsidR="004055B6" w:rsidRPr="00852253" w:rsidRDefault="00BF31D5" w:rsidP="006F3F4A">
      <w:pPr>
        <w:pStyle w:val="ListParagraph"/>
        <w:numPr>
          <w:ilvl w:val="0"/>
          <w:numId w:val="182"/>
        </w:numPr>
        <w:spacing w:after="0" w:line="240" w:lineRule="auto"/>
        <w:rPr>
          <w:rFonts w:ascii="Century Gothic" w:eastAsia="Microsoft YaHei UI" w:hAnsi="Century Gothic" w:cs="Malgun Gothic Semilight"/>
          <w:b/>
          <w:bCs/>
          <w:color w:val="0070C0"/>
          <w:sz w:val="18"/>
          <w:szCs w:val="18"/>
          <w:lang w:eastAsia="en-AU"/>
        </w:rPr>
      </w:pPr>
      <w:r w:rsidRPr="00852253">
        <w:rPr>
          <w:rFonts w:ascii="Century Gothic" w:eastAsia="Microsoft YaHei UI" w:hAnsi="Century Gothic" w:cs="Malgun Gothic Semilight"/>
          <w:b/>
          <w:bCs/>
          <w:color w:val="0070C0"/>
          <w:sz w:val="24"/>
          <w:szCs w:val="24"/>
          <w:lang w:eastAsia="en-AU"/>
        </w:rPr>
        <w:t xml:space="preserve">Nutritional and bioactivity analysis </w:t>
      </w:r>
    </w:p>
    <w:p w14:paraId="09803C74" w14:textId="77777777" w:rsidR="00516C15" w:rsidRPr="00852253" w:rsidRDefault="00516C15" w:rsidP="00516C15">
      <w:pPr>
        <w:pStyle w:val="ListParagraph"/>
        <w:spacing w:after="0" w:line="240" w:lineRule="auto"/>
        <w:ind w:left="660"/>
        <w:rPr>
          <w:rFonts w:ascii="Century Gothic" w:eastAsia="Microsoft YaHei UI" w:hAnsi="Century Gothic" w:cs="Malgun Gothic Semilight"/>
          <w:b/>
          <w:bCs/>
          <w:color w:val="0070C0"/>
          <w:sz w:val="18"/>
          <w:szCs w:val="18"/>
          <w:lang w:eastAsia="en-AU"/>
        </w:rPr>
      </w:pPr>
    </w:p>
    <w:p w14:paraId="179BE00C" w14:textId="77777777" w:rsidR="004055B6" w:rsidRPr="00852253" w:rsidRDefault="004055B6" w:rsidP="004055B6">
      <w:pPr>
        <w:spacing w:after="0" w:line="240" w:lineRule="auto"/>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28.1. Principles</w:t>
      </w:r>
    </w:p>
    <w:p w14:paraId="51EEDEC9" w14:textId="77777777" w:rsidR="004055B6" w:rsidRPr="00F30DD0" w:rsidRDefault="004055B6" w:rsidP="004055B6">
      <w:pPr>
        <w:spacing w:after="0" w:line="240" w:lineRule="auto"/>
        <w:rPr>
          <w:rFonts w:ascii="Century Gothic" w:eastAsia="Microsoft YaHei UI" w:hAnsi="Century Gothic" w:cs="Malgun Gothic Semilight"/>
          <w:b/>
          <w:bCs/>
          <w:color w:val="4F81BD" w:themeColor="accent1"/>
          <w:sz w:val="18"/>
          <w:szCs w:val="18"/>
          <w:lang w:eastAsia="en-AU"/>
        </w:rPr>
      </w:pPr>
    </w:p>
    <w:p w14:paraId="53E5A839" w14:textId="77777777" w:rsidR="000576AF" w:rsidRPr="001A2851" w:rsidRDefault="004055B6" w:rsidP="006266DA">
      <w:pPr>
        <w:spacing w:after="0" w:line="240" w:lineRule="auto"/>
        <w:ind w:left="709" w:hanging="709"/>
        <w:rPr>
          <w:rFonts w:ascii="Century Gothic" w:hAnsi="Century Gothic"/>
          <w:bCs/>
          <w:color w:val="4F81BD" w:themeColor="accent1"/>
          <w:sz w:val="18"/>
          <w:szCs w:val="18"/>
          <w:vertAlign w:val="superscript"/>
        </w:rPr>
      </w:pPr>
      <w:r w:rsidRPr="006266DA">
        <w:rPr>
          <w:rFonts w:ascii="Century Gothic" w:eastAsia="Microsoft YaHei UI" w:hAnsi="Century Gothic" w:cs="Malgun Gothic Semilight"/>
          <w:bCs/>
          <w:lang w:eastAsia="en-AU"/>
        </w:rPr>
        <w:t xml:space="preserve">28.1.1 </w:t>
      </w:r>
      <w:r w:rsidR="000576AF" w:rsidRPr="006266DA">
        <w:rPr>
          <w:rFonts w:ascii="Century Gothic" w:eastAsia="Microsoft YaHei UI" w:hAnsi="Century Gothic" w:cs="Malgun Gothic Semilight"/>
          <w:bCs/>
          <w:lang w:eastAsia="en-AU"/>
        </w:rPr>
        <w:t xml:space="preserve">The </w:t>
      </w:r>
      <w:r w:rsidR="001A66C5">
        <w:rPr>
          <w:rFonts w:ascii="Century Gothic" w:hAnsi="Century Gothic"/>
        </w:rPr>
        <w:t>highest level of safety</w:t>
      </w:r>
      <w:r w:rsidR="00B776E5">
        <w:rPr>
          <w:rFonts w:ascii="Century Gothic" w:hAnsi="Century Gothic"/>
        </w:rPr>
        <w:t>,</w:t>
      </w:r>
      <w:r w:rsidR="001A66C5">
        <w:rPr>
          <w:rFonts w:ascii="Century Gothic" w:hAnsi="Century Gothic"/>
        </w:rPr>
        <w:t xml:space="preserve"> </w:t>
      </w:r>
      <w:r w:rsidR="000576AF" w:rsidRPr="006266DA">
        <w:rPr>
          <w:rFonts w:ascii="Century Gothic" w:hAnsi="Century Gothic"/>
        </w:rPr>
        <w:t>paired to</w:t>
      </w:r>
      <w:r w:rsidR="001A66C5">
        <w:rPr>
          <w:rFonts w:ascii="Century Gothic" w:hAnsi="Century Gothic"/>
        </w:rPr>
        <w:t xml:space="preserve"> the lowest possible compromise in </w:t>
      </w:r>
      <w:r w:rsidR="00516C15">
        <w:rPr>
          <w:rFonts w:ascii="Century Gothic" w:hAnsi="Century Gothic"/>
        </w:rPr>
        <w:t xml:space="preserve">product </w:t>
      </w:r>
      <w:r w:rsidR="001A66C5">
        <w:rPr>
          <w:rFonts w:ascii="Century Gothic" w:hAnsi="Century Gothic"/>
        </w:rPr>
        <w:t xml:space="preserve">nutritional and bioactivity </w:t>
      </w:r>
      <w:r w:rsidR="00516C15">
        <w:rPr>
          <w:rFonts w:ascii="Century Gothic" w:hAnsi="Century Gothic"/>
          <w:bCs/>
        </w:rPr>
        <w:t>suitability</w:t>
      </w:r>
      <w:r w:rsidR="00B776E5">
        <w:rPr>
          <w:rFonts w:ascii="Century Gothic" w:hAnsi="Century Gothic"/>
          <w:bCs/>
        </w:rPr>
        <w:t>,</w:t>
      </w:r>
      <w:r w:rsidR="00DB4991">
        <w:rPr>
          <w:rFonts w:ascii="Century Gothic" w:hAnsi="Century Gothic"/>
          <w:bCs/>
          <w:sz w:val="20"/>
          <w:szCs w:val="20"/>
        </w:rPr>
        <w:t xml:space="preserve"> </w:t>
      </w:r>
      <w:r w:rsidR="00DB4991" w:rsidRPr="00B776E5">
        <w:rPr>
          <w:rFonts w:ascii="Century Gothic" w:hAnsi="Century Gothic"/>
          <w:bCs/>
        </w:rPr>
        <w:t>is recommended</w:t>
      </w:r>
      <w:r w:rsidR="00DB4991">
        <w:rPr>
          <w:rFonts w:ascii="Century Gothic" w:hAnsi="Century Gothic"/>
          <w:bCs/>
          <w:sz w:val="20"/>
          <w:szCs w:val="20"/>
        </w:rPr>
        <w:t>.</w:t>
      </w:r>
      <w:r w:rsidR="001A2851">
        <w:rPr>
          <w:rFonts w:ascii="Century Gothic" w:hAnsi="Century Gothic"/>
          <w:bCs/>
          <w:sz w:val="20"/>
          <w:szCs w:val="20"/>
        </w:rPr>
        <w:t xml:space="preserve"> </w:t>
      </w:r>
      <w:r w:rsidR="001A2851" w:rsidRPr="00852253">
        <w:rPr>
          <w:rFonts w:ascii="Century Gothic" w:hAnsi="Century Gothic"/>
          <w:bCs/>
          <w:color w:val="0070C0"/>
          <w:sz w:val="18"/>
          <w:szCs w:val="18"/>
          <w:vertAlign w:val="superscript"/>
        </w:rPr>
        <w:t>(1)(2)(3)(4)(5)(6)</w:t>
      </w:r>
      <w:r w:rsidR="00D330F9" w:rsidRPr="00852253">
        <w:rPr>
          <w:rFonts w:ascii="Century Gothic" w:hAnsi="Century Gothic"/>
          <w:bCs/>
          <w:color w:val="0070C0"/>
          <w:sz w:val="18"/>
          <w:szCs w:val="18"/>
          <w:vertAlign w:val="superscript"/>
        </w:rPr>
        <w:t>(7)</w:t>
      </w:r>
    </w:p>
    <w:p w14:paraId="2C737F6E" w14:textId="77777777" w:rsidR="006266DA" w:rsidRPr="00F30DD0" w:rsidRDefault="006266DA" w:rsidP="004055B6">
      <w:pPr>
        <w:spacing w:after="0" w:line="240" w:lineRule="auto"/>
        <w:rPr>
          <w:rFonts w:ascii="Century Gothic" w:eastAsia="Microsoft YaHei UI" w:hAnsi="Century Gothic" w:cs="Malgun Gothic Semilight"/>
          <w:bCs/>
          <w:sz w:val="18"/>
          <w:szCs w:val="18"/>
          <w:lang w:eastAsia="en-AU"/>
        </w:rPr>
      </w:pPr>
    </w:p>
    <w:p w14:paraId="65EC67F0" w14:textId="77777777" w:rsidR="000576AF" w:rsidRPr="00303F35" w:rsidRDefault="006266DA" w:rsidP="002C0A73">
      <w:pPr>
        <w:pStyle w:val="ListParagraph"/>
        <w:numPr>
          <w:ilvl w:val="3"/>
          <w:numId w:val="288"/>
        </w:numPr>
        <w:spacing w:after="0" w:line="240" w:lineRule="auto"/>
        <w:ind w:left="1134" w:hanging="425"/>
        <w:rPr>
          <w:rFonts w:ascii="Century Gothic" w:eastAsia="Microsoft YaHei UI" w:hAnsi="Century Gothic" w:cs="Malgun Gothic Semilight"/>
          <w:bCs/>
          <w:sz w:val="18"/>
          <w:szCs w:val="18"/>
          <w:lang w:eastAsia="en-AU"/>
        </w:rPr>
      </w:pPr>
      <w:r w:rsidRPr="00303F35">
        <w:rPr>
          <w:rFonts w:ascii="Century Gothic" w:eastAsia="Microsoft YaHei UI" w:hAnsi="Century Gothic" w:cs="Malgun Gothic Semilight"/>
          <w:bCs/>
          <w:sz w:val="18"/>
          <w:szCs w:val="18"/>
          <w:lang w:eastAsia="en-AU"/>
        </w:rPr>
        <w:t>C</w:t>
      </w:r>
      <w:r w:rsidR="00ED6E97" w:rsidRPr="00303F35">
        <w:rPr>
          <w:rFonts w:ascii="Century Gothic" w:eastAsia="Microsoft YaHei UI" w:hAnsi="Century Gothic" w:cs="Malgun Gothic Semilight"/>
          <w:bCs/>
          <w:sz w:val="18"/>
          <w:szCs w:val="18"/>
          <w:lang w:eastAsia="en-AU"/>
        </w:rPr>
        <w:t>riteria for suitability</w:t>
      </w:r>
      <w:r w:rsidR="00B776E5">
        <w:rPr>
          <w:rFonts w:ascii="Century Gothic" w:eastAsia="Microsoft YaHei UI" w:hAnsi="Century Gothic" w:cs="Malgun Gothic Semilight"/>
          <w:bCs/>
          <w:sz w:val="18"/>
          <w:szCs w:val="18"/>
          <w:lang w:eastAsia="en-AU"/>
        </w:rPr>
        <w:t xml:space="preserve"> </w:t>
      </w:r>
      <w:r w:rsidR="00ED6E97" w:rsidRPr="00303F35">
        <w:rPr>
          <w:rFonts w:ascii="Century Gothic" w:eastAsia="Microsoft YaHei UI" w:hAnsi="Century Gothic" w:cs="Malgun Gothic Semilight"/>
          <w:bCs/>
          <w:sz w:val="18"/>
          <w:szCs w:val="18"/>
          <w:lang w:eastAsia="en-AU"/>
        </w:rPr>
        <w:t>are established</w:t>
      </w:r>
      <w:r w:rsidRPr="00303F35">
        <w:rPr>
          <w:rFonts w:ascii="Century Gothic" w:eastAsia="Microsoft YaHei UI" w:hAnsi="Century Gothic" w:cs="Malgun Gothic Semilight"/>
          <w:bCs/>
          <w:sz w:val="18"/>
          <w:szCs w:val="18"/>
          <w:lang w:eastAsia="en-AU"/>
        </w:rPr>
        <w:t xml:space="preserve"> against</w:t>
      </w:r>
      <w:r w:rsidR="00516C15" w:rsidRPr="00303F35">
        <w:rPr>
          <w:rFonts w:ascii="Century Gothic" w:eastAsia="Microsoft YaHei UI" w:hAnsi="Century Gothic" w:cs="Malgun Gothic Semilight"/>
          <w:bCs/>
          <w:sz w:val="18"/>
          <w:szCs w:val="18"/>
          <w:lang w:eastAsia="en-AU"/>
        </w:rPr>
        <w:t xml:space="preserve"> the</w:t>
      </w:r>
      <w:r w:rsidRPr="00303F35">
        <w:rPr>
          <w:rFonts w:ascii="Century Gothic" w:eastAsia="Microsoft YaHei UI" w:hAnsi="Century Gothic" w:cs="Malgun Gothic Semilight"/>
          <w:bCs/>
          <w:sz w:val="18"/>
          <w:szCs w:val="18"/>
          <w:lang w:eastAsia="en-AU"/>
        </w:rPr>
        <w:t xml:space="preserve"> </w:t>
      </w:r>
      <w:r w:rsidR="00DC71BB">
        <w:rPr>
          <w:rFonts w:ascii="Century Gothic" w:eastAsia="Microsoft YaHei UI" w:hAnsi="Century Gothic" w:cs="Malgun Gothic Semilight"/>
          <w:bCs/>
          <w:sz w:val="18"/>
          <w:szCs w:val="18"/>
          <w:lang w:eastAsia="en-AU"/>
        </w:rPr>
        <w:t xml:space="preserve">needs of the </w:t>
      </w:r>
      <w:r w:rsidR="00CE4256" w:rsidRPr="00303F35">
        <w:rPr>
          <w:rFonts w:ascii="Century Gothic" w:eastAsia="Microsoft YaHei UI" w:hAnsi="Century Gothic" w:cs="Malgun Gothic Semilight"/>
          <w:bCs/>
          <w:sz w:val="18"/>
          <w:szCs w:val="18"/>
          <w:lang w:eastAsia="en-AU"/>
        </w:rPr>
        <w:t>target</w:t>
      </w:r>
      <w:r w:rsidR="00516C15" w:rsidRPr="00303F35">
        <w:rPr>
          <w:rFonts w:ascii="Century Gothic" w:eastAsia="Microsoft YaHei UI" w:hAnsi="Century Gothic" w:cs="Malgun Gothic Semilight"/>
          <w:bCs/>
          <w:sz w:val="18"/>
          <w:szCs w:val="18"/>
          <w:lang w:eastAsia="en-AU"/>
        </w:rPr>
        <w:t>ed</w:t>
      </w:r>
      <w:r w:rsidR="00CE4256" w:rsidRPr="00303F35">
        <w:rPr>
          <w:rFonts w:ascii="Century Gothic" w:eastAsia="Microsoft YaHei UI" w:hAnsi="Century Gothic" w:cs="Malgun Gothic Semilight"/>
          <w:bCs/>
          <w:sz w:val="18"/>
          <w:szCs w:val="18"/>
          <w:lang w:eastAsia="en-AU"/>
        </w:rPr>
        <w:t xml:space="preserve"> recipient cohort</w:t>
      </w:r>
      <w:r w:rsidRPr="00303F35">
        <w:rPr>
          <w:rFonts w:ascii="Century Gothic" w:eastAsia="Microsoft YaHei UI" w:hAnsi="Century Gothic" w:cs="Malgun Gothic Semilight"/>
          <w:bCs/>
          <w:sz w:val="18"/>
          <w:szCs w:val="18"/>
          <w:lang w:eastAsia="en-AU"/>
        </w:rPr>
        <w:t xml:space="preserve"> (e.g</w:t>
      </w:r>
      <w:r w:rsidR="00ED6E97" w:rsidRPr="00303F35">
        <w:rPr>
          <w:rFonts w:ascii="Century Gothic" w:eastAsia="Microsoft YaHei UI" w:hAnsi="Century Gothic" w:cs="Malgun Gothic Semilight"/>
          <w:bCs/>
          <w:sz w:val="18"/>
          <w:szCs w:val="18"/>
          <w:lang w:eastAsia="en-AU"/>
        </w:rPr>
        <w:t>.</w:t>
      </w:r>
      <w:r w:rsidRPr="00303F35">
        <w:rPr>
          <w:rFonts w:ascii="Century Gothic" w:eastAsia="Microsoft YaHei UI" w:hAnsi="Century Gothic" w:cs="Malgun Gothic Semilight"/>
          <w:bCs/>
          <w:sz w:val="18"/>
          <w:szCs w:val="18"/>
          <w:lang w:eastAsia="en-AU"/>
        </w:rPr>
        <w:t xml:space="preserve"> preterm infants; term infants</w:t>
      </w:r>
      <w:r w:rsidR="00CE4256" w:rsidRPr="00303F35">
        <w:rPr>
          <w:rFonts w:ascii="Century Gothic" w:eastAsia="Microsoft YaHei UI" w:hAnsi="Century Gothic" w:cs="Malgun Gothic Semilight"/>
          <w:bCs/>
          <w:sz w:val="18"/>
          <w:szCs w:val="18"/>
          <w:lang w:eastAsia="en-AU"/>
        </w:rPr>
        <w:t>) and</w:t>
      </w:r>
      <w:r w:rsidR="00516C15" w:rsidRPr="00303F35">
        <w:rPr>
          <w:rFonts w:ascii="Century Gothic" w:eastAsia="Microsoft YaHei UI" w:hAnsi="Century Gothic" w:cs="Malgun Gothic Semilight"/>
          <w:bCs/>
          <w:sz w:val="18"/>
          <w:szCs w:val="18"/>
          <w:lang w:eastAsia="en-AU"/>
        </w:rPr>
        <w:t xml:space="preserve"> product utili</w:t>
      </w:r>
      <w:r w:rsidR="00406DD4">
        <w:rPr>
          <w:rFonts w:ascii="Century Gothic" w:eastAsia="Microsoft YaHei UI" w:hAnsi="Century Gothic" w:cs="Malgun Gothic Semilight"/>
          <w:bCs/>
          <w:sz w:val="18"/>
          <w:szCs w:val="18"/>
          <w:lang w:eastAsia="en-AU"/>
        </w:rPr>
        <w:t>s</w:t>
      </w:r>
      <w:r w:rsidR="00516C15" w:rsidRPr="00303F35">
        <w:rPr>
          <w:rFonts w:ascii="Century Gothic" w:eastAsia="Microsoft YaHei UI" w:hAnsi="Century Gothic" w:cs="Malgun Gothic Semilight"/>
          <w:bCs/>
          <w:sz w:val="18"/>
          <w:szCs w:val="18"/>
          <w:lang w:eastAsia="en-AU"/>
        </w:rPr>
        <w:t>ation.</w:t>
      </w:r>
    </w:p>
    <w:p w14:paraId="395C5F3E" w14:textId="77777777" w:rsidR="000576AF" w:rsidRPr="00BC05F0" w:rsidRDefault="000576AF" w:rsidP="004055B6">
      <w:pPr>
        <w:spacing w:after="0" w:line="240" w:lineRule="auto"/>
        <w:rPr>
          <w:rFonts w:ascii="Century Gothic" w:eastAsia="Microsoft YaHei UI" w:hAnsi="Century Gothic" w:cs="Malgun Gothic Semilight"/>
          <w:bCs/>
          <w:sz w:val="18"/>
          <w:szCs w:val="18"/>
          <w:lang w:eastAsia="en-AU"/>
        </w:rPr>
      </w:pPr>
    </w:p>
    <w:p w14:paraId="27BEAD6F" w14:textId="77777777" w:rsidR="000576AF" w:rsidRDefault="001A66C5" w:rsidP="006266DA">
      <w:pPr>
        <w:spacing w:after="0" w:line="240" w:lineRule="auto"/>
        <w:ind w:left="709" w:hanging="709"/>
        <w:rPr>
          <w:rFonts w:ascii="Century Gothic" w:hAnsi="Century Gothic" w:cs="MinionPro-Regular"/>
        </w:rPr>
      </w:pPr>
      <w:r>
        <w:rPr>
          <w:rFonts w:ascii="Century Gothic" w:hAnsi="Century Gothic" w:cs="MinionPro-Regular"/>
        </w:rPr>
        <w:t>28.1.</w:t>
      </w:r>
      <w:r w:rsidR="00DC71BB">
        <w:rPr>
          <w:rFonts w:ascii="Century Gothic" w:hAnsi="Century Gothic" w:cs="MinionPro-Regular"/>
        </w:rPr>
        <w:t>2</w:t>
      </w:r>
      <w:r>
        <w:rPr>
          <w:rFonts w:ascii="Century Gothic" w:hAnsi="Century Gothic" w:cs="MinionPro-Regular"/>
        </w:rPr>
        <w:t xml:space="preserve">. Where </w:t>
      </w:r>
      <w:r w:rsidR="00C0224F" w:rsidRPr="00607776">
        <w:rPr>
          <w:rFonts w:ascii="Century Gothic" w:hAnsi="Century Gothic" w:cs="MinionPro-Regular"/>
        </w:rPr>
        <w:t>H</w:t>
      </w:r>
      <w:r w:rsidR="00607776" w:rsidRPr="00607776">
        <w:rPr>
          <w:rFonts w:ascii="Century Gothic" w:hAnsi="Century Gothic" w:cs="MinionPro-Regular"/>
        </w:rPr>
        <w:t>o</w:t>
      </w:r>
      <w:r w:rsidR="00C0224F" w:rsidRPr="00607776">
        <w:rPr>
          <w:rFonts w:ascii="Century Gothic" w:hAnsi="Century Gothic" w:cs="MinionPro-Regular"/>
        </w:rPr>
        <w:t>P</w:t>
      </w:r>
      <w:r>
        <w:rPr>
          <w:rFonts w:ascii="Century Gothic" w:hAnsi="Century Gothic" w:cs="MinionPro-Regular"/>
        </w:rPr>
        <w:t xml:space="preserve"> </w:t>
      </w:r>
      <w:r w:rsidR="000576AF" w:rsidRPr="006266DA">
        <w:rPr>
          <w:rFonts w:ascii="Century Gothic" w:hAnsi="Century Gothic" w:cs="MinionPro-Regular"/>
        </w:rPr>
        <w:t>has been</w:t>
      </w:r>
      <w:r>
        <w:rPr>
          <w:rFonts w:ascii="Century Gothic" w:hAnsi="Century Gothic" w:cs="MinionPro-Regular"/>
        </w:rPr>
        <w:t xml:space="preserve"> </w:t>
      </w:r>
      <w:r w:rsidR="00246EED">
        <w:rPr>
          <w:rFonts w:ascii="Century Gothic" w:hAnsi="Century Gothic" w:cs="MinionPro-Regular"/>
        </w:rPr>
        <w:t>adopted as the</w:t>
      </w:r>
      <w:r w:rsidR="00DB4991">
        <w:rPr>
          <w:rFonts w:ascii="Century Gothic" w:hAnsi="Century Gothic" w:cs="MinionPro-Regular"/>
        </w:rPr>
        <w:t xml:space="preserve"> </w:t>
      </w:r>
      <w:r w:rsidR="00764ED6" w:rsidRPr="00246EED">
        <w:rPr>
          <w:rFonts w:ascii="Century Gothic" w:hAnsi="Century Gothic" w:cs="MinionPro-Regular"/>
        </w:rPr>
        <w:t xml:space="preserve">pathogen reduction </w:t>
      </w:r>
      <w:r w:rsidR="00C0224F" w:rsidRPr="00C0224F">
        <w:rPr>
          <w:rFonts w:ascii="Century Gothic" w:hAnsi="Century Gothic" w:cs="MinionPro-Regular"/>
        </w:rPr>
        <w:t>or elimination</w:t>
      </w:r>
      <w:r w:rsidR="00C0224F">
        <w:rPr>
          <w:rFonts w:ascii="Century Gothic" w:hAnsi="Century Gothic" w:cs="MinionPro-Regular"/>
        </w:rPr>
        <w:t xml:space="preserve"> </w:t>
      </w:r>
      <w:r w:rsidRPr="00246EED">
        <w:rPr>
          <w:rFonts w:ascii="Century Gothic" w:hAnsi="Century Gothic" w:cs="MinionPro-Regular"/>
        </w:rPr>
        <w:t>metho</w:t>
      </w:r>
      <w:r w:rsidR="00C476C1" w:rsidRPr="00246EED">
        <w:rPr>
          <w:rFonts w:ascii="Century Gothic" w:hAnsi="Century Gothic" w:cs="MinionPro-Regular"/>
        </w:rPr>
        <w:t>d, and</w:t>
      </w:r>
      <w:r w:rsidRPr="00246EED">
        <w:rPr>
          <w:rFonts w:ascii="Century Gothic" w:hAnsi="Century Gothic" w:cs="MinionPro-Regular"/>
        </w:rPr>
        <w:t xml:space="preserve"> </w:t>
      </w:r>
      <w:r w:rsidR="00246EED" w:rsidRPr="00246EED">
        <w:rPr>
          <w:rFonts w:ascii="Century Gothic" w:hAnsi="Century Gothic" w:cs="MinionPro-Regular"/>
        </w:rPr>
        <w:t xml:space="preserve">been </w:t>
      </w:r>
      <w:r w:rsidR="000576AF" w:rsidRPr="00246EED">
        <w:rPr>
          <w:rFonts w:ascii="Century Gothic" w:hAnsi="Century Gothic" w:cs="MinionPro-Regular"/>
        </w:rPr>
        <w:t>in use for a substantial</w:t>
      </w:r>
      <w:r w:rsidR="00F30DD0" w:rsidRPr="00246EED">
        <w:rPr>
          <w:rFonts w:ascii="Century Gothic" w:hAnsi="Century Gothic" w:cs="MinionPro-Regular"/>
        </w:rPr>
        <w:t xml:space="preserve"> p</w:t>
      </w:r>
      <w:r w:rsidR="00F30DD0">
        <w:rPr>
          <w:rFonts w:ascii="Century Gothic" w:hAnsi="Century Gothic" w:cs="MinionPro-Regular"/>
        </w:rPr>
        <w:t>eriod of time,</w:t>
      </w:r>
      <w:r w:rsidR="007B67E6">
        <w:rPr>
          <w:rFonts w:ascii="Century Gothic" w:hAnsi="Century Gothic" w:cs="MinionPro-Regular"/>
        </w:rPr>
        <w:t xml:space="preserve"> using the same equipment and processing </w:t>
      </w:r>
      <w:r w:rsidR="001A2851">
        <w:rPr>
          <w:rFonts w:ascii="Century Gothic" w:hAnsi="Century Gothic" w:cs="MinionPro-Regular"/>
        </w:rPr>
        <w:t>control</w:t>
      </w:r>
      <w:r w:rsidR="007B67E6">
        <w:rPr>
          <w:rFonts w:ascii="Century Gothic" w:hAnsi="Century Gothic" w:cs="MinionPro-Regular"/>
        </w:rPr>
        <w:t xml:space="preserve">s, </w:t>
      </w:r>
      <w:r w:rsidR="006266DA">
        <w:rPr>
          <w:rFonts w:ascii="Century Gothic" w:hAnsi="Century Gothic" w:cs="MinionPro-Regular"/>
        </w:rPr>
        <w:t>the following</w:t>
      </w:r>
      <w:r w:rsidR="006266DA" w:rsidRPr="006266DA">
        <w:rPr>
          <w:rFonts w:ascii="Century Gothic" w:hAnsi="Century Gothic" w:cs="MinionPro-Regular"/>
        </w:rPr>
        <w:t xml:space="preserve"> is </w:t>
      </w:r>
      <w:r w:rsidR="00B12FF8">
        <w:rPr>
          <w:rFonts w:ascii="Century Gothic" w:hAnsi="Century Gothic" w:cs="MinionPro-Regular"/>
        </w:rPr>
        <w:t>recommended</w:t>
      </w:r>
      <w:r w:rsidR="00CE4256">
        <w:rPr>
          <w:rFonts w:ascii="Century Gothic" w:hAnsi="Century Gothic" w:cs="MinionPro-Regular"/>
        </w:rPr>
        <w:t>:</w:t>
      </w:r>
      <w:r w:rsidR="006266DA" w:rsidRPr="006266DA">
        <w:rPr>
          <w:rFonts w:ascii="Century Gothic" w:hAnsi="Century Gothic" w:cs="MinionPro-Regular"/>
        </w:rPr>
        <w:t xml:space="preserve"> </w:t>
      </w:r>
    </w:p>
    <w:p w14:paraId="591041FB" w14:textId="77777777" w:rsidR="007B67E6" w:rsidRPr="00BC05F0" w:rsidRDefault="007B67E6" w:rsidP="006266DA">
      <w:pPr>
        <w:spacing w:after="0" w:line="240" w:lineRule="auto"/>
        <w:ind w:left="709" w:hanging="709"/>
        <w:rPr>
          <w:rFonts w:ascii="Century Gothic" w:hAnsi="Century Gothic" w:cs="MinionPro-Regular"/>
          <w:sz w:val="18"/>
          <w:szCs w:val="18"/>
        </w:rPr>
      </w:pPr>
    </w:p>
    <w:p w14:paraId="5FC01F09" w14:textId="77777777" w:rsidR="00ED6E97" w:rsidRPr="00953AD9" w:rsidRDefault="00953AD9" w:rsidP="00953AD9">
      <w:pPr>
        <w:spacing w:after="0" w:line="240" w:lineRule="auto"/>
        <w:ind w:left="1134" w:hanging="425"/>
        <w:rPr>
          <w:rFonts w:ascii="Century Gothic" w:eastAsia="Microsoft YaHei UI" w:hAnsi="Century Gothic" w:cs="Malgun Gothic Semilight"/>
          <w:bCs/>
          <w:lang w:eastAsia="en-AU"/>
        </w:rPr>
      </w:pPr>
      <w:r>
        <w:rPr>
          <w:rFonts w:ascii="Century Gothic" w:eastAsia="Microsoft YaHei UI" w:hAnsi="Century Gothic" w:cs="Malgun Gothic Semilight"/>
          <w:bCs/>
          <w:sz w:val="18"/>
          <w:szCs w:val="18"/>
          <w:lang w:eastAsia="en-AU"/>
        </w:rPr>
        <w:t xml:space="preserve">(a)   </w:t>
      </w:r>
      <w:r w:rsidR="00303F35" w:rsidRPr="00953AD9">
        <w:rPr>
          <w:rFonts w:ascii="Century Gothic" w:eastAsia="Microsoft YaHei UI" w:hAnsi="Century Gothic" w:cs="Malgun Gothic Semilight"/>
          <w:bCs/>
          <w:sz w:val="18"/>
          <w:szCs w:val="18"/>
          <w:lang w:eastAsia="en-AU"/>
        </w:rPr>
        <w:t xml:space="preserve">Retrospective </w:t>
      </w:r>
      <w:r w:rsidR="00246EED" w:rsidRPr="00953AD9">
        <w:rPr>
          <w:rFonts w:ascii="Century Gothic" w:eastAsia="Microsoft YaHei UI" w:hAnsi="Century Gothic" w:cs="Malgun Gothic Semilight"/>
          <w:bCs/>
          <w:sz w:val="18"/>
          <w:szCs w:val="18"/>
          <w:lang w:eastAsia="en-AU"/>
        </w:rPr>
        <w:t>HMB past</w:t>
      </w:r>
      <w:r w:rsidR="00ED6E97" w:rsidRPr="00953AD9">
        <w:rPr>
          <w:rFonts w:ascii="Century Gothic" w:eastAsia="Microsoft YaHei UI" w:hAnsi="Century Gothic" w:cs="Malgun Gothic Semilight"/>
          <w:bCs/>
          <w:sz w:val="18"/>
          <w:szCs w:val="18"/>
          <w:lang w:eastAsia="en-AU"/>
        </w:rPr>
        <w:t xml:space="preserve"> </w:t>
      </w:r>
      <w:r w:rsidR="00303F35" w:rsidRPr="00953AD9">
        <w:rPr>
          <w:rFonts w:ascii="Century Gothic" w:eastAsia="Microsoft YaHei UI" w:hAnsi="Century Gothic" w:cs="Malgun Gothic Semilight"/>
          <w:bCs/>
          <w:sz w:val="18"/>
          <w:szCs w:val="18"/>
          <w:lang w:eastAsia="en-AU"/>
        </w:rPr>
        <w:t xml:space="preserve">data </w:t>
      </w:r>
      <w:r w:rsidR="00246EED" w:rsidRPr="00953AD9">
        <w:rPr>
          <w:rFonts w:ascii="Century Gothic" w:eastAsia="Microsoft YaHei UI" w:hAnsi="Century Gothic" w:cs="Malgun Gothic Semilight"/>
          <w:bCs/>
          <w:sz w:val="18"/>
          <w:szCs w:val="18"/>
          <w:lang w:eastAsia="en-AU"/>
        </w:rPr>
        <w:t>(if available)</w:t>
      </w:r>
      <w:r w:rsidR="00B776E5" w:rsidRPr="00953AD9">
        <w:rPr>
          <w:rFonts w:ascii="Century Gothic" w:eastAsia="Microsoft YaHei UI" w:hAnsi="Century Gothic" w:cs="Malgun Gothic Semilight"/>
          <w:bCs/>
          <w:sz w:val="18"/>
          <w:szCs w:val="18"/>
          <w:lang w:eastAsia="en-AU"/>
        </w:rPr>
        <w:t>,</w:t>
      </w:r>
      <w:r w:rsidR="00246EED" w:rsidRPr="00953AD9">
        <w:rPr>
          <w:rFonts w:ascii="Century Gothic" w:eastAsia="Microsoft YaHei UI" w:hAnsi="Century Gothic" w:cs="Malgun Gothic Semilight"/>
          <w:bCs/>
          <w:sz w:val="18"/>
          <w:szCs w:val="18"/>
          <w:lang w:eastAsia="en-AU"/>
        </w:rPr>
        <w:t xml:space="preserve"> </w:t>
      </w:r>
      <w:r w:rsidR="00303F35" w:rsidRPr="00953AD9">
        <w:rPr>
          <w:rFonts w:ascii="Century Gothic" w:eastAsia="Microsoft YaHei UI" w:hAnsi="Century Gothic" w:cs="Malgun Gothic Semilight"/>
          <w:bCs/>
          <w:sz w:val="18"/>
          <w:szCs w:val="18"/>
          <w:lang w:eastAsia="en-AU"/>
        </w:rPr>
        <w:t>utili</w:t>
      </w:r>
      <w:r w:rsidR="00406DD4" w:rsidRPr="00953AD9">
        <w:rPr>
          <w:rFonts w:ascii="Century Gothic" w:eastAsia="Microsoft YaHei UI" w:hAnsi="Century Gothic" w:cs="Malgun Gothic Semilight"/>
          <w:bCs/>
          <w:sz w:val="18"/>
          <w:szCs w:val="18"/>
          <w:lang w:eastAsia="en-AU"/>
        </w:rPr>
        <w:t>s</w:t>
      </w:r>
      <w:r w:rsidR="00303F35" w:rsidRPr="00953AD9">
        <w:rPr>
          <w:rFonts w:ascii="Century Gothic" w:eastAsia="Microsoft YaHei UI" w:hAnsi="Century Gothic" w:cs="Malgun Gothic Semilight"/>
          <w:bCs/>
          <w:sz w:val="18"/>
          <w:szCs w:val="18"/>
          <w:lang w:eastAsia="en-AU"/>
        </w:rPr>
        <w:t xml:space="preserve">ation </w:t>
      </w:r>
      <w:r w:rsidR="00ED6E97" w:rsidRPr="00953AD9">
        <w:rPr>
          <w:rFonts w:ascii="Century Gothic" w:eastAsia="Microsoft YaHei UI" w:hAnsi="Century Gothic" w:cs="Malgun Gothic Semilight"/>
          <w:bCs/>
          <w:sz w:val="18"/>
          <w:szCs w:val="18"/>
          <w:lang w:eastAsia="en-AU"/>
        </w:rPr>
        <w:t>outcomes</w:t>
      </w:r>
      <w:r w:rsidR="00303F35" w:rsidRPr="00953AD9">
        <w:rPr>
          <w:rFonts w:ascii="Century Gothic" w:eastAsia="Microsoft YaHei UI" w:hAnsi="Century Gothic" w:cs="Malgun Gothic Semilight"/>
          <w:bCs/>
          <w:sz w:val="18"/>
          <w:szCs w:val="18"/>
          <w:lang w:eastAsia="en-AU"/>
        </w:rPr>
        <w:t xml:space="preserve"> and publishe</w:t>
      </w:r>
      <w:r w:rsidR="00DC71BB" w:rsidRPr="00953AD9">
        <w:rPr>
          <w:rFonts w:ascii="Century Gothic" w:eastAsia="Microsoft YaHei UI" w:hAnsi="Century Gothic" w:cs="Malgun Gothic Semilight"/>
          <w:bCs/>
          <w:sz w:val="18"/>
          <w:szCs w:val="18"/>
          <w:lang w:eastAsia="en-AU"/>
        </w:rPr>
        <w:t>d</w:t>
      </w:r>
      <w:r w:rsidR="00510506" w:rsidRPr="00953AD9">
        <w:rPr>
          <w:rFonts w:ascii="Century Gothic" w:eastAsia="Microsoft YaHei UI" w:hAnsi="Century Gothic" w:cs="Malgun Gothic Semilight"/>
          <w:bCs/>
          <w:sz w:val="18"/>
          <w:szCs w:val="18"/>
          <w:lang w:eastAsia="en-AU"/>
        </w:rPr>
        <w:t xml:space="preserve"> </w:t>
      </w:r>
      <w:r w:rsidR="00246EED" w:rsidRPr="00953AD9">
        <w:rPr>
          <w:rFonts w:ascii="Century Gothic" w:eastAsia="Microsoft YaHei UI" w:hAnsi="Century Gothic" w:cs="Malgun Gothic Semilight"/>
          <w:bCs/>
          <w:sz w:val="18"/>
          <w:szCs w:val="18"/>
          <w:lang w:eastAsia="en-AU"/>
        </w:rPr>
        <w:t>work</w:t>
      </w:r>
      <w:r w:rsidR="00ED6E97" w:rsidRPr="00953AD9">
        <w:rPr>
          <w:rFonts w:ascii="Century Gothic" w:eastAsia="Microsoft YaHei UI" w:hAnsi="Century Gothic" w:cs="Malgun Gothic Semilight"/>
          <w:bCs/>
          <w:sz w:val="18"/>
          <w:szCs w:val="18"/>
          <w:lang w:eastAsia="en-AU"/>
        </w:rPr>
        <w:t xml:space="preserve"> </w:t>
      </w:r>
      <w:r w:rsidR="003B5AA0" w:rsidRPr="00953AD9">
        <w:rPr>
          <w:rFonts w:ascii="Century Gothic" w:eastAsia="Microsoft YaHei UI" w:hAnsi="Century Gothic" w:cs="Malgun Gothic Semilight"/>
          <w:bCs/>
          <w:sz w:val="18"/>
          <w:szCs w:val="18"/>
          <w:lang w:eastAsia="en-AU"/>
        </w:rPr>
        <w:t>is</w:t>
      </w:r>
      <w:r w:rsidR="00ED6E97" w:rsidRPr="00953AD9">
        <w:rPr>
          <w:rFonts w:ascii="Century Gothic" w:eastAsia="Microsoft YaHei UI" w:hAnsi="Century Gothic" w:cs="Malgun Gothic Semilight"/>
          <w:bCs/>
          <w:sz w:val="18"/>
          <w:szCs w:val="18"/>
          <w:lang w:eastAsia="en-AU"/>
        </w:rPr>
        <w:t xml:space="preserve"> used to support claims on </w:t>
      </w:r>
      <w:r w:rsidR="00303F35" w:rsidRPr="00953AD9">
        <w:rPr>
          <w:rFonts w:ascii="Century Gothic" w:eastAsia="Microsoft YaHei UI" w:hAnsi="Century Gothic" w:cs="Malgun Gothic Semilight"/>
          <w:bCs/>
          <w:sz w:val="18"/>
          <w:szCs w:val="18"/>
          <w:lang w:eastAsia="en-AU"/>
        </w:rPr>
        <w:t xml:space="preserve">the </w:t>
      </w:r>
      <w:r w:rsidR="003B5AA0" w:rsidRPr="00953AD9">
        <w:rPr>
          <w:rFonts w:ascii="Century Gothic" w:eastAsia="Microsoft YaHei UI" w:hAnsi="Century Gothic" w:cs="Malgun Gothic Semilight"/>
          <w:bCs/>
          <w:sz w:val="18"/>
          <w:szCs w:val="18"/>
          <w:lang w:eastAsia="en-AU"/>
        </w:rPr>
        <w:t xml:space="preserve">current </w:t>
      </w:r>
      <w:r w:rsidR="00ED6E97" w:rsidRPr="00953AD9">
        <w:rPr>
          <w:rFonts w:ascii="Century Gothic" w:eastAsia="Microsoft YaHei UI" w:hAnsi="Century Gothic" w:cs="Malgun Gothic Semilight"/>
          <w:bCs/>
          <w:sz w:val="18"/>
          <w:szCs w:val="18"/>
          <w:lang w:eastAsia="en-AU"/>
        </w:rPr>
        <w:t>nutrient and bioactivity suitability</w:t>
      </w:r>
      <w:r w:rsidR="00692350">
        <w:rPr>
          <w:rFonts w:ascii="Century Gothic" w:eastAsia="Microsoft YaHei UI" w:hAnsi="Century Gothic" w:cs="Malgun Gothic Semilight"/>
          <w:bCs/>
          <w:sz w:val="18"/>
          <w:szCs w:val="18"/>
          <w:lang w:eastAsia="en-AU"/>
        </w:rPr>
        <w:t>:</w:t>
      </w:r>
    </w:p>
    <w:p w14:paraId="687388D7" w14:textId="77777777" w:rsidR="00C476C1" w:rsidRPr="00953AD9" w:rsidRDefault="00F315CB" w:rsidP="00F315CB">
      <w:pPr>
        <w:pStyle w:val="ListParagraph"/>
        <w:spacing w:after="0" w:line="240" w:lineRule="auto"/>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    </w:t>
      </w:r>
      <w:r w:rsidR="00C476C1" w:rsidRPr="00953AD9">
        <w:rPr>
          <w:rFonts w:ascii="Century Gothic" w:eastAsia="Microsoft YaHei UI" w:hAnsi="Century Gothic" w:cs="Malgun Gothic Semilight"/>
          <w:bCs/>
          <w:sz w:val="18"/>
          <w:szCs w:val="18"/>
          <w:lang w:eastAsia="en-AU"/>
        </w:rPr>
        <w:t xml:space="preserve">Where possible, </w:t>
      </w:r>
      <w:r w:rsidR="001327FD" w:rsidRPr="00953AD9">
        <w:rPr>
          <w:rFonts w:ascii="Century Gothic" w:eastAsia="Microsoft YaHei UI" w:hAnsi="Century Gothic" w:cs="Malgun Gothic Semilight"/>
          <w:bCs/>
          <w:sz w:val="18"/>
          <w:szCs w:val="18"/>
          <w:lang w:eastAsia="en-AU"/>
        </w:rPr>
        <w:t xml:space="preserve">it is recommended the HMB </w:t>
      </w:r>
      <w:r w:rsidR="00C476C1" w:rsidRPr="00953AD9">
        <w:rPr>
          <w:rFonts w:ascii="Century Gothic" w:eastAsia="Microsoft YaHei UI" w:hAnsi="Century Gothic" w:cs="Malgun Gothic Semilight"/>
          <w:bCs/>
          <w:sz w:val="18"/>
          <w:szCs w:val="18"/>
          <w:lang w:eastAsia="en-AU"/>
        </w:rPr>
        <w:t>establish</w:t>
      </w:r>
      <w:r w:rsidR="001327FD" w:rsidRPr="00953AD9">
        <w:rPr>
          <w:rFonts w:ascii="Century Gothic" w:eastAsia="Microsoft YaHei UI" w:hAnsi="Century Gothic" w:cs="Malgun Gothic Semilight"/>
          <w:bCs/>
          <w:sz w:val="18"/>
          <w:szCs w:val="18"/>
          <w:lang w:eastAsia="en-AU"/>
        </w:rPr>
        <w:t>es a</w:t>
      </w:r>
      <w:r w:rsidR="00C476C1" w:rsidRPr="00953AD9">
        <w:rPr>
          <w:rFonts w:ascii="Century Gothic" w:eastAsia="Microsoft YaHei UI" w:hAnsi="Century Gothic" w:cs="Malgun Gothic Semilight"/>
          <w:bCs/>
          <w:sz w:val="18"/>
          <w:szCs w:val="18"/>
          <w:lang w:eastAsia="en-AU"/>
        </w:rPr>
        <w:t xml:space="preserve"> base-line </w:t>
      </w:r>
      <w:r w:rsidR="001327FD" w:rsidRPr="00953AD9">
        <w:rPr>
          <w:rFonts w:ascii="Century Gothic" w:eastAsia="Microsoft YaHei UI" w:hAnsi="Century Gothic" w:cs="Malgun Gothic Semilight"/>
          <w:bCs/>
          <w:sz w:val="18"/>
          <w:szCs w:val="18"/>
          <w:lang w:eastAsia="en-AU"/>
        </w:rPr>
        <w:t xml:space="preserve">of </w:t>
      </w:r>
      <w:r w:rsidR="00246EED" w:rsidRPr="00953AD9">
        <w:rPr>
          <w:rFonts w:ascii="Century Gothic" w:eastAsia="Microsoft YaHei UI" w:hAnsi="Century Gothic" w:cs="Malgun Gothic Semilight"/>
          <w:bCs/>
          <w:sz w:val="18"/>
          <w:szCs w:val="18"/>
          <w:lang w:eastAsia="en-AU"/>
        </w:rPr>
        <w:t xml:space="preserve">current ‘in-house’ </w:t>
      </w:r>
      <w:r w:rsidR="00C476C1" w:rsidRPr="00953AD9">
        <w:rPr>
          <w:rFonts w:ascii="Century Gothic" w:eastAsia="Microsoft YaHei UI" w:hAnsi="Century Gothic" w:cs="Malgun Gothic Semilight"/>
          <w:bCs/>
          <w:sz w:val="18"/>
          <w:szCs w:val="18"/>
          <w:lang w:eastAsia="en-AU"/>
        </w:rPr>
        <w:t>outcomes</w:t>
      </w:r>
      <w:r w:rsidR="00953AD9">
        <w:rPr>
          <w:rFonts w:ascii="Century Gothic" w:eastAsia="Microsoft YaHei UI" w:hAnsi="Century Gothic" w:cs="Malgun Gothic Semilight"/>
          <w:bCs/>
          <w:sz w:val="18"/>
          <w:szCs w:val="18"/>
          <w:lang w:eastAsia="en-AU"/>
        </w:rPr>
        <w:t>.</w:t>
      </w:r>
      <w:r w:rsidR="00C476C1" w:rsidRPr="00953AD9">
        <w:rPr>
          <w:rFonts w:ascii="Century Gothic" w:eastAsia="Microsoft YaHei UI" w:hAnsi="Century Gothic" w:cs="Malgun Gothic Semilight"/>
          <w:bCs/>
          <w:sz w:val="18"/>
          <w:szCs w:val="18"/>
          <w:lang w:eastAsia="en-AU"/>
        </w:rPr>
        <w:t xml:space="preserve"> </w:t>
      </w:r>
      <w:r w:rsidR="00C476C1" w:rsidRPr="00852253">
        <w:rPr>
          <w:rFonts w:ascii="Century Gothic" w:eastAsia="Microsoft YaHei UI" w:hAnsi="Century Gothic" w:cs="Malgun Gothic Semilight"/>
          <w:bCs/>
          <w:color w:val="0070C0"/>
          <w:sz w:val="18"/>
          <w:szCs w:val="18"/>
          <w:lang w:eastAsia="en-AU"/>
        </w:rPr>
        <w:t>(as in 28.</w:t>
      </w:r>
      <w:r w:rsidR="00D40DFC" w:rsidRPr="00852253">
        <w:rPr>
          <w:rFonts w:ascii="Century Gothic" w:eastAsia="Microsoft YaHei UI" w:hAnsi="Century Gothic" w:cs="Malgun Gothic Semilight"/>
          <w:bCs/>
          <w:color w:val="0070C0"/>
          <w:sz w:val="18"/>
          <w:szCs w:val="18"/>
          <w:lang w:eastAsia="en-AU"/>
        </w:rPr>
        <w:t>1.3.</w:t>
      </w:r>
      <w:r w:rsidR="00C476C1" w:rsidRPr="00852253">
        <w:rPr>
          <w:rFonts w:ascii="Century Gothic" w:eastAsia="Microsoft YaHei UI" w:hAnsi="Century Gothic" w:cs="Malgun Gothic Semilight"/>
          <w:bCs/>
          <w:color w:val="0070C0"/>
          <w:sz w:val="18"/>
          <w:szCs w:val="18"/>
          <w:lang w:eastAsia="en-AU"/>
        </w:rPr>
        <w:t>)</w:t>
      </w:r>
    </w:p>
    <w:p w14:paraId="33558183" w14:textId="26751C83" w:rsidR="006266DA" w:rsidRPr="00644451" w:rsidRDefault="006266DA" w:rsidP="00CE4256">
      <w:pPr>
        <w:spacing w:after="0"/>
        <w:ind w:left="1134" w:hanging="425"/>
        <w:rPr>
          <w:rFonts w:ascii="Century Gothic" w:eastAsia="Microsoft YaHei UI" w:hAnsi="Century Gothic" w:cs="Malgun Gothic Semilight"/>
          <w:bCs/>
          <w:sz w:val="18"/>
          <w:szCs w:val="18"/>
          <w:lang w:eastAsia="en-AU"/>
        </w:rPr>
      </w:pPr>
      <w:r w:rsidRPr="00644451">
        <w:rPr>
          <w:rFonts w:ascii="Century Gothic" w:hAnsi="Century Gothic" w:cs="MinionPro-Regular"/>
          <w:sz w:val="18"/>
          <w:szCs w:val="18"/>
        </w:rPr>
        <w:t>(b</w:t>
      </w:r>
      <w:r w:rsidR="00B776E5">
        <w:rPr>
          <w:rFonts w:ascii="Century Gothic" w:hAnsi="Century Gothic" w:cs="MinionPro-Regular"/>
          <w:sz w:val="18"/>
          <w:szCs w:val="18"/>
        </w:rPr>
        <w:t>)</w:t>
      </w:r>
      <w:r w:rsidR="00516C15">
        <w:rPr>
          <w:rFonts w:ascii="Century Gothic" w:hAnsi="Century Gothic" w:cs="MinionPro-Regular"/>
          <w:sz w:val="18"/>
          <w:szCs w:val="18"/>
        </w:rPr>
        <w:t xml:space="preserve">    </w:t>
      </w:r>
      <w:r w:rsidR="00246EED">
        <w:rPr>
          <w:rFonts w:ascii="Century Gothic" w:hAnsi="Century Gothic" w:cs="MinionPro-Regular"/>
          <w:sz w:val="18"/>
          <w:szCs w:val="18"/>
        </w:rPr>
        <w:t>Implement r</w:t>
      </w:r>
      <w:r w:rsidR="003B5AA0">
        <w:rPr>
          <w:rFonts w:ascii="Century Gothic" w:hAnsi="Century Gothic" w:cs="MinionPro-Regular"/>
          <w:sz w:val="18"/>
          <w:szCs w:val="18"/>
        </w:rPr>
        <w:t>epeat p</w:t>
      </w:r>
      <w:r w:rsidR="00F30DD0" w:rsidRPr="00644451">
        <w:rPr>
          <w:rFonts w:ascii="Century Gothic" w:hAnsi="Century Gothic" w:cs="MinionPro-Regular"/>
          <w:sz w:val="18"/>
          <w:szCs w:val="18"/>
        </w:rPr>
        <w:t xml:space="preserve">re and post </w:t>
      </w:r>
      <w:r w:rsidR="0074303E" w:rsidRPr="006723DA">
        <w:rPr>
          <w:rFonts w:ascii="Century Gothic" w:hAnsi="Century Gothic" w:cs="MinionPro-Regular"/>
          <w:sz w:val="18"/>
          <w:szCs w:val="18"/>
        </w:rPr>
        <w:t>pasteurisation</w:t>
      </w:r>
      <w:r w:rsidR="0074303E">
        <w:rPr>
          <w:rFonts w:ascii="Century Gothic" w:hAnsi="Century Gothic" w:cs="MinionPro-Regular"/>
          <w:sz w:val="18"/>
          <w:szCs w:val="18"/>
        </w:rPr>
        <w:t xml:space="preserve"> </w:t>
      </w:r>
      <w:r w:rsidR="00F30DD0" w:rsidRPr="00644451">
        <w:rPr>
          <w:rFonts w:ascii="Century Gothic" w:hAnsi="Century Gothic" w:cs="MinionPro-Regular"/>
          <w:sz w:val="18"/>
          <w:szCs w:val="18"/>
        </w:rPr>
        <w:t>comparative n</w:t>
      </w:r>
      <w:r w:rsidRPr="00644451">
        <w:rPr>
          <w:rFonts w:ascii="Century Gothic" w:hAnsi="Century Gothic" w:cs="MinionPro-Regular"/>
          <w:sz w:val="18"/>
          <w:szCs w:val="18"/>
        </w:rPr>
        <w:t>utrient and bioactivity analysis</w:t>
      </w:r>
      <w:r w:rsidR="003B5AA0">
        <w:rPr>
          <w:rFonts w:ascii="Century Gothic" w:hAnsi="Century Gothic" w:cs="MinionPro-Regular"/>
          <w:sz w:val="18"/>
          <w:szCs w:val="18"/>
        </w:rPr>
        <w:t>,</w:t>
      </w:r>
      <w:r w:rsidR="00ED6E97">
        <w:rPr>
          <w:rFonts w:ascii="Century Gothic" w:hAnsi="Century Gothic" w:cs="MinionPro-Regular"/>
          <w:sz w:val="18"/>
          <w:szCs w:val="18"/>
        </w:rPr>
        <w:t xml:space="preserve"> </w:t>
      </w:r>
      <w:r w:rsidRPr="00644451">
        <w:rPr>
          <w:rFonts w:ascii="Century Gothic" w:hAnsi="Century Gothic" w:cs="MinionPro-Regular"/>
          <w:sz w:val="18"/>
          <w:szCs w:val="18"/>
        </w:rPr>
        <w:t xml:space="preserve">at </w:t>
      </w:r>
      <w:r w:rsidR="00ED6E97">
        <w:rPr>
          <w:rFonts w:ascii="Century Gothic" w:hAnsi="Century Gothic" w:cs="MinionPro-Regular"/>
          <w:sz w:val="18"/>
          <w:szCs w:val="18"/>
        </w:rPr>
        <w:t xml:space="preserve">a </w:t>
      </w:r>
      <w:r w:rsidRPr="00644451">
        <w:rPr>
          <w:rFonts w:ascii="Century Gothic" w:hAnsi="Century Gothic" w:cs="MinionPro-Regular"/>
          <w:sz w:val="18"/>
          <w:szCs w:val="18"/>
        </w:rPr>
        <w:t>set interval</w:t>
      </w:r>
      <w:r w:rsidR="00DB4991">
        <w:rPr>
          <w:rFonts w:ascii="Century Gothic" w:hAnsi="Century Gothic" w:cs="MinionPro-Regular"/>
          <w:sz w:val="18"/>
          <w:szCs w:val="18"/>
        </w:rPr>
        <w:t xml:space="preserve"> (e.g. following a number of batches; once every </w:t>
      </w:r>
      <w:r w:rsidR="00692350">
        <w:rPr>
          <w:rFonts w:ascii="Century Gothic" w:hAnsi="Century Gothic" w:cs="MinionPro-Regular"/>
          <w:sz w:val="18"/>
          <w:szCs w:val="18"/>
        </w:rPr>
        <w:t>twelve (</w:t>
      </w:r>
      <w:r w:rsidR="00DB4991">
        <w:rPr>
          <w:rFonts w:ascii="Century Gothic" w:hAnsi="Century Gothic" w:cs="MinionPro-Regular"/>
          <w:sz w:val="18"/>
          <w:szCs w:val="18"/>
        </w:rPr>
        <w:t>12</w:t>
      </w:r>
      <w:r w:rsidR="00692350">
        <w:rPr>
          <w:rFonts w:ascii="Century Gothic" w:hAnsi="Century Gothic" w:cs="MinionPro-Regular"/>
          <w:sz w:val="18"/>
          <w:szCs w:val="18"/>
        </w:rPr>
        <w:t>)</w:t>
      </w:r>
      <w:r w:rsidR="00DB4991">
        <w:rPr>
          <w:rFonts w:ascii="Century Gothic" w:hAnsi="Century Gothic" w:cs="MinionPro-Regular"/>
          <w:sz w:val="18"/>
          <w:szCs w:val="18"/>
        </w:rPr>
        <w:t xml:space="preserve"> months </w:t>
      </w:r>
      <w:r w:rsidR="00246EED">
        <w:rPr>
          <w:rFonts w:ascii="Century Gothic" w:hAnsi="Century Gothic" w:cs="MinionPro-Regular"/>
          <w:sz w:val="18"/>
          <w:szCs w:val="18"/>
        </w:rPr>
        <w:t xml:space="preserve">as part of </w:t>
      </w:r>
      <w:r w:rsidR="00DB4991">
        <w:rPr>
          <w:rFonts w:ascii="Century Gothic" w:hAnsi="Century Gothic" w:cs="MinionPro-Regular"/>
          <w:sz w:val="18"/>
          <w:szCs w:val="18"/>
        </w:rPr>
        <w:t>internal audits)</w:t>
      </w:r>
      <w:r w:rsidR="00F30DD0" w:rsidRPr="00644451">
        <w:rPr>
          <w:rFonts w:ascii="Century Gothic" w:hAnsi="Century Gothic" w:cs="MinionPro-Regular"/>
          <w:sz w:val="18"/>
          <w:szCs w:val="18"/>
        </w:rPr>
        <w:t xml:space="preserve">, </w:t>
      </w:r>
      <w:r w:rsidRPr="00644451">
        <w:rPr>
          <w:rFonts w:ascii="Century Gothic" w:hAnsi="Century Gothic" w:cs="MinionPro-Regular"/>
          <w:sz w:val="18"/>
          <w:szCs w:val="18"/>
        </w:rPr>
        <w:t xml:space="preserve">to </w:t>
      </w:r>
      <w:r w:rsidR="00CE4256" w:rsidRPr="00644451">
        <w:rPr>
          <w:rFonts w:ascii="Century Gothic" w:hAnsi="Century Gothic" w:cs="MinionPro-Regular"/>
          <w:sz w:val="18"/>
          <w:szCs w:val="18"/>
        </w:rPr>
        <w:t xml:space="preserve">confirm </w:t>
      </w:r>
      <w:r w:rsidR="009D4E29">
        <w:rPr>
          <w:rFonts w:ascii="Century Gothic" w:hAnsi="Century Gothic" w:cs="MinionPro-Regular"/>
          <w:sz w:val="18"/>
          <w:szCs w:val="18"/>
        </w:rPr>
        <w:t xml:space="preserve">there are no </w:t>
      </w:r>
      <w:r w:rsidR="001327FD">
        <w:rPr>
          <w:rFonts w:ascii="Century Gothic" w:hAnsi="Century Gothic" w:cs="MinionPro-Regular"/>
          <w:sz w:val="18"/>
          <w:szCs w:val="18"/>
        </w:rPr>
        <w:t xml:space="preserve">significant </w:t>
      </w:r>
      <w:r w:rsidR="009D4E29">
        <w:rPr>
          <w:rFonts w:ascii="Century Gothic" w:hAnsi="Century Gothic" w:cs="MinionPro-Regular"/>
          <w:sz w:val="18"/>
          <w:szCs w:val="18"/>
        </w:rPr>
        <w:t>deviations f</w:t>
      </w:r>
      <w:r w:rsidR="002709DE">
        <w:rPr>
          <w:rFonts w:ascii="Century Gothic" w:hAnsi="Century Gothic" w:cs="MinionPro-Regular"/>
          <w:sz w:val="18"/>
          <w:szCs w:val="18"/>
        </w:rPr>
        <w:t>rom</w:t>
      </w:r>
      <w:r w:rsidR="009D4E29">
        <w:rPr>
          <w:rFonts w:ascii="Century Gothic" w:hAnsi="Century Gothic" w:cs="MinionPro-Regular"/>
          <w:sz w:val="18"/>
          <w:szCs w:val="18"/>
        </w:rPr>
        <w:t xml:space="preserve"> predicted </w:t>
      </w:r>
      <w:r w:rsidR="001327FD">
        <w:rPr>
          <w:rFonts w:ascii="Century Gothic" w:hAnsi="Century Gothic" w:cs="MinionPro-Regular"/>
          <w:sz w:val="18"/>
          <w:szCs w:val="18"/>
        </w:rPr>
        <w:t>outcomes</w:t>
      </w:r>
      <w:r w:rsidR="00692350">
        <w:rPr>
          <w:rFonts w:ascii="Century Gothic" w:hAnsi="Century Gothic" w:cs="MinionPro-Regular"/>
          <w:sz w:val="18"/>
          <w:szCs w:val="18"/>
        </w:rPr>
        <w:t>:</w:t>
      </w:r>
      <w:r w:rsidR="00F30DD0" w:rsidRPr="00644451">
        <w:rPr>
          <w:rFonts w:ascii="Century Gothic" w:hAnsi="Century Gothic" w:cs="MinionPro-Regular"/>
          <w:sz w:val="18"/>
          <w:szCs w:val="18"/>
        </w:rPr>
        <w:t xml:space="preserve"> </w:t>
      </w:r>
    </w:p>
    <w:p w14:paraId="72565D85" w14:textId="77777777" w:rsidR="00F30DD0" w:rsidRPr="00B776E5" w:rsidRDefault="00B776E5" w:rsidP="00B776E5">
      <w:p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 </w:t>
      </w:r>
      <w:r w:rsidR="00BD2D0F">
        <w:rPr>
          <w:rFonts w:ascii="Century Gothic" w:eastAsia="Microsoft YaHei UI" w:hAnsi="Century Gothic" w:cs="Malgun Gothic Semilight"/>
          <w:bCs/>
          <w:sz w:val="18"/>
          <w:szCs w:val="18"/>
          <w:lang w:eastAsia="en-AU"/>
        </w:rPr>
        <w:t xml:space="preserve">   </w:t>
      </w:r>
      <w:r w:rsidR="00F30DD0" w:rsidRPr="00B776E5">
        <w:rPr>
          <w:rFonts w:ascii="Century Gothic" w:eastAsia="Microsoft YaHei UI" w:hAnsi="Century Gothic" w:cs="Malgun Gothic Semilight"/>
          <w:bCs/>
          <w:sz w:val="18"/>
          <w:szCs w:val="18"/>
          <w:lang w:eastAsia="en-AU"/>
        </w:rPr>
        <w:t xml:space="preserve">The interval </w:t>
      </w:r>
      <w:r w:rsidR="003B5AA0" w:rsidRPr="00B776E5">
        <w:rPr>
          <w:rFonts w:ascii="Century Gothic" w:eastAsia="Microsoft YaHei UI" w:hAnsi="Century Gothic" w:cs="Malgun Gothic Semilight"/>
          <w:bCs/>
          <w:sz w:val="18"/>
          <w:szCs w:val="18"/>
          <w:lang w:eastAsia="en-AU"/>
        </w:rPr>
        <w:t>considers</w:t>
      </w:r>
      <w:r w:rsidR="00F30DD0" w:rsidRPr="00B776E5">
        <w:rPr>
          <w:rFonts w:ascii="Century Gothic" w:eastAsia="Microsoft YaHei UI" w:hAnsi="Century Gothic" w:cs="Malgun Gothic Semilight"/>
          <w:bCs/>
          <w:sz w:val="18"/>
          <w:szCs w:val="18"/>
          <w:lang w:eastAsia="en-AU"/>
        </w:rPr>
        <w:t xml:space="preserve"> </w:t>
      </w:r>
      <w:r w:rsidR="007B67E6" w:rsidRPr="00B776E5">
        <w:rPr>
          <w:rFonts w:ascii="Century Gothic" w:eastAsia="Microsoft YaHei UI" w:hAnsi="Century Gothic" w:cs="Malgun Gothic Semilight"/>
          <w:bCs/>
          <w:sz w:val="18"/>
          <w:szCs w:val="18"/>
          <w:lang w:eastAsia="en-AU"/>
        </w:rPr>
        <w:t>changes</w:t>
      </w:r>
      <w:r w:rsidR="00F30DD0" w:rsidRPr="00B776E5">
        <w:rPr>
          <w:rFonts w:ascii="Century Gothic" w:eastAsia="Microsoft YaHei UI" w:hAnsi="Century Gothic" w:cs="Malgun Gothic Semilight"/>
          <w:bCs/>
          <w:sz w:val="18"/>
          <w:szCs w:val="18"/>
          <w:lang w:eastAsia="en-AU"/>
        </w:rPr>
        <w:t xml:space="preserve"> in donor cohort</w:t>
      </w:r>
      <w:r w:rsidR="001327FD" w:rsidRPr="00B776E5">
        <w:rPr>
          <w:rFonts w:ascii="Century Gothic" w:eastAsia="Microsoft YaHei UI" w:hAnsi="Century Gothic" w:cs="Malgun Gothic Semilight"/>
          <w:bCs/>
          <w:sz w:val="18"/>
          <w:szCs w:val="18"/>
          <w:lang w:eastAsia="en-AU"/>
        </w:rPr>
        <w:t>,</w:t>
      </w:r>
      <w:r w:rsidR="00F30DD0" w:rsidRPr="00B776E5">
        <w:rPr>
          <w:rFonts w:ascii="Century Gothic" w:eastAsia="Microsoft YaHei UI" w:hAnsi="Century Gothic" w:cs="Malgun Gothic Semilight"/>
          <w:bCs/>
          <w:sz w:val="18"/>
          <w:szCs w:val="18"/>
          <w:lang w:eastAsia="en-AU"/>
        </w:rPr>
        <w:t xml:space="preserve"> and</w:t>
      </w:r>
      <w:r w:rsidR="007B67E6" w:rsidRPr="00B776E5">
        <w:rPr>
          <w:rFonts w:ascii="Century Gothic" w:eastAsia="Microsoft YaHei UI" w:hAnsi="Century Gothic" w:cs="Malgun Gothic Semilight"/>
          <w:bCs/>
          <w:sz w:val="18"/>
          <w:szCs w:val="18"/>
          <w:lang w:eastAsia="en-AU"/>
        </w:rPr>
        <w:t>/or</w:t>
      </w:r>
      <w:r w:rsidR="00F30DD0" w:rsidRPr="00B776E5">
        <w:rPr>
          <w:rFonts w:ascii="Century Gothic" w:eastAsia="Microsoft YaHei UI" w:hAnsi="Century Gothic" w:cs="Malgun Gothic Semilight"/>
          <w:bCs/>
          <w:sz w:val="18"/>
          <w:szCs w:val="18"/>
          <w:lang w:eastAsia="en-AU"/>
        </w:rPr>
        <w:t xml:space="preserve"> processed volumes</w:t>
      </w:r>
      <w:r w:rsidR="001327FD" w:rsidRPr="00B776E5">
        <w:rPr>
          <w:rFonts w:ascii="Century Gothic" w:eastAsia="Microsoft YaHei UI" w:hAnsi="Century Gothic" w:cs="Malgun Gothic Semilight"/>
          <w:bCs/>
          <w:sz w:val="18"/>
          <w:szCs w:val="18"/>
          <w:lang w:eastAsia="en-AU"/>
        </w:rPr>
        <w:t xml:space="preserve">, and/or equipment. </w:t>
      </w:r>
    </w:p>
    <w:p w14:paraId="764EBCD6" w14:textId="77777777" w:rsidR="00516C15" w:rsidRPr="009D4E29" w:rsidRDefault="00516C15" w:rsidP="006F3F4A">
      <w:pPr>
        <w:pStyle w:val="ListParagraph"/>
        <w:numPr>
          <w:ilvl w:val="0"/>
          <w:numId w:val="113"/>
        </w:numPr>
        <w:ind w:left="1134" w:hanging="425"/>
        <w:rPr>
          <w:rFonts w:ascii="Century Gothic" w:hAnsi="Century Gothic" w:cstheme="minorHAnsi"/>
          <w:sz w:val="18"/>
          <w:szCs w:val="18"/>
        </w:rPr>
      </w:pPr>
      <w:r w:rsidRPr="009D4E29">
        <w:rPr>
          <w:rFonts w:ascii="Century Gothic" w:hAnsi="Century Gothic"/>
          <w:sz w:val="18"/>
          <w:szCs w:val="18"/>
        </w:rPr>
        <w:t xml:space="preserve">If consistent batch variation is predicted and risk assessed as important to </w:t>
      </w:r>
      <w:r w:rsidR="00667012">
        <w:rPr>
          <w:rFonts w:ascii="Century Gothic" w:hAnsi="Century Gothic"/>
          <w:sz w:val="18"/>
          <w:szCs w:val="18"/>
        </w:rPr>
        <w:t xml:space="preserve">the outcomes of </w:t>
      </w:r>
      <w:r w:rsidR="000D3027">
        <w:rPr>
          <w:rFonts w:ascii="Century Gothic" w:hAnsi="Century Gothic"/>
          <w:sz w:val="18"/>
          <w:szCs w:val="18"/>
        </w:rPr>
        <w:t xml:space="preserve">further </w:t>
      </w:r>
      <w:r w:rsidR="00667012">
        <w:rPr>
          <w:rFonts w:ascii="Century Gothic" w:hAnsi="Century Gothic"/>
          <w:sz w:val="18"/>
          <w:szCs w:val="18"/>
        </w:rPr>
        <w:t xml:space="preserve">DHM or </w:t>
      </w:r>
      <w:r w:rsidR="00557F90">
        <w:rPr>
          <w:rFonts w:ascii="Century Gothic" w:hAnsi="Century Gothic"/>
          <w:sz w:val="18"/>
          <w:szCs w:val="18"/>
        </w:rPr>
        <w:t>HMDP</w:t>
      </w:r>
      <w:r w:rsidRPr="009D4E29">
        <w:rPr>
          <w:rFonts w:ascii="Century Gothic" w:hAnsi="Century Gothic"/>
          <w:sz w:val="18"/>
          <w:szCs w:val="18"/>
        </w:rPr>
        <w:t xml:space="preserve"> utili</w:t>
      </w:r>
      <w:r w:rsidR="00406DD4">
        <w:rPr>
          <w:rFonts w:ascii="Century Gothic" w:hAnsi="Century Gothic"/>
          <w:sz w:val="18"/>
          <w:szCs w:val="18"/>
        </w:rPr>
        <w:t>s</w:t>
      </w:r>
      <w:r w:rsidRPr="009D4E29">
        <w:rPr>
          <w:rFonts w:ascii="Century Gothic" w:hAnsi="Century Gothic"/>
          <w:sz w:val="18"/>
          <w:szCs w:val="18"/>
        </w:rPr>
        <w:t>ation, the nutritional and bioactiv</w:t>
      </w:r>
      <w:r>
        <w:rPr>
          <w:rFonts w:ascii="Century Gothic" w:hAnsi="Century Gothic"/>
          <w:sz w:val="18"/>
          <w:szCs w:val="18"/>
        </w:rPr>
        <w:t>it</w:t>
      </w:r>
      <w:r w:rsidRPr="009D4E29">
        <w:rPr>
          <w:rFonts w:ascii="Century Gothic" w:hAnsi="Century Gothic"/>
          <w:sz w:val="18"/>
          <w:szCs w:val="18"/>
        </w:rPr>
        <w:t>y</w:t>
      </w:r>
      <w:r>
        <w:rPr>
          <w:rFonts w:ascii="Century Gothic" w:hAnsi="Century Gothic"/>
          <w:sz w:val="18"/>
          <w:szCs w:val="18"/>
        </w:rPr>
        <w:t xml:space="preserve"> analysis</w:t>
      </w:r>
      <w:r w:rsidR="00AC0C1C">
        <w:rPr>
          <w:rFonts w:ascii="Century Gothic" w:hAnsi="Century Gothic"/>
          <w:sz w:val="18"/>
          <w:szCs w:val="18"/>
        </w:rPr>
        <w:t xml:space="preserve"> </w:t>
      </w:r>
      <w:r w:rsidR="00AC0C1C" w:rsidRPr="00852253">
        <w:rPr>
          <w:rFonts w:ascii="Century Gothic" w:hAnsi="Century Gothic"/>
          <w:color w:val="0070C0"/>
          <w:sz w:val="18"/>
          <w:szCs w:val="18"/>
        </w:rPr>
        <w:t>(as in 28</w:t>
      </w:r>
      <w:r w:rsidR="00D40DFC" w:rsidRPr="00852253">
        <w:rPr>
          <w:rFonts w:ascii="Century Gothic" w:hAnsi="Century Gothic"/>
          <w:color w:val="0070C0"/>
          <w:sz w:val="18"/>
          <w:szCs w:val="18"/>
        </w:rPr>
        <w:t>.1.3.(b))</w:t>
      </w:r>
      <w:r w:rsidRPr="00D40DFC">
        <w:rPr>
          <w:rFonts w:ascii="Century Gothic" w:hAnsi="Century Gothic"/>
          <w:color w:val="4F81BD" w:themeColor="accent1"/>
          <w:sz w:val="18"/>
          <w:szCs w:val="18"/>
        </w:rPr>
        <w:t xml:space="preserve"> </w:t>
      </w:r>
      <w:r w:rsidRPr="009D4E29">
        <w:rPr>
          <w:rFonts w:ascii="Century Gothic" w:hAnsi="Century Gothic"/>
          <w:sz w:val="18"/>
          <w:szCs w:val="18"/>
        </w:rPr>
        <w:t>is performed at the end of every processing batch</w:t>
      </w:r>
      <w:r w:rsidR="00692350">
        <w:rPr>
          <w:rFonts w:ascii="Century Gothic" w:hAnsi="Century Gothic"/>
          <w:sz w:val="18"/>
          <w:szCs w:val="18"/>
        </w:rPr>
        <w:t>:</w:t>
      </w:r>
      <w:r w:rsidRPr="009D4E29">
        <w:rPr>
          <w:rFonts w:ascii="Century Gothic" w:hAnsi="Century Gothic"/>
          <w:sz w:val="18"/>
          <w:szCs w:val="18"/>
        </w:rPr>
        <w:t xml:space="preserve"> </w:t>
      </w:r>
    </w:p>
    <w:p w14:paraId="45AF51F5" w14:textId="77777777" w:rsidR="00C476C1" w:rsidRPr="00D947BB" w:rsidRDefault="00C476C1" w:rsidP="00BD2D0F">
      <w:pPr>
        <w:pStyle w:val="ListParagraph"/>
        <w:numPr>
          <w:ilvl w:val="2"/>
          <w:numId w:val="113"/>
        </w:numPr>
        <w:spacing w:after="0"/>
        <w:ind w:left="1985" w:hanging="142"/>
        <w:rPr>
          <w:rFonts w:ascii="Century Gothic" w:hAnsi="Century Gothic" w:cs="MinionPro-Regular"/>
        </w:rPr>
      </w:pPr>
      <w:r w:rsidRPr="00D947BB">
        <w:rPr>
          <w:rFonts w:ascii="Century Gothic" w:hAnsi="Century Gothic" w:cs="MinionPro-Regular"/>
          <w:sz w:val="18"/>
          <w:szCs w:val="18"/>
        </w:rPr>
        <w:t>At a minimum the results will include protein, carbohydrate and total fat content, osmolality and energy calculation</w:t>
      </w:r>
      <w:r w:rsidRPr="00D947BB">
        <w:rPr>
          <w:rFonts w:ascii="Century Gothic" w:hAnsi="Century Gothic" w:cs="MinionPro-Regular"/>
        </w:rPr>
        <w:t xml:space="preserve">. </w:t>
      </w:r>
    </w:p>
    <w:p w14:paraId="71E7F35A" w14:textId="77777777" w:rsidR="008F7B23" w:rsidRDefault="008F7B23" w:rsidP="006F3F4A">
      <w:pPr>
        <w:pStyle w:val="ListParagraph"/>
        <w:numPr>
          <w:ilvl w:val="0"/>
          <w:numId w:val="113"/>
        </w:numPr>
        <w:spacing w:after="0"/>
        <w:ind w:left="1134" w:hanging="425"/>
        <w:rPr>
          <w:rFonts w:ascii="Century Gothic" w:hAnsi="Century Gothic" w:cs="MinionPro-Regular"/>
          <w:sz w:val="18"/>
          <w:szCs w:val="18"/>
        </w:rPr>
      </w:pPr>
      <w:r>
        <w:rPr>
          <w:rFonts w:ascii="Century Gothic" w:hAnsi="Century Gothic" w:cs="MinionPro-Regular"/>
          <w:sz w:val="18"/>
          <w:szCs w:val="18"/>
        </w:rPr>
        <w:t xml:space="preserve">Results are recorded in the respective </w:t>
      </w:r>
      <w:r w:rsidR="00692350">
        <w:rPr>
          <w:rFonts w:ascii="Century Gothic" w:hAnsi="Century Gothic" w:cs="MinionPro-Regular"/>
          <w:sz w:val="18"/>
          <w:szCs w:val="18"/>
        </w:rPr>
        <w:t>p</w:t>
      </w:r>
      <w:r>
        <w:rPr>
          <w:rFonts w:ascii="Century Gothic" w:hAnsi="Century Gothic" w:cs="MinionPro-Regular"/>
          <w:sz w:val="18"/>
          <w:szCs w:val="18"/>
        </w:rPr>
        <w:t xml:space="preserve">rocessing </w:t>
      </w:r>
      <w:r w:rsidR="00692350">
        <w:rPr>
          <w:rFonts w:ascii="Century Gothic" w:hAnsi="Century Gothic" w:cs="MinionPro-Regular"/>
          <w:sz w:val="18"/>
          <w:szCs w:val="18"/>
        </w:rPr>
        <w:t xml:space="preserve"> batch records:</w:t>
      </w:r>
    </w:p>
    <w:p w14:paraId="6A6FAB3E" w14:textId="77777777" w:rsidR="008F7B23" w:rsidRDefault="008F7B23" w:rsidP="002C0A73">
      <w:pPr>
        <w:pStyle w:val="ListParagraph"/>
        <w:numPr>
          <w:ilvl w:val="0"/>
          <w:numId w:val="264"/>
        </w:numPr>
        <w:spacing w:after="0"/>
        <w:ind w:left="1985" w:hanging="284"/>
        <w:rPr>
          <w:rFonts w:ascii="Century Gothic" w:hAnsi="Century Gothic" w:cs="MinionPro-Regular"/>
          <w:sz w:val="18"/>
          <w:szCs w:val="18"/>
        </w:rPr>
      </w:pPr>
      <w:r>
        <w:rPr>
          <w:rFonts w:ascii="Century Gothic" w:hAnsi="Century Gothic" w:cs="MinionPro-Regular"/>
          <w:sz w:val="18"/>
          <w:szCs w:val="18"/>
        </w:rPr>
        <w:t>Review of results is included in the Product Release SOP</w:t>
      </w:r>
      <w:r w:rsidR="00953AD9">
        <w:rPr>
          <w:rFonts w:ascii="Century Gothic" w:hAnsi="Century Gothic" w:cs="MinionPro-Regular"/>
          <w:sz w:val="18"/>
          <w:szCs w:val="18"/>
        </w:rPr>
        <w:t>; and</w:t>
      </w:r>
    </w:p>
    <w:p w14:paraId="59096AEC" w14:textId="77777777" w:rsidR="008F7B23" w:rsidRDefault="008F7B23" w:rsidP="002C0A73">
      <w:pPr>
        <w:pStyle w:val="ListParagraph"/>
        <w:numPr>
          <w:ilvl w:val="0"/>
          <w:numId w:val="264"/>
        </w:numPr>
        <w:spacing w:after="0"/>
        <w:ind w:left="1985" w:hanging="284"/>
        <w:rPr>
          <w:rFonts w:ascii="Century Gothic" w:hAnsi="Century Gothic" w:cs="MinionPro-Regular"/>
          <w:sz w:val="18"/>
          <w:szCs w:val="18"/>
        </w:rPr>
      </w:pPr>
      <w:r>
        <w:rPr>
          <w:rFonts w:ascii="Century Gothic" w:hAnsi="Century Gothic" w:cs="MinionPro-Regular"/>
          <w:sz w:val="18"/>
          <w:szCs w:val="18"/>
        </w:rPr>
        <w:t>Deviations in predicted or desired product outcomes are addressed in non-conformance audits.</w:t>
      </w:r>
    </w:p>
    <w:p w14:paraId="5957D42C" w14:textId="77777777" w:rsidR="008F7B23" w:rsidRPr="00BC05F0" w:rsidRDefault="008F7B23" w:rsidP="00DB4991">
      <w:pPr>
        <w:spacing w:after="0" w:line="240" w:lineRule="auto"/>
        <w:ind w:left="709" w:hanging="709"/>
        <w:rPr>
          <w:rFonts w:ascii="Century Gothic" w:eastAsia="Microsoft YaHei UI" w:hAnsi="Century Gothic" w:cs="Malgun Gothic Semilight"/>
          <w:bCs/>
          <w:sz w:val="18"/>
          <w:szCs w:val="18"/>
          <w:lang w:eastAsia="en-AU"/>
        </w:rPr>
      </w:pPr>
    </w:p>
    <w:p w14:paraId="1973802B" w14:textId="77777777" w:rsidR="00DB4991" w:rsidRDefault="00EB389F" w:rsidP="00DB4991">
      <w:pPr>
        <w:spacing w:after="0" w:line="240" w:lineRule="auto"/>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28.1.3.</w:t>
      </w:r>
      <w:r w:rsidR="007B67E6">
        <w:rPr>
          <w:rFonts w:ascii="Century Gothic" w:eastAsia="Microsoft YaHei UI" w:hAnsi="Century Gothic" w:cs="Malgun Gothic Semilight"/>
          <w:bCs/>
          <w:lang w:eastAsia="en-AU"/>
        </w:rPr>
        <w:t xml:space="preserve"> </w:t>
      </w:r>
      <w:r w:rsidR="00F30DD0">
        <w:rPr>
          <w:rFonts w:ascii="Century Gothic" w:eastAsia="Microsoft YaHei UI" w:hAnsi="Century Gothic" w:cs="Malgun Gothic Semilight"/>
          <w:bCs/>
          <w:lang w:eastAsia="en-AU"/>
        </w:rPr>
        <w:t xml:space="preserve">Where </w:t>
      </w:r>
      <w:r w:rsidR="00B12FF8">
        <w:rPr>
          <w:rFonts w:ascii="Century Gothic" w:eastAsia="Microsoft YaHei UI" w:hAnsi="Century Gothic" w:cs="Malgun Gothic Semilight"/>
          <w:bCs/>
          <w:lang w:eastAsia="en-AU"/>
        </w:rPr>
        <w:t>an alternative</w:t>
      </w:r>
      <w:r w:rsidR="00F30DD0">
        <w:rPr>
          <w:rFonts w:ascii="Century Gothic" w:eastAsia="Microsoft YaHei UI" w:hAnsi="Century Gothic" w:cs="Malgun Gothic Semilight"/>
          <w:bCs/>
          <w:lang w:eastAsia="en-AU"/>
        </w:rPr>
        <w:t xml:space="preserve"> </w:t>
      </w:r>
      <w:r w:rsidR="00FF723F" w:rsidRPr="000D3027">
        <w:rPr>
          <w:rFonts w:ascii="Century Gothic" w:eastAsia="Microsoft YaHei UI" w:hAnsi="Century Gothic" w:cs="Malgun Gothic Semilight"/>
          <w:bCs/>
          <w:lang w:eastAsia="en-AU"/>
        </w:rPr>
        <w:t>pathogen reduction or elimination</w:t>
      </w:r>
      <w:r w:rsidR="00F30DD0" w:rsidRPr="000D3027">
        <w:rPr>
          <w:rFonts w:ascii="Century Gothic" w:eastAsia="Microsoft YaHei UI" w:hAnsi="Century Gothic" w:cs="Malgun Gothic Semilight"/>
          <w:bCs/>
          <w:lang w:eastAsia="en-AU"/>
        </w:rPr>
        <w:t xml:space="preserve"> </w:t>
      </w:r>
      <w:r w:rsidR="00B12FF8">
        <w:rPr>
          <w:rFonts w:ascii="Century Gothic" w:eastAsia="Microsoft YaHei UI" w:hAnsi="Century Gothic" w:cs="Malgun Gothic Semilight"/>
          <w:bCs/>
          <w:lang w:eastAsia="en-AU"/>
        </w:rPr>
        <w:t xml:space="preserve">method </w:t>
      </w:r>
      <w:r w:rsidR="008F7B23">
        <w:rPr>
          <w:rFonts w:ascii="Century Gothic" w:eastAsia="Microsoft YaHei UI" w:hAnsi="Century Gothic" w:cs="Malgun Gothic Semilight"/>
          <w:bCs/>
          <w:lang w:eastAsia="en-AU"/>
        </w:rPr>
        <w:t>and/</w:t>
      </w:r>
      <w:r w:rsidR="00B12FF8">
        <w:rPr>
          <w:rFonts w:ascii="Century Gothic" w:eastAsia="Microsoft YaHei UI" w:hAnsi="Century Gothic" w:cs="Malgun Gothic Semilight"/>
          <w:bCs/>
          <w:lang w:eastAsia="en-AU"/>
        </w:rPr>
        <w:t xml:space="preserve">or an additional </w:t>
      </w:r>
      <w:r w:rsidR="007B67E6">
        <w:rPr>
          <w:rFonts w:ascii="Century Gothic" w:eastAsia="Microsoft YaHei UI" w:hAnsi="Century Gothic" w:cs="Malgun Gothic Semilight"/>
          <w:bCs/>
          <w:lang w:eastAsia="en-AU"/>
        </w:rPr>
        <w:t>process</w:t>
      </w:r>
      <w:r w:rsidR="00B12FF8">
        <w:rPr>
          <w:rFonts w:ascii="Century Gothic" w:eastAsia="Microsoft YaHei UI" w:hAnsi="Century Gothic" w:cs="Malgun Gothic Semilight"/>
          <w:bCs/>
          <w:lang w:eastAsia="en-AU"/>
        </w:rPr>
        <w:t xml:space="preserve">ing step </w:t>
      </w:r>
      <w:r w:rsidR="00510506" w:rsidRPr="00510506">
        <w:rPr>
          <w:rFonts w:ascii="Century Gothic" w:eastAsia="Microsoft YaHei UI" w:hAnsi="Century Gothic" w:cs="Malgun Gothic Semilight"/>
          <w:bCs/>
          <w:lang w:eastAsia="en-AU"/>
        </w:rPr>
        <w:t>are</w:t>
      </w:r>
      <w:r w:rsidR="00510506">
        <w:rPr>
          <w:rFonts w:ascii="Century Gothic" w:eastAsia="Microsoft YaHei UI" w:hAnsi="Century Gothic" w:cs="Malgun Gothic Semilight"/>
          <w:bCs/>
          <w:lang w:eastAsia="en-AU"/>
        </w:rPr>
        <w:t xml:space="preserve"> </w:t>
      </w:r>
      <w:r w:rsidR="007B67E6" w:rsidRPr="00510506">
        <w:rPr>
          <w:rFonts w:ascii="Century Gothic" w:eastAsia="Microsoft YaHei UI" w:hAnsi="Century Gothic" w:cs="Malgun Gothic Semilight"/>
          <w:bCs/>
          <w:lang w:eastAsia="en-AU"/>
        </w:rPr>
        <w:t>i</w:t>
      </w:r>
      <w:r w:rsidR="007B67E6">
        <w:rPr>
          <w:rFonts w:ascii="Century Gothic" w:eastAsia="Microsoft YaHei UI" w:hAnsi="Century Gothic" w:cs="Malgun Gothic Semilight"/>
          <w:bCs/>
          <w:lang w:eastAsia="en-AU"/>
        </w:rPr>
        <w:t>mplemented, the</w:t>
      </w:r>
      <w:r w:rsidR="00C677B5">
        <w:rPr>
          <w:rFonts w:ascii="Century Gothic" w:eastAsia="Microsoft YaHei UI" w:hAnsi="Century Gothic" w:cs="Malgun Gothic Semilight"/>
          <w:bCs/>
          <w:lang w:eastAsia="en-AU"/>
        </w:rPr>
        <w:t xml:space="preserve"> impact on nutritional and bioactive components</w:t>
      </w:r>
      <w:r w:rsidR="00F30DD0">
        <w:rPr>
          <w:rFonts w:ascii="Century Gothic" w:eastAsia="Microsoft YaHei UI" w:hAnsi="Century Gothic" w:cs="Malgun Gothic Semilight"/>
          <w:bCs/>
          <w:lang w:eastAsia="en-AU"/>
        </w:rPr>
        <w:t xml:space="preserve"> is </w:t>
      </w:r>
      <w:r w:rsidR="00644451">
        <w:rPr>
          <w:rFonts w:ascii="Century Gothic" w:eastAsia="Microsoft YaHei UI" w:hAnsi="Century Gothic" w:cs="Malgun Gothic Semilight"/>
          <w:bCs/>
          <w:lang w:eastAsia="en-AU"/>
        </w:rPr>
        <w:t xml:space="preserve">evaluated </w:t>
      </w:r>
      <w:r w:rsidR="009D4E29">
        <w:rPr>
          <w:rFonts w:ascii="Century Gothic" w:eastAsia="Microsoft YaHei UI" w:hAnsi="Century Gothic" w:cs="Malgun Gothic Semilight"/>
          <w:bCs/>
          <w:lang w:eastAsia="en-AU"/>
        </w:rPr>
        <w:t>by the HMB</w:t>
      </w:r>
      <w:r w:rsidR="00764ED6">
        <w:rPr>
          <w:rFonts w:ascii="Century Gothic" w:eastAsia="Microsoft YaHei UI" w:hAnsi="Century Gothic" w:cs="Malgun Gothic Semilight"/>
          <w:bCs/>
          <w:lang w:eastAsia="en-AU"/>
        </w:rPr>
        <w:t xml:space="preserve"> as part of the </w:t>
      </w:r>
      <w:r w:rsidR="000D3027">
        <w:rPr>
          <w:rFonts w:ascii="Century Gothic" w:eastAsia="Microsoft YaHei UI" w:hAnsi="Century Gothic" w:cs="Malgun Gothic Semilight"/>
          <w:bCs/>
          <w:lang w:eastAsia="en-AU"/>
        </w:rPr>
        <w:t xml:space="preserve">initial </w:t>
      </w:r>
      <w:r w:rsidR="00764ED6">
        <w:rPr>
          <w:rFonts w:ascii="Century Gothic" w:eastAsia="Microsoft YaHei UI" w:hAnsi="Century Gothic" w:cs="Malgun Gothic Semilight"/>
          <w:bCs/>
          <w:lang w:eastAsia="en-AU"/>
        </w:rPr>
        <w:t>process validation.</w:t>
      </w:r>
    </w:p>
    <w:p w14:paraId="7F089F79" w14:textId="77777777" w:rsidR="00DB4991" w:rsidRPr="00BC05F0" w:rsidRDefault="00DB4991" w:rsidP="00764ED6">
      <w:pPr>
        <w:spacing w:after="0" w:line="240" w:lineRule="auto"/>
        <w:ind w:left="1134" w:hanging="425"/>
        <w:rPr>
          <w:rFonts w:ascii="Century Gothic" w:eastAsia="Microsoft YaHei UI" w:hAnsi="Century Gothic" w:cs="Malgun Gothic Semilight"/>
          <w:bCs/>
          <w:sz w:val="18"/>
          <w:szCs w:val="18"/>
          <w:lang w:eastAsia="en-AU"/>
        </w:rPr>
      </w:pPr>
    </w:p>
    <w:p w14:paraId="08DAEB75" w14:textId="77777777" w:rsidR="00296DB4" w:rsidRPr="00D40DFC" w:rsidRDefault="000D3027" w:rsidP="002C0A73">
      <w:pPr>
        <w:pStyle w:val="ListParagraph"/>
        <w:numPr>
          <w:ilvl w:val="2"/>
          <w:numId w:val="297"/>
        </w:numPr>
        <w:tabs>
          <w:tab w:val="left" w:pos="1134"/>
        </w:tabs>
        <w:spacing w:after="0" w:line="240" w:lineRule="auto"/>
        <w:ind w:left="1134" w:hanging="425"/>
        <w:rPr>
          <w:rFonts w:ascii="Century Gothic" w:hAnsi="Century Gothic" w:cs="MinionPro-Regular"/>
          <w:sz w:val="18"/>
          <w:szCs w:val="18"/>
        </w:rPr>
      </w:pPr>
      <w:r w:rsidRPr="00D40DFC">
        <w:rPr>
          <w:rFonts w:ascii="Century Gothic" w:eastAsia="Microsoft YaHei UI" w:hAnsi="Century Gothic" w:cs="Malgun Gothic Semilight"/>
          <w:bCs/>
          <w:sz w:val="18"/>
          <w:szCs w:val="18"/>
          <w:lang w:eastAsia="en-AU"/>
        </w:rPr>
        <w:t>A comparative</w:t>
      </w:r>
      <w:r w:rsidR="00B12FF8" w:rsidRPr="00D40DFC">
        <w:rPr>
          <w:rFonts w:ascii="Century Gothic" w:eastAsia="Microsoft YaHei UI" w:hAnsi="Century Gothic" w:cs="Malgun Gothic Semilight"/>
          <w:bCs/>
          <w:sz w:val="18"/>
          <w:szCs w:val="18"/>
          <w:lang w:eastAsia="en-AU"/>
        </w:rPr>
        <w:t xml:space="preserve"> </w:t>
      </w:r>
      <w:r w:rsidR="001327FD" w:rsidRPr="00D40DFC">
        <w:rPr>
          <w:rFonts w:ascii="Century Gothic" w:eastAsia="Microsoft YaHei UI" w:hAnsi="Century Gothic" w:cs="Malgun Gothic Semilight"/>
          <w:bCs/>
          <w:sz w:val="18"/>
          <w:szCs w:val="18"/>
          <w:lang w:eastAsia="en-AU"/>
        </w:rPr>
        <w:t xml:space="preserve">pre and post-processing </w:t>
      </w:r>
      <w:r w:rsidR="00DC71BB" w:rsidRPr="00D40DFC">
        <w:rPr>
          <w:rFonts w:ascii="Century Gothic" w:eastAsia="Microsoft YaHei UI" w:hAnsi="Century Gothic" w:cs="Malgun Gothic Semilight"/>
          <w:bCs/>
          <w:sz w:val="18"/>
          <w:szCs w:val="18"/>
          <w:lang w:eastAsia="en-AU"/>
        </w:rPr>
        <w:t xml:space="preserve">nutritional and bioactivity </w:t>
      </w:r>
      <w:r w:rsidR="00B12FF8" w:rsidRPr="00D40DFC">
        <w:rPr>
          <w:rFonts w:ascii="Century Gothic" w:eastAsia="Microsoft YaHei UI" w:hAnsi="Century Gothic" w:cs="Malgun Gothic Semilight"/>
          <w:bCs/>
          <w:sz w:val="18"/>
          <w:szCs w:val="18"/>
          <w:lang w:eastAsia="en-AU"/>
        </w:rPr>
        <w:t>analysis</w:t>
      </w:r>
      <w:r w:rsidR="00296DB4" w:rsidRPr="00D40DFC">
        <w:rPr>
          <w:rFonts w:ascii="Century Gothic" w:eastAsia="Microsoft YaHei UI" w:hAnsi="Century Gothic" w:cs="Malgun Gothic Semilight"/>
          <w:bCs/>
          <w:sz w:val="18"/>
          <w:szCs w:val="18"/>
          <w:lang w:eastAsia="en-AU"/>
        </w:rPr>
        <w:t xml:space="preserve">, </w:t>
      </w:r>
      <w:r w:rsidR="00B12FF8" w:rsidRPr="00D40DFC">
        <w:rPr>
          <w:rFonts w:ascii="Century Gothic" w:eastAsia="Microsoft YaHei UI" w:hAnsi="Century Gothic" w:cs="Malgun Gothic Semilight"/>
          <w:bCs/>
          <w:sz w:val="18"/>
          <w:szCs w:val="18"/>
          <w:lang w:eastAsia="en-AU"/>
        </w:rPr>
        <w:t xml:space="preserve">is performed </w:t>
      </w:r>
      <w:r w:rsidR="00DB4991" w:rsidRPr="00D40DFC">
        <w:rPr>
          <w:rFonts w:ascii="Century Gothic" w:eastAsia="Microsoft YaHei UI" w:hAnsi="Century Gothic" w:cs="Malgun Gothic Semilight"/>
          <w:bCs/>
          <w:sz w:val="18"/>
          <w:szCs w:val="18"/>
          <w:lang w:eastAsia="en-AU"/>
        </w:rPr>
        <w:t xml:space="preserve">with the </w:t>
      </w:r>
      <w:r w:rsidRPr="00D40DFC">
        <w:rPr>
          <w:rFonts w:ascii="Century Gothic" w:eastAsia="Microsoft YaHei UI" w:hAnsi="Century Gothic" w:cs="Malgun Gothic Semilight"/>
          <w:bCs/>
          <w:sz w:val="18"/>
          <w:szCs w:val="18"/>
          <w:lang w:eastAsia="en-AU"/>
        </w:rPr>
        <w:t xml:space="preserve">acceptable </w:t>
      </w:r>
      <w:r w:rsidR="00DB4991" w:rsidRPr="00D40DFC">
        <w:rPr>
          <w:rFonts w:ascii="Century Gothic" w:eastAsia="Microsoft YaHei UI" w:hAnsi="Century Gothic" w:cs="Malgun Gothic Semilight"/>
          <w:bCs/>
          <w:sz w:val="18"/>
          <w:szCs w:val="18"/>
          <w:lang w:eastAsia="en-AU"/>
        </w:rPr>
        <w:t>variation established as</w:t>
      </w:r>
      <w:r w:rsidR="00644451" w:rsidRPr="00D40DFC">
        <w:rPr>
          <w:rFonts w:ascii="Century Gothic" w:eastAsia="Microsoft YaHei UI" w:hAnsi="Century Gothic" w:cs="Malgun Gothic Semilight"/>
          <w:bCs/>
          <w:sz w:val="18"/>
          <w:szCs w:val="18"/>
          <w:lang w:eastAsia="en-AU"/>
        </w:rPr>
        <w:t xml:space="preserve"> </w:t>
      </w:r>
      <w:r w:rsidR="00F30DD0" w:rsidRPr="00D40DFC">
        <w:rPr>
          <w:rFonts w:ascii="Century Gothic" w:eastAsia="Microsoft YaHei UI" w:hAnsi="Century Gothic" w:cs="Malgun Gothic Semilight"/>
          <w:bCs/>
          <w:sz w:val="18"/>
          <w:szCs w:val="18"/>
          <w:lang w:eastAsia="en-AU"/>
        </w:rPr>
        <w:t xml:space="preserve">part of the </w:t>
      </w:r>
      <w:r w:rsidR="00ED6E97" w:rsidRPr="00D40DFC">
        <w:rPr>
          <w:rFonts w:ascii="Century Gothic" w:eastAsia="Microsoft YaHei UI" w:hAnsi="Century Gothic" w:cs="Malgun Gothic Semilight"/>
          <w:bCs/>
          <w:sz w:val="18"/>
          <w:szCs w:val="18"/>
          <w:lang w:eastAsia="en-AU"/>
        </w:rPr>
        <w:t xml:space="preserve">initial process </w:t>
      </w:r>
      <w:r w:rsidR="00F30DD0" w:rsidRPr="00D40DFC">
        <w:rPr>
          <w:rFonts w:ascii="Century Gothic" w:eastAsia="Microsoft YaHei UI" w:hAnsi="Century Gothic" w:cs="Malgun Gothic Semilight"/>
          <w:bCs/>
          <w:sz w:val="18"/>
          <w:szCs w:val="18"/>
          <w:lang w:eastAsia="en-AU"/>
        </w:rPr>
        <w:t>validation</w:t>
      </w:r>
      <w:r w:rsidR="00B12FF8" w:rsidRPr="00D40DFC">
        <w:rPr>
          <w:rFonts w:ascii="Century Gothic" w:eastAsia="Microsoft YaHei UI" w:hAnsi="Century Gothic" w:cs="Malgun Gothic Semilight"/>
          <w:bCs/>
          <w:sz w:val="18"/>
          <w:szCs w:val="18"/>
          <w:lang w:eastAsia="en-AU"/>
        </w:rPr>
        <w:t xml:space="preserve"> </w:t>
      </w:r>
      <w:r w:rsidR="001327FD" w:rsidRPr="00852253">
        <w:rPr>
          <w:rFonts w:ascii="Century Gothic" w:eastAsia="Microsoft YaHei UI" w:hAnsi="Century Gothic" w:cs="Malgun Gothic Semilight"/>
          <w:bCs/>
          <w:color w:val="0070C0"/>
          <w:sz w:val="18"/>
          <w:szCs w:val="18"/>
          <w:lang w:eastAsia="en-AU"/>
        </w:rPr>
        <w:t>(as in 28.2.1.)</w:t>
      </w:r>
      <w:r w:rsidR="00296DB4" w:rsidRPr="00D40DFC">
        <w:rPr>
          <w:rFonts w:ascii="Century Gothic" w:eastAsia="Microsoft YaHei UI" w:hAnsi="Century Gothic" w:cs="Malgun Gothic Semilight"/>
          <w:bCs/>
          <w:sz w:val="18"/>
          <w:szCs w:val="18"/>
          <w:lang w:eastAsia="en-AU"/>
        </w:rPr>
        <w:t>;</w:t>
      </w:r>
    </w:p>
    <w:p w14:paraId="51879CC7" w14:textId="77777777" w:rsidR="00764ED6" w:rsidRPr="009841DE" w:rsidRDefault="00764ED6" w:rsidP="002C0A73">
      <w:pPr>
        <w:pStyle w:val="ListParagraph"/>
        <w:numPr>
          <w:ilvl w:val="2"/>
          <w:numId w:val="297"/>
        </w:numPr>
        <w:tabs>
          <w:tab w:val="left" w:pos="709"/>
        </w:tabs>
        <w:spacing w:after="0" w:line="240" w:lineRule="auto"/>
        <w:ind w:left="1134" w:hanging="425"/>
        <w:rPr>
          <w:rFonts w:ascii="Century Gothic" w:eastAsia="Microsoft YaHei UI" w:hAnsi="Century Gothic" w:cs="Malgun Gothic Semilight"/>
          <w:bCs/>
          <w:sz w:val="18"/>
          <w:szCs w:val="18"/>
          <w:lang w:eastAsia="en-AU"/>
        </w:rPr>
      </w:pPr>
      <w:r w:rsidRPr="009841DE">
        <w:rPr>
          <w:rFonts w:ascii="Century Gothic" w:eastAsia="Microsoft YaHei UI" w:hAnsi="Century Gothic" w:cs="Malgun Gothic Semilight"/>
          <w:bCs/>
          <w:sz w:val="18"/>
          <w:szCs w:val="18"/>
          <w:lang w:eastAsia="en-AU"/>
        </w:rPr>
        <w:t xml:space="preserve">The </w:t>
      </w:r>
      <w:r>
        <w:rPr>
          <w:rFonts w:ascii="Century Gothic" w:eastAsia="Microsoft YaHei UI" w:hAnsi="Century Gothic" w:cs="Malgun Gothic Semilight"/>
          <w:bCs/>
          <w:sz w:val="18"/>
          <w:szCs w:val="18"/>
          <w:lang w:eastAsia="en-AU"/>
        </w:rPr>
        <w:t xml:space="preserve">assessment of the </w:t>
      </w:r>
      <w:r w:rsidRPr="009841DE">
        <w:rPr>
          <w:rFonts w:ascii="Century Gothic" w:eastAsia="Microsoft YaHei UI" w:hAnsi="Century Gothic" w:cs="Malgun Gothic Semilight"/>
          <w:bCs/>
          <w:sz w:val="18"/>
          <w:szCs w:val="18"/>
          <w:lang w:eastAsia="en-AU"/>
        </w:rPr>
        <w:t>following nutrient and bioactive panel is recommended:</w:t>
      </w:r>
    </w:p>
    <w:p w14:paraId="5A965DC0" w14:textId="77777777" w:rsidR="00764ED6" w:rsidRPr="009841DE" w:rsidRDefault="00764ED6" w:rsidP="00764ED6">
      <w:pPr>
        <w:pStyle w:val="ListParagraph"/>
        <w:spacing w:after="0" w:line="240" w:lineRule="auto"/>
        <w:ind w:left="1985" w:hanging="284"/>
        <w:rPr>
          <w:rFonts w:ascii="Century Gothic" w:eastAsia="Microsoft YaHei UI" w:hAnsi="Century Gothic" w:cs="Malgun Gothic Semilight"/>
          <w:bCs/>
          <w:sz w:val="18"/>
          <w:szCs w:val="18"/>
          <w:lang w:eastAsia="en-AU"/>
        </w:rPr>
      </w:pPr>
      <w:r w:rsidRPr="009841DE">
        <w:rPr>
          <w:rFonts w:ascii="Century Gothic" w:eastAsia="Microsoft YaHei UI" w:hAnsi="Century Gothic" w:cs="Malgun Gothic Semilight"/>
          <w:bCs/>
          <w:sz w:val="18"/>
          <w:szCs w:val="18"/>
          <w:lang w:eastAsia="en-AU"/>
        </w:rPr>
        <w:t>i.   Macronutrients</w:t>
      </w:r>
      <w:r w:rsidR="00B776E5">
        <w:rPr>
          <w:rFonts w:ascii="Century Gothic" w:eastAsia="Microsoft YaHei UI" w:hAnsi="Century Gothic" w:cs="Malgun Gothic Semilight"/>
          <w:bCs/>
          <w:sz w:val="18"/>
          <w:szCs w:val="18"/>
          <w:lang w:eastAsia="en-AU"/>
        </w:rPr>
        <w:t>:</w:t>
      </w:r>
      <w:r w:rsidRPr="009841DE">
        <w:rPr>
          <w:rFonts w:ascii="Century Gothic" w:eastAsia="Microsoft YaHei UI" w:hAnsi="Century Gothic" w:cs="Malgun Gothic Semilight"/>
          <w:bCs/>
          <w:sz w:val="18"/>
          <w:szCs w:val="18"/>
          <w:lang w:eastAsia="en-AU"/>
        </w:rPr>
        <w:t xml:space="preserve"> total protein; total lipids; carbohydrates (e.g. lact</w:t>
      </w:r>
      <w:r w:rsidR="00510506">
        <w:rPr>
          <w:rFonts w:ascii="Century Gothic" w:eastAsia="Microsoft YaHei UI" w:hAnsi="Century Gothic" w:cs="Malgun Gothic Semilight"/>
          <w:bCs/>
          <w:sz w:val="18"/>
          <w:szCs w:val="18"/>
          <w:lang w:eastAsia="en-AU"/>
        </w:rPr>
        <w:t xml:space="preserve">ose) and total energy content; </w:t>
      </w:r>
      <w:r w:rsidR="005A3D1E">
        <w:rPr>
          <w:rFonts w:ascii="Century Gothic" w:eastAsia="Microsoft YaHei UI" w:hAnsi="Century Gothic" w:cs="Malgun Gothic Semilight"/>
          <w:bCs/>
          <w:sz w:val="18"/>
          <w:szCs w:val="18"/>
          <w:lang w:eastAsia="en-AU"/>
        </w:rPr>
        <w:t>and</w:t>
      </w:r>
    </w:p>
    <w:p w14:paraId="55977853" w14:textId="77777777" w:rsidR="00764ED6" w:rsidRPr="009841DE" w:rsidRDefault="00764ED6" w:rsidP="002C0A73">
      <w:pPr>
        <w:pStyle w:val="ListParagraph"/>
        <w:numPr>
          <w:ilvl w:val="1"/>
          <w:numId w:val="232"/>
        </w:numPr>
        <w:spacing w:after="0" w:line="240" w:lineRule="auto"/>
        <w:ind w:left="1985" w:hanging="284"/>
        <w:rPr>
          <w:rFonts w:ascii="Century Gothic" w:eastAsia="Microsoft YaHei UI" w:hAnsi="Century Gothic" w:cs="Malgun Gothic Semilight"/>
          <w:bCs/>
          <w:sz w:val="18"/>
          <w:szCs w:val="18"/>
          <w:lang w:eastAsia="en-AU"/>
        </w:rPr>
      </w:pPr>
      <w:r w:rsidRPr="009841DE">
        <w:rPr>
          <w:rFonts w:ascii="Century Gothic" w:eastAsia="Microsoft YaHei UI" w:hAnsi="Century Gothic" w:cs="Malgun Gothic Semilight"/>
          <w:bCs/>
          <w:sz w:val="18"/>
          <w:szCs w:val="18"/>
          <w:lang w:eastAsia="en-AU"/>
        </w:rPr>
        <w:t>Micronutrients</w:t>
      </w:r>
      <w:r w:rsidR="00B776E5">
        <w:rPr>
          <w:rFonts w:ascii="Century Gothic" w:eastAsia="Microsoft YaHei UI" w:hAnsi="Century Gothic" w:cs="Malgun Gothic Semilight"/>
          <w:bCs/>
          <w:sz w:val="18"/>
          <w:szCs w:val="18"/>
          <w:lang w:eastAsia="en-AU"/>
        </w:rPr>
        <w:t>:</w:t>
      </w:r>
      <w:r w:rsidRPr="009841DE">
        <w:rPr>
          <w:rFonts w:ascii="Century Gothic" w:eastAsia="Microsoft YaHei UI" w:hAnsi="Century Gothic" w:cs="Malgun Gothic Semilight"/>
          <w:bCs/>
          <w:sz w:val="18"/>
          <w:szCs w:val="18"/>
          <w:lang w:eastAsia="en-AU"/>
        </w:rPr>
        <w:t xml:space="preserve"> Calcium, Potassium, Sodium, Phosphate, Magnesium, Copper, Zinc, Iodine, Selenium; Vitamins - A, B2, B3, B6, B7, B12, C and E;</w:t>
      </w:r>
      <w:r>
        <w:rPr>
          <w:rFonts w:ascii="Century Gothic" w:eastAsia="Microsoft YaHei UI" w:hAnsi="Century Gothic" w:cs="Malgun Gothic Semilight"/>
          <w:bCs/>
          <w:sz w:val="18"/>
          <w:szCs w:val="18"/>
          <w:lang w:eastAsia="en-AU"/>
        </w:rPr>
        <w:t xml:space="preserve"> </w:t>
      </w:r>
      <w:r w:rsidR="005A3D1E">
        <w:rPr>
          <w:rFonts w:ascii="Century Gothic" w:eastAsia="Microsoft YaHei UI" w:hAnsi="Century Gothic" w:cs="Malgun Gothic Semilight"/>
          <w:bCs/>
          <w:sz w:val="18"/>
          <w:szCs w:val="18"/>
          <w:lang w:eastAsia="en-AU"/>
        </w:rPr>
        <w:t>and</w:t>
      </w:r>
    </w:p>
    <w:p w14:paraId="2EEFDF5F" w14:textId="77777777" w:rsidR="00764ED6" w:rsidRDefault="00764ED6" w:rsidP="002C0A73">
      <w:pPr>
        <w:pStyle w:val="ListParagraph"/>
        <w:numPr>
          <w:ilvl w:val="1"/>
          <w:numId w:val="232"/>
        </w:numPr>
        <w:spacing w:after="0" w:line="240" w:lineRule="auto"/>
        <w:ind w:left="1985" w:hanging="284"/>
        <w:rPr>
          <w:rFonts w:ascii="Century Gothic" w:eastAsia="Microsoft YaHei UI" w:hAnsi="Century Gothic" w:cs="Malgun Gothic Semilight"/>
          <w:bCs/>
          <w:sz w:val="18"/>
          <w:szCs w:val="18"/>
          <w:lang w:eastAsia="en-AU"/>
        </w:rPr>
      </w:pPr>
      <w:r w:rsidRPr="009841DE">
        <w:rPr>
          <w:rFonts w:ascii="Century Gothic" w:eastAsia="Microsoft YaHei UI" w:hAnsi="Century Gothic" w:cs="Malgun Gothic Semilight"/>
          <w:bCs/>
          <w:sz w:val="18"/>
          <w:szCs w:val="18"/>
          <w:lang w:eastAsia="en-AU"/>
        </w:rPr>
        <w:t>Bioactive components</w:t>
      </w:r>
      <w:r w:rsidR="00B776E5">
        <w:rPr>
          <w:rFonts w:ascii="Century Gothic" w:eastAsia="Microsoft YaHei UI" w:hAnsi="Century Gothic" w:cs="Malgun Gothic Semilight"/>
          <w:bCs/>
          <w:sz w:val="18"/>
          <w:szCs w:val="18"/>
          <w:lang w:eastAsia="en-AU"/>
        </w:rPr>
        <w:t>:</w:t>
      </w:r>
      <w:r w:rsidRPr="00667012">
        <w:rPr>
          <w:rFonts w:ascii="Century Gothic" w:eastAsia="Microsoft YaHei UI" w:hAnsi="Century Gothic" w:cs="Malgun Gothic Semilight"/>
          <w:bCs/>
          <w:sz w:val="18"/>
          <w:szCs w:val="18"/>
          <w:lang w:eastAsia="en-AU"/>
        </w:rPr>
        <w:t xml:space="preserve"> Lysos</w:t>
      </w:r>
      <w:r w:rsidR="00D40DFC">
        <w:rPr>
          <w:rFonts w:ascii="Century Gothic" w:eastAsia="Microsoft YaHei UI" w:hAnsi="Century Gothic" w:cs="Malgun Gothic Semilight"/>
          <w:bCs/>
          <w:sz w:val="18"/>
          <w:szCs w:val="18"/>
          <w:lang w:eastAsia="en-AU"/>
        </w:rPr>
        <w:t>y</w:t>
      </w:r>
      <w:r w:rsidRPr="00667012">
        <w:rPr>
          <w:rFonts w:ascii="Century Gothic" w:eastAsia="Microsoft YaHei UI" w:hAnsi="Century Gothic" w:cs="Malgun Gothic Semilight"/>
          <w:bCs/>
          <w:sz w:val="18"/>
          <w:szCs w:val="18"/>
          <w:lang w:eastAsia="en-AU"/>
        </w:rPr>
        <w:t>me, Lactoferrin</w:t>
      </w:r>
      <w:r w:rsidR="005A5785" w:rsidRPr="006723DA">
        <w:rPr>
          <w:rFonts w:ascii="Century Gothic" w:eastAsia="Microsoft YaHei UI" w:hAnsi="Century Gothic" w:cs="Malgun Gothic Semilight"/>
          <w:bCs/>
          <w:sz w:val="18"/>
          <w:szCs w:val="18"/>
          <w:lang w:eastAsia="en-AU"/>
        </w:rPr>
        <w:t>, BSSL</w:t>
      </w:r>
      <w:r>
        <w:rPr>
          <w:rFonts w:ascii="Century Gothic" w:eastAsia="Microsoft YaHei UI" w:hAnsi="Century Gothic" w:cs="Malgun Gothic Semilight"/>
          <w:bCs/>
          <w:sz w:val="18"/>
          <w:szCs w:val="18"/>
          <w:lang w:eastAsia="en-AU"/>
        </w:rPr>
        <w:t xml:space="preserve"> </w:t>
      </w:r>
      <w:r w:rsidRPr="00667012">
        <w:rPr>
          <w:rFonts w:ascii="Century Gothic" w:eastAsia="Microsoft YaHei UI" w:hAnsi="Century Gothic" w:cs="Malgun Gothic Semilight"/>
          <w:bCs/>
          <w:sz w:val="18"/>
          <w:szCs w:val="18"/>
          <w:lang w:eastAsia="en-AU"/>
        </w:rPr>
        <w:t>and IGA</w:t>
      </w:r>
      <w:r w:rsidR="00B704F9">
        <w:rPr>
          <w:rFonts w:ascii="Century Gothic" w:eastAsia="Microsoft YaHei UI" w:hAnsi="Century Gothic" w:cs="Malgun Gothic Semilight"/>
          <w:bCs/>
          <w:sz w:val="18"/>
          <w:szCs w:val="18"/>
          <w:lang w:eastAsia="en-AU"/>
        </w:rPr>
        <w:t>; and</w:t>
      </w:r>
    </w:p>
    <w:p w14:paraId="43590379" w14:textId="77777777" w:rsidR="00764ED6" w:rsidRDefault="00764ED6" w:rsidP="002C0A73">
      <w:pPr>
        <w:pStyle w:val="ListParagraph"/>
        <w:numPr>
          <w:ilvl w:val="1"/>
          <w:numId w:val="232"/>
        </w:numPr>
        <w:spacing w:after="0" w:line="240" w:lineRule="auto"/>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Alternative or additional testing profile </w:t>
      </w:r>
      <w:r w:rsidR="00B704F9">
        <w:rPr>
          <w:rFonts w:ascii="Century Gothic" w:eastAsia="Microsoft YaHei UI" w:hAnsi="Century Gothic" w:cs="Malgun Gothic Semilight"/>
          <w:bCs/>
          <w:sz w:val="18"/>
          <w:szCs w:val="18"/>
          <w:lang w:eastAsia="en-AU"/>
        </w:rPr>
        <w:t>as</w:t>
      </w:r>
      <w:r>
        <w:rPr>
          <w:rFonts w:ascii="Century Gothic" w:eastAsia="Microsoft YaHei UI" w:hAnsi="Century Gothic" w:cs="Malgun Gothic Semilight"/>
          <w:bCs/>
          <w:sz w:val="18"/>
          <w:szCs w:val="18"/>
          <w:lang w:eastAsia="en-AU"/>
        </w:rPr>
        <w:t xml:space="preserve"> justified by the HMB.</w:t>
      </w:r>
    </w:p>
    <w:p w14:paraId="48E70921" w14:textId="77777777" w:rsidR="00FF723F" w:rsidRPr="000D3027" w:rsidRDefault="000D3027" w:rsidP="00B776E5">
      <w:pPr>
        <w:tabs>
          <w:tab w:val="left" w:pos="1701"/>
          <w:tab w:val="left" w:pos="1985"/>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w:t>
      </w:r>
      <w:r w:rsidR="00DB0767">
        <w:rPr>
          <w:rFonts w:ascii="Century Gothic" w:eastAsia="Microsoft YaHei UI" w:hAnsi="Century Gothic" w:cs="Malgun Gothic Semilight"/>
          <w:bCs/>
          <w:sz w:val="18"/>
          <w:szCs w:val="18"/>
          <w:lang w:eastAsia="en-AU"/>
        </w:rPr>
        <w:t>c</w:t>
      </w:r>
      <w:r>
        <w:rPr>
          <w:rFonts w:ascii="Century Gothic" w:eastAsia="Microsoft YaHei UI" w:hAnsi="Century Gothic" w:cs="Malgun Gothic Semilight"/>
          <w:bCs/>
          <w:sz w:val="18"/>
          <w:szCs w:val="18"/>
          <w:lang w:eastAsia="en-AU"/>
        </w:rPr>
        <w:t xml:space="preserve">)   </w:t>
      </w:r>
      <w:r w:rsidR="00764ED6" w:rsidRPr="000D3027">
        <w:rPr>
          <w:rFonts w:ascii="Century Gothic" w:eastAsia="Microsoft YaHei UI" w:hAnsi="Century Gothic" w:cs="Malgun Gothic Semilight"/>
          <w:bCs/>
          <w:sz w:val="18"/>
          <w:szCs w:val="18"/>
          <w:lang w:eastAsia="en-AU"/>
        </w:rPr>
        <w:t>Where relevant, suitable product osmolality is confirmed (e.g</w:t>
      </w:r>
      <w:r w:rsidR="00764ED6" w:rsidRPr="006723DA">
        <w:rPr>
          <w:rFonts w:ascii="Century Gothic" w:eastAsia="Microsoft YaHei UI" w:hAnsi="Century Gothic" w:cs="Malgun Gothic Semilight"/>
          <w:bCs/>
          <w:sz w:val="18"/>
          <w:szCs w:val="18"/>
          <w:lang w:eastAsia="en-AU"/>
        </w:rPr>
        <w:t xml:space="preserve">. </w:t>
      </w:r>
      <w:r w:rsidR="005A5785" w:rsidRPr="006723DA">
        <w:rPr>
          <w:rFonts w:ascii="Century Gothic" w:eastAsia="Microsoft YaHei UI" w:hAnsi="Century Gothic" w:cs="Malgun Gothic Semilight"/>
          <w:bCs/>
          <w:sz w:val="18"/>
          <w:szCs w:val="18"/>
          <w:lang w:eastAsia="en-AU"/>
        </w:rPr>
        <w:t>freeze dried milk</w:t>
      </w:r>
      <w:r w:rsidRPr="000D3027">
        <w:rPr>
          <w:rFonts w:ascii="Century Gothic" w:eastAsia="Microsoft YaHei UI" w:hAnsi="Century Gothic" w:cs="Malgun Gothic Semilight"/>
          <w:bCs/>
          <w:sz w:val="18"/>
          <w:szCs w:val="18"/>
          <w:lang w:eastAsia="en-AU"/>
        </w:rPr>
        <w:t xml:space="preserve"> </w:t>
      </w:r>
      <w:r w:rsidR="00764ED6" w:rsidRPr="000D3027">
        <w:rPr>
          <w:rFonts w:ascii="Century Gothic" w:eastAsia="Microsoft YaHei UI" w:hAnsi="Century Gothic" w:cs="Malgun Gothic Semilight"/>
          <w:bCs/>
          <w:sz w:val="18"/>
          <w:szCs w:val="18"/>
          <w:lang w:eastAsia="en-AU"/>
        </w:rPr>
        <w:t>upon</w:t>
      </w:r>
      <w:r w:rsidR="00B776E5">
        <w:rPr>
          <w:rFonts w:ascii="Century Gothic" w:eastAsia="Microsoft YaHei UI" w:hAnsi="Century Gothic" w:cs="Malgun Gothic Semilight"/>
          <w:bCs/>
          <w:sz w:val="18"/>
          <w:szCs w:val="18"/>
          <w:lang w:eastAsia="en-AU"/>
        </w:rPr>
        <w:t xml:space="preserve"> </w:t>
      </w:r>
      <w:r w:rsidR="00764ED6" w:rsidRPr="000D3027">
        <w:rPr>
          <w:rFonts w:ascii="Century Gothic" w:eastAsia="Microsoft YaHei UI" w:hAnsi="Century Gothic" w:cs="Malgun Gothic Semilight"/>
          <w:bCs/>
          <w:sz w:val="18"/>
          <w:szCs w:val="18"/>
          <w:lang w:eastAsia="en-AU"/>
        </w:rPr>
        <w:t>reconstitution)</w:t>
      </w:r>
      <w:r w:rsidR="00B704F9">
        <w:rPr>
          <w:rFonts w:ascii="Century Gothic" w:eastAsia="Microsoft YaHei UI" w:hAnsi="Century Gothic" w:cs="Malgun Gothic Semilight"/>
          <w:bCs/>
          <w:sz w:val="18"/>
          <w:szCs w:val="18"/>
          <w:lang w:eastAsia="en-AU"/>
        </w:rPr>
        <w:t>.</w:t>
      </w:r>
    </w:p>
    <w:p w14:paraId="62561E76" w14:textId="77777777" w:rsidR="000D3027" w:rsidRPr="000D3027" w:rsidRDefault="000D3027" w:rsidP="00B776E5">
      <w:pPr>
        <w:spacing w:after="0"/>
        <w:ind w:left="1986" w:hanging="1277"/>
        <w:rPr>
          <w:rFonts w:ascii="Century Gothic" w:hAnsi="Century Gothic" w:cs="MinionPro-Regular"/>
          <w:sz w:val="18"/>
          <w:szCs w:val="18"/>
        </w:rPr>
      </w:pPr>
      <w:r>
        <w:rPr>
          <w:rFonts w:ascii="Century Gothic" w:hAnsi="Century Gothic" w:cs="MinionPro-Regular"/>
          <w:sz w:val="18"/>
          <w:szCs w:val="18"/>
        </w:rPr>
        <w:t>(</w:t>
      </w:r>
      <w:r w:rsidR="00DB0767">
        <w:rPr>
          <w:rFonts w:ascii="Century Gothic" w:hAnsi="Century Gothic" w:cs="MinionPro-Regular"/>
          <w:sz w:val="18"/>
          <w:szCs w:val="18"/>
        </w:rPr>
        <w:t>d</w:t>
      </w:r>
      <w:r>
        <w:rPr>
          <w:rFonts w:ascii="Century Gothic" w:hAnsi="Century Gothic" w:cs="MinionPro-Regular"/>
          <w:sz w:val="18"/>
          <w:szCs w:val="18"/>
        </w:rPr>
        <w:t>)</w:t>
      </w:r>
      <w:r w:rsidR="00B776E5">
        <w:rPr>
          <w:rFonts w:ascii="Century Gothic" w:hAnsi="Century Gothic" w:cs="MinionPro-Regular"/>
          <w:sz w:val="18"/>
          <w:szCs w:val="18"/>
        </w:rPr>
        <w:t xml:space="preserve">   </w:t>
      </w:r>
      <w:r w:rsidRPr="000D3027">
        <w:rPr>
          <w:rFonts w:ascii="Century Gothic" w:hAnsi="Century Gothic" w:cs="MinionPro-Regular"/>
          <w:sz w:val="18"/>
          <w:szCs w:val="18"/>
        </w:rPr>
        <w:t xml:space="preserve">Results are recorded in the respective </w:t>
      </w:r>
      <w:r>
        <w:rPr>
          <w:rFonts w:ascii="Century Gothic" w:hAnsi="Century Gothic" w:cs="MinionPro-Regular"/>
          <w:sz w:val="18"/>
          <w:szCs w:val="18"/>
        </w:rPr>
        <w:t>process validation records.</w:t>
      </w:r>
    </w:p>
    <w:p w14:paraId="1CDB8F27" w14:textId="77777777" w:rsidR="00FF723F" w:rsidRDefault="00FF723F" w:rsidP="00FF723F">
      <w:pPr>
        <w:spacing w:after="0"/>
        <w:rPr>
          <w:rFonts w:ascii="Century Gothic" w:hAnsi="Century Gothic" w:cs="MinionPro-Regular"/>
          <w:sz w:val="18"/>
          <w:szCs w:val="18"/>
        </w:rPr>
      </w:pPr>
    </w:p>
    <w:p w14:paraId="2E0F8F6E" w14:textId="77777777" w:rsidR="00764ED6" w:rsidRPr="00FF723F" w:rsidRDefault="00764ED6" w:rsidP="00FF723F">
      <w:pPr>
        <w:spacing w:after="0"/>
        <w:rPr>
          <w:rFonts w:ascii="Century Gothic" w:hAnsi="Century Gothic" w:cs="MinionPro-Regular"/>
          <w:sz w:val="18"/>
          <w:szCs w:val="18"/>
        </w:rPr>
      </w:pPr>
      <w:r w:rsidRPr="00764ED6">
        <w:rPr>
          <w:rFonts w:ascii="Century Gothic" w:hAnsi="Century Gothic" w:cs="MinionPro-Regular"/>
        </w:rPr>
        <w:t xml:space="preserve">28.1.4. </w:t>
      </w:r>
      <w:r w:rsidR="000D3027">
        <w:rPr>
          <w:rFonts w:ascii="Century Gothic" w:hAnsi="Century Gothic" w:cs="MinionPro-Regular"/>
        </w:rPr>
        <w:t>Ongoing v</w:t>
      </w:r>
      <w:r w:rsidRPr="00764ED6">
        <w:rPr>
          <w:rFonts w:ascii="Century Gothic" w:hAnsi="Century Gothic" w:cs="MinionPro-Regular"/>
        </w:rPr>
        <w:t>erification of outcomes is recommended</w:t>
      </w:r>
      <w:r>
        <w:rPr>
          <w:rFonts w:ascii="Century Gothic" w:hAnsi="Century Gothic" w:cs="MinionPro-Regular"/>
          <w:sz w:val="18"/>
          <w:szCs w:val="18"/>
        </w:rPr>
        <w:t xml:space="preserve">. </w:t>
      </w:r>
    </w:p>
    <w:p w14:paraId="25FE34A5" w14:textId="77777777" w:rsidR="00764ED6" w:rsidRDefault="00764ED6" w:rsidP="008F7B23">
      <w:pPr>
        <w:spacing w:after="0"/>
        <w:ind w:left="993"/>
        <w:rPr>
          <w:rFonts w:ascii="Century Gothic" w:hAnsi="Century Gothic" w:cstheme="minorHAnsi"/>
          <w:sz w:val="18"/>
          <w:szCs w:val="18"/>
        </w:rPr>
      </w:pPr>
    </w:p>
    <w:p w14:paraId="243674EF" w14:textId="77777777" w:rsidR="00B12FF8" w:rsidRPr="008F7B23" w:rsidRDefault="00764ED6" w:rsidP="00764ED6">
      <w:pPr>
        <w:spacing w:after="0"/>
        <w:ind w:left="1134" w:hanging="425"/>
        <w:rPr>
          <w:sz w:val="18"/>
          <w:szCs w:val="18"/>
        </w:rPr>
      </w:pPr>
      <w:r>
        <w:rPr>
          <w:rFonts w:ascii="Century Gothic" w:hAnsi="Century Gothic" w:cstheme="minorHAnsi"/>
          <w:sz w:val="18"/>
          <w:szCs w:val="18"/>
        </w:rPr>
        <w:t xml:space="preserve">(a) </w:t>
      </w:r>
      <w:r w:rsidR="00B12FF8" w:rsidRPr="008F7B23">
        <w:rPr>
          <w:rFonts w:ascii="Century Gothic" w:hAnsi="Century Gothic" w:cstheme="minorHAnsi"/>
          <w:sz w:val="18"/>
          <w:szCs w:val="18"/>
        </w:rPr>
        <w:t xml:space="preserve">Provided the donor cohort remains </w:t>
      </w:r>
      <w:r w:rsidR="00DC71BB" w:rsidRPr="008F7B23">
        <w:rPr>
          <w:rFonts w:ascii="Century Gothic" w:hAnsi="Century Gothic" w:cstheme="minorHAnsi"/>
          <w:sz w:val="18"/>
          <w:szCs w:val="18"/>
        </w:rPr>
        <w:t>comparable</w:t>
      </w:r>
      <w:r w:rsidR="00B12FF8" w:rsidRPr="008F7B23">
        <w:rPr>
          <w:rFonts w:ascii="Century Gothic" w:hAnsi="Century Gothic" w:cstheme="minorHAnsi"/>
          <w:sz w:val="18"/>
          <w:szCs w:val="18"/>
        </w:rPr>
        <w:t xml:space="preserve"> (e.g. gestational age and lactation time post-partum), and the same equipment and processing parameters are used, the nutritional and bioactive component analysis is repeated after a set number of processing batches</w:t>
      </w:r>
      <w:r w:rsidR="000D3027">
        <w:rPr>
          <w:rFonts w:ascii="Century Gothic" w:eastAsia="Microsoft YaHei UI" w:hAnsi="Century Gothic" w:cs="Malgun Gothic Semilight"/>
          <w:bCs/>
          <w:sz w:val="18"/>
          <w:szCs w:val="18"/>
          <w:lang w:eastAsia="en-AU"/>
        </w:rPr>
        <w:t xml:space="preserve"> and/or </w:t>
      </w:r>
      <w:r w:rsidR="00B12FF8" w:rsidRPr="008F7B23">
        <w:rPr>
          <w:rFonts w:ascii="Century Gothic" w:hAnsi="Century Gothic" w:cstheme="minorHAnsi"/>
          <w:sz w:val="18"/>
          <w:szCs w:val="18"/>
        </w:rPr>
        <w:t xml:space="preserve">as part of a scheduled verification of initial findings. </w:t>
      </w:r>
    </w:p>
    <w:p w14:paraId="5830CA3E" w14:textId="77777777" w:rsidR="00DC71BB" w:rsidRPr="00B94E4C" w:rsidRDefault="00B12FF8" w:rsidP="002C0A73">
      <w:pPr>
        <w:pStyle w:val="ListParagraph"/>
        <w:numPr>
          <w:ilvl w:val="0"/>
          <w:numId w:val="232"/>
        </w:numPr>
        <w:spacing w:after="0"/>
        <w:ind w:left="1134" w:hanging="425"/>
        <w:rPr>
          <w:rFonts w:ascii="Century Gothic" w:hAnsi="Century Gothic" w:cs="MinionPro-Regular"/>
        </w:rPr>
      </w:pPr>
      <w:r w:rsidRPr="00B94E4C">
        <w:rPr>
          <w:rFonts w:ascii="Century Gothic" w:hAnsi="Century Gothic"/>
          <w:sz w:val="18"/>
          <w:szCs w:val="18"/>
        </w:rPr>
        <w:t xml:space="preserve">If consistent batch variation is predicted </w:t>
      </w:r>
      <w:r w:rsidR="00DC71BB" w:rsidRPr="00B94E4C">
        <w:rPr>
          <w:rFonts w:ascii="Century Gothic" w:hAnsi="Century Gothic"/>
          <w:sz w:val="18"/>
          <w:szCs w:val="18"/>
        </w:rPr>
        <w:t xml:space="preserve">and </w:t>
      </w:r>
      <w:r w:rsidR="00667012" w:rsidRPr="00B94E4C">
        <w:rPr>
          <w:rFonts w:ascii="Century Gothic" w:hAnsi="Century Gothic"/>
          <w:sz w:val="18"/>
          <w:szCs w:val="18"/>
        </w:rPr>
        <w:t>risk assessed as important</w:t>
      </w:r>
      <w:r w:rsidRPr="00B94E4C">
        <w:rPr>
          <w:rFonts w:ascii="Century Gothic" w:hAnsi="Century Gothic"/>
          <w:sz w:val="18"/>
          <w:szCs w:val="18"/>
        </w:rPr>
        <w:t xml:space="preserve"> to </w:t>
      </w:r>
      <w:r w:rsidR="00667012" w:rsidRPr="00B94E4C">
        <w:rPr>
          <w:rFonts w:ascii="Century Gothic" w:hAnsi="Century Gothic"/>
          <w:sz w:val="18"/>
          <w:szCs w:val="18"/>
        </w:rPr>
        <w:t xml:space="preserve">the outcomes of DHM or </w:t>
      </w:r>
      <w:r w:rsidR="00557F90">
        <w:rPr>
          <w:rFonts w:ascii="Century Gothic" w:hAnsi="Century Gothic"/>
          <w:sz w:val="18"/>
          <w:szCs w:val="18"/>
        </w:rPr>
        <w:t>HMDP</w:t>
      </w:r>
      <w:r w:rsidR="00667012" w:rsidRPr="00B94E4C">
        <w:rPr>
          <w:rFonts w:ascii="Century Gothic" w:hAnsi="Century Gothic"/>
          <w:sz w:val="18"/>
          <w:szCs w:val="18"/>
        </w:rPr>
        <w:t xml:space="preserve"> </w:t>
      </w:r>
      <w:r w:rsidRPr="00B94E4C">
        <w:rPr>
          <w:rFonts w:ascii="Century Gothic" w:hAnsi="Century Gothic"/>
          <w:sz w:val="18"/>
          <w:szCs w:val="18"/>
        </w:rPr>
        <w:t>utili</w:t>
      </w:r>
      <w:r w:rsidR="00406DD4">
        <w:rPr>
          <w:rFonts w:ascii="Century Gothic" w:hAnsi="Century Gothic"/>
          <w:sz w:val="18"/>
          <w:szCs w:val="18"/>
        </w:rPr>
        <w:t>s</w:t>
      </w:r>
      <w:r w:rsidRPr="00B94E4C">
        <w:rPr>
          <w:rFonts w:ascii="Century Gothic" w:hAnsi="Century Gothic"/>
          <w:sz w:val="18"/>
          <w:szCs w:val="18"/>
        </w:rPr>
        <w:t xml:space="preserve">ation, the </w:t>
      </w:r>
      <w:r w:rsidR="00DC71BB" w:rsidRPr="00B94E4C">
        <w:rPr>
          <w:rFonts w:ascii="Century Gothic" w:hAnsi="Century Gothic"/>
          <w:sz w:val="18"/>
          <w:szCs w:val="18"/>
        </w:rPr>
        <w:t>analysis</w:t>
      </w:r>
      <w:r w:rsidRPr="00B94E4C">
        <w:rPr>
          <w:rFonts w:ascii="Century Gothic" w:hAnsi="Century Gothic"/>
          <w:sz w:val="18"/>
          <w:szCs w:val="18"/>
        </w:rPr>
        <w:t xml:space="preserve"> of nutritional and bioactiv</w:t>
      </w:r>
      <w:r w:rsidR="00DC71BB" w:rsidRPr="00B94E4C">
        <w:rPr>
          <w:rFonts w:ascii="Century Gothic" w:hAnsi="Century Gothic"/>
          <w:sz w:val="18"/>
          <w:szCs w:val="18"/>
        </w:rPr>
        <w:t>it</w:t>
      </w:r>
      <w:r w:rsidRPr="00B94E4C">
        <w:rPr>
          <w:rFonts w:ascii="Century Gothic" w:hAnsi="Century Gothic"/>
          <w:sz w:val="18"/>
          <w:szCs w:val="18"/>
        </w:rPr>
        <w:t>y is performed at the end of every processing batch</w:t>
      </w:r>
      <w:r w:rsidR="00DB7C47">
        <w:rPr>
          <w:rFonts w:ascii="Century Gothic" w:hAnsi="Century Gothic"/>
          <w:sz w:val="18"/>
          <w:szCs w:val="18"/>
        </w:rPr>
        <w:t>:</w:t>
      </w:r>
      <w:r w:rsidRPr="00B94E4C">
        <w:rPr>
          <w:rFonts w:ascii="Century Gothic" w:hAnsi="Century Gothic"/>
          <w:sz w:val="18"/>
          <w:szCs w:val="18"/>
        </w:rPr>
        <w:t xml:space="preserve"> </w:t>
      </w:r>
    </w:p>
    <w:p w14:paraId="62CB890F" w14:textId="77777777" w:rsidR="00B12FF8" w:rsidRPr="00B776E5" w:rsidRDefault="00DC71BB" w:rsidP="002C0A73">
      <w:pPr>
        <w:pStyle w:val="ListParagraph"/>
        <w:numPr>
          <w:ilvl w:val="1"/>
          <w:numId w:val="232"/>
        </w:numPr>
        <w:spacing w:after="0"/>
        <w:ind w:left="1985" w:hanging="284"/>
        <w:rPr>
          <w:rFonts w:ascii="Century Gothic" w:hAnsi="Century Gothic" w:cs="MinionPro-Regular"/>
        </w:rPr>
      </w:pPr>
      <w:r w:rsidRPr="00B776E5">
        <w:rPr>
          <w:rFonts w:ascii="Century Gothic" w:hAnsi="Century Gothic" w:cs="MinionPro-Regular"/>
          <w:sz w:val="18"/>
          <w:szCs w:val="18"/>
        </w:rPr>
        <w:t xml:space="preserve">At a minimum </w:t>
      </w:r>
      <w:r w:rsidR="00094CE0" w:rsidRPr="00B776E5">
        <w:rPr>
          <w:rFonts w:ascii="Century Gothic" w:hAnsi="Century Gothic" w:cs="MinionPro-Regular"/>
          <w:sz w:val="18"/>
          <w:szCs w:val="18"/>
        </w:rPr>
        <w:t xml:space="preserve">the results </w:t>
      </w:r>
      <w:r w:rsidRPr="00B776E5">
        <w:rPr>
          <w:rFonts w:ascii="Century Gothic" w:hAnsi="Century Gothic" w:cs="MinionPro-Regular"/>
          <w:sz w:val="18"/>
          <w:szCs w:val="18"/>
        </w:rPr>
        <w:t xml:space="preserve">will include </w:t>
      </w:r>
      <w:r w:rsidR="00094CE0" w:rsidRPr="00B776E5">
        <w:rPr>
          <w:rFonts w:ascii="Century Gothic" w:hAnsi="Century Gothic" w:cs="MinionPro-Regular"/>
          <w:sz w:val="18"/>
          <w:szCs w:val="18"/>
        </w:rPr>
        <w:t xml:space="preserve">protein, carbohydrate and total fat content, </w:t>
      </w:r>
      <w:r w:rsidR="00C476C1" w:rsidRPr="00B776E5">
        <w:rPr>
          <w:rFonts w:ascii="Century Gothic" w:hAnsi="Century Gothic" w:cs="MinionPro-Regular"/>
          <w:sz w:val="18"/>
          <w:szCs w:val="18"/>
        </w:rPr>
        <w:t xml:space="preserve">osmolality </w:t>
      </w:r>
      <w:r w:rsidR="00094CE0" w:rsidRPr="00B776E5">
        <w:rPr>
          <w:rFonts w:ascii="Century Gothic" w:hAnsi="Century Gothic" w:cs="MinionPro-Regular"/>
          <w:sz w:val="18"/>
          <w:szCs w:val="18"/>
        </w:rPr>
        <w:t>and energy calculation</w:t>
      </w:r>
      <w:r w:rsidR="00094CE0" w:rsidRPr="00B776E5">
        <w:rPr>
          <w:rFonts w:ascii="Century Gothic" w:hAnsi="Century Gothic" w:cs="MinionPro-Regular"/>
        </w:rPr>
        <w:t xml:space="preserve">. </w:t>
      </w:r>
    </w:p>
    <w:p w14:paraId="3555EACD" w14:textId="77777777" w:rsidR="008F7B23" w:rsidRDefault="008F7B23" w:rsidP="002C0A73">
      <w:pPr>
        <w:pStyle w:val="ListParagraph"/>
        <w:numPr>
          <w:ilvl w:val="0"/>
          <w:numId w:val="232"/>
        </w:numPr>
        <w:spacing w:after="0"/>
        <w:ind w:left="1134" w:hanging="425"/>
        <w:rPr>
          <w:rFonts w:ascii="Century Gothic" w:hAnsi="Century Gothic" w:cs="MinionPro-Regular"/>
          <w:sz w:val="18"/>
          <w:szCs w:val="18"/>
        </w:rPr>
      </w:pPr>
      <w:r>
        <w:rPr>
          <w:rFonts w:ascii="Century Gothic" w:hAnsi="Century Gothic" w:cs="MinionPro-Regular"/>
          <w:sz w:val="18"/>
          <w:szCs w:val="18"/>
        </w:rPr>
        <w:t>Results are recorded in the respective Processing Records</w:t>
      </w:r>
      <w:r w:rsidR="00DB7C47">
        <w:rPr>
          <w:rFonts w:ascii="Century Gothic" w:hAnsi="Century Gothic" w:cs="MinionPro-Regular"/>
          <w:sz w:val="18"/>
          <w:szCs w:val="18"/>
        </w:rPr>
        <w:t>:</w:t>
      </w:r>
    </w:p>
    <w:p w14:paraId="3C1D98F5" w14:textId="77777777" w:rsidR="008F7B23" w:rsidRPr="00B776E5" w:rsidRDefault="008F7B23" w:rsidP="002C0A73">
      <w:pPr>
        <w:pStyle w:val="ListParagraph"/>
        <w:numPr>
          <w:ilvl w:val="0"/>
          <w:numId w:val="265"/>
        </w:numPr>
        <w:spacing w:after="0"/>
        <w:ind w:left="1985" w:hanging="284"/>
        <w:rPr>
          <w:rFonts w:ascii="Century Gothic" w:hAnsi="Century Gothic" w:cs="MinionPro-Regular"/>
          <w:sz w:val="18"/>
          <w:szCs w:val="18"/>
        </w:rPr>
      </w:pPr>
      <w:r w:rsidRPr="00B776E5">
        <w:rPr>
          <w:rFonts w:ascii="Century Gothic" w:hAnsi="Century Gothic" w:cs="MinionPro-Regular"/>
          <w:sz w:val="18"/>
          <w:szCs w:val="18"/>
        </w:rPr>
        <w:t>Review of results is included in the Product Release</w:t>
      </w:r>
      <w:r w:rsidR="00FA7FF4" w:rsidRPr="00B776E5">
        <w:rPr>
          <w:rFonts w:ascii="Century Gothic" w:hAnsi="Century Gothic" w:cs="MinionPro-Regular"/>
          <w:sz w:val="18"/>
          <w:szCs w:val="18"/>
        </w:rPr>
        <w:t xml:space="preserve"> process</w:t>
      </w:r>
      <w:r w:rsidR="00B704F9">
        <w:rPr>
          <w:rFonts w:ascii="Century Gothic" w:hAnsi="Century Gothic" w:cs="MinionPro-Regular"/>
          <w:sz w:val="18"/>
          <w:szCs w:val="18"/>
        </w:rPr>
        <w:t>; and</w:t>
      </w:r>
    </w:p>
    <w:p w14:paraId="5681CAB7" w14:textId="77777777" w:rsidR="008F7B23" w:rsidRPr="00B776E5" w:rsidRDefault="008F7B23" w:rsidP="002C0A73">
      <w:pPr>
        <w:pStyle w:val="ListParagraph"/>
        <w:numPr>
          <w:ilvl w:val="0"/>
          <w:numId w:val="265"/>
        </w:numPr>
        <w:spacing w:after="0"/>
        <w:ind w:left="1985" w:hanging="284"/>
        <w:rPr>
          <w:rFonts w:ascii="Century Gothic" w:hAnsi="Century Gothic" w:cs="MinionPro-Regular"/>
          <w:sz w:val="18"/>
          <w:szCs w:val="18"/>
        </w:rPr>
      </w:pPr>
      <w:r w:rsidRPr="00B776E5">
        <w:rPr>
          <w:rFonts w:ascii="Century Gothic" w:hAnsi="Century Gothic" w:cs="MinionPro-Regular"/>
          <w:sz w:val="18"/>
          <w:szCs w:val="18"/>
        </w:rPr>
        <w:t>Deviations in predicted or desired product outcomes are addressed in non-conformances audits.</w:t>
      </w:r>
    </w:p>
    <w:p w14:paraId="4C4AB4E8" w14:textId="77777777" w:rsidR="008F7B23" w:rsidRDefault="008F7B23" w:rsidP="008F7B23">
      <w:pPr>
        <w:pStyle w:val="ListParagraph"/>
        <w:spacing w:after="0"/>
        <w:ind w:left="1353"/>
        <w:rPr>
          <w:rFonts w:ascii="Century Gothic" w:hAnsi="Century Gothic" w:cs="MinionPro-Regular"/>
          <w:sz w:val="18"/>
          <w:szCs w:val="18"/>
        </w:rPr>
      </w:pPr>
    </w:p>
    <w:p w14:paraId="690B0DBB" w14:textId="77777777" w:rsidR="004C4E37" w:rsidRPr="00852253" w:rsidRDefault="00DC71BB" w:rsidP="006F3F4A">
      <w:pPr>
        <w:pStyle w:val="ListParagraph"/>
        <w:numPr>
          <w:ilvl w:val="1"/>
          <w:numId w:val="182"/>
        </w:numPr>
        <w:spacing w:after="0" w:line="240" w:lineRule="auto"/>
        <w:ind w:left="709" w:hanging="709"/>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Requirements</w:t>
      </w:r>
    </w:p>
    <w:p w14:paraId="681ABCE3" w14:textId="77777777" w:rsidR="002D06AE" w:rsidRPr="00DE5C68" w:rsidRDefault="002D06AE" w:rsidP="002D06AE">
      <w:pPr>
        <w:pStyle w:val="ListParagraph"/>
        <w:spacing w:after="0" w:line="240" w:lineRule="auto"/>
        <w:ind w:left="660"/>
        <w:rPr>
          <w:rFonts w:ascii="Century Gothic" w:eastAsia="Microsoft YaHei UI" w:hAnsi="Century Gothic" w:cs="Malgun Gothic Semilight"/>
          <w:bCs/>
          <w:color w:val="4F81BD" w:themeColor="accent1"/>
          <w:sz w:val="18"/>
          <w:szCs w:val="18"/>
          <w:lang w:eastAsia="en-AU"/>
        </w:rPr>
      </w:pPr>
    </w:p>
    <w:p w14:paraId="64CD3744" w14:textId="77777777" w:rsidR="00FA7FF4" w:rsidRDefault="00FF723F" w:rsidP="002C0A73">
      <w:pPr>
        <w:pStyle w:val="ListParagraph"/>
        <w:numPr>
          <w:ilvl w:val="2"/>
          <w:numId w:val="249"/>
        </w:numPr>
        <w:tabs>
          <w:tab w:val="left" w:pos="1418"/>
        </w:tabs>
        <w:spacing w:after="0"/>
        <w:ind w:left="709" w:hanging="709"/>
        <w:rPr>
          <w:rFonts w:ascii="Century Gothic" w:eastAsia="Microsoft YaHei UI" w:hAnsi="Century Gothic" w:cs="Malgun Gothic Semilight"/>
          <w:bCs/>
          <w:lang w:eastAsia="en-AU"/>
        </w:rPr>
      </w:pPr>
      <w:r w:rsidRPr="000D3027">
        <w:rPr>
          <w:rFonts w:ascii="Century Gothic" w:eastAsia="Microsoft YaHei UI" w:hAnsi="Century Gothic" w:cs="Malgun Gothic Semilight"/>
          <w:bCs/>
          <w:lang w:eastAsia="en-AU"/>
        </w:rPr>
        <w:t xml:space="preserve"> </w:t>
      </w:r>
      <w:r w:rsidR="00DB4991" w:rsidRPr="000D3027">
        <w:rPr>
          <w:rFonts w:ascii="Century Gothic" w:eastAsia="Microsoft YaHei UI" w:hAnsi="Century Gothic" w:cs="Malgun Gothic Semilight"/>
          <w:bCs/>
          <w:lang w:eastAsia="en-AU"/>
        </w:rPr>
        <w:t>There is a documented</w:t>
      </w:r>
      <w:r w:rsidR="001A2851">
        <w:rPr>
          <w:rFonts w:ascii="Century Gothic" w:eastAsia="Microsoft YaHei UI" w:hAnsi="Century Gothic" w:cs="Malgun Gothic Semilight"/>
          <w:bCs/>
          <w:lang w:eastAsia="en-AU"/>
        </w:rPr>
        <w:t xml:space="preserve"> product acceptance threshold</w:t>
      </w:r>
      <w:r w:rsidR="00FA7FF4" w:rsidRPr="000D3027">
        <w:rPr>
          <w:rFonts w:ascii="Century Gothic" w:eastAsia="Microsoft YaHei UI" w:hAnsi="Century Gothic" w:cs="Malgun Gothic Semilight"/>
          <w:bCs/>
          <w:lang w:eastAsia="en-AU"/>
        </w:rPr>
        <w:t>.</w:t>
      </w:r>
    </w:p>
    <w:p w14:paraId="2FCE0DA3" w14:textId="77777777" w:rsidR="000D3027" w:rsidRPr="00B776E5" w:rsidRDefault="000D3027" w:rsidP="000D3027">
      <w:pPr>
        <w:pStyle w:val="ListParagraph"/>
        <w:tabs>
          <w:tab w:val="left" w:pos="1418"/>
        </w:tabs>
        <w:spacing w:after="0"/>
        <w:ind w:left="709"/>
        <w:rPr>
          <w:rFonts w:ascii="Century Gothic" w:eastAsia="Microsoft YaHei UI" w:hAnsi="Century Gothic" w:cs="Malgun Gothic Semilight"/>
          <w:bCs/>
          <w:sz w:val="18"/>
          <w:szCs w:val="18"/>
          <w:lang w:eastAsia="en-AU"/>
        </w:rPr>
      </w:pPr>
    </w:p>
    <w:p w14:paraId="0EEDE934" w14:textId="77777777" w:rsidR="001A2851" w:rsidRPr="001A2851" w:rsidRDefault="001A2851" w:rsidP="002C0A73">
      <w:pPr>
        <w:pStyle w:val="ListParagraph"/>
        <w:numPr>
          <w:ilvl w:val="0"/>
          <w:numId w:val="252"/>
        </w:numPr>
        <w:spacing w:after="0"/>
        <w:ind w:left="1134" w:hanging="425"/>
        <w:rPr>
          <w:rFonts w:ascii="Century Gothic" w:hAnsi="Century Gothic" w:cs="MinionPro-Regular"/>
          <w:color w:val="4F81BD" w:themeColor="accent1"/>
          <w:sz w:val="18"/>
          <w:szCs w:val="18"/>
          <w:vertAlign w:val="superscript"/>
        </w:rPr>
      </w:pPr>
      <w:r>
        <w:rPr>
          <w:rFonts w:ascii="Century Gothic" w:hAnsi="Century Gothic" w:cs="MinionPro-Regular"/>
          <w:sz w:val="18"/>
          <w:szCs w:val="18"/>
        </w:rPr>
        <w:t>P</w:t>
      </w:r>
      <w:r w:rsidRPr="00FF723F">
        <w:rPr>
          <w:rFonts w:ascii="Century Gothic" w:hAnsi="Century Gothic" w:cs="MinionPro-Regular"/>
          <w:sz w:val="18"/>
          <w:szCs w:val="18"/>
        </w:rPr>
        <w:t xml:space="preserve">ublished outcomes </w:t>
      </w:r>
      <w:r w:rsidRPr="006723DA">
        <w:rPr>
          <w:rFonts w:ascii="Century Gothic" w:hAnsi="Century Gothic" w:cs="MinionPro-Regular"/>
          <w:sz w:val="18"/>
          <w:szCs w:val="18"/>
        </w:rPr>
        <w:t xml:space="preserve">of </w:t>
      </w:r>
      <w:r w:rsidR="005A5785" w:rsidRPr="006723DA">
        <w:rPr>
          <w:rFonts w:ascii="Century Gothic" w:hAnsi="Century Gothic" w:cs="MinionPro-Regular"/>
          <w:sz w:val="18"/>
          <w:szCs w:val="18"/>
        </w:rPr>
        <w:t>H</w:t>
      </w:r>
      <w:r w:rsidR="006723DA" w:rsidRPr="006723DA">
        <w:rPr>
          <w:rFonts w:ascii="Century Gothic" w:hAnsi="Century Gothic" w:cs="MinionPro-Regular"/>
          <w:sz w:val="18"/>
          <w:szCs w:val="18"/>
        </w:rPr>
        <w:t>o</w:t>
      </w:r>
      <w:r w:rsidR="005A5785" w:rsidRPr="006723DA">
        <w:rPr>
          <w:rFonts w:ascii="Century Gothic" w:hAnsi="Century Gothic" w:cs="MinionPro-Regular"/>
          <w:sz w:val="18"/>
          <w:szCs w:val="18"/>
        </w:rPr>
        <w:t>P</w:t>
      </w:r>
      <w:r w:rsidRPr="00FF723F">
        <w:rPr>
          <w:rFonts w:ascii="Century Gothic" w:hAnsi="Century Gothic" w:cs="MinionPro-Regular"/>
          <w:sz w:val="18"/>
          <w:szCs w:val="18"/>
        </w:rPr>
        <w:t xml:space="preserve"> are set as the </w:t>
      </w:r>
      <w:r>
        <w:rPr>
          <w:rFonts w:ascii="Century Gothic" w:hAnsi="Century Gothic" w:cs="MinionPro-Regular"/>
          <w:sz w:val="18"/>
          <w:szCs w:val="18"/>
        </w:rPr>
        <w:t>minimal benchmark</w:t>
      </w:r>
      <w:r w:rsidRPr="00FF723F">
        <w:rPr>
          <w:rFonts w:ascii="Century Gothic" w:hAnsi="Century Gothic" w:cs="MinionPro-Regular"/>
          <w:sz w:val="18"/>
          <w:szCs w:val="18"/>
        </w:rPr>
        <w:t xml:space="preserve"> for acceptable post-processing values</w:t>
      </w:r>
      <w:r w:rsidR="00B776E5">
        <w:rPr>
          <w:rFonts w:ascii="Century Gothic" w:hAnsi="Century Gothic" w:cs="MinionPro-Regular"/>
          <w:sz w:val="18"/>
          <w:szCs w:val="18"/>
        </w:rPr>
        <w:t>.</w:t>
      </w:r>
      <w:r>
        <w:rPr>
          <w:rFonts w:ascii="Century Gothic" w:hAnsi="Century Gothic" w:cs="MinionPro-Regular"/>
          <w:sz w:val="18"/>
          <w:szCs w:val="18"/>
        </w:rPr>
        <w:t xml:space="preserve"> </w:t>
      </w:r>
      <w:r w:rsidRPr="00852253">
        <w:rPr>
          <w:rFonts w:ascii="Century Gothic" w:hAnsi="Century Gothic" w:cs="MinionPro-Regular"/>
          <w:color w:val="0070C0"/>
          <w:sz w:val="18"/>
          <w:szCs w:val="18"/>
          <w:vertAlign w:val="superscript"/>
        </w:rPr>
        <w:t>(8)(9)(10)(11)(12)(13)(14)(15)(16)(17)</w:t>
      </w:r>
    </w:p>
    <w:p w14:paraId="58183233" w14:textId="77777777" w:rsidR="000D3027" w:rsidRPr="001A2851" w:rsidRDefault="000D3027" w:rsidP="002C0A73">
      <w:pPr>
        <w:pStyle w:val="ListParagraph"/>
        <w:numPr>
          <w:ilvl w:val="0"/>
          <w:numId w:val="252"/>
        </w:numPr>
        <w:spacing w:after="0" w:line="240" w:lineRule="auto"/>
        <w:ind w:left="1134" w:hanging="425"/>
        <w:rPr>
          <w:rFonts w:ascii="Century Gothic" w:hAnsi="Century Gothic" w:cs="MinionPro-Regular"/>
          <w:sz w:val="18"/>
          <w:szCs w:val="18"/>
          <w:vertAlign w:val="superscript"/>
        </w:rPr>
      </w:pPr>
      <w:r w:rsidRPr="00FF723F">
        <w:rPr>
          <w:rFonts w:ascii="Century Gothic" w:hAnsi="Century Gothic" w:cs="MinionPro-Regular"/>
          <w:sz w:val="18"/>
          <w:szCs w:val="18"/>
        </w:rPr>
        <w:t>Detected variation in values agree with published data (where available) for similar processing</w:t>
      </w:r>
      <w:r>
        <w:rPr>
          <w:rFonts w:ascii="Century Gothic" w:hAnsi="Century Gothic" w:cs="MinionPro-Regular"/>
          <w:sz w:val="18"/>
          <w:szCs w:val="18"/>
        </w:rPr>
        <w:t>.</w:t>
      </w:r>
      <w:r w:rsidR="001A2851">
        <w:rPr>
          <w:rFonts w:ascii="Century Gothic" w:hAnsi="Century Gothic" w:cs="MinionPro-Regular"/>
          <w:sz w:val="18"/>
          <w:szCs w:val="18"/>
        </w:rPr>
        <w:t xml:space="preserve"> </w:t>
      </w:r>
      <w:r w:rsidR="001A2851" w:rsidRPr="00852253">
        <w:rPr>
          <w:rFonts w:ascii="Century Gothic" w:hAnsi="Century Gothic" w:cs="MinionPro-Regular"/>
          <w:color w:val="0070C0"/>
          <w:sz w:val="18"/>
          <w:szCs w:val="18"/>
          <w:vertAlign w:val="superscript"/>
        </w:rPr>
        <w:t>(18)(19)(20)(21)(22)</w:t>
      </w:r>
      <w:r w:rsidR="00B623E1" w:rsidRPr="00852253">
        <w:rPr>
          <w:rFonts w:ascii="Century Gothic" w:hAnsi="Century Gothic" w:cs="MinionPro-Regular"/>
          <w:color w:val="0070C0"/>
          <w:sz w:val="18"/>
          <w:szCs w:val="18"/>
          <w:vertAlign w:val="superscript"/>
        </w:rPr>
        <w:t>(23)(24)(25)</w:t>
      </w:r>
    </w:p>
    <w:p w14:paraId="334AC537" w14:textId="77777777" w:rsidR="001A2851" w:rsidRPr="00FF723F" w:rsidRDefault="001A2851" w:rsidP="002C0A73">
      <w:pPr>
        <w:pStyle w:val="ListParagraph"/>
        <w:numPr>
          <w:ilvl w:val="0"/>
          <w:numId w:val="252"/>
        </w:numPr>
        <w:spacing w:after="0"/>
        <w:ind w:left="1134" w:hanging="425"/>
        <w:rPr>
          <w:rFonts w:ascii="Century Gothic" w:hAnsi="Century Gothic" w:cs="MinionPro-Regular"/>
          <w:sz w:val="18"/>
          <w:szCs w:val="18"/>
        </w:rPr>
      </w:pPr>
      <w:r w:rsidRPr="00FF723F">
        <w:rPr>
          <w:rFonts w:ascii="Century Gothic" w:hAnsi="Century Gothic" w:cs="MinionPro-Regular"/>
          <w:sz w:val="18"/>
          <w:szCs w:val="18"/>
        </w:rPr>
        <w:t xml:space="preserve">Deviations </w:t>
      </w:r>
      <w:r>
        <w:rPr>
          <w:rFonts w:ascii="Century Gothic" w:hAnsi="Century Gothic" w:cs="MinionPro-Regular"/>
          <w:sz w:val="18"/>
          <w:szCs w:val="18"/>
        </w:rPr>
        <w:t>are to</w:t>
      </w:r>
      <w:r w:rsidRPr="00FF723F">
        <w:rPr>
          <w:rFonts w:ascii="Century Gothic" w:hAnsi="Century Gothic" w:cs="MinionPro-Regular"/>
          <w:sz w:val="18"/>
          <w:szCs w:val="18"/>
        </w:rPr>
        <w:t xml:space="preserve"> be technically justified against claimed benefits to the potential recipient cohort.</w:t>
      </w:r>
    </w:p>
    <w:p w14:paraId="567C9E07" w14:textId="77777777" w:rsidR="00094CE0" w:rsidRPr="00DE5C68" w:rsidRDefault="00094CE0" w:rsidP="00094CE0">
      <w:pPr>
        <w:spacing w:after="0" w:line="240" w:lineRule="auto"/>
        <w:rPr>
          <w:rFonts w:ascii="Century Gothic" w:eastAsia="Microsoft YaHei UI" w:hAnsi="Century Gothic" w:cs="Malgun Gothic Semilight"/>
          <w:bCs/>
          <w:sz w:val="18"/>
          <w:szCs w:val="18"/>
          <w:lang w:eastAsia="en-AU"/>
        </w:rPr>
      </w:pPr>
    </w:p>
    <w:p w14:paraId="05C76496" w14:textId="77777777" w:rsidR="00B94E4C" w:rsidRPr="00B94E4C" w:rsidRDefault="00B94E4C" w:rsidP="002C0A73">
      <w:pPr>
        <w:pStyle w:val="ListParagraph"/>
        <w:numPr>
          <w:ilvl w:val="2"/>
          <w:numId w:val="249"/>
        </w:numPr>
        <w:tabs>
          <w:tab w:val="left" w:pos="1418"/>
        </w:tabs>
        <w:spacing w:after="0"/>
        <w:rPr>
          <w:rFonts w:ascii="Century Gothic" w:eastAsia="Microsoft YaHei UI" w:hAnsi="Century Gothic" w:cs="Malgun Gothic Semilight"/>
          <w:bCs/>
          <w:lang w:eastAsia="en-AU"/>
        </w:rPr>
      </w:pPr>
      <w:r w:rsidRPr="00B94E4C">
        <w:rPr>
          <w:rFonts w:ascii="Century Gothic" w:eastAsia="Microsoft YaHei UI" w:hAnsi="Century Gothic" w:cs="Malgun Gothic Semilight"/>
          <w:bCs/>
          <w:lang w:eastAsia="en-AU"/>
        </w:rPr>
        <w:t>There is a documented testing protocol</w:t>
      </w:r>
      <w:r w:rsidR="00B776E5">
        <w:rPr>
          <w:rFonts w:ascii="Century Gothic" w:eastAsia="Microsoft YaHei UI" w:hAnsi="Century Gothic" w:cs="Malgun Gothic Semilight"/>
          <w:bCs/>
          <w:lang w:eastAsia="en-AU"/>
        </w:rPr>
        <w:t>.</w:t>
      </w:r>
    </w:p>
    <w:p w14:paraId="4D6A9380" w14:textId="77777777" w:rsidR="00B94E4C" w:rsidRPr="00B776E5" w:rsidRDefault="00B94E4C" w:rsidP="00B94E4C">
      <w:pPr>
        <w:pStyle w:val="ListParagraph"/>
        <w:tabs>
          <w:tab w:val="left" w:pos="1418"/>
        </w:tabs>
        <w:spacing w:after="0"/>
        <w:rPr>
          <w:rFonts w:ascii="Century Gothic" w:eastAsia="Microsoft YaHei UI" w:hAnsi="Century Gothic" w:cs="Malgun Gothic Semilight"/>
          <w:bCs/>
          <w:sz w:val="18"/>
          <w:szCs w:val="18"/>
          <w:lang w:eastAsia="en-AU"/>
        </w:rPr>
      </w:pPr>
    </w:p>
    <w:p w14:paraId="0CA97A82" w14:textId="77777777" w:rsidR="00B94E4C" w:rsidRPr="00B776E5" w:rsidRDefault="00B776E5" w:rsidP="002C0A73">
      <w:pPr>
        <w:pStyle w:val="ListParagraph"/>
        <w:numPr>
          <w:ilvl w:val="0"/>
          <w:numId w:val="266"/>
        </w:numPr>
        <w:tabs>
          <w:tab w:val="left" w:pos="1418"/>
        </w:tabs>
        <w:spacing w:after="0"/>
        <w:ind w:left="1134" w:hanging="425"/>
        <w:rPr>
          <w:rFonts w:ascii="Century Gothic" w:eastAsia="Microsoft YaHei UI" w:hAnsi="Century Gothic" w:cs="Malgun Gothic Semilight"/>
          <w:bCs/>
          <w:sz w:val="18"/>
          <w:szCs w:val="18"/>
          <w:lang w:eastAsia="en-AU"/>
        </w:rPr>
      </w:pPr>
      <w:r w:rsidRPr="00B776E5">
        <w:rPr>
          <w:rFonts w:ascii="Century Gothic" w:eastAsia="Microsoft YaHei UI" w:hAnsi="Century Gothic" w:cs="Malgun Gothic Semilight"/>
          <w:bCs/>
          <w:sz w:val="18"/>
          <w:szCs w:val="18"/>
          <w:lang w:eastAsia="en-AU"/>
        </w:rPr>
        <w:t>W</w:t>
      </w:r>
      <w:r w:rsidR="00B94E4C" w:rsidRPr="00B776E5">
        <w:rPr>
          <w:rFonts w:ascii="Century Gothic" w:eastAsia="Microsoft YaHei UI" w:hAnsi="Century Gothic" w:cs="Malgun Gothic Semilight"/>
          <w:bCs/>
          <w:sz w:val="18"/>
          <w:szCs w:val="18"/>
          <w:lang w:eastAsia="en-AU"/>
        </w:rPr>
        <w:t>here the tests are performed by an accredited facility, there is a service agreement.</w:t>
      </w:r>
    </w:p>
    <w:p w14:paraId="5CCD7B02" w14:textId="77777777" w:rsidR="00B94E4C" w:rsidRPr="00B776E5" w:rsidRDefault="00B776E5" w:rsidP="002C0A73">
      <w:pPr>
        <w:pStyle w:val="ListParagraph"/>
        <w:numPr>
          <w:ilvl w:val="0"/>
          <w:numId w:val="266"/>
        </w:numPr>
        <w:tabs>
          <w:tab w:val="left" w:pos="1418"/>
        </w:tabs>
        <w:spacing w:after="0"/>
        <w:ind w:left="1134" w:hanging="425"/>
        <w:rPr>
          <w:rFonts w:ascii="Century Gothic" w:eastAsia="Microsoft YaHei UI" w:hAnsi="Century Gothic" w:cs="Malgun Gothic Semilight"/>
          <w:bCs/>
          <w:sz w:val="18"/>
          <w:szCs w:val="18"/>
          <w:lang w:eastAsia="en-AU"/>
        </w:rPr>
      </w:pPr>
      <w:r w:rsidRPr="00B776E5">
        <w:rPr>
          <w:rFonts w:ascii="Century Gothic" w:eastAsia="Microsoft YaHei UI" w:hAnsi="Century Gothic" w:cs="Malgun Gothic Semilight"/>
          <w:bCs/>
          <w:sz w:val="18"/>
          <w:szCs w:val="18"/>
          <w:lang w:eastAsia="en-AU"/>
        </w:rPr>
        <w:t>T</w:t>
      </w:r>
      <w:r w:rsidR="00B94E4C" w:rsidRPr="00B776E5">
        <w:rPr>
          <w:rFonts w:ascii="Century Gothic" w:eastAsia="Microsoft YaHei UI" w:hAnsi="Century Gothic" w:cs="Malgun Gothic Semilight"/>
          <w:bCs/>
          <w:sz w:val="18"/>
          <w:szCs w:val="18"/>
          <w:lang w:eastAsia="en-AU"/>
        </w:rPr>
        <w:t xml:space="preserve">he HMB and the testing facility establish, in collaboration, the appropriate testing panel, sampling volumes, need for </w:t>
      </w:r>
      <w:r w:rsidR="00BD2D0F">
        <w:rPr>
          <w:rFonts w:ascii="Century Gothic" w:eastAsia="Microsoft YaHei UI" w:hAnsi="Century Gothic" w:cs="Malgun Gothic Semilight"/>
          <w:bCs/>
          <w:sz w:val="18"/>
          <w:szCs w:val="18"/>
          <w:lang w:eastAsia="en-AU"/>
        </w:rPr>
        <w:t>preservatives</w:t>
      </w:r>
      <w:r w:rsidR="00B94E4C" w:rsidRPr="00B776E5">
        <w:rPr>
          <w:rFonts w:ascii="Century Gothic" w:eastAsia="Microsoft YaHei UI" w:hAnsi="Century Gothic" w:cs="Malgun Gothic Semilight"/>
          <w:bCs/>
          <w:sz w:val="18"/>
          <w:szCs w:val="18"/>
          <w:lang w:eastAsia="en-AU"/>
        </w:rPr>
        <w:t xml:space="preserve"> and the transport conditions. </w:t>
      </w:r>
    </w:p>
    <w:p w14:paraId="51F4D4E4" w14:textId="77777777" w:rsidR="00B94E4C" w:rsidRPr="00B776E5" w:rsidRDefault="00B94E4C" w:rsidP="002C0A73">
      <w:pPr>
        <w:pStyle w:val="ListParagraph"/>
        <w:numPr>
          <w:ilvl w:val="0"/>
          <w:numId w:val="266"/>
        </w:numPr>
        <w:spacing w:after="0"/>
        <w:ind w:left="1134" w:hanging="425"/>
        <w:rPr>
          <w:rFonts w:ascii="Century Gothic" w:eastAsia="Microsoft YaHei UI" w:hAnsi="Century Gothic" w:cs="Malgun Gothic Semilight"/>
          <w:bCs/>
          <w:sz w:val="18"/>
          <w:szCs w:val="18"/>
          <w:lang w:eastAsia="en-AU"/>
        </w:rPr>
      </w:pPr>
      <w:r w:rsidRPr="00B776E5">
        <w:rPr>
          <w:rFonts w:ascii="Century Gothic" w:eastAsia="Microsoft YaHei UI" w:hAnsi="Century Gothic" w:cs="Malgun Gothic Semilight"/>
          <w:bCs/>
          <w:sz w:val="18"/>
          <w:szCs w:val="18"/>
          <w:lang w:eastAsia="en-AU"/>
        </w:rPr>
        <w:t>Alternatively, the HMB establishes an ‘in-house capability’</w:t>
      </w:r>
      <w:r w:rsidR="00DB7C47">
        <w:rPr>
          <w:rFonts w:ascii="Century Gothic" w:eastAsia="Microsoft YaHei UI" w:hAnsi="Century Gothic" w:cs="Malgun Gothic Semilight"/>
          <w:bCs/>
          <w:sz w:val="18"/>
          <w:szCs w:val="18"/>
          <w:lang w:eastAsia="en-AU"/>
        </w:rPr>
        <w:t>:</w:t>
      </w:r>
      <w:r w:rsidRPr="00B776E5">
        <w:rPr>
          <w:rFonts w:ascii="Century Gothic" w:eastAsia="Microsoft YaHei UI" w:hAnsi="Century Gothic" w:cs="Malgun Gothic Semilight"/>
          <w:bCs/>
          <w:sz w:val="18"/>
          <w:szCs w:val="18"/>
          <w:lang w:eastAsia="en-AU"/>
        </w:rPr>
        <w:t xml:space="preserve"> </w:t>
      </w:r>
    </w:p>
    <w:p w14:paraId="38980E83" w14:textId="77777777" w:rsidR="00B94E4C" w:rsidRDefault="00B94E4C" w:rsidP="00B776E5">
      <w:pPr>
        <w:pStyle w:val="ListParagraph"/>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 </w:t>
      </w:r>
      <w:r w:rsidR="00B776E5">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Testing instruments are appropriate for human milk platforms</w:t>
      </w:r>
      <w:r w:rsidR="00B704F9">
        <w:rPr>
          <w:rFonts w:ascii="Century Gothic" w:eastAsia="Microsoft YaHei UI" w:hAnsi="Century Gothic" w:cs="Malgun Gothic Semilight"/>
          <w:bCs/>
          <w:sz w:val="18"/>
          <w:szCs w:val="18"/>
          <w:lang w:eastAsia="en-AU"/>
        </w:rPr>
        <w:t>; and</w:t>
      </w:r>
    </w:p>
    <w:p w14:paraId="3C718FB5" w14:textId="77777777" w:rsidR="00B94E4C" w:rsidRPr="009841DE" w:rsidRDefault="00B94E4C" w:rsidP="00B776E5">
      <w:pPr>
        <w:pStyle w:val="ListParagraph"/>
        <w:spacing w:after="0"/>
        <w:ind w:left="1985" w:hanging="284"/>
        <w:rPr>
          <w:rFonts w:ascii="Century Gothic" w:eastAsia="Microsoft YaHei UI" w:hAnsi="Century Gothic" w:cs="Malgun Gothic Semilight"/>
          <w:bCs/>
          <w:lang w:eastAsia="en-AU"/>
        </w:rPr>
      </w:pPr>
      <w:r>
        <w:rPr>
          <w:rFonts w:ascii="Century Gothic" w:eastAsia="Microsoft YaHei UI" w:hAnsi="Century Gothic" w:cs="Malgun Gothic Semilight"/>
          <w:bCs/>
          <w:sz w:val="18"/>
          <w:szCs w:val="18"/>
          <w:lang w:eastAsia="en-AU"/>
        </w:rPr>
        <w:t>ii.</w:t>
      </w:r>
      <w:r w:rsidR="00B776E5">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 Testing </w:t>
      </w:r>
      <w:r w:rsidRPr="009841DE">
        <w:rPr>
          <w:rFonts w:ascii="Century Gothic" w:eastAsia="Microsoft YaHei UI" w:hAnsi="Century Gothic" w:cs="Malgun Gothic Semilight"/>
          <w:bCs/>
          <w:sz w:val="18"/>
          <w:szCs w:val="18"/>
          <w:lang w:eastAsia="en-AU"/>
        </w:rPr>
        <w:t>instrument use and maintenance follows manufacturer’s instructions</w:t>
      </w:r>
      <w:r w:rsidRPr="009841DE">
        <w:rPr>
          <w:rFonts w:ascii="Century Gothic" w:eastAsia="Microsoft YaHei UI" w:hAnsi="Century Gothic" w:cs="Malgun Gothic Semilight"/>
          <w:bCs/>
          <w:lang w:eastAsia="en-AU"/>
        </w:rPr>
        <w:t xml:space="preserve">. </w:t>
      </w:r>
    </w:p>
    <w:p w14:paraId="6BA2DD9B" w14:textId="77777777" w:rsidR="00094CE0" w:rsidRPr="00852253" w:rsidRDefault="00094CE0" w:rsidP="00094CE0">
      <w:pPr>
        <w:spacing w:after="0" w:line="240" w:lineRule="auto"/>
        <w:rPr>
          <w:rFonts w:ascii="Century Gothic" w:eastAsia="Microsoft YaHei UI" w:hAnsi="Century Gothic" w:cs="Malgun Gothic Semilight"/>
          <w:bCs/>
          <w:color w:val="0070C0"/>
          <w:sz w:val="18"/>
          <w:szCs w:val="18"/>
          <w:lang w:eastAsia="en-AU"/>
        </w:rPr>
      </w:pPr>
    </w:p>
    <w:p w14:paraId="621C6EC1" w14:textId="77777777" w:rsidR="000177E5" w:rsidRPr="00852253" w:rsidRDefault="00D32175" w:rsidP="00C603DA">
      <w:pPr>
        <w:spacing w:after="0" w:line="240" w:lineRule="auto"/>
        <w:ind w:left="709" w:hanging="709"/>
        <w:rPr>
          <w:rFonts w:ascii="Century Gothic" w:eastAsia="Microsoft YaHei UI" w:hAnsi="Century Gothic" w:cs="Malgun Gothic Semilight"/>
          <w:b/>
          <w:bCs/>
          <w:color w:val="0070C0"/>
          <w:sz w:val="24"/>
          <w:szCs w:val="24"/>
          <w:lang w:eastAsia="en-AU"/>
        </w:rPr>
      </w:pPr>
      <w:r w:rsidRPr="00852253">
        <w:rPr>
          <w:rFonts w:ascii="Century Gothic" w:eastAsia="Microsoft YaHei UI" w:hAnsi="Century Gothic" w:cs="Malgun Gothic Semilight"/>
          <w:b/>
          <w:bCs/>
          <w:color w:val="0070C0"/>
          <w:sz w:val="24"/>
          <w:szCs w:val="24"/>
          <w:lang w:eastAsia="en-AU"/>
        </w:rPr>
        <w:t>29.</w:t>
      </w:r>
      <w:r w:rsidR="000177E5" w:rsidRPr="00852253">
        <w:rPr>
          <w:rFonts w:ascii="Century Gothic" w:eastAsia="Microsoft YaHei UI" w:hAnsi="Century Gothic" w:cs="Malgun Gothic Semilight"/>
          <w:b/>
          <w:bCs/>
          <w:color w:val="0070C0"/>
          <w:sz w:val="24"/>
          <w:szCs w:val="24"/>
          <w:lang w:eastAsia="en-AU"/>
        </w:rPr>
        <w:t xml:space="preserve">      Post</w:t>
      </w:r>
      <w:r w:rsidR="00D71317" w:rsidRPr="00852253">
        <w:rPr>
          <w:rFonts w:ascii="Century Gothic" w:eastAsia="Microsoft YaHei UI" w:hAnsi="Century Gothic" w:cs="Malgun Gothic Semilight"/>
          <w:b/>
          <w:bCs/>
          <w:color w:val="0070C0"/>
          <w:sz w:val="24"/>
          <w:szCs w:val="24"/>
          <w:lang w:eastAsia="en-AU"/>
        </w:rPr>
        <w:t>-</w:t>
      </w:r>
      <w:r w:rsidR="000177E5" w:rsidRPr="00852253">
        <w:rPr>
          <w:rFonts w:ascii="Century Gothic" w:eastAsia="Microsoft YaHei UI" w:hAnsi="Century Gothic" w:cs="Malgun Gothic Semilight"/>
          <w:b/>
          <w:bCs/>
          <w:color w:val="0070C0"/>
          <w:sz w:val="24"/>
          <w:szCs w:val="24"/>
          <w:lang w:eastAsia="en-AU"/>
        </w:rPr>
        <w:t xml:space="preserve">processing </w:t>
      </w:r>
      <w:r w:rsidR="00280F94" w:rsidRPr="00852253">
        <w:rPr>
          <w:rFonts w:ascii="Century Gothic" w:eastAsia="Microsoft YaHei UI" w:hAnsi="Century Gothic" w:cs="Malgun Gothic Semilight"/>
          <w:b/>
          <w:bCs/>
          <w:color w:val="0070C0"/>
          <w:sz w:val="24"/>
          <w:szCs w:val="24"/>
          <w:lang w:eastAsia="en-AU"/>
        </w:rPr>
        <w:t>quarantine</w:t>
      </w:r>
      <w:r w:rsidR="00D60BC2" w:rsidRPr="00852253">
        <w:rPr>
          <w:rFonts w:ascii="Century Gothic" w:eastAsia="Microsoft YaHei UI" w:hAnsi="Century Gothic" w:cs="Malgun Gothic Semilight"/>
          <w:b/>
          <w:bCs/>
          <w:color w:val="0070C0"/>
          <w:sz w:val="24"/>
          <w:szCs w:val="24"/>
          <w:lang w:eastAsia="en-AU"/>
        </w:rPr>
        <w:t xml:space="preserve">, release process </w:t>
      </w:r>
      <w:r w:rsidR="00495EBF" w:rsidRPr="00852253">
        <w:rPr>
          <w:rFonts w:ascii="Century Gothic" w:eastAsia="Microsoft YaHei UI" w:hAnsi="Century Gothic" w:cs="Malgun Gothic Semilight"/>
          <w:b/>
          <w:bCs/>
          <w:color w:val="0070C0"/>
          <w:sz w:val="24"/>
          <w:szCs w:val="24"/>
          <w:lang w:eastAsia="en-AU"/>
        </w:rPr>
        <w:t xml:space="preserve">and </w:t>
      </w:r>
      <w:r w:rsidR="00D7723A" w:rsidRPr="00852253">
        <w:rPr>
          <w:rFonts w:ascii="Century Gothic" w:eastAsia="Microsoft YaHei UI" w:hAnsi="Century Gothic" w:cs="Malgun Gothic Semilight"/>
          <w:b/>
          <w:bCs/>
          <w:color w:val="0070C0"/>
          <w:sz w:val="24"/>
          <w:szCs w:val="24"/>
          <w:lang w:eastAsia="en-AU"/>
        </w:rPr>
        <w:t>pre</w:t>
      </w:r>
      <w:r w:rsidR="00D71317" w:rsidRPr="00852253">
        <w:rPr>
          <w:rFonts w:ascii="Century Gothic" w:eastAsia="Microsoft YaHei UI" w:hAnsi="Century Gothic" w:cs="Malgun Gothic Semilight"/>
          <w:b/>
          <w:bCs/>
          <w:color w:val="0070C0"/>
          <w:sz w:val="24"/>
          <w:szCs w:val="24"/>
          <w:lang w:eastAsia="en-AU"/>
        </w:rPr>
        <w:t>-</w:t>
      </w:r>
      <w:r w:rsidR="00495EBF" w:rsidRPr="00852253">
        <w:rPr>
          <w:rFonts w:ascii="Century Gothic" w:eastAsia="Microsoft YaHei UI" w:hAnsi="Century Gothic" w:cs="Malgun Gothic Semilight"/>
          <w:b/>
          <w:bCs/>
          <w:color w:val="0070C0"/>
          <w:sz w:val="24"/>
          <w:szCs w:val="24"/>
          <w:lang w:eastAsia="en-AU"/>
        </w:rPr>
        <w:t>distribution</w:t>
      </w:r>
      <w:r w:rsidR="00280F94" w:rsidRPr="00852253">
        <w:rPr>
          <w:rFonts w:ascii="Century Gothic" w:eastAsia="Microsoft YaHei UI" w:hAnsi="Century Gothic" w:cs="Malgun Gothic Semilight"/>
          <w:b/>
          <w:bCs/>
          <w:color w:val="0070C0"/>
          <w:sz w:val="24"/>
          <w:szCs w:val="24"/>
          <w:lang w:eastAsia="en-AU"/>
        </w:rPr>
        <w:t xml:space="preserve"> storage</w:t>
      </w:r>
    </w:p>
    <w:p w14:paraId="77D1CE3B" w14:textId="77777777" w:rsidR="000177E5" w:rsidRPr="00852253" w:rsidRDefault="000177E5" w:rsidP="000177E5">
      <w:pPr>
        <w:spacing w:after="0"/>
        <w:rPr>
          <w:rFonts w:ascii="Century Gothic" w:eastAsia="Microsoft YaHei UI" w:hAnsi="Century Gothic" w:cs="Malgun Gothic Semilight"/>
          <w:b/>
          <w:bCs/>
          <w:color w:val="0070C0"/>
          <w:sz w:val="18"/>
          <w:szCs w:val="18"/>
          <w:lang w:eastAsia="en-AU"/>
        </w:rPr>
      </w:pPr>
    </w:p>
    <w:p w14:paraId="46E1B1C2" w14:textId="77777777" w:rsidR="000177E5" w:rsidRPr="00852253" w:rsidRDefault="00D56DB2" w:rsidP="000177E5">
      <w:p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2</w:t>
      </w:r>
      <w:r w:rsidR="000D253C" w:rsidRPr="00852253">
        <w:rPr>
          <w:rFonts w:ascii="Century Gothic" w:eastAsia="Microsoft YaHei UI" w:hAnsi="Century Gothic" w:cs="Malgun Gothic Semilight"/>
          <w:bCs/>
          <w:color w:val="0070C0"/>
          <w:sz w:val="24"/>
          <w:szCs w:val="24"/>
          <w:lang w:eastAsia="en-AU"/>
        </w:rPr>
        <w:t>9</w:t>
      </w:r>
      <w:r w:rsidR="000177E5" w:rsidRPr="00852253">
        <w:rPr>
          <w:rFonts w:ascii="Century Gothic" w:eastAsia="Microsoft YaHei UI" w:hAnsi="Century Gothic" w:cs="Malgun Gothic Semilight"/>
          <w:bCs/>
          <w:color w:val="0070C0"/>
          <w:sz w:val="24"/>
          <w:szCs w:val="24"/>
          <w:lang w:eastAsia="en-AU"/>
        </w:rPr>
        <w:t>.1.</w:t>
      </w:r>
      <w:r w:rsidR="000177E5" w:rsidRPr="00852253">
        <w:rPr>
          <w:rFonts w:ascii="Century Gothic" w:eastAsia="Microsoft YaHei UI" w:hAnsi="Century Gothic" w:cs="Malgun Gothic Semilight"/>
          <w:b/>
          <w:bCs/>
          <w:color w:val="0070C0"/>
          <w:sz w:val="24"/>
          <w:szCs w:val="24"/>
          <w:lang w:eastAsia="en-AU"/>
        </w:rPr>
        <w:t xml:space="preserve">   </w:t>
      </w:r>
      <w:r w:rsidR="00D71317" w:rsidRPr="00852253">
        <w:rPr>
          <w:rFonts w:ascii="Century Gothic" w:eastAsia="Microsoft YaHei UI" w:hAnsi="Century Gothic" w:cs="Malgun Gothic Semilight"/>
          <w:bCs/>
          <w:color w:val="0070C0"/>
          <w:sz w:val="24"/>
          <w:szCs w:val="24"/>
          <w:lang w:eastAsia="en-AU"/>
        </w:rPr>
        <w:t>Post-processing</w:t>
      </w:r>
      <w:r w:rsidR="00280F94" w:rsidRPr="00852253">
        <w:rPr>
          <w:rFonts w:ascii="Century Gothic" w:eastAsia="Microsoft YaHei UI" w:hAnsi="Century Gothic" w:cs="Malgun Gothic Semilight"/>
          <w:bCs/>
          <w:color w:val="0070C0"/>
          <w:sz w:val="24"/>
          <w:szCs w:val="24"/>
          <w:lang w:eastAsia="en-AU"/>
        </w:rPr>
        <w:t xml:space="preserve"> quarantine</w:t>
      </w:r>
    </w:p>
    <w:p w14:paraId="5B6D30EC" w14:textId="77777777" w:rsidR="000177E5" w:rsidRPr="00D63E72" w:rsidRDefault="000177E5" w:rsidP="000177E5">
      <w:pPr>
        <w:spacing w:after="0"/>
        <w:rPr>
          <w:rFonts w:ascii="Century Gothic" w:eastAsia="Microsoft YaHei UI" w:hAnsi="Century Gothic" w:cs="Malgun Gothic Semilight"/>
          <w:bCs/>
          <w:sz w:val="18"/>
          <w:szCs w:val="18"/>
          <w:lang w:eastAsia="en-AU"/>
        </w:rPr>
      </w:pPr>
    </w:p>
    <w:p w14:paraId="06FAB896" w14:textId="77777777" w:rsidR="000177E5" w:rsidRPr="00D63E72" w:rsidRDefault="00601153" w:rsidP="00667012">
      <w:p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2</w:t>
      </w:r>
      <w:r w:rsidR="000D253C">
        <w:rPr>
          <w:rFonts w:ascii="Century Gothic" w:eastAsia="Microsoft YaHei UI" w:hAnsi="Century Gothic" w:cs="Malgun Gothic Semilight"/>
          <w:bCs/>
          <w:lang w:eastAsia="en-AU"/>
        </w:rPr>
        <w:t>9</w:t>
      </w:r>
      <w:r w:rsidR="000177E5">
        <w:rPr>
          <w:rFonts w:ascii="Century Gothic" w:eastAsia="Microsoft YaHei UI" w:hAnsi="Century Gothic" w:cs="Malgun Gothic Semilight"/>
          <w:bCs/>
          <w:lang w:eastAsia="en-AU"/>
        </w:rPr>
        <w:t xml:space="preserve">.1.1. </w:t>
      </w:r>
      <w:r w:rsidR="004E4597">
        <w:rPr>
          <w:rFonts w:ascii="Century Gothic" w:eastAsia="Microsoft YaHei UI" w:hAnsi="Century Gothic" w:cs="Malgun Gothic Semilight"/>
          <w:bCs/>
          <w:lang w:eastAsia="en-AU"/>
        </w:rPr>
        <w:t>DHM</w:t>
      </w:r>
      <w:r w:rsidR="000D253C">
        <w:rPr>
          <w:rFonts w:ascii="Century Gothic" w:eastAsia="Microsoft YaHei UI" w:hAnsi="Century Gothic" w:cs="Malgun Gothic Semilight"/>
          <w:bCs/>
          <w:lang w:eastAsia="en-AU"/>
        </w:rPr>
        <w:t xml:space="preserve"> and </w:t>
      </w:r>
      <w:r w:rsidR="00557F90">
        <w:rPr>
          <w:rFonts w:ascii="Century Gothic" w:eastAsia="Microsoft YaHei UI" w:hAnsi="Century Gothic" w:cs="Malgun Gothic Semilight"/>
          <w:bCs/>
          <w:lang w:eastAsia="en-AU"/>
        </w:rPr>
        <w:t>HMDP</w:t>
      </w:r>
      <w:r w:rsidR="000D253C">
        <w:rPr>
          <w:rFonts w:ascii="Century Gothic" w:eastAsia="Microsoft YaHei UI" w:hAnsi="Century Gothic" w:cs="Malgun Gothic Semilight"/>
          <w:bCs/>
          <w:lang w:eastAsia="en-AU"/>
        </w:rPr>
        <w:t>s are</w:t>
      </w:r>
      <w:r w:rsidR="000177E5" w:rsidRPr="00D63E72">
        <w:rPr>
          <w:rFonts w:ascii="Century Gothic" w:eastAsia="Microsoft YaHei UI" w:hAnsi="Century Gothic" w:cs="Malgun Gothic Semilight"/>
          <w:bCs/>
          <w:lang w:eastAsia="en-AU"/>
        </w:rPr>
        <w:t xml:space="preserve"> stored in </w:t>
      </w:r>
      <w:r w:rsidR="000177E5" w:rsidRPr="00804A5C">
        <w:rPr>
          <w:rFonts w:ascii="Century Gothic" w:eastAsia="Microsoft YaHei UI" w:hAnsi="Century Gothic" w:cs="Malgun Gothic Semilight"/>
          <w:bCs/>
          <w:lang w:eastAsia="en-AU"/>
        </w:rPr>
        <w:t>quarantine</w:t>
      </w:r>
      <w:r w:rsidR="000177E5" w:rsidRPr="00601153">
        <w:rPr>
          <w:rFonts w:ascii="Century Gothic" w:eastAsia="Microsoft YaHei UI" w:hAnsi="Century Gothic" w:cs="Malgun Gothic Semilight"/>
          <w:bCs/>
          <w:i/>
          <w:lang w:eastAsia="en-AU"/>
        </w:rPr>
        <w:t xml:space="preserve"> status</w:t>
      </w:r>
      <w:r w:rsidR="008868FD">
        <w:rPr>
          <w:rFonts w:ascii="Century Gothic" w:eastAsia="Microsoft YaHei UI" w:hAnsi="Century Gothic" w:cs="Malgun Gothic Semilight"/>
          <w:bCs/>
          <w:lang w:eastAsia="en-AU"/>
        </w:rPr>
        <w:t xml:space="preserve"> until </w:t>
      </w:r>
      <w:r w:rsidR="00280F94">
        <w:rPr>
          <w:rFonts w:ascii="Century Gothic" w:eastAsia="Microsoft YaHei UI" w:hAnsi="Century Gothic" w:cs="Malgun Gothic Semilight"/>
          <w:bCs/>
          <w:lang w:eastAsia="en-AU"/>
        </w:rPr>
        <w:t>compliance is verified.</w:t>
      </w:r>
      <w:r w:rsidR="00380AA6">
        <w:rPr>
          <w:rFonts w:ascii="Century Gothic" w:eastAsia="Microsoft YaHei UI" w:hAnsi="Century Gothic" w:cs="Malgun Gothic Semilight"/>
          <w:bCs/>
          <w:lang w:eastAsia="en-AU"/>
        </w:rPr>
        <w:t xml:space="preserve"> </w:t>
      </w:r>
      <w:r w:rsidR="00380AA6" w:rsidRPr="00852253">
        <w:rPr>
          <w:rFonts w:ascii="Century Gothic" w:eastAsia="Microsoft YaHei UI" w:hAnsi="Century Gothic" w:cs="Malgun Gothic Semilight"/>
          <w:bCs/>
          <w:color w:val="0070C0"/>
          <w:sz w:val="18"/>
          <w:szCs w:val="18"/>
          <w:vertAlign w:val="superscript"/>
          <w:lang w:eastAsia="en-AU"/>
        </w:rPr>
        <w:t>(1)(2)(4)(5)(6)(7)(8)(10)(11)(12)(13)(14)</w:t>
      </w:r>
      <w:r w:rsidR="00D330F9" w:rsidRPr="00852253">
        <w:rPr>
          <w:rFonts w:ascii="Century Gothic" w:eastAsia="Microsoft YaHei UI" w:hAnsi="Century Gothic" w:cs="Malgun Gothic Semilight"/>
          <w:bCs/>
          <w:color w:val="0070C0"/>
          <w:sz w:val="18"/>
          <w:szCs w:val="18"/>
          <w:vertAlign w:val="superscript"/>
          <w:lang w:eastAsia="en-AU"/>
        </w:rPr>
        <w:t>(15)</w:t>
      </w:r>
    </w:p>
    <w:p w14:paraId="5B8806B7" w14:textId="77777777" w:rsidR="000177E5" w:rsidRPr="00E8196A" w:rsidRDefault="000177E5" w:rsidP="000177E5">
      <w:pPr>
        <w:pStyle w:val="ListParagraph"/>
        <w:rPr>
          <w:rFonts w:ascii="Century Gothic" w:eastAsia="Microsoft YaHei UI" w:hAnsi="Century Gothic" w:cs="Malgun Gothic Semilight"/>
          <w:bCs/>
          <w:sz w:val="18"/>
          <w:szCs w:val="18"/>
          <w:lang w:eastAsia="en-AU"/>
        </w:rPr>
      </w:pPr>
    </w:p>
    <w:p w14:paraId="0C768B7A" w14:textId="77777777" w:rsidR="000177E5" w:rsidRPr="00BA6703" w:rsidRDefault="000177E5" w:rsidP="006F3F4A">
      <w:pPr>
        <w:pStyle w:val="ListParagraph"/>
        <w:numPr>
          <w:ilvl w:val="0"/>
          <w:numId w:val="117"/>
        </w:numPr>
        <w:tabs>
          <w:tab w:val="left" w:pos="1134"/>
        </w:tabs>
        <w:spacing w:after="0"/>
        <w:ind w:left="1134" w:hanging="425"/>
        <w:rPr>
          <w:rFonts w:ascii="Century Gothic" w:eastAsia="Microsoft YaHei UI" w:hAnsi="Century Gothic" w:cs="Malgun Gothic Semilight"/>
          <w:bCs/>
          <w:sz w:val="18"/>
          <w:szCs w:val="18"/>
          <w:lang w:eastAsia="en-AU"/>
        </w:rPr>
      </w:pPr>
      <w:r w:rsidRPr="00BA6703">
        <w:rPr>
          <w:rFonts w:ascii="Century Gothic" w:eastAsia="Microsoft YaHei UI" w:hAnsi="Century Gothic" w:cs="Malgun Gothic Semilight"/>
          <w:bCs/>
          <w:sz w:val="18"/>
          <w:szCs w:val="18"/>
          <w:lang w:eastAsia="en-AU"/>
        </w:rPr>
        <w:t>Storage is in dedicated</w:t>
      </w:r>
      <w:r w:rsidR="00601153">
        <w:rPr>
          <w:rFonts w:ascii="Century Gothic" w:eastAsia="Microsoft YaHei UI" w:hAnsi="Century Gothic" w:cs="Malgun Gothic Semilight"/>
          <w:bCs/>
          <w:sz w:val="18"/>
          <w:szCs w:val="18"/>
          <w:lang w:eastAsia="en-AU"/>
        </w:rPr>
        <w:t>, monitored, access controlled</w:t>
      </w:r>
      <w:r w:rsidRPr="00BA6703">
        <w:rPr>
          <w:rFonts w:ascii="Century Gothic" w:eastAsia="Microsoft YaHei UI" w:hAnsi="Century Gothic" w:cs="Malgun Gothic Semilight"/>
          <w:bCs/>
          <w:sz w:val="18"/>
          <w:szCs w:val="18"/>
          <w:lang w:eastAsia="en-AU"/>
        </w:rPr>
        <w:t xml:space="preserve"> </w:t>
      </w:r>
      <w:r w:rsidR="00D71317">
        <w:rPr>
          <w:rFonts w:ascii="Century Gothic" w:eastAsia="Microsoft YaHei UI" w:hAnsi="Century Gothic" w:cs="Malgun Gothic Semilight"/>
          <w:bCs/>
          <w:sz w:val="18"/>
          <w:szCs w:val="18"/>
          <w:lang w:eastAsia="en-AU"/>
        </w:rPr>
        <w:t>post-processing</w:t>
      </w:r>
      <w:r w:rsidRPr="00BA6703">
        <w:rPr>
          <w:rFonts w:ascii="Century Gothic" w:eastAsia="Microsoft YaHei UI" w:hAnsi="Century Gothic" w:cs="Malgun Gothic Semilight"/>
          <w:bCs/>
          <w:sz w:val="18"/>
          <w:szCs w:val="18"/>
          <w:lang w:eastAsia="en-AU"/>
        </w:rPr>
        <w:t xml:space="preserve"> quar</w:t>
      </w:r>
      <w:r>
        <w:rPr>
          <w:rFonts w:ascii="Century Gothic" w:eastAsia="Microsoft YaHei UI" w:hAnsi="Century Gothic" w:cs="Malgun Gothic Semilight"/>
          <w:bCs/>
          <w:sz w:val="18"/>
          <w:szCs w:val="18"/>
          <w:lang w:eastAsia="en-AU"/>
        </w:rPr>
        <w:t>a</w:t>
      </w:r>
      <w:r w:rsidRPr="00BA6703">
        <w:rPr>
          <w:rFonts w:ascii="Century Gothic" w:eastAsia="Microsoft YaHei UI" w:hAnsi="Century Gothic" w:cs="Malgun Gothic Semilight"/>
          <w:bCs/>
          <w:sz w:val="18"/>
          <w:szCs w:val="18"/>
          <w:lang w:eastAsia="en-AU"/>
        </w:rPr>
        <w:t>ntine freezers</w:t>
      </w:r>
      <w:r w:rsidR="00775148">
        <w:rPr>
          <w:rFonts w:ascii="Century Gothic" w:eastAsia="Microsoft YaHei UI" w:hAnsi="Century Gothic" w:cs="Malgun Gothic Semilight"/>
          <w:bCs/>
          <w:sz w:val="18"/>
          <w:szCs w:val="18"/>
          <w:lang w:eastAsia="en-AU"/>
        </w:rPr>
        <w:t>.</w:t>
      </w:r>
      <w:r w:rsidRPr="00BA6703">
        <w:rPr>
          <w:rFonts w:ascii="Century Gothic" w:eastAsia="Microsoft YaHei UI" w:hAnsi="Century Gothic" w:cs="Malgun Gothic Semilight"/>
          <w:bCs/>
          <w:sz w:val="18"/>
          <w:szCs w:val="18"/>
          <w:lang w:eastAsia="en-AU"/>
        </w:rPr>
        <w:t xml:space="preserve"> </w:t>
      </w:r>
      <w:r w:rsidR="00601153" w:rsidRPr="00852253">
        <w:rPr>
          <w:rFonts w:ascii="Century Gothic" w:eastAsia="Microsoft YaHei UI" w:hAnsi="Century Gothic" w:cs="Malgun Gothic Semilight"/>
          <w:bCs/>
          <w:color w:val="0070C0"/>
          <w:sz w:val="18"/>
          <w:szCs w:val="18"/>
          <w:lang w:eastAsia="en-AU"/>
        </w:rPr>
        <w:t xml:space="preserve">(as in </w:t>
      </w:r>
      <w:r w:rsidR="00775148" w:rsidRPr="00852253">
        <w:rPr>
          <w:rFonts w:ascii="Century Gothic" w:eastAsia="Microsoft YaHei UI" w:hAnsi="Century Gothic" w:cs="Malgun Gothic Semilight"/>
          <w:bCs/>
          <w:color w:val="0070C0"/>
          <w:sz w:val="18"/>
          <w:szCs w:val="18"/>
          <w:lang w:eastAsia="en-AU"/>
        </w:rPr>
        <w:t>8.2.3.)</w:t>
      </w:r>
    </w:p>
    <w:p w14:paraId="3AD17780" w14:textId="77777777" w:rsidR="000177E5" w:rsidRPr="00BD2D0F" w:rsidRDefault="004E4597" w:rsidP="006F3F4A">
      <w:pPr>
        <w:pStyle w:val="ListParagraph"/>
        <w:numPr>
          <w:ilvl w:val="0"/>
          <w:numId w:val="117"/>
        </w:numPr>
        <w:tabs>
          <w:tab w:val="left" w:pos="1134"/>
        </w:tabs>
        <w:spacing w:after="0"/>
        <w:ind w:left="1134" w:hanging="425"/>
        <w:rPr>
          <w:rFonts w:ascii="Century Gothic" w:eastAsia="Microsoft YaHei UI" w:hAnsi="Century Gothic" w:cs="Malgun Gothic Semilight"/>
          <w:bCs/>
          <w:sz w:val="18"/>
          <w:szCs w:val="18"/>
          <w:lang w:eastAsia="en-AU"/>
        </w:rPr>
      </w:pPr>
      <w:r w:rsidRPr="006313E5">
        <w:rPr>
          <w:rFonts w:ascii="Century Gothic" w:eastAsia="Microsoft YaHei UI" w:hAnsi="Century Gothic" w:cs="Malgun Gothic Semilight"/>
          <w:bCs/>
          <w:sz w:val="18"/>
          <w:szCs w:val="18"/>
          <w:lang w:eastAsia="en-AU"/>
        </w:rPr>
        <w:t>DHM</w:t>
      </w:r>
      <w:r w:rsidR="000177E5" w:rsidRPr="006313E5">
        <w:rPr>
          <w:rFonts w:ascii="Century Gothic" w:eastAsia="Microsoft YaHei UI" w:hAnsi="Century Gothic" w:cs="Malgun Gothic Semilight"/>
          <w:bCs/>
          <w:sz w:val="18"/>
          <w:szCs w:val="18"/>
          <w:lang w:eastAsia="en-AU"/>
        </w:rPr>
        <w:t xml:space="preserve"> is stored </w:t>
      </w:r>
      <w:r w:rsidR="00982A0D" w:rsidRPr="006313E5">
        <w:rPr>
          <w:rFonts w:ascii="Century Gothic" w:eastAsia="Microsoft YaHei UI" w:hAnsi="Century Gothic" w:cs="Malgun Gothic Semilight"/>
          <w:bCs/>
          <w:sz w:val="18"/>
          <w:szCs w:val="18"/>
          <w:lang w:eastAsia="en-AU"/>
        </w:rPr>
        <w:t xml:space="preserve">frozen </w:t>
      </w:r>
      <w:r w:rsidR="00775148" w:rsidRPr="006313E5">
        <w:rPr>
          <w:rFonts w:ascii="Century Gothic" w:eastAsia="Microsoft YaHei UI" w:hAnsi="Century Gothic" w:cs="Malgun Gothic Semilight"/>
          <w:bCs/>
          <w:sz w:val="18"/>
          <w:szCs w:val="18"/>
          <w:lang w:eastAsia="en-AU"/>
        </w:rPr>
        <w:t>at</w:t>
      </w:r>
      <w:r w:rsidR="00656B9D" w:rsidRPr="006313E5">
        <w:rPr>
          <w:rFonts w:ascii="Century Gothic" w:eastAsia="Microsoft YaHei UI" w:hAnsi="Century Gothic" w:cs="Malgun Gothic Semilight"/>
          <w:bCs/>
          <w:sz w:val="18"/>
          <w:szCs w:val="18"/>
          <w:lang w:eastAsia="en-AU"/>
        </w:rPr>
        <w:t xml:space="preserve"> or below</w:t>
      </w:r>
      <w:r w:rsidR="00775148" w:rsidRPr="006313E5">
        <w:rPr>
          <w:rFonts w:ascii="Century Gothic" w:eastAsia="Microsoft YaHei UI" w:hAnsi="Century Gothic" w:cs="Malgun Gothic Semilight"/>
          <w:bCs/>
          <w:sz w:val="18"/>
          <w:szCs w:val="18"/>
          <w:lang w:eastAsia="en-AU"/>
        </w:rPr>
        <w:t xml:space="preserve"> </w:t>
      </w:r>
      <w:r w:rsidR="000D253C" w:rsidRPr="006313E5">
        <w:rPr>
          <w:rFonts w:ascii="Century Gothic" w:eastAsia="Microsoft YaHei UI" w:hAnsi="Century Gothic" w:cs="Malgun Gothic Semilight"/>
          <w:bCs/>
          <w:sz w:val="18"/>
          <w:szCs w:val="18"/>
          <w:lang w:eastAsia="en-AU"/>
        </w:rPr>
        <w:t>-1</w:t>
      </w:r>
      <w:r w:rsidR="000177E5" w:rsidRPr="006313E5">
        <w:rPr>
          <w:rFonts w:ascii="Century Gothic" w:eastAsia="Microsoft YaHei UI" w:hAnsi="Century Gothic" w:cs="Malgun Gothic Semilight"/>
          <w:bCs/>
          <w:sz w:val="18"/>
          <w:szCs w:val="18"/>
          <w:lang w:eastAsia="en-AU"/>
        </w:rPr>
        <w:t>8</w:t>
      </w:r>
      <w:r w:rsidR="000177E5" w:rsidRPr="006313E5">
        <w:rPr>
          <w:rFonts w:ascii="Century Gothic" w:eastAsia="Microsoft YaHei UI" w:hAnsi="Century Gothic" w:cs="Malgun Gothic Semilight"/>
          <w:bCs/>
          <w:sz w:val="18"/>
          <w:szCs w:val="18"/>
          <w:vertAlign w:val="superscript"/>
          <w:lang w:eastAsia="en-AU"/>
        </w:rPr>
        <w:t>o</w:t>
      </w:r>
      <w:r w:rsidR="00982A0D" w:rsidRPr="006313E5">
        <w:rPr>
          <w:rFonts w:ascii="Century Gothic" w:eastAsia="Microsoft YaHei UI" w:hAnsi="Century Gothic" w:cs="Malgun Gothic Semilight"/>
          <w:bCs/>
          <w:sz w:val="18"/>
          <w:szCs w:val="18"/>
          <w:lang w:eastAsia="en-AU"/>
        </w:rPr>
        <w:t>C</w:t>
      </w:r>
      <w:r w:rsidR="000177E5" w:rsidRPr="006313E5">
        <w:rPr>
          <w:rFonts w:ascii="Century Gothic" w:eastAsia="Microsoft YaHei UI" w:hAnsi="Century Gothic" w:cs="Malgun Gothic Semilight"/>
          <w:bCs/>
          <w:sz w:val="18"/>
          <w:szCs w:val="18"/>
          <w:lang w:eastAsia="en-AU"/>
        </w:rPr>
        <w:t xml:space="preserve"> for</w:t>
      </w:r>
      <w:r w:rsidR="000375FF" w:rsidRPr="006313E5">
        <w:rPr>
          <w:rFonts w:ascii="Century Gothic" w:eastAsia="Microsoft YaHei UI" w:hAnsi="Century Gothic" w:cs="Malgun Gothic Semilight"/>
          <w:bCs/>
          <w:sz w:val="18"/>
          <w:szCs w:val="18"/>
          <w:lang w:eastAsia="en-AU"/>
        </w:rPr>
        <w:t xml:space="preserve"> no</w:t>
      </w:r>
      <w:r w:rsidR="000177E5" w:rsidRPr="006313E5">
        <w:rPr>
          <w:rFonts w:ascii="Century Gothic" w:eastAsia="Microsoft YaHei UI" w:hAnsi="Century Gothic" w:cs="Malgun Gothic Semilight"/>
          <w:bCs/>
          <w:sz w:val="18"/>
          <w:szCs w:val="18"/>
          <w:lang w:eastAsia="en-AU"/>
        </w:rPr>
        <w:t xml:space="preserve"> longer than </w:t>
      </w:r>
      <w:r w:rsidR="00752901" w:rsidRPr="006313E5">
        <w:rPr>
          <w:rFonts w:ascii="Century Gothic" w:eastAsia="Microsoft YaHei UI" w:hAnsi="Century Gothic" w:cs="Malgun Gothic Semilight"/>
          <w:bCs/>
          <w:sz w:val="18"/>
          <w:szCs w:val="18"/>
          <w:lang w:eastAsia="en-AU"/>
        </w:rPr>
        <w:t>six (</w:t>
      </w:r>
      <w:r w:rsidR="000177E5" w:rsidRPr="006313E5">
        <w:rPr>
          <w:rFonts w:ascii="Century Gothic" w:eastAsia="Microsoft YaHei UI" w:hAnsi="Century Gothic" w:cs="Malgun Gothic Semilight"/>
          <w:bCs/>
          <w:sz w:val="18"/>
          <w:szCs w:val="18"/>
          <w:lang w:eastAsia="en-AU"/>
        </w:rPr>
        <w:t>6</w:t>
      </w:r>
      <w:r w:rsidR="00752901" w:rsidRPr="006313E5">
        <w:rPr>
          <w:rFonts w:ascii="Century Gothic" w:eastAsia="Microsoft YaHei UI" w:hAnsi="Century Gothic" w:cs="Malgun Gothic Semilight"/>
          <w:bCs/>
          <w:sz w:val="18"/>
          <w:szCs w:val="18"/>
          <w:lang w:eastAsia="en-AU"/>
        </w:rPr>
        <w:t>)</w:t>
      </w:r>
      <w:r w:rsidR="000177E5" w:rsidRPr="006313E5">
        <w:rPr>
          <w:rFonts w:ascii="Century Gothic" w:eastAsia="Microsoft YaHei UI" w:hAnsi="Century Gothic" w:cs="Malgun Gothic Semilight"/>
          <w:bCs/>
          <w:sz w:val="18"/>
          <w:szCs w:val="18"/>
          <w:lang w:eastAsia="en-AU"/>
        </w:rPr>
        <w:t xml:space="preserve"> months </w:t>
      </w:r>
      <w:r w:rsidR="006313E5" w:rsidRPr="006313E5">
        <w:rPr>
          <w:rFonts w:ascii="Century Gothic" w:eastAsia="Microsoft YaHei UI" w:hAnsi="Century Gothic" w:cs="Malgun Gothic Semilight"/>
          <w:bCs/>
          <w:sz w:val="18"/>
          <w:szCs w:val="18"/>
          <w:lang w:eastAsia="en-AU"/>
        </w:rPr>
        <w:t xml:space="preserve">following the earliest date the milk within the </w:t>
      </w:r>
      <w:r w:rsidR="005A3D1E">
        <w:rPr>
          <w:rFonts w:ascii="Century Gothic" w:eastAsia="Microsoft YaHei UI" w:hAnsi="Century Gothic" w:cs="Malgun Gothic Semilight"/>
          <w:bCs/>
          <w:sz w:val="18"/>
          <w:szCs w:val="18"/>
          <w:lang w:eastAsia="en-AU"/>
        </w:rPr>
        <w:t>p</w:t>
      </w:r>
      <w:r w:rsidR="006313E5" w:rsidRPr="006313E5">
        <w:rPr>
          <w:rFonts w:ascii="Century Gothic" w:eastAsia="Microsoft YaHei UI" w:hAnsi="Century Gothic" w:cs="Malgun Gothic Semilight"/>
          <w:bCs/>
          <w:sz w:val="18"/>
          <w:szCs w:val="18"/>
          <w:lang w:eastAsia="en-AU"/>
        </w:rPr>
        <w:t xml:space="preserve">rocessing </w:t>
      </w:r>
      <w:r w:rsidR="005A3D1E">
        <w:rPr>
          <w:rFonts w:ascii="Century Gothic" w:eastAsia="Microsoft YaHei UI" w:hAnsi="Century Gothic" w:cs="Malgun Gothic Semilight"/>
          <w:bCs/>
          <w:sz w:val="18"/>
          <w:szCs w:val="18"/>
          <w:lang w:eastAsia="en-AU"/>
        </w:rPr>
        <w:t>b</w:t>
      </w:r>
      <w:r w:rsidR="006313E5" w:rsidRPr="006313E5">
        <w:rPr>
          <w:rFonts w:ascii="Century Gothic" w:eastAsia="Microsoft YaHei UI" w:hAnsi="Century Gothic" w:cs="Malgun Gothic Semilight"/>
          <w:bCs/>
          <w:sz w:val="18"/>
          <w:szCs w:val="18"/>
          <w:lang w:eastAsia="en-AU"/>
        </w:rPr>
        <w:t xml:space="preserve">atch was expressed, </w:t>
      </w:r>
      <w:r w:rsidR="00601153" w:rsidRPr="006313E5">
        <w:rPr>
          <w:rFonts w:ascii="Century Gothic" w:eastAsia="Microsoft YaHei UI" w:hAnsi="Century Gothic" w:cs="Malgun Gothic Semilight"/>
          <w:bCs/>
          <w:sz w:val="18"/>
          <w:szCs w:val="18"/>
          <w:lang w:eastAsia="en-AU"/>
        </w:rPr>
        <w:t>or</w:t>
      </w:r>
      <w:r w:rsidR="000177E5" w:rsidRPr="006313E5">
        <w:rPr>
          <w:rFonts w:ascii="Century Gothic" w:eastAsia="Microsoft YaHei UI" w:hAnsi="Century Gothic" w:cs="Malgun Gothic Semilight"/>
          <w:bCs/>
          <w:sz w:val="18"/>
          <w:szCs w:val="18"/>
          <w:lang w:eastAsia="en-AU"/>
        </w:rPr>
        <w:t xml:space="preserve"> </w:t>
      </w:r>
      <w:r w:rsidR="000375FF" w:rsidRPr="006313E5">
        <w:rPr>
          <w:rFonts w:ascii="Century Gothic" w:eastAsia="Microsoft YaHei UI" w:hAnsi="Century Gothic" w:cs="Malgun Gothic Semilight"/>
          <w:bCs/>
          <w:sz w:val="18"/>
          <w:szCs w:val="18"/>
          <w:lang w:eastAsia="en-AU"/>
        </w:rPr>
        <w:t xml:space="preserve">no longer than </w:t>
      </w:r>
      <w:r w:rsidR="00752901" w:rsidRPr="006313E5">
        <w:rPr>
          <w:rFonts w:ascii="Century Gothic" w:eastAsia="Microsoft YaHei UI" w:hAnsi="Century Gothic" w:cs="Malgun Gothic Semilight"/>
          <w:bCs/>
          <w:sz w:val="18"/>
          <w:szCs w:val="18"/>
          <w:lang w:eastAsia="en-AU"/>
        </w:rPr>
        <w:t>three (</w:t>
      </w:r>
      <w:r w:rsidR="000375FF" w:rsidRPr="006313E5">
        <w:rPr>
          <w:rFonts w:ascii="Century Gothic" w:eastAsia="Microsoft YaHei UI" w:hAnsi="Century Gothic" w:cs="Malgun Gothic Semilight"/>
          <w:bCs/>
          <w:sz w:val="18"/>
          <w:szCs w:val="18"/>
          <w:lang w:eastAsia="en-AU"/>
        </w:rPr>
        <w:t>3</w:t>
      </w:r>
      <w:r w:rsidR="00752901" w:rsidRPr="006313E5">
        <w:rPr>
          <w:rFonts w:ascii="Century Gothic" w:eastAsia="Microsoft YaHei UI" w:hAnsi="Century Gothic" w:cs="Malgun Gothic Semilight"/>
          <w:bCs/>
          <w:sz w:val="18"/>
          <w:szCs w:val="18"/>
          <w:lang w:eastAsia="en-AU"/>
        </w:rPr>
        <w:t>)</w:t>
      </w:r>
      <w:r w:rsidR="000177E5" w:rsidRPr="006313E5">
        <w:rPr>
          <w:rFonts w:ascii="Century Gothic" w:eastAsia="Microsoft YaHei UI" w:hAnsi="Century Gothic" w:cs="Malgun Gothic Semilight"/>
          <w:bCs/>
          <w:sz w:val="18"/>
          <w:szCs w:val="18"/>
          <w:lang w:eastAsia="en-AU"/>
        </w:rPr>
        <w:t xml:space="preserve"> months from </w:t>
      </w:r>
      <w:r w:rsidR="00601153" w:rsidRPr="006313E5">
        <w:rPr>
          <w:rFonts w:ascii="Century Gothic" w:eastAsia="Microsoft YaHei UI" w:hAnsi="Century Gothic" w:cs="Malgun Gothic Semilight"/>
          <w:bCs/>
          <w:sz w:val="18"/>
          <w:szCs w:val="18"/>
          <w:lang w:eastAsia="en-AU"/>
        </w:rPr>
        <w:t xml:space="preserve">the </w:t>
      </w:r>
      <w:r w:rsidR="000177E5" w:rsidRPr="006313E5">
        <w:rPr>
          <w:rFonts w:ascii="Century Gothic" w:eastAsia="Microsoft YaHei UI" w:hAnsi="Century Gothic" w:cs="Malgun Gothic Semilight"/>
          <w:bCs/>
          <w:sz w:val="18"/>
          <w:szCs w:val="18"/>
          <w:lang w:eastAsia="en-AU"/>
        </w:rPr>
        <w:t>date of pasteurisation</w:t>
      </w:r>
      <w:r w:rsidR="00804A5C" w:rsidRPr="006313E5">
        <w:rPr>
          <w:rFonts w:ascii="Century Gothic" w:eastAsia="Microsoft YaHei UI" w:hAnsi="Century Gothic" w:cs="Malgun Gothic Semilight"/>
          <w:bCs/>
          <w:sz w:val="18"/>
          <w:szCs w:val="18"/>
          <w:lang w:eastAsia="en-AU"/>
        </w:rPr>
        <w:t xml:space="preserve"> </w:t>
      </w:r>
      <w:r w:rsidR="006313E5" w:rsidRPr="006313E5">
        <w:rPr>
          <w:rFonts w:ascii="Century Gothic" w:eastAsia="Microsoft YaHei UI" w:hAnsi="Century Gothic" w:cs="Malgun Gothic Semilight"/>
          <w:bCs/>
          <w:sz w:val="18"/>
          <w:szCs w:val="18"/>
          <w:lang w:eastAsia="en-AU"/>
        </w:rPr>
        <w:t xml:space="preserve">or </w:t>
      </w:r>
      <w:r w:rsidR="00804A5C" w:rsidRPr="006313E5">
        <w:rPr>
          <w:rFonts w:ascii="Century Gothic" w:eastAsia="Microsoft YaHei UI" w:hAnsi="Century Gothic" w:cs="Malgun Gothic Semilight"/>
          <w:bCs/>
          <w:sz w:val="18"/>
          <w:szCs w:val="18"/>
          <w:lang w:eastAsia="en-AU"/>
        </w:rPr>
        <w:t>alternative pathogen reduction or elimination process</w:t>
      </w:r>
      <w:r w:rsidR="000177E5" w:rsidRPr="006313E5">
        <w:rPr>
          <w:rFonts w:ascii="Century Gothic" w:eastAsia="Microsoft YaHei UI" w:hAnsi="Century Gothic" w:cs="Malgun Gothic Semilight"/>
          <w:bCs/>
          <w:lang w:eastAsia="en-AU"/>
        </w:rPr>
        <w:t>.</w:t>
      </w:r>
      <w:r w:rsidR="000177E5" w:rsidRPr="006313E5">
        <w:rPr>
          <w:rFonts w:ascii="Century Gothic" w:eastAsia="Microsoft YaHei UI" w:hAnsi="Century Gothic" w:cs="Malgun Gothic Semilight"/>
          <w:bCs/>
          <w:color w:val="4F81BD" w:themeColor="accent1"/>
          <w:lang w:eastAsia="en-AU"/>
        </w:rPr>
        <w:t xml:space="preserve"> </w:t>
      </w:r>
    </w:p>
    <w:p w14:paraId="10E23B7A" w14:textId="77777777" w:rsidR="008868FD" w:rsidRPr="00BD2D0F" w:rsidRDefault="008868FD" w:rsidP="006F3F4A">
      <w:pPr>
        <w:pStyle w:val="ListParagraph"/>
        <w:numPr>
          <w:ilvl w:val="0"/>
          <w:numId w:val="117"/>
        </w:numPr>
        <w:tabs>
          <w:tab w:val="left" w:pos="1134"/>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Freeze dried </w:t>
      </w:r>
      <w:r w:rsidR="000D253C">
        <w:rPr>
          <w:rFonts w:ascii="Century Gothic" w:eastAsia="Microsoft YaHei UI" w:hAnsi="Century Gothic" w:cs="Malgun Gothic Semilight"/>
          <w:bCs/>
          <w:sz w:val="18"/>
          <w:szCs w:val="18"/>
          <w:lang w:eastAsia="en-AU"/>
        </w:rPr>
        <w:t>product</w:t>
      </w:r>
      <w:r>
        <w:rPr>
          <w:rFonts w:ascii="Century Gothic" w:eastAsia="Microsoft YaHei UI" w:hAnsi="Century Gothic" w:cs="Malgun Gothic Semilight"/>
          <w:bCs/>
          <w:sz w:val="18"/>
          <w:szCs w:val="18"/>
          <w:lang w:eastAsia="en-AU"/>
        </w:rPr>
        <w:t xml:space="preserve"> is stored</w:t>
      </w:r>
      <w:r w:rsidR="00601153">
        <w:rPr>
          <w:rFonts w:ascii="Century Gothic" w:eastAsia="Microsoft YaHei UI" w:hAnsi="Century Gothic" w:cs="Malgun Gothic Semilight"/>
          <w:bCs/>
          <w:sz w:val="18"/>
          <w:szCs w:val="18"/>
          <w:lang w:eastAsia="en-AU"/>
        </w:rPr>
        <w:t xml:space="preserve"> under </w:t>
      </w:r>
      <w:r w:rsidR="000D253C">
        <w:rPr>
          <w:rFonts w:ascii="Century Gothic" w:eastAsia="Microsoft YaHei UI" w:hAnsi="Century Gothic" w:cs="Malgun Gothic Semilight"/>
          <w:bCs/>
          <w:sz w:val="18"/>
          <w:szCs w:val="18"/>
          <w:lang w:eastAsia="en-AU"/>
        </w:rPr>
        <w:t>refrigeration or ambient temperature</w:t>
      </w:r>
      <w:r w:rsidR="007B4C0E">
        <w:rPr>
          <w:rFonts w:ascii="Century Gothic" w:eastAsia="Microsoft YaHei UI" w:hAnsi="Century Gothic" w:cs="Malgun Gothic Semilight"/>
          <w:bCs/>
          <w:sz w:val="18"/>
          <w:szCs w:val="18"/>
          <w:lang w:eastAsia="en-AU"/>
        </w:rPr>
        <w:t xml:space="preserve">, as established </w:t>
      </w:r>
      <w:r w:rsidR="0097406E">
        <w:rPr>
          <w:rFonts w:ascii="Century Gothic" w:eastAsia="Microsoft YaHei UI" w:hAnsi="Century Gothic" w:cs="Malgun Gothic Semilight"/>
          <w:bCs/>
          <w:sz w:val="18"/>
          <w:szCs w:val="18"/>
          <w:lang w:eastAsia="en-AU"/>
        </w:rPr>
        <w:t xml:space="preserve">during </w:t>
      </w:r>
      <w:r w:rsidR="001313DB">
        <w:rPr>
          <w:rFonts w:ascii="Century Gothic" w:eastAsia="Microsoft YaHei UI" w:hAnsi="Century Gothic" w:cs="Malgun Gothic Semilight"/>
          <w:bCs/>
          <w:sz w:val="18"/>
          <w:szCs w:val="18"/>
          <w:lang w:eastAsia="en-AU"/>
        </w:rPr>
        <w:t xml:space="preserve">the </w:t>
      </w:r>
      <w:r w:rsidR="0097406E">
        <w:rPr>
          <w:rFonts w:ascii="Century Gothic" w:eastAsia="Microsoft YaHei UI" w:hAnsi="Century Gothic" w:cs="Malgun Gothic Semilight"/>
          <w:bCs/>
          <w:sz w:val="18"/>
          <w:szCs w:val="18"/>
          <w:lang w:eastAsia="en-AU"/>
        </w:rPr>
        <w:t xml:space="preserve">process validation </w:t>
      </w:r>
      <w:r w:rsidR="001313DB">
        <w:rPr>
          <w:rFonts w:ascii="Century Gothic" w:eastAsia="Microsoft YaHei UI" w:hAnsi="Century Gothic" w:cs="Malgun Gothic Semilight"/>
          <w:bCs/>
          <w:sz w:val="18"/>
          <w:szCs w:val="18"/>
          <w:lang w:eastAsia="en-AU"/>
        </w:rPr>
        <w:t xml:space="preserve">at </w:t>
      </w:r>
      <w:r w:rsidR="000375FF">
        <w:rPr>
          <w:rFonts w:ascii="Century Gothic" w:eastAsia="Microsoft YaHei UI" w:hAnsi="Century Gothic" w:cs="Malgun Gothic Semilight"/>
          <w:bCs/>
          <w:sz w:val="18"/>
          <w:szCs w:val="18"/>
          <w:lang w:eastAsia="en-AU"/>
        </w:rPr>
        <w:t>the HMB</w:t>
      </w:r>
      <w:r w:rsidR="00601153">
        <w:rPr>
          <w:rFonts w:ascii="Century Gothic" w:eastAsia="Microsoft YaHei UI" w:hAnsi="Century Gothic" w:cs="Malgun Gothic Semilight"/>
          <w:bCs/>
          <w:sz w:val="18"/>
          <w:szCs w:val="18"/>
          <w:lang w:eastAsia="en-AU"/>
        </w:rPr>
        <w:t>.</w:t>
      </w:r>
    </w:p>
    <w:p w14:paraId="52105FDB" w14:textId="77777777" w:rsidR="00752901" w:rsidRPr="00BD2D0F" w:rsidRDefault="00752901" w:rsidP="00752901">
      <w:pPr>
        <w:pStyle w:val="ListParagraph"/>
        <w:tabs>
          <w:tab w:val="left" w:pos="1134"/>
        </w:tabs>
        <w:spacing w:after="0"/>
        <w:ind w:left="1134"/>
        <w:rPr>
          <w:rFonts w:ascii="Century Gothic" w:eastAsia="Microsoft YaHei UI" w:hAnsi="Century Gothic" w:cs="Malgun Gothic Semilight"/>
          <w:bCs/>
          <w:sz w:val="18"/>
          <w:szCs w:val="18"/>
          <w:lang w:eastAsia="en-AU"/>
        </w:rPr>
      </w:pPr>
    </w:p>
    <w:p w14:paraId="593A38A9" w14:textId="77777777" w:rsidR="000D5681" w:rsidRPr="00852253" w:rsidRDefault="00495EBF" w:rsidP="00636485">
      <w:pPr>
        <w:tabs>
          <w:tab w:val="left" w:pos="284"/>
          <w:tab w:val="left" w:pos="709"/>
        </w:tabs>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2</w:t>
      </w:r>
      <w:r w:rsidR="000D253C" w:rsidRPr="00852253">
        <w:rPr>
          <w:rFonts w:ascii="Century Gothic" w:eastAsia="Microsoft YaHei UI" w:hAnsi="Century Gothic" w:cs="Malgun Gothic Semilight"/>
          <w:bCs/>
          <w:color w:val="0070C0"/>
          <w:sz w:val="24"/>
          <w:szCs w:val="24"/>
          <w:lang w:eastAsia="en-AU"/>
        </w:rPr>
        <w:t>9</w:t>
      </w:r>
      <w:r w:rsidRPr="00852253">
        <w:rPr>
          <w:rFonts w:ascii="Century Gothic" w:eastAsia="Microsoft YaHei UI" w:hAnsi="Century Gothic" w:cs="Malgun Gothic Semilight"/>
          <w:bCs/>
          <w:color w:val="0070C0"/>
          <w:sz w:val="24"/>
          <w:szCs w:val="24"/>
          <w:lang w:eastAsia="en-AU"/>
        </w:rPr>
        <w:t xml:space="preserve">.2. </w:t>
      </w:r>
      <w:r w:rsidR="0097406E" w:rsidRPr="00852253">
        <w:rPr>
          <w:rFonts w:ascii="Century Gothic" w:eastAsia="Microsoft YaHei UI" w:hAnsi="Century Gothic" w:cs="Malgun Gothic Semilight"/>
          <w:bCs/>
          <w:color w:val="0070C0"/>
          <w:sz w:val="24"/>
          <w:szCs w:val="24"/>
          <w:lang w:eastAsia="en-AU"/>
        </w:rPr>
        <w:t xml:space="preserve"> </w:t>
      </w:r>
      <w:r w:rsidR="00636485" w:rsidRPr="00852253">
        <w:rPr>
          <w:rFonts w:ascii="Century Gothic" w:eastAsia="Microsoft YaHei UI" w:hAnsi="Century Gothic" w:cs="Malgun Gothic Semilight"/>
          <w:bCs/>
          <w:color w:val="0070C0"/>
          <w:sz w:val="24"/>
          <w:szCs w:val="24"/>
          <w:lang w:eastAsia="en-AU"/>
        </w:rPr>
        <w:t xml:space="preserve"> </w:t>
      </w:r>
      <w:r w:rsidR="0097406E" w:rsidRPr="00852253">
        <w:rPr>
          <w:rFonts w:ascii="Century Gothic" w:eastAsia="Microsoft YaHei UI" w:hAnsi="Century Gothic" w:cs="Malgun Gothic Semilight"/>
          <w:bCs/>
          <w:color w:val="0070C0"/>
          <w:sz w:val="24"/>
          <w:szCs w:val="24"/>
          <w:lang w:eastAsia="en-AU"/>
        </w:rPr>
        <w:t>R</w:t>
      </w:r>
      <w:r w:rsidR="0023114C" w:rsidRPr="00852253">
        <w:rPr>
          <w:rFonts w:ascii="Century Gothic" w:eastAsia="Microsoft YaHei UI" w:hAnsi="Century Gothic" w:cs="Malgun Gothic Semilight"/>
          <w:bCs/>
          <w:color w:val="0070C0"/>
          <w:sz w:val="24"/>
          <w:szCs w:val="24"/>
          <w:lang w:eastAsia="en-AU"/>
        </w:rPr>
        <w:t>elease</w:t>
      </w:r>
      <w:r w:rsidR="00E0746E" w:rsidRPr="00852253">
        <w:rPr>
          <w:rFonts w:ascii="Century Gothic" w:eastAsia="Microsoft YaHei UI" w:hAnsi="Century Gothic" w:cs="Malgun Gothic Semilight"/>
          <w:bCs/>
          <w:color w:val="0070C0"/>
          <w:sz w:val="24"/>
          <w:szCs w:val="24"/>
          <w:lang w:eastAsia="en-AU"/>
        </w:rPr>
        <w:t xml:space="preserve"> </w:t>
      </w:r>
      <w:r w:rsidRPr="00852253">
        <w:rPr>
          <w:rFonts w:ascii="Century Gothic" w:eastAsia="Microsoft YaHei UI" w:hAnsi="Century Gothic" w:cs="Malgun Gothic Semilight"/>
          <w:bCs/>
          <w:color w:val="0070C0"/>
          <w:sz w:val="24"/>
          <w:szCs w:val="24"/>
          <w:lang w:eastAsia="en-AU"/>
        </w:rPr>
        <w:t xml:space="preserve">process </w:t>
      </w:r>
    </w:p>
    <w:p w14:paraId="299C9F03" w14:textId="77777777" w:rsidR="00D63E72" w:rsidRPr="00D63E72" w:rsidRDefault="00D63E72" w:rsidP="00D63E72">
      <w:pPr>
        <w:pStyle w:val="ListParagraph"/>
        <w:tabs>
          <w:tab w:val="left" w:pos="284"/>
          <w:tab w:val="left" w:pos="709"/>
        </w:tabs>
        <w:spacing w:after="0"/>
        <w:ind w:left="660"/>
        <w:rPr>
          <w:rFonts w:ascii="Century Gothic" w:eastAsia="Microsoft YaHei UI" w:hAnsi="Century Gothic" w:cs="Malgun Gothic Semilight"/>
          <w:b/>
          <w:bCs/>
          <w:sz w:val="18"/>
          <w:szCs w:val="18"/>
          <w:lang w:eastAsia="en-AU"/>
        </w:rPr>
      </w:pPr>
    </w:p>
    <w:p w14:paraId="788CF3FA" w14:textId="77777777" w:rsidR="00E604B5" w:rsidRPr="00982A0D" w:rsidRDefault="00495EBF" w:rsidP="00E604B5">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0D253C">
        <w:rPr>
          <w:rFonts w:ascii="Century Gothic" w:eastAsia="Microsoft YaHei UI" w:hAnsi="Century Gothic" w:cs="Malgun Gothic Semilight"/>
          <w:bCs/>
          <w:color w:val="000000" w:themeColor="text1"/>
          <w:lang w:eastAsia="en-AU"/>
        </w:rPr>
        <w:t>2</w:t>
      </w:r>
      <w:r w:rsidR="000D253C" w:rsidRPr="000D253C">
        <w:rPr>
          <w:rFonts w:ascii="Century Gothic" w:eastAsia="Microsoft YaHei UI" w:hAnsi="Century Gothic" w:cs="Malgun Gothic Semilight"/>
          <w:bCs/>
          <w:color w:val="000000" w:themeColor="text1"/>
          <w:lang w:eastAsia="en-AU"/>
        </w:rPr>
        <w:t>9</w:t>
      </w:r>
      <w:r w:rsidRPr="000D253C">
        <w:rPr>
          <w:rFonts w:ascii="Century Gothic" w:eastAsia="Microsoft YaHei UI" w:hAnsi="Century Gothic" w:cs="Malgun Gothic Semilight"/>
          <w:bCs/>
          <w:color w:val="000000" w:themeColor="text1"/>
          <w:lang w:eastAsia="en-AU"/>
        </w:rPr>
        <w:t>.2.1</w:t>
      </w:r>
      <w:r w:rsidR="000D253C" w:rsidRPr="000D253C">
        <w:rPr>
          <w:rFonts w:ascii="Century Gothic" w:eastAsia="Microsoft YaHei UI" w:hAnsi="Century Gothic" w:cs="Malgun Gothic Semilight"/>
          <w:bCs/>
          <w:color w:val="000000" w:themeColor="text1"/>
          <w:lang w:eastAsia="en-AU"/>
        </w:rPr>
        <w:t>.</w:t>
      </w:r>
      <w:r w:rsidR="006313E5">
        <w:rPr>
          <w:rFonts w:ascii="Century Gothic" w:eastAsia="Microsoft YaHei UI" w:hAnsi="Century Gothic" w:cs="Malgun Gothic Semilight"/>
          <w:bCs/>
          <w:color w:val="000000" w:themeColor="text1"/>
          <w:lang w:eastAsia="en-AU"/>
        </w:rPr>
        <w:t xml:space="preserve"> </w:t>
      </w:r>
      <w:r w:rsidR="00E604B5" w:rsidRPr="00E604B5">
        <w:rPr>
          <w:rFonts w:ascii="Century Gothic" w:eastAsia="Microsoft YaHei UI" w:hAnsi="Century Gothic" w:cs="Malgun Gothic Semilight"/>
          <w:bCs/>
          <w:lang w:eastAsia="en-AU"/>
        </w:rPr>
        <w:t xml:space="preserve">There </w:t>
      </w:r>
      <w:r w:rsidR="00DA3B98">
        <w:rPr>
          <w:rFonts w:ascii="Century Gothic" w:eastAsia="Microsoft YaHei UI" w:hAnsi="Century Gothic" w:cs="Malgun Gothic Semilight"/>
          <w:bCs/>
          <w:lang w:eastAsia="en-AU"/>
        </w:rPr>
        <w:t>are</w:t>
      </w:r>
      <w:r w:rsidR="00E604B5" w:rsidRPr="00E604B5">
        <w:rPr>
          <w:rFonts w:ascii="Century Gothic" w:eastAsia="Microsoft YaHei UI" w:hAnsi="Century Gothic" w:cs="Malgun Gothic Semilight"/>
          <w:bCs/>
          <w:lang w:eastAsia="en-AU"/>
        </w:rPr>
        <w:t xml:space="preserve"> designated and competent </w:t>
      </w:r>
      <w:r w:rsidR="00D63E72">
        <w:rPr>
          <w:rFonts w:ascii="Century Gothic" w:eastAsia="Microsoft YaHei UI" w:hAnsi="Century Gothic" w:cs="Malgun Gothic Semilight"/>
          <w:bCs/>
          <w:lang w:eastAsia="en-AU"/>
        </w:rPr>
        <w:t>staff</w:t>
      </w:r>
      <w:r w:rsidR="00E604B5" w:rsidRPr="00E604B5">
        <w:rPr>
          <w:rFonts w:ascii="Century Gothic" w:eastAsia="Microsoft YaHei UI" w:hAnsi="Century Gothic" w:cs="Malgun Gothic Semilight"/>
          <w:bCs/>
          <w:lang w:eastAsia="en-AU"/>
        </w:rPr>
        <w:t xml:space="preserve">, to </w:t>
      </w:r>
      <w:r w:rsidR="001313DB">
        <w:rPr>
          <w:rFonts w:ascii="Century Gothic" w:eastAsia="Microsoft YaHei UI" w:hAnsi="Century Gothic" w:cs="Malgun Gothic Semilight"/>
          <w:bCs/>
          <w:lang w:eastAsia="en-AU"/>
        </w:rPr>
        <w:t xml:space="preserve">ascertain the continued </w:t>
      </w:r>
      <w:r w:rsidR="003D58D6">
        <w:rPr>
          <w:rFonts w:ascii="Century Gothic" w:eastAsia="Microsoft YaHei UI" w:hAnsi="Century Gothic" w:cs="Malgun Gothic Semilight"/>
          <w:bCs/>
          <w:lang w:eastAsia="en-AU"/>
        </w:rPr>
        <w:t>donor</w:t>
      </w:r>
      <w:r w:rsidR="001313DB">
        <w:rPr>
          <w:rFonts w:ascii="Century Gothic" w:eastAsia="Microsoft YaHei UI" w:hAnsi="Century Gothic" w:cs="Malgun Gothic Semilight"/>
          <w:bCs/>
          <w:lang w:eastAsia="en-AU"/>
        </w:rPr>
        <w:t>(s)</w:t>
      </w:r>
      <w:r w:rsidR="003D58D6">
        <w:rPr>
          <w:rFonts w:ascii="Century Gothic" w:eastAsia="Microsoft YaHei UI" w:hAnsi="Century Gothic" w:cs="Malgun Gothic Semilight"/>
          <w:bCs/>
          <w:lang w:eastAsia="en-AU"/>
        </w:rPr>
        <w:t xml:space="preserve"> eligibility, </w:t>
      </w:r>
      <w:r w:rsidR="001313DB">
        <w:rPr>
          <w:rFonts w:ascii="Century Gothic" w:eastAsia="Microsoft YaHei UI" w:hAnsi="Century Gothic" w:cs="Malgun Gothic Semilight"/>
          <w:bCs/>
          <w:lang w:eastAsia="en-AU"/>
        </w:rPr>
        <w:t xml:space="preserve">the </w:t>
      </w:r>
      <w:r w:rsidR="000244D0">
        <w:rPr>
          <w:rFonts w:ascii="Century Gothic" w:eastAsia="Microsoft YaHei UI" w:hAnsi="Century Gothic" w:cs="Malgun Gothic Semilight"/>
          <w:bCs/>
          <w:lang w:eastAsia="en-AU"/>
        </w:rPr>
        <w:t>processing</w:t>
      </w:r>
      <w:r w:rsidR="000375FF">
        <w:rPr>
          <w:rFonts w:ascii="Century Gothic" w:eastAsia="Microsoft YaHei UI" w:hAnsi="Century Gothic" w:cs="Malgun Gothic Semilight"/>
          <w:bCs/>
          <w:lang w:eastAsia="en-AU"/>
        </w:rPr>
        <w:t>,</w:t>
      </w:r>
      <w:r w:rsidR="009C0B9E">
        <w:rPr>
          <w:rFonts w:ascii="Century Gothic" w:eastAsia="Microsoft YaHei UI" w:hAnsi="Century Gothic" w:cs="Malgun Gothic Semilight"/>
          <w:bCs/>
          <w:lang w:eastAsia="en-AU"/>
        </w:rPr>
        <w:t xml:space="preserve"> storage</w:t>
      </w:r>
      <w:r w:rsidR="00E604B5">
        <w:rPr>
          <w:rFonts w:ascii="Century Gothic" w:eastAsia="Microsoft YaHei UI" w:hAnsi="Century Gothic" w:cs="Malgun Gothic Semilight"/>
          <w:bCs/>
          <w:lang w:eastAsia="en-AU"/>
        </w:rPr>
        <w:t xml:space="preserve"> records and associated </w:t>
      </w:r>
      <w:r w:rsidR="002430A2">
        <w:rPr>
          <w:rFonts w:ascii="Century Gothic" w:eastAsia="Microsoft YaHei UI" w:hAnsi="Century Gothic" w:cs="Malgun Gothic Semilight"/>
          <w:bCs/>
          <w:lang w:eastAsia="en-AU"/>
        </w:rPr>
        <w:t>safety (and quality</w:t>
      </w:r>
      <w:r w:rsidR="000375FF">
        <w:rPr>
          <w:rFonts w:ascii="Century Gothic" w:eastAsia="Microsoft YaHei UI" w:hAnsi="Century Gothic" w:cs="Malgun Gothic Semilight"/>
          <w:bCs/>
          <w:lang w:eastAsia="en-AU"/>
        </w:rPr>
        <w:t>,</w:t>
      </w:r>
      <w:r w:rsidR="002430A2">
        <w:rPr>
          <w:rFonts w:ascii="Century Gothic" w:eastAsia="Microsoft YaHei UI" w:hAnsi="Century Gothic" w:cs="Malgun Gothic Semilight"/>
          <w:bCs/>
          <w:lang w:eastAsia="en-AU"/>
        </w:rPr>
        <w:t xml:space="preserve"> where pertinent) </w:t>
      </w:r>
      <w:r w:rsidR="00E604B5">
        <w:rPr>
          <w:rFonts w:ascii="Century Gothic" w:eastAsia="Microsoft YaHei UI" w:hAnsi="Century Gothic" w:cs="Malgun Gothic Semilight"/>
          <w:bCs/>
          <w:lang w:eastAsia="en-AU"/>
        </w:rPr>
        <w:t>controls</w:t>
      </w:r>
      <w:r w:rsidR="00E604B5">
        <w:rPr>
          <w:rFonts w:ascii="Century Gothic" w:eastAsia="Microsoft YaHei UI" w:hAnsi="Century Gothic" w:cs="Malgun Gothic Semilight"/>
          <w:b/>
          <w:bCs/>
          <w:lang w:eastAsia="en-AU"/>
        </w:rPr>
        <w:t>.</w:t>
      </w:r>
      <w:r w:rsidR="00982A0D">
        <w:rPr>
          <w:rFonts w:ascii="Century Gothic" w:eastAsia="Microsoft YaHei UI" w:hAnsi="Century Gothic" w:cs="Malgun Gothic Semilight"/>
          <w:b/>
          <w:bCs/>
          <w:lang w:eastAsia="en-AU"/>
        </w:rPr>
        <w:t xml:space="preserve"> </w:t>
      </w:r>
      <w:r w:rsidR="00982A0D" w:rsidRPr="00852253">
        <w:rPr>
          <w:rFonts w:ascii="Century Gothic" w:eastAsia="Microsoft YaHei UI" w:hAnsi="Century Gothic" w:cs="Malgun Gothic Semilight"/>
          <w:bCs/>
          <w:color w:val="0070C0"/>
          <w:sz w:val="18"/>
          <w:szCs w:val="18"/>
          <w:vertAlign w:val="superscript"/>
          <w:lang w:eastAsia="en-AU"/>
        </w:rPr>
        <w:t>(3)</w:t>
      </w:r>
      <w:r w:rsidR="00380AA6" w:rsidRPr="00852253">
        <w:rPr>
          <w:rFonts w:ascii="Century Gothic" w:eastAsia="Microsoft YaHei UI" w:hAnsi="Century Gothic" w:cs="Malgun Gothic Semilight"/>
          <w:bCs/>
          <w:color w:val="0070C0"/>
          <w:sz w:val="18"/>
          <w:szCs w:val="18"/>
          <w:vertAlign w:val="superscript"/>
          <w:lang w:eastAsia="en-AU"/>
        </w:rPr>
        <w:t>(5)(10)</w:t>
      </w:r>
    </w:p>
    <w:p w14:paraId="5278BF5F" w14:textId="77777777" w:rsidR="00E0746E" w:rsidRPr="00495EBF" w:rsidRDefault="00E0746E" w:rsidP="00495EBF">
      <w:pPr>
        <w:spacing w:after="0"/>
        <w:rPr>
          <w:rFonts w:ascii="Century Gothic" w:eastAsia="Microsoft YaHei UI" w:hAnsi="Century Gothic" w:cs="Malgun Gothic Semilight"/>
          <w:bCs/>
          <w:sz w:val="18"/>
          <w:szCs w:val="18"/>
          <w:lang w:eastAsia="en-AU"/>
        </w:rPr>
      </w:pPr>
    </w:p>
    <w:p w14:paraId="7D527B98" w14:textId="77777777" w:rsidR="008A320C" w:rsidRPr="000D253C" w:rsidRDefault="000D253C" w:rsidP="000D253C">
      <w:p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29.2.2.</w:t>
      </w:r>
      <w:r w:rsidR="006313E5">
        <w:rPr>
          <w:rFonts w:ascii="Century Gothic" w:eastAsia="Microsoft YaHei UI" w:hAnsi="Century Gothic" w:cs="Malgun Gothic Semilight"/>
          <w:bCs/>
          <w:lang w:eastAsia="en-AU"/>
        </w:rPr>
        <w:t xml:space="preserve"> </w:t>
      </w:r>
      <w:r w:rsidR="008A320C" w:rsidRPr="000D253C">
        <w:rPr>
          <w:rFonts w:ascii="Century Gothic" w:eastAsia="Microsoft YaHei UI" w:hAnsi="Century Gothic" w:cs="Malgun Gothic Semilight"/>
          <w:bCs/>
          <w:lang w:eastAsia="en-AU"/>
        </w:rPr>
        <w:t xml:space="preserve">There is a documented </w:t>
      </w:r>
      <w:r w:rsidR="003D58D6" w:rsidRPr="000D253C">
        <w:rPr>
          <w:rFonts w:ascii="Century Gothic" w:eastAsia="Microsoft YaHei UI" w:hAnsi="Century Gothic" w:cs="Malgun Gothic Semilight"/>
          <w:bCs/>
          <w:lang w:eastAsia="en-AU"/>
        </w:rPr>
        <w:t>SOP</w:t>
      </w:r>
      <w:r w:rsidR="008A320C" w:rsidRPr="000D253C">
        <w:rPr>
          <w:rFonts w:ascii="Century Gothic" w:eastAsia="Microsoft YaHei UI" w:hAnsi="Century Gothic" w:cs="Malgun Gothic Semilight"/>
          <w:bCs/>
          <w:lang w:eastAsia="en-AU"/>
        </w:rPr>
        <w:t xml:space="preserve"> to </w:t>
      </w:r>
      <w:r w:rsidR="00280F94">
        <w:rPr>
          <w:rFonts w:ascii="Century Gothic" w:eastAsia="Microsoft YaHei UI" w:hAnsi="Century Gothic" w:cs="Malgun Gothic Semilight"/>
          <w:bCs/>
          <w:lang w:eastAsia="en-AU"/>
        </w:rPr>
        <w:t>assess compliance</w:t>
      </w:r>
      <w:r w:rsidR="001313DB">
        <w:rPr>
          <w:rFonts w:ascii="Century Gothic" w:eastAsia="Microsoft YaHei UI" w:hAnsi="Century Gothic" w:cs="Malgun Gothic Semilight"/>
          <w:bCs/>
          <w:lang w:eastAsia="en-AU"/>
        </w:rPr>
        <w:t xml:space="preserve"> and to </w:t>
      </w:r>
      <w:r w:rsidR="008A320C" w:rsidRPr="000D253C">
        <w:rPr>
          <w:rFonts w:ascii="Century Gothic" w:eastAsia="Microsoft YaHei UI" w:hAnsi="Century Gothic" w:cs="Malgun Gothic Semilight"/>
          <w:bCs/>
          <w:lang w:eastAsia="en-AU"/>
        </w:rPr>
        <w:t xml:space="preserve">release </w:t>
      </w:r>
      <w:r w:rsidR="004E4597" w:rsidRPr="000D253C">
        <w:rPr>
          <w:rFonts w:ascii="Century Gothic" w:eastAsia="Microsoft YaHei UI" w:hAnsi="Century Gothic" w:cs="Malgun Gothic Semilight"/>
          <w:bCs/>
          <w:lang w:eastAsia="en-AU"/>
        </w:rPr>
        <w:t>DHM</w:t>
      </w:r>
      <w:r w:rsidRPr="000D253C">
        <w:rPr>
          <w:rFonts w:ascii="Century Gothic" w:eastAsia="Microsoft YaHei UI" w:hAnsi="Century Gothic" w:cs="Malgun Gothic Semilight"/>
          <w:bCs/>
          <w:lang w:eastAsia="en-AU"/>
        </w:rPr>
        <w:t xml:space="preserve"> and </w:t>
      </w:r>
      <w:r w:rsidR="00557F90">
        <w:rPr>
          <w:rFonts w:ascii="Century Gothic" w:eastAsia="Microsoft YaHei UI" w:hAnsi="Century Gothic" w:cs="Malgun Gothic Semilight"/>
          <w:bCs/>
          <w:lang w:eastAsia="en-AU"/>
        </w:rPr>
        <w:t>HMDP</w:t>
      </w:r>
      <w:r w:rsidRPr="000D253C">
        <w:rPr>
          <w:rFonts w:ascii="Century Gothic" w:eastAsia="Microsoft YaHei UI" w:hAnsi="Century Gothic" w:cs="Malgun Gothic Semilight"/>
          <w:bCs/>
          <w:lang w:eastAsia="en-AU"/>
        </w:rPr>
        <w:t>s</w:t>
      </w:r>
      <w:r w:rsidR="008A320C" w:rsidRPr="000D253C">
        <w:rPr>
          <w:rFonts w:ascii="Century Gothic" w:eastAsia="Microsoft YaHei UI" w:hAnsi="Century Gothic" w:cs="Malgun Gothic Semilight"/>
          <w:bCs/>
          <w:lang w:eastAsia="en-AU"/>
        </w:rPr>
        <w:t xml:space="preserve"> for supply.</w:t>
      </w:r>
      <w:r w:rsidR="00982A0D" w:rsidRPr="000D253C">
        <w:rPr>
          <w:rFonts w:ascii="Century Gothic" w:eastAsia="Microsoft YaHei UI" w:hAnsi="Century Gothic" w:cs="Malgun Gothic Semilight"/>
          <w:bCs/>
          <w:lang w:eastAsia="en-AU"/>
        </w:rPr>
        <w:t xml:space="preserve"> </w:t>
      </w:r>
      <w:r w:rsidR="00982A0D" w:rsidRPr="00852253">
        <w:rPr>
          <w:rFonts w:ascii="Century Gothic" w:eastAsia="Microsoft YaHei UI" w:hAnsi="Century Gothic" w:cs="Malgun Gothic Semilight"/>
          <w:bCs/>
          <w:color w:val="0070C0"/>
          <w:sz w:val="18"/>
          <w:szCs w:val="18"/>
          <w:vertAlign w:val="superscript"/>
          <w:lang w:eastAsia="en-AU"/>
        </w:rPr>
        <w:t>(3)</w:t>
      </w:r>
      <w:r w:rsidR="00380AA6" w:rsidRPr="00852253">
        <w:rPr>
          <w:rFonts w:ascii="Century Gothic" w:eastAsia="Microsoft YaHei UI" w:hAnsi="Century Gothic" w:cs="Malgun Gothic Semilight"/>
          <w:bCs/>
          <w:color w:val="0070C0"/>
          <w:sz w:val="18"/>
          <w:szCs w:val="18"/>
          <w:vertAlign w:val="superscript"/>
          <w:lang w:eastAsia="en-AU"/>
        </w:rPr>
        <w:t>(5)(10)</w:t>
      </w:r>
    </w:p>
    <w:p w14:paraId="605C7F7C" w14:textId="77777777" w:rsidR="00E0746E" w:rsidRDefault="00E0746E" w:rsidP="00E0746E">
      <w:pPr>
        <w:pStyle w:val="ListParagraph"/>
        <w:spacing w:after="0"/>
        <w:rPr>
          <w:rFonts w:ascii="Century Gothic" w:eastAsia="Microsoft YaHei UI" w:hAnsi="Century Gothic" w:cs="Malgun Gothic Semilight"/>
          <w:bCs/>
          <w:sz w:val="18"/>
          <w:szCs w:val="18"/>
          <w:lang w:eastAsia="en-AU"/>
        </w:rPr>
      </w:pPr>
    </w:p>
    <w:p w14:paraId="5793AF42" w14:textId="77777777" w:rsidR="00DA3B98" w:rsidRPr="00495EBF" w:rsidRDefault="00495EBF" w:rsidP="000D253C">
      <w:pPr>
        <w:spacing w:after="0"/>
        <w:ind w:left="709" w:hanging="709"/>
        <w:rPr>
          <w:rFonts w:ascii="Century Gothic" w:eastAsia="Microsoft YaHei UI" w:hAnsi="Century Gothic" w:cs="Malgun Gothic Semilight"/>
          <w:bCs/>
          <w:sz w:val="18"/>
          <w:szCs w:val="18"/>
          <w:lang w:eastAsia="en-AU"/>
        </w:rPr>
      </w:pPr>
      <w:r w:rsidRPr="000D253C">
        <w:rPr>
          <w:rFonts w:ascii="Century Gothic" w:eastAsia="Microsoft YaHei UI" w:hAnsi="Century Gothic" w:cs="Malgun Gothic Semilight"/>
          <w:bCs/>
          <w:lang w:eastAsia="en-AU"/>
        </w:rPr>
        <w:t>2</w:t>
      </w:r>
      <w:r w:rsidR="000D253C" w:rsidRPr="000D253C">
        <w:rPr>
          <w:rFonts w:ascii="Century Gothic" w:eastAsia="Microsoft YaHei UI" w:hAnsi="Century Gothic" w:cs="Malgun Gothic Semilight"/>
          <w:bCs/>
          <w:lang w:eastAsia="en-AU"/>
        </w:rPr>
        <w:t>9</w:t>
      </w:r>
      <w:r w:rsidRPr="000D253C">
        <w:rPr>
          <w:rFonts w:ascii="Century Gothic" w:eastAsia="Microsoft YaHei UI" w:hAnsi="Century Gothic" w:cs="Malgun Gothic Semilight"/>
          <w:bCs/>
          <w:lang w:eastAsia="en-AU"/>
        </w:rPr>
        <w:t>.2.3.</w:t>
      </w:r>
      <w:r w:rsidR="006313E5">
        <w:rPr>
          <w:rFonts w:ascii="Century Gothic" w:eastAsia="Microsoft YaHei UI" w:hAnsi="Century Gothic" w:cs="Malgun Gothic Semilight"/>
          <w:bCs/>
          <w:lang w:eastAsia="en-AU"/>
        </w:rPr>
        <w:t xml:space="preserve"> </w:t>
      </w:r>
      <w:r w:rsidR="000375FF" w:rsidRPr="00495EBF">
        <w:rPr>
          <w:rFonts w:ascii="Century Gothic" w:eastAsia="Microsoft YaHei UI" w:hAnsi="Century Gothic" w:cs="Malgun Gothic Semilight"/>
          <w:bCs/>
          <w:sz w:val="24"/>
          <w:szCs w:val="24"/>
          <w:lang w:eastAsia="en-AU"/>
        </w:rPr>
        <w:t xml:space="preserve">All </w:t>
      </w:r>
      <w:r w:rsidR="00DA3B98" w:rsidRPr="00495EBF">
        <w:rPr>
          <w:rFonts w:ascii="Century Gothic" w:eastAsia="Microsoft YaHei UI" w:hAnsi="Century Gothic" w:cs="Malgun Gothic Semilight"/>
          <w:bCs/>
          <w:lang w:eastAsia="en-AU"/>
        </w:rPr>
        <w:t>records</w:t>
      </w:r>
      <w:r w:rsidR="000244D0" w:rsidRPr="00495EBF">
        <w:rPr>
          <w:rFonts w:ascii="Century Gothic" w:eastAsia="Microsoft YaHei UI" w:hAnsi="Century Gothic" w:cs="Malgun Gothic Semilight"/>
          <w:bCs/>
          <w:lang w:eastAsia="en-AU"/>
        </w:rPr>
        <w:t xml:space="preserve"> </w:t>
      </w:r>
      <w:r w:rsidR="00AF48F3" w:rsidRPr="00495EBF">
        <w:rPr>
          <w:rFonts w:ascii="Century Gothic" w:eastAsia="Microsoft YaHei UI" w:hAnsi="Century Gothic" w:cs="Malgun Gothic Semilight"/>
          <w:bCs/>
          <w:lang w:eastAsia="en-AU"/>
        </w:rPr>
        <w:t>in the Donor</w:t>
      </w:r>
      <w:r w:rsidR="001313DB">
        <w:rPr>
          <w:rFonts w:ascii="Century Gothic" w:eastAsia="Microsoft YaHei UI" w:hAnsi="Century Gothic" w:cs="Malgun Gothic Semilight"/>
          <w:bCs/>
          <w:lang w:eastAsia="en-AU"/>
        </w:rPr>
        <w:t>(s)</w:t>
      </w:r>
      <w:r w:rsidR="00AF48F3" w:rsidRPr="00495EBF">
        <w:rPr>
          <w:rFonts w:ascii="Century Gothic" w:eastAsia="Microsoft YaHei UI" w:hAnsi="Century Gothic" w:cs="Malgun Gothic Semilight"/>
          <w:bCs/>
          <w:lang w:eastAsia="en-AU"/>
        </w:rPr>
        <w:t xml:space="preserve"> File</w:t>
      </w:r>
      <w:r w:rsidR="001313DB">
        <w:rPr>
          <w:rFonts w:ascii="Century Gothic" w:eastAsia="Microsoft YaHei UI" w:hAnsi="Century Gothic" w:cs="Malgun Gothic Semilight"/>
          <w:bCs/>
          <w:lang w:eastAsia="en-AU"/>
        </w:rPr>
        <w:t>(s)</w:t>
      </w:r>
      <w:r w:rsidR="00AF48F3" w:rsidRPr="00495EBF">
        <w:rPr>
          <w:rFonts w:ascii="Century Gothic" w:eastAsia="Microsoft YaHei UI" w:hAnsi="Century Gothic" w:cs="Malgun Gothic Semilight"/>
          <w:bCs/>
          <w:lang w:eastAsia="en-AU"/>
        </w:rPr>
        <w:t xml:space="preserve"> </w:t>
      </w:r>
      <w:r w:rsidR="000244D0" w:rsidRPr="00495EBF">
        <w:rPr>
          <w:rFonts w:ascii="Century Gothic" w:eastAsia="Microsoft YaHei UI" w:hAnsi="Century Gothic" w:cs="Malgun Gothic Semilight"/>
          <w:bCs/>
          <w:lang w:eastAsia="en-AU"/>
        </w:rPr>
        <w:t xml:space="preserve">related to the </w:t>
      </w:r>
      <w:r w:rsidR="004E4597">
        <w:rPr>
          <w:rFonts w:ascii="Century Gothic" w:eastAsia="Microsoft YaHei UI" w:hAnsi="Century Gothic" w:cs="Malgun Gothic Semilight"/>
          <w:bCs/>
          <w:lang w:eastAsia="en-AU"/>
        </w:rPr>
        <w:t>DHM</w:t>
      </w:r>
      <w:r w:rsidR="000D253C">
        <w:rPr>
          <w:rFonts w:ascii="Century Gothic" w:eastAsia="Microsoft YaHei UI" w:hAnsi="Century Gothic" w:cs="Malgun Gothic Semilight"/>
          <w:bCs/>
          <w:lang w:eastAsia="en-AU"/>
        </w:rPr>
        <w:t xml:space="preserve"> and </w:t>
      </w:r>
      <w:r w:rsidR="00557F90">
        <w:rPr>
          <w:rFonts w:ascii="Century Gothic" w:eastAsia="Microsoft YaHei UI" w:hAnsi="Century Gothic" w:cs="Malgun Gothic Semilight"/>
          <w:bCs/>
          <w:lang w:eastAsia="en-AU"/>
        </w:rPr>
        <w:t>HMDP</w:t>
      </w:r>
      <w:r w:rsidR="000D253C">
        <w:rPr>
          <w:rFonts w:ascii="Century Gothic" w:eastAsia="Microsoft YaHei UI" w:hAnsi="Century Gothic" w:cs="Malgun Gothic Semilight"/>
          <w:bCs/>
          <w:lang w:eastAsia="en-AU"/>
        </w:rPr>
        <w:t>s</w:t>
      </w:r>
      <w:r w:rsidR="000244D0" w:rsidRPr="00495EBF">
        <w:rPr>
          <w:rFonts w:ascii="Century Gothic" w:eastAsia="Microsoft YaHei UI" w:hAnsi="Century Gothic" w:cs="Malgun Gothic Semilight"/>
          <w:bCs/>
          <w:lang w:eastAsia="en-AU"/>
        </w:rPr>
        <w:t xml:space="preserve"> </w:t>
      </w:r>
      <w:r w:rsidR="002430A2" w:rsidRPr="00495EBF">
        <w:rPr>
          <w:rFonts w:ascii="Century Gothic" w:eastAsia="Microsoft YaHei UI" w:hAnsi="Century Gothic" w:cs="Malgun Gothic Semilight"/>
          <w:bCs/>
          <w:lang w:eastAsia="en-AU"/>
        </w:rPr>
        <w:t>processing</w:t>
      </w:r>
      <w:r w:rsidR="00DA3B98" w:rsidRPr="00495EBF">
        <w:rPr>
          <w:rFonts w:ascii="Century Gothic" w:eastAsia="Microsoft YaHei UI" w:hAnsi="Century Gothic" w:cs="Malgun Gothic Semilight"/>
          <w:bCs/>
          <w:lang w:eastAsia="en-AU"/>
        </w:rPr>
        <w:t xml:space="preserve"> </w:t>
      </w:r>
      <w:r w:rsidR="000244D0" w:rsidRPr="00495EBF">
        <w:rPr>
          <w:rFonts w:ascii="Century Gothic" w:eastAsia="Microsoft YaHei UI" w:hAnsi="Century Gothic" w:cs="Malgun Gothic Semilight"/>
          <w:bCs/>
          <w:lang w:eastAsia="en-AU"/>
        </w:rPr>
        <w:t>are reviewed</w:t>
      </w:r>
      <w:r w:rsidR="00AF48F3" w:rsidRPr="00495EBF">
        <w:rPr>
          <w:rFonts w:ascii="Century Gothic" w:eastAsia="Microsoft YaHei UI" w:hAnsi="Century Gothic" w:cs="Malgun Gothic Semilight"/>
          <w:bCs/>
          <w:lang w:eastAsia="en-AU"/>
        </w:rPr>
        <w:t>.</w:t>
      </w:r>
    </w:p>
    <w:p w14:paraId="57B75071" w14:textId="77777777" w:rsidR="00AF48F3" w:rsidRDefault="00AF48F3" w:rsidP="003D58D6">
      <w:pPr>
        <w:tabs>
          <w:tab w:val="left" w:pos="1134"/>
        </w:tabs>
        <w:spacing w:after="0"/>
        <w:ind w:firstLine="709"/>
        <w:rPr>
          <w:rFonts w:ascii="Century Gothic" w:eastAsia="Microsoft YaHei UI" w:hAnsi="Century Gothic" w:cs="Malgun Gothic Semilight"/>
          <w:bCs/>
          <w:sz w:val="18"/>
          <w:szCs w:val="18"/>
          <w:lang w:eastAsia="en-AU"/>
        </w:rPr>
      </w:pPr>
    </w:p>
    <w:p w14:paraId="2E95D43F" w14:textId="77777777" w:rsidR="00143721" w:rsidRPr="00AF48F3" w:rsidRDefault="00AF48F3" w:rsidP="00AB30B9">
      <w:pPr>
        <w:tabs>
          <w:tab w:val="left" w:pos="1134"/>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(a) </w:t>
      </w:r>
      <w:r w:rsidR="003D58D6">
        <w:rPr>
          <w:rFonts w:ascii="Century Gothic" w:eastAsia="Microsoft YaHei UI" w:hAnsi="Century Gothic" w:cs="Malgun Gothic Semilight"/>
          <w:bCs/>
          <w:sz w:val="18"/>
          <w:szCs w:val="18"/>
          <w:lang w:eastAsia="en-AU"/>
        </w:rPr>
        <w:t xml:space="preserve">  </w:t>
      </w:r>
      <w:r w:rsidR="000244D0" w:rsidRPr="00AF48F3">
        <w:rPr>
          <w:rFonts w:ascii="Century Gothic" w:eastAsia="Microsoft YaHei UI" w:hAnsi="Century Gothic" w:cs="Malgun Gothic Semilight"/>
          <w:bCs/>
          <w:sz w:val="18"/>
          <w:szCs w:val="18"/>
          <w:lang w:eastAsia="en-AU"/>
        </w:rPr>
        <w:t>The records will include</w:t>
      </w:r>
      <w:r>
        <w:rPr>
          <w:rFonts w:ascii="Century Gothic" w:eastAsia="Microsoft YaHei UI" w:hAnsi="Century Gothic" w:cs="Malgun Gothic Semilight"/>
          <w:bCs/>
          <w:sz w:val="18"/>
          <w:szCs w:val="18"/>
          <w:lang w:eastAsia="en-AU"/>
        </w:rPr>
        <w:t>:</w:t>
      </w:r>
    </w:p>
    <w:p w14:paraId="44FC3C85" w14:textId="77777777" w:rsidR="00F624AE" w:rsidRPr="003D58D6" w:rsidRDefault="00AF48F3" w:rsidP="006F3F4A">
      <w:pPr>
        <w:pStyle w:val="ListParagraph"/>
        <w:numPr>
          <w:ilvl w:val="0"/>
          <w:numId w:val="193"/>
        </w:numPr>
        <w:tabs>
          <w:tab w:val="left" w:pos="1134"/>
        </w:tabs>
        <w:spacing w:after="0"/>
        <w:ind w:left="1985" w:hanging="284"/>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 xml:space="preserve">Donation records; </w:t>
      </w:r>
      <w:r w:rsidRPr="00852253">
        <w:rPr>
          <w:rFonts w:ascii="Century Gothic" w:eastAsia="Microsoft YaHei UI" w:hAnsi="Century Gothic" w:cs="Malgun Gothic Semilight"/>
          <w:bCs/>
          <w:color w:val="0070C0"/>
          <w:sz w:val="18"/>
          <w:szCs w:val="18"/>
          <w:lang w:eastAsia="en-AU"/>
        </w:rPr>
        <w:t xml:space="preserve">(as in </w:t>
      </w:r>
      <w:r w:rsidR="00775148" w:rsidRPr="00852253">
        <w:rPr>
          <w:rFonts w:ascii="Century Gothic" w:eastAsia="Microsoft YaHei UI" w:hAnsi="Century Gothic" w:cs="Malgun Gothic Semilight"/>
          <w:bCs/>
          <w:color w:val="0070C0"/>
          <w:sz w:val="18"/>
          <w:szCs w:val="18"/>
          <w:lang w:eastAsia="en-AU"/>
        </w:rPr>
        <w:t>5.5.2.</w:t>
      </w:r>
      <w:r w:rsidRPr="00852253">
        <w:rPr>
          <w:rFonts w:ascii="Century Gothic" w:eastAsia="Microsoft YaHei UI" w:hAnsi="Century Gothic" w:cs="Malgun Gothic Semilight"/>
          <w:bCs/>
          <w:color w:val="0070C0"/>
          <w:sz w:val="18"/>
          <w:szCs w:val="18"/>
          <w:lang w:eastAsia="en-AU"/>
        </w:rPr>
        <w:t>)</w:t>
      </w:r>
    </w:p>
    <w:p w14:paraId="1BAA86AC" w14:textId="77777777" w:rsidR="00775148" w:rsidRDefault="00AF48F3" w:rsidP="006F3F4A">
      <w:pPr>
        <w:pStyle w:val="ListParagraph"/>
        <w:numPr>
          <w:ilvl w:val="0"/>
          <w:numId w:val="193"/>
        </w:numPr>
        <w:tabs>
          <w:tab w:val="left" w:pos="1134"/>
        </w:tabs>
        <w:spacing w:after="0"/>
        <w:ind w:left="1985" w:hanging="284"/>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P</w:t>
      </w:r>
      <w:r w:rsidR="00F624AE">
        <w:rPr>
          <w:rFonts w:ascii="Century Gothic" w:eastAsia="Microsoft YaHei UI" w:hAnsi="Century Gothic" w:cs="Malgun Gothic Semilight"/>
          <w:bCs/>
          <w:sz w:val="18"/>
          <w:szCs w:val="18"/>
          <w:lang w:eastAsia="en-AU"/>
        </w:rPr>
        <w:t>rocessing Records</w:t>
      </w:r>
      <w:r w:rsidR="007B4C0E">
        <w:rPr>
          <w:rFonts w:ascii="Century Gothic" w:eastAsia="Microsoft YaHei UI" w:hAnsi="Century Gothic" w:cs="Malgun Gothic Semilight"/>
          <w:bCs/>
          <w:sz w:val="18"/>
          <w:szCs w:val="18"/>
          <w:lang w:eastAsia="en-AU"/>
        </w:rPr>
        <w:t>;</w:t>
      </w:r>
      <w:r w:rsidR="003D58D6">
        <w:rPr>
          <w:rFonts w:ascii="Century Gothic" w:eastAsia="Microsoft YaHei UI" w:hAnsi="Century Gothic" w:cs="Malgun Gothic Semilight"/>
          <w:bCs/>
          <w:sz w:val="18"/>
          <w:szCs w:val="18"/>
          <w:lang w:eastAsia="en-AU"/>
        </w:rPr>
        <w:t xml:space="preserve"> </w:t>
      </w:r>
      <w:r w:rsidR="003D58D6" w:rsidRPr="00852253">
        <w:rPr>
          <w:rFonts w:ascii="Century Gothic" w:eastAsia="Microsoft YaHei UI" w:hAnsi="Century Gothic" w:cs="Malgun Gothic Semilight"/>
          <w:bCs/>
          <w:color w:val="0070C0"/>
          <w:sz w:val="18"/>
          <w:szCs w:val="18"/>
          <w:lang w:eastAsia="en-AU"/>
        </w:rPr>
        <w:t xml:space="preserve">(as in </w:t>
      </w:r>
      <w:r w:rsidR="00775148" w:rsidRPr="00852253">
        <w:rPr>
          <w:rFonts w:ascii="Century Gothic" w:eastAsia="Microsoft YaHei UI" w:hAnsi="Century Gothic" w:cs="Malgun Gothic Semilight"/>
          <w:bCs/>
          <w:color w:val="0070C0"/>
          <w:sz w:val="18"/>
          <w:szCs w:val="18"/>
          <w:lang w:eastAsia="en-AU"/>
        </w:rPr>
        <w:t>5.5.3.</w:t>
      </w:r>
      <w:r w:rsidR="003D58D6" w:rsidRPr="00852253">
        <w:rPr>
          <w:rFonts w:ascii="Century Gothic" w:eastAsia="Microsoft YaHei UI" w:hAnsi="Century Gothic" w:cs="Malgun Gothic Semilight"/>
          <w:bCs/>
          <w:color w:val="0070C0"/>
          <w:sz w:val="18"/>
          <w:szCs w:val="18"/>
          <w:lang w:eastAsia="en-AU"/>
        </w:rPr>
        <w:t>)</w:t>
      </w:r>
      <w:r w:rsidR="005273E3" w:rsidRPr="00852253">
        <w:rPr>
          <w:rFonts w:ascii="Century Gothic" w:eastAsia="Microsoft YaHei UI" w:hAnsi="Century Gothic" w:cs="Malgun Gothic Semilight"/>
          <w:bCs/>
          <w:color w:val="0070C0"/>
          <w:sz w:val="18"/>
          <w:szCs w:val="18"/>
          <w:lang w:eastAsia="en-AU"/>
        </w:rPr>
        <w:t>.</w:t>
      </w:r>
    </w:p>
    <w:p w14:paraId="77FD2B7B" w14:textId="77777777" w:rsidR="00775148" w:rsidRDefault="003D58D6" w:rsidP="006F3F4A">
      <w:pPr>
        <w:pStyle w:val="ListParagraph"/>
        <w:numPr>
          <w:ilvl w:val="0"/>
          <w:numId w:val="193"/>
        </w:numPr>
        <w:tabs>
          <w:tab w:val="left" w:pos="1134"/>
        </w:tabs>
        <w:spacing w:after="0"/>
        <w:ind w:left="1985" w:hanging="284"/>
        <w:rPr>
          <w:rFonts w:ascii="Century Gothic" w:eastAsia="Microsoft YaHei UI" w:hAnsi="Century Gothic" w:cs="Malgun Gothic Semilight"/>
          <w:bCs/>
          <w:color w:val="4F81BD" w:themeColor="accent1"/>
          <w:sz w:val="18"/>
          <w:szCs w:val="18"/>
          <w:lang w:eastAsia="en-AU"/>
        </w:rPr>
      </w:pPr>
      <w:r w:rsidRPr="00775148">
        <w:rPr>
          <w:rFonts w:ascii="Century Gothic" w:eastAsia="Microsoft YaHei UI" w:hAnsi="Century Gothic" w:cs="Malgun Gothic Semilight"/>
          <w:bCs/>
          <w:sz w:val="18"/>
          <w:szCs w:val="18"/>
          <w:lang w:eastAsia="en-AU"/>
        </w:rPr>
        <w:t xml:space="preserve">Pre and </w:t>
      </w:r>
      <w:r w:rsidR="00D71317">
        <w:rPr>
          <w:rFonts w:ascii="Century Gothic" w:eastAsia="Microsoft YaHei UI" w:hAnsi="Century Gothic" w:cs="Malgun Gothic Semilight"/>
          <w:bCs/>
          <w:sz w:val="18"/>
          <w:szCs w:val="18"/>
          <w:lang w:eastAsia="en-AU"/>
        </w:rPr>
        <w:t>post-processing</w:t>
      </w:r>
      <w:r w:rsidRPr="00775148">
        <w:rPr>
          <w:rFonts w:ascii="Century Gothic" w:eastAsia="Microsoft YaHei UI" w:hAnsi="Century Gothic" w:cs="Malgun Gothic Semilight"/>
          <w:bCs/>
          <w:sz w:val="18"/>
          <w:szCs w:val="18"/>
          <w:lang w:eastAsia="en-AU"/>
        </w:rPr>
        <w:t xml:space="preserve"> s</w:t>
      </w:r>
      <w:r w:rsidR="00BB2A9A" w:rsidRPr="00775148">
        <w:rPr>
          <w:rFonts w:ascii="Century Gothic" w:eastAsia="Microsoft YaHei UI" w:hAnsi="Century Gothic" w:cs="Malgun Gothic Semilight"/>
          <w:bCs/>
          <w:sz w:val="18"/>
          <w:szCs w:val="18"/>
          <w:lang w:eastAsia="en-AU"/>
        </w:rPr>
        <w:t>torage</w:t>
      </w:r>
      <w:r w:rsidR="007B4C0E">
        <w:rPr>
          <w:rFonts w:ascii="Century Gothic" w:eastAsia="Microsoft YaHei UI" w:hAnsi="Century Gothic" w:cs="Malgun Gothic Semilight"/>
          <w:bCs/>
          <w:sz w:val="18"/>
          <w:szCs w:val="18"/>
          <w:lang w:eastAsia="en-AU"/>
        </w:rPr>
        <w:t>; and</w:t>
      </w:r>
      <w:r w:rsidR="00BB2A9A" w:rsidRPr="00775148">
        <w:rPr>
          <w:rFonts w:ascii="Century Gothic" w:eastAsia="Microsoft YaHei UI" w:hAnsi="Century Gothic" w:cs="Malgun Gothic Semilight"/>
          <w:bCs/>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 xml:space="preserve">(as in </w:t>
      </w:r>
      <w:r w:rsidR="00775148" w:rsidRPr="00852253">
        <w:rPr>
          <w:rFonts w:ascii="Century Gothic" w:eastAsia="Microsoft YaHei UI" w:hAnsi="Century Gothic" w:cs="Malgun Gothic Semilight"/>
          <w:bCs/>
          <w:color w:val="0070C0"/>
          <w:sz w:val="18"/>
          <w:szCs w:val="18"/>
          <w:lang w:eastAsia="en-AU"/>
        </w:rPr>
        <w:t>5.5.3</w:t>
      </w:r>
      <w:r w:rsidRPr="00852253">
        <w:rPr>
          <w:rFonts w:ascii="Century Gothic" w:eastAsia="Microsoft YaHei UI" w:hAnsi="Century Gothic" w:cs="Malgun Gothic Semilight"/>
          <w:bCs/>
          <w:color w:val="0070C0"/>
          <w:sz w:val="18"/>
          <w:szCs w:val="18"/>
          <w:lang w:eastAsia="en-AU"/>
        </w:rPr>
        <w:t>)</w:t>
      </w:r>
    </w:p>
    <w:p w14:paraId="4679F3F6" w14:textId="77777777" w:rsidR="00775148" w:rsidRPr="00775148" w:rsidRDefault="00775148" w:rsidP="006F3F4A">
      <w:pPr>
        <w:pStyle w:val="ListParagraph"/>
        <w:numPr>
          <w:ilvl w:val="0"/>
          <w:numId w:val="193"/>
        </w:numPr>
        <w:tabs>
          <w:tab w:val="left" w:pos="1134"/>
        </w:tabs>
        <w:spacing w:after="0"/>
        <w:ind w:left="1985" w:hanging="284"/>
        <w:rPr>
          <w:rFonts w:ascii="Century Gothic" w:eastAsia="Microsoft YaHei UI" w:hAnsi="Century Gothic" w:cs="Malgun Gothic Semilight"/>
          <w:bCs/>
          <w:sz w:val="18"/>
          <w:szCs w:val="18"/>
          <w:lang w:eastAsia="en-AU"/>
        </w:rPr>
      </w:pPr>
      <w:r w:rsidRPr="00775148">
        <w:rPr>
          <w:rFonts w:ascii="Century Gothic" w:eastAsia="Microsoft YaHei UI" w:hAnsi="Century Gothic" w:cs="Malgun Gothic Semilight"/>
          <w:bCs/>
          <w:sz w:val="18"/>
          <w:szCs w:val="18"/>
          <w:lang w:eastAsia="en-AU"/>
        </w:rPr>
        <w:t xml:space="preserve">Critical equipment performance </w:t>
      </w:r>
      <w:r w:rsidR="007B4C0E">
        <w:rPr>
          <w:rFonts w:ascii="Century Gothic" w:eastAsia="Microsoft YaHei UI" w:hAnsi="Century Gothic" w:cs="Malgun Gothic Semilight"/>
          <w:bCs/>
          <w:sz w:val="18"/>
          <w:szCs w:val="18"/>
          <w:lang w:eastAsia="en-AU"/>
        </w:rPr>
        <w:t>(</w:t>
      </w:r>
      <w:r w:rsidRPr="00775148">
        <w:rPr>
          <w:rFonts w:ascii="Century Gothic" w:eastAsia="Microsoft YaHei UI" w:hAnsi="Century Gothic" w:cs="Malgun Gothic Semilight"/>
          <w:bCs/>
          <w:sz w:val="18"/>
          <w:szCs w:val="18"/>
          <w:lang w:eastAsia="en-AU"/>
        </w:rPr>
        <w:t>and failures</w:t>
      </w:r>
      <w:r w:rsidR="007B4C0E">
        <w:rPr>
          <w:rFonts w:ascii="Century Gothic" w:eastAsia="Microsoft YaHei UI" w:hAnsi="Century Gothic" w:cs="Malgun Gothic Semilight"/>
          <w:bCs/>
          <w:sz w:val="18"/>
          <w:szCs w:val="18"/>
          <w:lang w:eastAsia="en-AU"/>
        </w:rPr>
        <w:t>).</w:t>
      </w:r>
      <w:r w:rsidRPr="00775148">
        <w:rPr>
          <w:rFonts w:ascii="Century Gothic" w:eastAsia="Microsoft YaHei UI" w:hAnsi="Century Gothic" w:cs="Malgun Gothic Semilight"/>
          <w:bCs/>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(as in 5.5.5.)</w:t>
      </w:r>
    </w:p>
    <w:p w14:paraId="4F90FBF5" w14:textId="77777777" w:rsidR="000375FF" w:rsidRPr="003D58D6" w:rsidRDefault="003D58D6" w:rsidP="00AB30B9">
      <w:pPr>
        <w:tabs>
          <w:tab w:val="left" w:pos="1134"/>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(b)   </w:t>
      </w:r>
      <w:r w:rsidR="000375FF" w:rsidRPr="003D58D6">
        <w:rPr>
          <w:rFonts w:ascii="Century Gothic" w:eastAsia="Microsoft YaHei UI" w:hAnsi="Century Gothic" w:cs="Malgun Gothic Semilight"/>
          <w:bCs/>
          <w:sz w:val="18"/>
          <w:szCs w:val="18"/>
          <w:lang w:eastAsia="en-AU"/>
        </w:rPr>
        <w:t>T</w:t>
      </w:r>
      <w:r w:rsidRPr="003D58D6">
        <w:rPr>
          <w:rFonts w:ascii="Century Gothic" w:eastAsia="Microsoft YaHei UI" w:hAnsi="Century Gothic" w:cs="Malgun Gothic Semilight"/>
          <w:bCs/>
          <w:sz w:val="18"/>
          <w:szCs w:val="18"/>
          <w:lang w:eastAsia="en-AU"/>
        </w:rPr>
        <w:t>he SOP</w:t>
      </w:r>
      <w:r w:rsidR="000375FF" w:rsidRPr="003D58D6">
        <w:rPr>
          <w:rFonts w:ascii="Century Gothic" w:eastAsia="Microsoft YaHei UI" w:hAnsi="Century Gothic" w:cs="Malgun Gothic Semilight"/>
          <w:bCs/>
          <w:sz w:val="18"/>
          <w:szCs w:val="18"/>
          <w:lang w:eastAsia="en-AU"/>
        </w:rPr>
        <w:t xml:space="preserve"> </w:t>
      </w:r>
      <w:r w:rsidR="001313DB">
        <w:rPr>
          <w:rFonts w:ascii="Century Gothic" w:eastAsia="Microsoft YaHei UI" w:hAnsi="Century Gothic" w:cs="Malgun Gothic Semilight"/>
          <w:bCs/>
          <w:sz w:val="18"/>
          <w:szCs w:val="18"/>
          <w:lang w:eastAsia="en-AU"/>
        </w:rPr>
        <w:t xml:space="preserve">may </w:t>
      </w:r>
      <w:r w:rsidR="000375FF" w:rsidRPr="003D58D6">
        <w:rPr>
          <w:rFonts w:ascii="Century Gothic" w:eastAsia="Microsoft YaHei UI" w:hAnsi="Century Gothic" w:cs="Malgun Gothic Semilight"/>
          <w:bCs/>
          <w:sz w:val="18"/>
          <w:szCs w:val="18"/>
          <w:lang w:eastAsia="en-AU"/>
        </w:rPr>
        <w:t xml:space="preserve">consider intermediate compliance </w:t>
      </w:r>
      <w:r w:rsidRPr="003D58D6">
        <w:rPr>
          <w:rFonts w:ascii="Century Gothic" w:eastAsia="Microsoft YaHei UI" w:hAnsi="Century Gothic" w:cs="Malgun Gothic Semilight"/>
          <w:bCs/>
          <w:sz w:val="18"/>
          <w:szCs w:val="18"/>
          <w:lang w:eastAsia="en-AU"/>
        </w:rPr>
        <w:t>approvals</w:t>
      </w:r>
      <w:r w:rsidR="000375FF" w:rsidRPr="003D58D6">
        <w:rPr>
          <w:rFonts w:ascii="Century Gothic" w:eastAsia="Microsoft YaHei UI" w:hAnsi="Century Gothic" w:cs="Malgun Gothic Semilight"/>
          <w:bCs/>
          <w:sz w:val="18"/>
          <w:szCs w:val="18"/>
          <w:lang w:eastAsia="en-AU"/>
        </w:rPr>
        <w:t xml:space="preserve"> at the end of </w:t>
      </w:r>
      <w:r w:rsidR="00A03EE5">
        <w:rPr>
          <w:rFonts w:ascii="Century Gothic" w:eastAsia="Microsoft YaHei UI" w:hAnsi="Century Gothic" w:cs="Malgun Gothic Semilight"/>
          <w:bCs/>
          <w:sz w:val="18"/>
          <w:szCs w:val="18"/>
          <w:lang w:eastAsia="en-AU"/>
        </w:rPr>
        <w:t>a</w:t>
      </w:r>
      <w:r w:rsidRPr="003D58D6">
        <w:rPr>
          <w:rFonts w:ascii="Century Gothic" w:eastAsia="Microsoft YaHei UI" w:hAnsi="Century Gothic" w:cs="Malgun Gothic Semilight"/>
          <w:bCs/>
          <w:sz w:val="18"/>
          <w:szCs w:val="18"/>
          <w:lang w:eastAsia="en-AU"/>
        </w:rPr>
        <w:t xml:space="preserve"> </w:t>
      </w:r>
      <w:r w:rsidR="000375FF" w:rsidRPr="003D58D6">
        <w:rPr>
          <w:rFonts w:ascii="Century Gothic" w:eastAsia="Microsoft YaHei UI" w:hAnsi="Century Gothic" w:cs="Malgun Gothic Semilight"/>
          <w:bCs/>
          <w:sz w:val="18"/>
          <w:szCs w:val="18"/>
          <w:lang w:eastAsia="en-AU"/>
        </w:rPr>
        <w:t xml:space="preserve">critical step </w:t>
      </w:r>
      <w:r w:rsidR="00AF48F3" w:rsidRPr="003D58D6">
        <w:rPr>
          <w:rFonts w:ascii="Century Gothic" w:eastAsia="Microsoft YaHei UI" w:hAnsi="Century Gothic" w:cs="Malgun Gothic Semilight"/>
          <w:bCs/>
          <w:sz w:val="18"/>
          <w:szCs w:val="18"/>
          <w:lang w:eastAsia="en-AU"/>
        </w:rPr>
        <w:t xml:space="preserve">in the production line </w:t>
      </w:r>
      <w:r w:rsidR="000375FF" w:rsidRPr="003D58D6">
        <w:rPr>
          <w:rFonts w:ascii="Century Gothic" w:eastAsia="Microsoft YaHei UI" w:hAnsi="Century Gothic" w:cs="Malgun Gothic Semilight"/>
          <w:bCs/>
          <w:sz w:val="18"/>
          <w:szCs w:val="18"/>
          <w:lang w:eastAsia="en-AU"/>
        </w:rPr>
        <w:t>before progression to the next</w:t>
      </w:r>
      <w:r w:rsidRPr="003D58D6">
        <w:rPr>
          <w:rFonts w:ascii="Century Gothic" w:eastAsia="Microsoft YaHei UI" w:hAnsi="Century Gothic" w:cs="Malgun Gothic Semilight"/>
          <w:bCs/>
          <w:sz w:val="18"/>
          <w:szCs w:val="18"/>
          <w:lang w:eastAsia="en-AU"/>
        </w:rPr>
        <w:t xml:space="preserve"> (</w:t>
      </w:r>
      <w:r w:rsidR="000375FF" w:rsidRPr="003D58D6">
        <w:rPr>
          <w:rFonts w:ascii="Century Gothic" w:eastAsia="Microsoft YaHei UI" w:hAnsi="Century Gothic" w:cs="Malgun Gothic Semilight"/>
          <w:bCs/>
          <w:sz w:val="18"/>
          <w:szCs w:val="18"/>
          <w:lang w:eastAsia="en-AU"/>
        </w:rPr>
        <w:t xml:space="preserve">e.g. </w:t>
      </w:r>
      <w:r w:rsidRPr="003D58D6">
        <w:rPr>
          <w:rFonts w:ascii="Century Gothic" w:eastAsia="Microsoft YaHei UI" w:hAnsi="Century Gothic" w:cs="Malgun Gothic Semilight"/>
          <w:bCs/>
          <w:sz w:val="18"/>
          <w:szCs w:val="18"/>
          <w:lang w:eastAsia="en-AU"/>
        </w:rPr>
        <w:t xml:space="preserve">confirmation of </w:t>
      </w:r>
      <w:r w:rsidR="000375FF" w:rsidRPr="003D58D6">
        <w:rPr>
          <w:rFonts w:ascii="Century Gothic" w:eastAsia="Microsoft YaHei UI" w:hAnsi="Century Gothic" w:cs="Malgun Gothic Semilight"/>
          <w:bCs/>
          <w:sz w:val="18"/>
          <w:szCs w:val="18"/>
          <w:lang w:eastAsia="en-AU"/>
        </w:rPr>
        <w:t>donor eligibility</w:t>
      </w:r>
      <w:r w:rsidR="005A78D7">
        <w:rPr>
          <w:rFonts w:ascii="Century Gothic" w:eastAsia="Microsoft YaHei UI" w:hAnsi="Century Gothic" w:cs="Malgun Gothic Semilight"/>
          <w:bCs/>
          <w:sz w:val="18"/>
          <w:szCs w:val="18"/>
          <w:lang w:eastAsia="en-AU"/>
        </w:rPr>
        <w:t xml:space="preserve"> at </w:t>
      </w:r>
      <w:r w:rsidR="000375FF" w:rsidRPr="003D58D6">
        <w:rPr>
          <w:rFonts w:ascii="Century Gothic" w:eastAsia="Microsoft YaHei UI" w:hAnsi="Century Gothic" w:cs="Malgun Gothic Semilight"/>
          <w:bCs/>
          <w:sz w:val="18"/>
          <w:szCs w:val="18"/>
          <w:lang w:eastAsia="en-AU"/>
        </w:rPr>
        <w:t>enrolment and on-going</w:t>
      </w:r>
      <w:r w:rsidR="00AF48F3" w:rsidRPr="003D58D6">
        <w:rPr>
          <w:rFonts w:ascii="Century Gothic" w:eastAsia="Microsoft YaHei UI" w:hAnsi="Century Gothic" w:cs="Malgun Gothic Semilight"/>
          <w:bCs/>
          <w:sz w:val="18"/>
          <w:szCs w:val="18"/>
          <w:lang w:eastAsia="en-AU"/>
        </w:rPr>
        <w:t xml:space="preserve"> </w:t>
      </w:r>
      <w:r w:rsidRPr="003D58D6">
        <w:rPr>
          <w:rFonts w:ascii="Century Gothic" w:eastAsia="Microsoft YaHei UI" w:hAnsi="Century Gothic" w:cs="Malgun Gothic Semilight"/>
          <w:bCs/>
          <w:sz w:val="18"/>
          <w:szCs w:val="18"/>
          <w:lang w:eastAsia="en-AU"/>
        </w:rPr>
        <w:t>eligibility</w:t>
      </w:r>
      <w:r w:rsidR="000375FF" w:rsidRPr="003D58D6">
        <w:rPr>
          <w:rFonts w:ascii="Century Gothic" w:eastAsia="Microsoft YaHei UI" w:hAnsi="Century Gothic" w:cs="Malgun Gothic Semilight"/>
          <w:bCs/>
          <w:sz w:val="18"/>
          <w:szCs w:val="18"/>
          <w:lang w:eastAsia="en-AU"/>
        </w:rPr>
        <w:t>;</w:t>
      </w:r>
      <w:r w:rsidRPr="003D58D6">
        <w:rPr>
          <w:rFonts w:ascii="Century Gothic" w:eastAsia="Microsoft YaHei UI" w:hAnsi="Century Gothic" w:cs="Malgun Gothic Semilight"/>
          <w:bCs/>
          <w:sz w:val="18"/>
          <w:szCs w:val="18"/>
          <w:lang w:eastAsia="en-AU"/>
        </w:rPr>
        <w:t xml:space="preserve"> </w:t>
      </w:r>
      <w:r w:rsidR="000375FF" w:rsidRPr="003D58D6">
        <w:rPr>
          <w:rFonts w:ascii="Century Gothic" w:eastAsia="Microsoft YaHei UI" w:hAnsi="Century Gothic" w:cs="Malgun Gothic Semilight"/>
          <w:bCs/>
          <w:sz w:val="18"/>
          <w:szCs w:val="18"/>
          <w:lang w:eastAsia="en-AU"/>
        </w:rPr>
        <w:t>processing batch</w:t>
      </w:r>
      <w:r w:rsidRPr="003D58D6">
        <w:rPr>
          <w:rFonts w:ascii="Century Gothic" w:eastAsia="Microsoft YaHei UI" w:hAnsi="Century Gothic" w:cs="Malgun Gothic Semilight"/>
          <w:bCs/>
          <w:sz w:val="18"/>
          <w:szCs w:val="18"/>
          <w:lang w:eastAsia="en-AU"/>
        </w:rPr>
        <w:t xml:space="preserve"> compliance</w:t>
      </w:r>
      <w:r w:rsidR="001313DB">
        <w:rPr>
          <w:rFonts w:ascii="Century Gothic" w:eastAsia="Microsoft YaHei UI" w:hAnsi="Century Gothic" w:cs="Malgun Gothic Semilight"/>
          <w:bCs/>
          <w:sz w:val="18"/>
          <w:szCs w:val="18"/>
          <w:lang w:eastAsia="en-AU"/>
        </w:rPr>
        <w:t>)</w:t>
      </w:r>
      <w:r w:rsidR="00AF48F3" w:rsidRPr="003D58D6">
        <w:rPr>
          <w:rFonts w:ascii="Century Gothic" w:eastAsia="Microsoft YaHei UI" w:hAnsi="Century Gothic" w:cs="Malgun Gothic Semilight"/>
          <w:bCs/>
          <w:sz w:val="18"/>
          <w:szCs w:val="18"/>
          <w:lang w:eastAsia="en-AU"/>
        </w:rPr>
        <w:t>.</w:t>
      </w:r>
    </w:p>
    <w:p w14:paraId="081ECCCF" w14:textId="77777777" w:rsidR="00917681" w:rsidRPr="00917681" w:rsidRDefault="003D58D6" w:rsidP="00AB30B9">
      <w:pPr>
        <w:pStyle w:val="ListParagraph"/>
        <w:tabs>
          <w:tab w:val="left" w:pos="1134"/>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(c)   </w:t>
      </w:r>
      <w:r w:rsidR="00AB30B9">
        <w:rPr>
          <w:rFonts w:ascii="Century Gothic" w:eastAsia="Microsoft YaHei UI" w:hAnsi="Century Gothic" w:cs="Malgun Gothic Semilight"/>
          <w:bCs/>
          <w:sz w:val="18"/>
          <w:szCs w:val="18"/>
          <w:lang w:eastAsia="en-AU"/>
        </w:rPr>
        <w:t xml:space="preserve"> </w:t>
      </w:r>
      <w:r w:rsidR="00917681" w:rsidRPr="00917681">
        <w:rPr>
          <w:rFonts w:ascii="Century Gothic" w:eastAsia="Microsoft YaHei UI" w:hAnsi="Century Gothic" w:cs="Malgun Gothic Semilight"/>
          <w:bCs/>
          <w:sz w:val="18"/>
          <w:szCs w:val="18"/>
          <w:lang w:eastAsia="en-AU"/>
        </w:rPr>
        <w:t xml:space="preserve">The review confirms </w:t>
      </w:r>
      <w:r w:rsidR="004E4597">
        <w:rPr>
          <w:rFonts w:ascii="Century Gothic" w:eastAsia="Microsoft YaHei UI" w:hAnsi="Century Gothic" w:cs="Malgun Gothic Semilight"/>
          <w:bCs/>
          <w:sz w:val="18"/>
          <w:szCs w:val="18"/>
          <w:lang w:eastAsia="en-AU"/>
        </w:rPr>
        <w:t>DHM</w:t>
      </w:r>
      <w:r w:rsidR="000D253C">
        <w:rPr>
          <w:rFonts w:ascii="Century Gothic" w:eastAsia="Microsoft YaHei UI" w:hAnsi="Century Gothic" w:cs="Malgun Gothic Semilight"/>
          <w:bCs/>
          <w:sz w:val="18"/>
          <w:szCs w:val="18"/>
          <w:lang w:eastAsia="en-AU"/>
        </w:rPr>
        <w:t xml:space="preserve"> and the </w:t>
      </w:r>
      <w:r w:rsidR="00557F90">
        <w:rPr>
          <w:rFonts w:ascii="Century Gothic" w:eastAsia="Microsoft YaHei UI" w:hAnsi="Century Gothic" w:cs="Malgun Gothic Semilight"/>
          <w:bCs/>
          <w:sz w:val="18"/>
          <w:szCs w:val="18"/>
          <w:lang w:eastAsia="en-AU"/>
        </w:rPr>
        <w:t>HMDP</w:t>
      </w:r>
      <w:r w:rsidR="000D253C">
        <w:rPr>
          <w:rFonts w:ascii="Century Gothic" w:eastAsia="Microsoft YaHei UI" w:hAnsi="Century Gothic" w:cs="Malgun Gothic Semilight"/>
          <w:bCs/>
          <w:sz w:val="18"/>
          <w:szCs w:val="18"/>
          <w:lang w:eastAsia="en-AU"/>
        </w:rPr>
        <w:t xml:space="preserve"> </w:t>
      </w:r>
      <w:r w:rsidR="00917681" w:rsidRPr="00917681">
        <w:rPr>
          <w:rFonts w:ascii="Century Gothic" w:eastAsia="Microsoft YaHei UI" w:hAnsi="Century Gothic" w:cs="Malgun Gothic Semilight"/>
          <w:bCs/>
          <w:sz w:val="18"/>
          <w:szCs w:val="18"/>
          <w:lang w:eastAsia="en-AU"/>
        </w:rPr>
        <w:t xml:space="preserve">is compliant to the HMB established safety </w:t>
      </w:r>
      <w:r w:rsidR="005A78D7">
        <w:rPr>
          <w:rFonts w:ascii="Century Gothic" w:eastAsia="Microsoft YaHei UI" w:hAnsi="Century Gothic" w:cs="Malgun Gothic Semilight"/>
          <w:bCs/>
          <w:sz w:val="18"/>
          <w:szCs w:val="18"/>
          <w:lang w:eastAsia="en-AU"/>
        </w:rPr>
        <w:t xml:space="preserve">criteria and quality outcomes (where </w:t>
      </w:r>
      <w:r w:rsidR="001313DB">
        <w:rPr>
          <w:rFonts w:ascii="Century Gothic" w:eastAsia="Microsoft YaHei UI" w:hAnsi="Century Gothic" w:cs="Malgun Gothic Semilight"/>
          <w:bCs/>
          <w:sz w:val="18"/>
          <w:szCs w:val="18"/>
          <w:lang w:eastAsia="en-AU"/>
        </w:rPr>
        <w:t>suitability of nutritional and bioactive composition, and concentration,</w:t>
      </w:r>
      <w:r w:rsidR="005A78D7">
        <w:rPr>
          <w:rFonts w:ascii="Century Gothic" w:eastAsia="Microsoft YaHei UI" w:hAnsi="Century Gothic" w:cs="Malgun Gothic Semilight"/>
          <w:bCs/>
          <w:sz w:val="18"/>
          <w:szCs w:val="18"/>
          <w:lang w:eastAsia="en-AU"/>
        </w:rPr>
        <w:t xml:space="preserve"> is addressed)</w:t>
      </w:r>
      <w:r w:rsidR="00775148">
        <w:rPr>
          <w:rFonts w:ascii="Century Gothic" w:eastAsia="Microsoft YaHei UI" w:hAnsi="Century Gothic" w:cs="Malgun Gothic Semilight"/>
          <w:bCs/>
          <w:sz w:val="18"/>
          <w:szCs w:val="18"/>
          <w:lang w:eastAsia="en-AU"/>
        </w:rPr>
        <w:t>.</w:t>
      </w:r>
      <w:r w:rsidR="00917681" w:rsidRPr="00917681">
        <w:rPr>
          <w:rFonts w:ascii="Century Gothic" w:eastAsia="Microsoft YaHei UI" w:hAnsi="Century Gothic" w:cs="Malgun Gothic Semilight"/>
          <w:bCs/>
          <w:sz w:val="18"/>
          <w:szCs w:val="18"/>
          <w:lang w:eastAsia="en-AU"/>
        </w:rPr>
        <w:t xml:space="preserve"> </w:t>
      </w:r>
    </w:p>
    <w:p w14:paraId="20A3DCC5" w14:textId="77777777" w:rsidR="00E0746E" w:rsidRPr="00495EBF" w:rsidRDefault="00B9706D" w:rsidP="006F3F4A">
      <w:pPr>
        <w:pStyle w:val="ListParagraph"/>
        <w:numPr>
          <w:ilvl w:val="0"/>
          <w:numId w:val="117"/>
        </w:numPr>
        <w:spacing w:after="0"/>
        <w:rPr>
          <w:rFonts w:ascii="Century Gothic" w:eastAsia="Microsoft YaHei UI" w:hAnsi="Century Gothic" w:cs="Malgun Gothic Semilight"/>
          <w:bCs/>
          <w:lang w:eastAsia="en-AU"/>
        </w:rPr>
      </w:pPr>
      <w:r w:rsidRPr="000D253C">
        <w:rPr>
          <w:rFonts w:ascii="Century Gothic" w:eastAsia="Microsoft YaHei UI" w:hAnsi="Century Gothic" w:cs="Malgun Gothic Semilight"/>
          <w:bCs/>
          <w:sz w:val="18"/>
          <w:szCs w:val="18"/>
          <w:lang w:eastAsia="en-AU"/>
        </w:rPr>
        <w:t>O</w:t>
      </w:r>
      <w:r w:rsidR="00E0746E" w:rsidRPr="000D253C">
        <w:rPr>
          <w:rFonts w:ascii="Century Gothic" w:eastAsia="Microsoft YaHei UI" w:hAnsi="Century Gothic" w:cs="Malgun Gothic Semilight"/>
          <w:bCs/>
          <w:sz w:val="18"/>
          <w:szCs w:val="18"/>
          <w:lang w:eastAsia="en-AU"/>
        </w:rPr>
        <w:t xml:space="preserve">utcomes of the review are recorded in the Donor </w:t>
      </w:r>
      <w:r w:rsidR="00F624AE" w:rsidRPr="000D253C">
        <w:rPr>
          <w:rFonts w:ascii="Century Gothic" w:eastAsia="Microsoft YaHei UI" w:hAnsi="Century Gothic" w:cs="Malgun Gothic Semilight"/>
          <w:bCs/>
          <w:sz w:val="18"/>
          <w:szCs w:val="18"/>
          <w:lang w:eastAsia="en-AU"/>
        </w:rPr>
        <w:t>File</w:t>
      </w:r>
      <w:r w:rsidR="00BD2D0F">
        <w:rPr>
          <w:rFonts w:ascii="Century Gothic" w:eastAsia="Microsoft YaHei UI" w:hAnsi="Century Gothic" w:cs="Malgun Gothic Semilight"/>
          <w:bCs/>
          <w:lang w:eastAsia="en-AU"/>
        </w:rPr>
        <w:t>:</w:t>
      </w:r>
    </w:p>
    <w:p w14:paraId="4959348D" w14:textId="77777777" w:rsidR="008A320C" w:rsidRPr="00DB7C47" w:rsidRDefault="001313DB" w:rsidP="006F3F4A">
      <w:pPr>
        <w:pStyle w:val="ListParagraph"/>
        <w:numPr>
          <w:ilvl w:val="0"/>
          <w:numId w:val="118"/>
        </w:numPr>
        <w:spacing w:after="0"/>
        <w:ind w:left="2127" w:hanging="426"/>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Containers of DHM and HMDP c</w:t>
      </w:r>
      <w:r w:rsidR="008A320C">
        <w:rPr>
          <w:rFonts w:ascii="Century Gothic" w:eastAsia="Microsoft YaHei UI" w:hAnsi="Century Gothic" w:cs="Malgun Gothic Semilight"/>
          <w:bCs/>
          <w:sz w:val="18"/>
          <w:szCs w:val="18"/>
          <w:lang w:eastAsia="en-AU"/>
        </w:rPr>
        <w:t>ompliant and a</w:t>
      </w:r>
      <w:r w:rsidR="00E0746E">
        <w:rPr>
          <w:rFonts w:ascii="Century Gothic" w:eastAsia="Microsoft YaHei UI" w:hAnsi="Century Gothic" w:cs="Malgun Gothic Semilight"/>
          <w:bCs/>
          <w:sz w:val="18"/>
          <w:szCs w:val="18"/>
          <w:lang w:eastAsia="en-AU"/>
        </w:rPr>
        <w:t xml:space="preserve">pproved for supply </w:t>
      </w:r>
      <w:r w:rsidR="00AB30B9">
        <w:rPr>
          <w:rFonts w:ascii="Century Gothic" w:eastAsia="Microsoft YaHei UI" w:hAnsi="Century Gothic" w:cs="Malgun Gothic Semilight"/>
          <w:bCs/>
          <w:sz w:val="18"/>
          <w:szCs w:val="18"/>
          <w:lang w:eastAsia="en-AU"/>
        </w:rPr>
        <w:t xml:space="preserve">containers </w:t>
      </w:r>
      <w:r w:rsidR="00E0746E" w:rsidRPr="00DB7C47">
        <w:rPr>
          <w:rFonts w:ascii="Century Gothic" w:eastAsia="Microsoft YaHei UI" w:hAnsi="Century Gothic" w:cs="Malgun Gothic Semilight"/>
          <w:bCs/>
          <w:sz w:val="18"/>
          <w:szCs w:val="18"/>
          <w:lang w:eastAsia="en-AU"/>
        </w:rPr>
        <w:t>are identified</w:t>
      </w:r>
      <w:r w:rsidR="008A320C" w:rsidRPr="00DB7C47">
        <w:rPr>
          <w:rFonts w:ascii="Century Gothic" w:eastAsia="Microsoft YaHei UI" w:hAnsi="Century Gothic" w:cs="Malgun Gothic Semilight"/>
          <w:bCs/>
          <w:sz w:val="18"/>
          <w:szCs w:val="18"/>
          <w:lang w:eastAsia="en-AU"/>
        </w:rPr>
        <w:t xml:space="preserve"> </w:t>
      </w:r>
      <w:r w:rsidR="00E0746E" w:rsidRPr="00DB7C47">
        <w:rPr>
          <w:rFonts w:ascii="Century Gothic" w:eastAsia="Microsoft YaHei UI" w:hAnsi="Century Gothic" w:cs="Malgun Gothic Semilight"/>
          <w:bCs/>
          <w:sz w:val="18"/>
          <w:szCs w:val="18"/>
          <w:lang w:eastAsia="en-AU"/>
        </w:rPr>
        <w:t xml:space="preserve">as </w:t>
      </w:r>
      <w:r w:rsidR="008A320C" w:rsidRPr="00DB7C47">
        <w:rPr>
          <w:rFonts w:ascii="Century Gothic" w:eastAsia="Microsoft YaHei UI" w:hAnsi="Century Gothic" w:cs="Malgun Gothic Semilight"/>
          <w:bCs/>
          <w:sz w:val="18"/>
          <w:szCs w:val="18"/>
          <w:lang w:eastAsia="en-AU"/>
        </w:rPr>
        <w:t>“</w:t>
      </w:r>
      <w:r w:rsidR="00E0746E" w:rsidRPr="00DB7C47">
        <w:rPr>
          <w:rFonts w:ascii="Century Gothic" w:eastAsia="Microsoft YaHei UI" w:hAnsi="Century Gothic" w:cs="Malgun Gothic Semilight"/>
          <w:bCs/>
          <w:sz w:val="18"/>
          <w:szCs w:val="18"/>
          <w:lang w:eastAsia="en-AU"/>
        </w:rPr>
        <w:t>released</w:t>
      </w:r>
      <w:r w:rsidR="008A320C" w:rsidRPr="00DB7C47">
        <w:rPr>
          <w:rFonts w:ascii="Century Gothic" w:eastAsia="Microsoft YaHei UI" w:hAnsi="Century Gothic" w:cs="Malgun Gothic Semilight"/>
          <w:bCs/>
          <w:sz w:val="18"/>
          <w:szCs w:val="18"/>
          <w:lang w:eastAsia="en-AU"/>
        </w:rPr>
        <w:t>”</w:t>
      </w:r>
      <w:r w:rsidR="00923CA9" w:rsidRPr="00DB7C47">
        <w:rPr>
          <w:rFonts w:ascii="Century Gothic" w:eastAsia="Microsoft YaHei UI" w:hAnsi="Century Gothic" w:cs="Malgun Gothic Semilight"/>
          <w:bCs/>
          <w:sz w:val="18"/>
          <w:szCs w:val="18"/>
          <w:lang w:eastAsia="en-AU"/>
        </w:rPr>
        <w:t xml:space="preserve"> and in</w:t>
      </w:r>
      <w:r w:rsidR="00B9706D" w:rsidRPr="00DB7C47">
        <w:rPr>
          <w:rFonts w:ascii="Century Gothic" w:eastAsia="Microsoft YaHei UI" w:hAnsi="Century Gothic" w:cs="Malgun Gothic Semilight"/>
          <w:bCs/>
          <w:sz w:val="18"/>
          <w:szCs w:val="18"/>
          <w:lang w:eastAsia="en-AU"/>
        </w:rPr>
        <w:t xml:space="preserve">cluded </w:t>
      </w:r>
      <w:r w:rsidR="00923CA9" w:rsidRPr="00DB7C47">
        <w:rPr>
          <w:rFonts w:ascii="Century Gothic" w:eastAsia="Microsoft YaHei UI" w:hAnsi="Century Gothic" w:cs="Malgun Gothic Semilight"/>
          <w:bCs/>
          <w:sz w:val="18"/>
          <w:szCs w:val="18"/>
          <w:lang w:eastAsia="en-AU"/>
        </w:rPr>
        <w:t>in the HMB inventory for supply</w:t>
      </w:r>
      <w:r w:rsidR="00B704F9" w:rsidRPr="00DB7C47">
        <w:rPr>
          <w:rFonts w:ascii="Century Gothic" w:eastAsia="Microsoft YaHei UI" w:hAnsi="Century Gothic" w:cs="Malgun Gothic Semilight"/>
          <w:bCs/>
          <w:sz w:val="18"/>
          <w:szCs w:val="18"/>
          <w:lang w:eastAsia="en-AU"/>
        </w:rPr>
        <w:t>; and</w:t>
      </w:r>
    </w:p>
    <w:p w14:paraId="7E41EDE5" w14:textId="77777777" w:rsidR="00B978C3" w:rsidRPr="00DB7C47" w:rsidRDefault="00492A0B" w:rsidP="006F3F4A">
      <w:pPr>
        <w:pStyle w:val="ListParagraph"/>
        <w:numPr>
          <w:ilvl w:val="0"/>
          <w:numId w:val="118"/>
        </w:numPr>
        <w:spacing w:after="0"/>
        <w:ind w:left="2127" w:hanging="426"/>
        <w:rPr>
          <w:rFonts w:ascii="Century Gothic" w:eastAsia="Microsoft YaHei UI" w:hAnsi="Century Gothic" w:cs="Malgun Gothic Semilight"/>
          <w:bCs/>
          <w:color w:val="4F81BD" w:themeColor="accent1"/>
          <w:sz w:val="18"/>
          <w:szCs w:val="18"/>
          <w:lang w:eastAsia="en-AU"/>
        </w:rPr>
      </w:pPr>
      <w:r w:rsidRPr="00AB30B9">
        <w:rPr>
          <w:rFonts w:ascii="Century Gothic" w:eastAsia="Microsoft YaHei UI" w:hAnsi="Century Gothic" w:cs="Malgun Gothic Semilight"/>
          <w:bCs/>
          <w:sz w:val="18"/>
          <w:szCs w:val="18"/>
          <w:lang w:eastAsia="en-AU"/>
        </w:rPr>
        <w:t xml:space="preserve">Failed </w:t>
      </w:r>
      <w:r w:rsidR="004E4597">
        <w:rPr>
          <w:rFonts w:ascii="Century Gothic" w:eastAsia="Microsoft YaHei UI" w:hAnsi="Century Gothic" w:cs="Malgun Gothic Semilight"/>
          <w:bCs/>
          <w:sz w:val="18"/>
          <w:szCs w:val="18"/>
          <w:lang w:eastAsia="en-AU"/>
        </w:rPr>
        <w:t>DHM</w:t>
      </w:r>
      <w:r w:rsidR="004B210F" w:rsidRPr="00AB30B9">
        <w:rPr>
          <w:rFonts w:ascii="Century Gothic" w:eastAsia="Microsoft YaHei UI" w:hAnsi="Century Gothic" w:cs="Malgun Gothic Semilight"/>
          <w:bCs/>
          <w:sz w:val="18"/>
          <w:szCs w:val="18"/>
          <w:lang w:eastAsia="en-AU"/>
        </w:rPr>
        <w:t xml:space="preserve"> </w:t>
      </w:r>
      <w:r w:rsidR="005A78D7">
        <w:rPr>
          <w:rFonts w:ascii="Century Gothic" w:eastAsia="Microsoft YaHei UI" w:hAnsi="Century Gothic" w:cs="Malgun Gothic Semilight"/>
          <w:bCs/>
          <w:sz w:val="18"/>
          <w:szCs w:val="18"/>
          <w:lang w:eastAsia="en-AU"/>
        </w:rPr>
        <w:t xml:space="preserve">and </w:t>
      </w:r>
      <w:r w:rsidR="00557F90">
        <w:rPr>
          <w:rFonts w:ascii="Century Gothic" w:eastAsia="Microsoft YaHei UI" w:hAnsi="Century Gothic" w:cs="Malgun Gothic Semilight"/>
          <w:bCs/>
          <w:sz w:val="18"/>
          <w:szCs w:val="18"/>
          <w:lang w:eastAsia="en-AU"/>
        </w:rPr>
        <w:t>HMDP</w:t>
      </w:r>
      <w:r w:rsidR="005A78D7" w:rsidRPr="00AB30B9">
        <w:rPr>
          <w:rFonts w:ascii="Century Gothic" w:eastAsia="Microsoft YaHei UI" w:hAnsi="Century Gothic" w:cs="Malgun Gothic Semilight"/>
          <w:bCs/>
          <w:sz w:val="18"/>
          <w:szCs w:val="18"/>
          <w:lang w:eastAsia="en-AU"/>
        </w:rPr>
        <w:t xml:space="preserve"> </w:t>
      </w:r>
      <w:r w:rsidR="004B210F" w:rsidRPr="00AB30B9">
        <w:rPr>
          <w:rFonts w:ascii="Century Gothic" w:eastAsia="Microsoft YaHei UI" w:hAnsi="Century Gothic" w:cs="Malgun Gothic Semilight"/>
          <w:bCs/>
          <w:sz w:val="18"/>
          <w:szCs w:val="18"/>
          <w:lang w:eastAsia="en-AU"/>
        </w:rPr>
        <w:t>containers</w:t>
      </w:r>
      <w:r w:rsidR="00775148">
        <w:rPr>
          <w:rFonts w:ascii="Century Gothic" w:eastAsia="Microsoft YaHei UI" w:hAnsi="Century Gothic" w:cs="Malgun Gothic Semilight"/>
          <w:bCs/>
          <w:sz w:val="18"/>
          <w:szCs w:val="18"/>
          <w:lang w:eastAsia="en-AU"/>
        </w:rPr>
        <w:t xml:space="preserve"> </w:t>
      </w:r>
      <w:r w:rsidR="00A03EE5">
        <w:rPr>
          <w:rFonts w:ascii="Century Gothic" w:eastAsia="Microsoft YaHei UI" w:hAnsi="Century Gothic" w:cs="Malgun Gothic Semilight"/>
          <w:bCs/>
          <w:sz w:val="18"/>
          <w:szCs w:val="18"/>
          <w:lang w:eastAsia="en-AU"/>
        </w:rPr>
        <w:t xml:space="preserve">are </w:t>
      </w:r>
      <w:r w:rsidR="00923CA9" w:rsidRPr="00AB30B9">
        <w:rPr>
          <w:rFonts w:ascii="Century Gothic" w:eastAsia="Microsoft YaHei UI" w:hAnsi="Century Gothic" w:cs="Malgun Gothic Semilight"/>
          <w:bCs/>
          <w:sz w:val="18"/>
          <w:szCs w:val="18"/>
          <w:lang w:eastAsia="en-AU"/>
        </w:rPr>
        <w:t>identified as “reject”</w:t>
      </w:r>
      <w:r w:rsidR="00AB30B9" w:rsidRPr="00AB30B9">
        <w:rPr>
          <w:rFonts w:ascii="Century Gothic" w:eastAsia="Microsoft YaHei UI" w:hAnsi="Century Gothic" w:cs="Malgun Gothic Semilight"/>
          <w:bCs/>
          <w:sz w:val="18"/>
          <w:szCs w:val="18"/>
          <w:lang w:eastAsia="en-AU"/>
        </w:rPr>
        <w:t>, segregated</w:t>
      </w:r>
      <w:r w:rsidR="00923CA9" w:rsidRPr="00AB30B9">
        <w:rPr>
          <w:rFonts w:ascii="Century Gothic" w:eastAsia="Microsoft YaHei UI" w:hAnsi="Century Gothic" w:cs="Malgun Gothic Semilight"/>
          <w:bCs/>
          <w:sz w:val="18"/>
          <w:szCs w:val="18"/>
          <w:lang w:eastAsia="en-AU"/>
        </w:rPr>
        <w:t xml:space="preserve"> and </w:t>
      </w:r>
      <w:r w:rsidR="00BB2A9A" w:rsidRPr="00AB30B9">
        <w:rPr>
          <w:rFonts w:ascii="Century Gothic" w:eastAsia="Microsoft YaHei UI" w:hAnsi="Century Gothic" w:cs="Malgun Gothic Semilight"/>
          <w:bCs/>
          <w:sz w:val="18"/>
          <w:szCs w:val="18"/>
          <w:lang w:eastAsia="en-AU"/>
        </w:rPr>
        <w:t>disposed of</w:t>
      </w:r>
      <w:r w:rsidR="005A78D7">
        <w:rPr>
          <w:rFonts w:ascii="Century Gothic" w:eastAsia="Microsoft YaHei UI" w:hAnsi="Century Gothic" w:cs="Malgun Gothic Semilight"/>
          <w:bCs/>
          <w:sz w:val="18"/>
          <w:szCs w:val="18"/>
          <w:lang w:eastAsia="en-AU"/>
        </w:rPr>
        <w:t xml:space="preserve"> following discard SOP</w:t>
      </w:r>
      <w:r w:rsidR="00DB7C47">
        <w:rPr>
          <w:rFonts w:ascii="Century Gothic" w:eastAsia="Microsoft YaHei UI" w:hAnsi="Century Gothic" w:cs="Malgun Gothic Semilight"/>
          <w:bCs/>
          <w:sz w:val="18"/>
          <w:szCs w:val="18"/>
          <w:lang w:eastAsia="en-AU"/>
        </w:rPr>
        <w:t xml:space="preserve">, or </w:t>
      </w:r>
      <w:r w:rsidR="00DB7C47" w:rsidRPr="00DB7C47">
        <w:rPr>
          <w:rFonts w:ascii="Century Gothic" w:eastAsia="Microsoft YaHei UI" w:hAnsi="Century Gothic" w:cs="Malgun Gothic Semilight"/>
          <w:bCs/>
          <w:sz w:val="18"/>
          <w:szCs w:val="18"/>
          <w:lang w:eastAsia="en-AU"/>
        </w:rPr>
        <w:t>use</w:t>
      </w:r>
      <w:r w:rsidR="0074315C">
        <w:rPr>
          <w:rFonts w:ascii="Century Gothic" w:eastAsia="Microsoft YaHei UI" w:hAnsi="Century Gothic" w:cs="Malgun Gothic Semilight"/>
          <w:bCs/>
          <w:sz w:val="18"/>
          <w:szCs w:val="18"/>
          <w:lang w:eastAsia="en-AU"/>
        </w:rPr>
        <w:t>d</w:t>
      </w:r>
      <w:r w:rsidR="00DB7C47" w:rsidRPr="00DB7C47">
        <w:rPr>
          <w:rFonts w:ascii="Century Gothic" w:eastAsia="Microsoft YaHei UI" w:hAnsi="Century Gothic" w:cs="Malgun Gothic Semilight"/>
          <w:bCs/>
          <w:sz w:val="18"/>
          <w:szCs w:val="18"/>
          <w:lang w:eastAsia="en-AU"/>
        </w:rPr>
        <w:t xml:space="preserve"> in internal </w:t>
      </w:r>
      <w:r w:rsidR="00DB7C47">
        <w:rPr>
          <w:rFonts w:ascii="Century Gothic" w:eastAsia="Microsoft YaHei UI" w:hAnsi="Century Gothic" w:cs="Malgun Gothic Semilight"/>
          <w:bCs/>
          <w:sz w:val="18"/>
          <w:szCs w:val="18"/>
          <w:lang w:eastAsia="en-AU"/>
        </w:rPr>
        <w:t xml:space="preserve">product development / </w:t>
      </w:r>
      <w:r w:rsidR="00DB7C47" w:rsidRPr="00DB7C47">
        <w:rPr>
          <w:rFonts w:ascii="Century Gothic" w:eastAsia="Microsoft YaHei UI" w:hAnsi="Century Gothic" w:cs="Malgun Gothic Semilight"/>
          <w:bCs/>
          <w:sz w:val="18"/>
          <w:szCs w:val="18"/>
          <w:lang w:eastAsia="en-AU"/>
        </w:rPr>
        <w:t xml:space="preserve">validations </w:t>
      </w:r>
      <w:r w:rsidR="00DB7C47">
        <w:rPr>
          <w:rFonts w:ascii="Century Gothic" w:eastAsia="Microsoft YaHei UI" w:hAnsi="Century Gothic" w:cs="Malgun Gothic Semilight"/>
          <w:bCs/>
          <w:sz w:val="18"/>
          <w:szCs w:val="18"/>
          <w:lang w:eastAsia="en-AU"/>
        </w:rPr>
        <w:t xml:space="preserve">and </w:t>
      </w:r>
      <w:r w:rsidR="00DB7C47" w:rsidRPr="00DB7C47">
        <w:rPr>
          <w:rFonts w:ascii="Century Gothic" w:eastAsia="Microsoft YaHei UI" w:hAnsi="Century Gothic" w:cs="Malgun Gothic Semilight"/>
          <w:bCs/>
          <w:sz w:val="18"/>
          <w:szCs w:val="18"/>
          <w:lang w:eastAsia="en-AU"/>
        </w:rPr>
        <w:t>research</w:t>
      </w:r>
      <w:r w:rsidR="00DB7C47">
        <w:rPr>
          <w:rFonts w:ascii="Century Gothic" w:eastAsia="Microsoft YaHei UI" w:hAnsi="Century Gothic" w:cs="Malgun Gothic Semilight"/>
          <w:bCs/>
          <w:sz w:val="18"/>
          <w:szCs w:val="18"/>
          <w:lang w:eastAsia="en-AU"/>
        </w:rPr>
        <w:t>.</w:t>
      </w:r>
      <w:r w:rsidR="00DB7C47" w:rsidRPr="00DB7C47">
        <w:rPr>
          <w:rFonts w:ascii="Century Gothic" w:eastAsia="Microsoft YaHei UI" w:hAnsi="Century Gothic" w:cs="Malgun Gothic Semilight"/>
          <w:bCs/>
          <w:sz w:val="18"/>
          <w:szCs w:val="18"/>
          <w:lang w:eastAsia="en-AU"/>
        </w:rPr>
        <w:t xml:space="preserve"> </w:t>
      </w:r>
      <w:r w:rsidR="00DB7C47" w:rsidRPr="00852253">
        <w:rPr>
          <w:rFonts w:ascii="Century Gothic" w:eastAsia="Microsoft YaHei UI" w:hAnsi="Century Gothic" w:cs="Malgun Gothic Semilight"/>
          <w:bCs/>
          <w:color w:val="0070C0"/>
          <w:sz w:val="18"/>
          <w:szCs w:val="18"/>
          <w:lang w:eastAsia="en-AU"/>
        </w:rPr>
        <w:t>(as in 13.2.5)</w:t>
      </w:r>
    </w:p>
    <w:p w14:paraId="425060E1" w14:textId="77777777" w:rsidR="00C40683" w:rsidRPr="00AB30B9" w:rsidRDefault="00C40683" w:rsidP="00AB30B9">
      <w:pPr>
        <w:spacing w:after="0"/>
        <w:ind w:left="720"/>
        <w:rPr>
          <w:rFonts w:ascii="Century Gothic" w:eastAsia="Microsoft YaHei UI" w:hAnsi="Century Gothic" w:cs="Malgun Gothic Semilight"/>
          <w:bCs/>
          <w:sz w:val="18"/>
          <w:szCs w:val="18"/>
          <w:lang w:eastAsia="en-AU"/>
        </w:rPr>
      </w:pPr>
    </w:p>
    <w:p w14:paraId="20A166CA" w14:textId="77777777" w:rsidR="00DE5581" w:rsidRPr="00852253" w:rsidRDefault="00495EBF" w:rsidP="00923CA9">
      <w:p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2</w:t>
      </w:r>
      <w:r w:rsidR="000D253C" w:rsidRPr="00852253">
        <w:rPr>
          <w:rFonts w:ascii="Century Gothic" w:eastAsia="Microsoft YaHei UI" w:hAnsi="Century Gothic" w:cs="Malgun Gothic Semilight"/>
          <w:bCs/>
          <w:color w:val="0070C0"/>
          <w:sz w:val="24"/>
          <w:szCs w:val="24"/>
          <w:lang w:eastAsia="en-AU"/>
        </w:rPr>
        <w:t>9</w:t>
      </w:r>
      <w:r w:rsidRPr="00852253">
        <w:rPr>
          <w:rFonts w:ascii="Century Gothic" w:eastAsia="Microsoft YaHei UI" w:hAnsi="Century Gothic" w:cs="Malgun Gothic Semilight"/>
          <w:bCs/>
          <w:color w:val="0070C0"/>
          <w:sz w:val="24"/>
          <w:szCs w:val="24"/>
          <w:lang w:eastAsia="en-AU"/>
        </w:rPr>
        <w:t>.3.</w:t>
      </w:r>
      <w:r w:rsidR="009245B3" w:rsidRPr="00852253">
        <w:rPr>
          <w:rFonts w:ascii="Century Gothic" w:eastAsia="Microsoft YaHei UI" w:hAnsi="Century Gothic" w:cs="Malgun Gothic Semilight"/>
          <w:bCs/>
          <w:color w:val="0070C0"/>
          <w:sz w:val="24"/>
          <w:szCs w:val="24"/>
          <w:lang w:eastAsia="en-AU"/>
        </w:rPr>
        <w:t xml:space="preserve"> </w:t>
      </w:r>
      <w:r w:rsidR="00DE5581" w:rsidRPr="00852253">
        <w:rPr>
          <w:rFonts w:ascii="Century Gothic" w:eastAsia="Microsoft YaHei UI" w:hAnsi="Century Gothic" w:cs="Malgun Gothic Semilight"/>
          <w:bCs/>
          <w:color w:val="0070C0"/>
          <w:sz w:val="24"/>
          <w:szCs w:val="24"/>
          <w:lang w:eastAsia="en-AU"/>
        </w:rPr>
        <w:t>P</w:t>
      </w:r>
      <w:r w:rsidR="00D7723A" w:rsidRPr="00852253">
        <w:rPr>
          <w:rFonts w:ascii="Century Gothic" w:eastAsia="Microsoft YaHei UI" w:hAnsi="Century Gothic" w:cs="Malgun Gothic Semilight"/>
          <w:bCs/>
          <w:color w:val="0070C0"/>
          <w:sz w:val="24"/>
          <w:szCs w:val="24"/>
          <w:lang w:eastAsia="en-AU"/>
        </w:rPr>
        <w:t>re-distribution</w:t>
      </w:r>
      <w:r w:rsidR="00DE5581" w:rsidRPr="00852253">
        <w:rPr>
          <w:rFonts w:ascii="Century Gothic" w:eastAsia="Microsoft YaHei UI" w:hAnsi="Century Gothic" w:cs="Malgun Gothic Semilight"/>
          <w:bCs/>
          <w:color w:val="0070C0"/>
          <w:sz w:val="24"/>
          <w:szCs w:val="24"/>
          <w:lang w:eastAsia="en-AU"/>
        </w:rPr>
        <w:t xml:space="preserve"> storage</w:t>
      </w:r>
    </w:p>
    <w:p w14:paraId="6AF11F0F" w14:textId="77777777" w:rsidR="00923CA9" w:rsidRPr="00923CA9" w:rsidRDefault="00923CA9" w:rsidP="00923CA9">
      <w:pPr>
        <w:spacing w:after="0"/>
        <w:rPr>
          <w:rFonts w:ascii="Century Gothic" w:eastAsia="Microsoft YaHei UI" w:hAnsi="Century Gothic" w:cs="Malgun Gothic Semilight"/>
          <w:bCs/>
          <w:color w:val="4F81BD" w:themeColor="accent1"/>
          <w:sz w:val="18"/>
          <w:szCs w:val="18"/>
          <w:lang w:eastAsia="en-AU"/>
        </w:rPr>
      </w:pPr>
    </w:p>
    <w:p w14:paraId="3F416DD2" w14:textId="77777777" w:rsidR="0022180E" w:rsidRPr="000D253C" w:rsidRDefault="0022180E" w:rsidP="002C0A73">
      <w:pPr>
        <w:pStyle w:val="ListParagraph"/>
        <w:numPr>
          <w:ilvl w:val="2"/>
          <w:numId w:val="236"/>
        </w:num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0D253C">
        <w:rPr>
          <w:rFonts w:ascii="Century Gothic" w:eastAsia="Microsoft YaHei UI" w:hAnsi="Century Gothic" w:cs="Malgun Gothic Semilight"/>
          <w:bCs/>
          <w:lang w:eastAsia="en-AU"/>
        </w:rPr>
        <w:t xml:space="preserve">Released </w:t>
      </w:r>
      <w:r w:rsidR="004E4597" w:rsidRPr="000D253C">
        <w:rPr>
          <w:rFonts w:ascii="Century Gothic" w:eastAsia="Microsoft YaHei UI" w:hAnsi="Century Gothic" w:cs="Malgun Gothic Semilight"/>
          <w:bCs/>
          <w:lang w:eastAsia="en-AU"/>
        </w:rPr>
        <w:t>DHM</w:t>
      </w:r>
      <w:r w:rsidR="000D253C">
        <w:rPr>
          <w:rFonts w:ascii="Century Gothic" w:eastAsia="Microsoft YaHei UI" w:hAnsi="Century Gothic" w:cs="Malgun Gothic Semilight"/>
          <w:bCs/>
          <w:lang w:eastAsia="en-AU"/>
        </w:rPr>
        <w:t xml:space="preserve"> and </w:t>
      </w:r>
      <w:r w:rsidR="00557F90">
        <w:rPr>
          <w:rFonts w:ascii="Century Gothic" w:eastAsia="Microsoft YaHei UI" w:hAnsi="Century Gothic" w:cs="Malgun Gothic Semilight"/>
          <w:bCs/>
          <w:lang w:eastAsia="en-AU"/>
        </w:rPr>
        <w:t>HMDP</w:t>
      </w:r>
      <w:r w:rsidR="000D253C">
        <w:rPr>
          <w:rFonts w:ascii="Century Gothic" w:eastAsia="Microsoft YaHei UI" w:hAnsi="Century Gothic" w:cs="Malgun Gothic Semilight"/>
          <w:bCs/>
          <w:lang w:eastAsia="en-AU"/>
        </w:rPr>
        <w:t>s</w:t>
      </w:r>
      <w:r w:rsidRPr="000D253C">
        <w:rPr>
          <w:rFonts w:ascii="Century Gothic" w:eastAsia="Microsoft YaHei UI" w:hAnsi="Century Gothic" w:cs="Malgun Gothic Semilight"/>
          <w:bCs/>
          <w:lang w:eastAsia="en-AU"/>
        </w:rPr>
        <w:t xml:space="preserve"> </w:t>
      </w:r>
      <w:r w:rsidR="000D253C">
        <w:rPr>
          <w:rFonts w:ascii="Century Gothic" w:eastAsia="Microsoft YaHei UI" w:hAnsi="Century Gothic" w:cs="Malgun Gothic Semilight"/>
          <w:bCs/>
          <w:lang w:eastAsia="en-AU"/>
        </w:rPr>
        <w:t>are</w:t>
      </w:r>
      <w:r w:rsidR="00492A0B" w:rsidRPr="000D253C">
        <w:rPr>
          <w:rFonts w:ascii="Century Gothic" w:eastAsia="Microsoft YaHei UI" w:hAnsi="Century Gothic" w:cs="Malgun Gothic Semilight"/>
          <w:bCs/>
          <w:lang w:eastAsia="en-AU"/>
        </w:rPr>
        <w:t xml:space="preserve"> </w:t>
      </w:r>
      <w:r w:rsidRPr="000D253C">
        <w:rPr>
          <w:rFonts w:ascii="Century Gothic" w:eastAsia="Microsoft YaHei UI" w:hAnsi="Century Gothic" w:cs="Malgun Gothic Semilight"/>
          <w:bCs/>
          <w:lang w:eastAsia="en-AU"/>
        </w:rPr>
        <w:t>transferred to dedicated storage for released products and maintained under appropriate conditions until distribution.</w:t>
      </w:r>
      <w:r w:rsidR="00982A0D" w:rsidRPr="000D253C">
        <w:rPr>
          <w:rFonts w:ascii="Century Gothic" w:eastAsia="Microsoft YaHei UI" w:hAnsi="Century Gothic" w:cs="Malgun Gothic Semilight"/>
          <w:bCs/>
          <w:lang w:eastAsia="en-AU"/>
        </w:rPr>
        <w:t xml:space="preserve"> </w:t>
      </w:r>
      <w:r w:rsidR="00982A0D" w:rsidRPr="00852253">
        <w:rPr>
          <w:rFonts w:ascii="Century Gothic" w:eastAsia="Microsoft YaHei UI" w:hAnsi="Century Gothic" w:cs="Malgun Gothic Semilight"/>
          <w:bCs/>
          <w:color w:val="0070C0"/>
          <w:sz w:val="18"/>
          <w:szCs w:val="18"/>
          <w:vertAlign w:val="superscript"/>
          <w:lang w:eastAsia="en-AU"/>
        </w:rPr>
        <w:t>(1)(2)</w:t>
      </w:r>
      <w:r w:rsidR="005A78D7" w:rsidRPr="00852253">
        <w:rPr>
          <w:rFonts w:ascii="Century Gothic" w:eastAsia="Microsoft YaHei UI" w:hAnsi="Century Gothic" w:cs="Malgun Gothic Semilight"/>
          <w:bCs/>
          <w:color w:val="0070C0"/>
          <w:sz w:val="18"/>
          <w:szCs w:val="18"/>
          <w:vertAlign w:val="superscript"/>
          <w:lang w:eastAsia="en-AU"/>
        </w:rPr>
        <w:t>(4)(5)(6)(7)(8)(10)(11)(12)(13)(14)</w:t>
      </w:r>
    </w:p>
    <w:p w14:paraId="4C1EF65E" w14:textId="77777777" w:rsidR="0022180E" w:rsidRPr="00B978C3" w:rsidRDefault="0022180E" w:rsidP="0022180E">
      <w:pPr>
        <w:pStyle w:val="ListParagraph"/>
        <w:spacing w:after="0"/>
        <w:rPr>
          <w:rFonts w:ascii="Century Gothic" w:eastAsia="Microsoft YaHei UI" w:hAnsi="Century Gothic" w:cs="Malgun Gothic Semilight"/>
          <w:bCs/>
          <w:sz w:val="18"/>
          <w:szCs w:val="18"/>
          <w:lang w:eastAsia="en-AU"/>
        </w:rPr>
      </w:pPr>
    </w:p>
    <w:p w14:paraId="5ADE4F43" w14:textId="77777777" w:rsidR="0022180E" w:rsidRDefault="005D7F19" w:rsidP="006F3F4A">
      <w:pPr>
        <w:pStyle w:val="ListParagraph"/>
        <w:numPr>
          <w:ilvl w:val="0"/>
          <w:numId w:val="119"/>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Released </w:t>
      </w:r>
      <w:r w:rsidR="004E4597">
        <w:rPr>
          <w:rFonts w:ascii="Century Gothic" w:eastAsia="Microsoft YaHei UI" w:hAnsi="Century Gothic" w:cs="Malgun Gothic Semilight"/>
          <w:bCs/>
          <w:sz w:val="18"/>
          <w:szCs w:val="18"/>
          <w:lang w:eastAsia="en-AU"/>
        </w:rPr>
        <w:t>DHM</w:t>
      </w:r>
      <w:r w:rsidR="0022180E">
        <w:rPr>
          <w:rFonts w:ascii="Century Gothic" w:eastAsia="Microsoft YaHei UI" w:hAnsi="Century Gothic" w:cs="Malgun Gothic Semilight"/>
          <w:bCs/>
          <w:sz w:val="18"/>
          <w:szCs w:val="18"/>
          <w:lang w:eastAsia="en-AU"/>
        </w:rPr>
        <w:t xml:space="preserve"> is maintained frozen at</w:t>
      </w:r>
      <w:r w:rsidR="00C377F6">
        <w:rPr>
          <w:rFonts w:ascii="Century Gothic" w:eastAsia="Microsoft YaHei UI" w:hAnsi="Century Gothic" w:cs="Malgun Gothic Semilight"/>
          <w:bCs/>
          <w:sz w:val="18"/>
          <w:szCs w:val="18"/>
          <w:lang w:eastAsia="en-AU"/>
        </w:rPr>
        <w:t xml:space="preserve"> or below</w:t>
      </w:r>
      <w:r w:rsidR="0022180E">
        <w:rPr>
          <w:rFonts w:ascii="Century Gothic" w:eastAsia="Microsoft YaHei UI" w:hAnsi="Century Gothic" w:cs="Malgun Gothic Semilight"/>
          <w:bCs/>
          <w:sz w:val="18"/>
          <w:szCs w:val="18"/>
          <w:lang w:eastAsia="en-AU"/>
        </w:rPr>
        <w:t xml:space="preserve"> -18</w:t>
      </w:r>
      <w:r w:rsidR="0022180E" w:rsidRPr="007B1EE8">
        <w:rPr>
          <w:rFonts w:ascii="Century Gothic" w:eastAsia="Microsoft YaHei UI" w:hAnsi="Century Gothic" w:cs="Malgun Gothic Semilight"/>
          <w:bCs/>
          <w:sz w:val="18"/>
          <w:szCs w:val="18"/>
          <w:vertAlign w:val="superscript"/>
          <w:lang w:eastAsia="en-AU"/>
        </w:rPr>
        <w:t>o</w:t>
      </w:r>
      <w:r w:rsidR="0022180E">
        <w:rPr>
          <w:rFonts w:ascii="Century Gothic" w:eastAsia="Microsoft YaHei UI" w:hAnsi="Century Gothic" w:cs="Malgun Gothic Semilight"/>
          <w:bCs/>
          <w:sz w:val="18"/>
          <w:szCs w:val="18"/>
          <w:lang w:eastAsia="en-AU"/>
        </w:rPr>
        <w:t>C</w:t>
      </w:r>
      <w:r w:rsidR="00066327">
        <w:rPr>
          <w:rFonts w:ascii="Century Gothic" w:eastAsia="Microsoft YaHei UI" w:hAnsi="Century Gothic" w:cs="Malgun Gothic Semilight"/>
          <w:bCs/>
          <w:sz w:val="18"/>
          <w:szCs w:val="18"/>
          <w:lang w:eastAsia="en-AU"/>
        </w:rPr>
        <w:t>.</w:t>
      </w:r>
    </w:p>
    <w:p w14:paraId="1D939263" w14:textId="77777777" w:rsidR="0022180E" w:rsidRDefault="0022180E" w:rsidP="006F3F4A">
      <w:pPr>
        <w:pStyle w:val="ListParagraph"/>
        <w:numPr>
          <w:ilvl w:val="0"/>
          <w:numId w:val="119"/>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The freezers are </w:t>
      </w:r>
      <w:r w:rsidR="005D7F19">
        <w:rPr>
          <w:rFonts w:ascii="Century Gothic" w:eastAsia="Microsoft YaHei UI" w:hAnsi="Century Gothic" w:cs="Malgun Gothic Semilight"/>
          <w:bCs/>
          <w:sz w:val="18"/>
          <w:szCs w:val="18"/>
          <w:lang w:eastAsia="en-AU"/>
        </w:rPr>
        <w:t>identified</w:t>
      </w:r>
      <w:r w:rsidR="00601A6A">
        <w:rPr>
          <w:rFonts w:ascii="Century Gothic" w:eastAsia="Microsoft YaHei UI" w:hAnsi="Century Gothic" w:cs="Malgun Gothic Semilight"/>
          <w:bCs/>
          <w:sz w:val="18"/>
          <w:szCs w:val="18"/>
          <w:lang w:eastAsia="en-AU"/>
        </w:rPr>
        <w:t xml:space="preserve"> as </w:t>
      </w:r>
      <w:r w:rsidR="001313DB">
        <w:rPr>
          <w:rFonts w:ascii="Century Gothic" w:eastAsia="Microsoft YaHei UI" w:hAnsi="Century Gothic" w:cs="Malgun Gothic Semilight"/>
          <w:bCs/>
          <w:sz w:val="18"/>
          <w:szCs w:val="18"/>
          <w:lang w:eastAsia="en-AU"/>
        </w:rPr>
        <w:t>‘</w:t>
      </w:r>
      <w:r w:rsidR="004E4597">
        <w:rPr>
          <w:rFonts w:ascii="Century Gothic" w:eastAsia="Microsoft YaHei UI" w:hAnsi="Century Gothic" w:cs="Malgun Gothic Semilight"/>
          <w:bCs/>
          <w:sz w:val="18"/>
          <w:szCs w:val="18"/>
          <w:lang w:eastAsia="en-AU"/>
        </w:rPr>
        <w:t>DHM</w:t>
      </w:r>
      <w:r w:rsidR="00601A6A">
        <w:rPr>
          <w:rFonts w:ascii="Century Gothic" w:eastAsia="Microsoft YaHei UI" w:hAnsi="Century Gothic" w:cs="Malgun Gothic Semilight"/>
          <w:bCs/>
          <w:sz w:val="18"/>
          <w:szCs w:val="18"/>
          <w:lang w:eastAsia="en-AU"/>
        </w:rPr>
        <w:t xml:space="preserve"> released</w:t>
      </w:r>
      <w:r w:rsidR="001313DB">
        <w:rPr>
          <w:rFonts w:ascii="Century Gothic" w:eastAsia="Microsoft YaHei UI" w:hAnsi="Century Gothic" w:cs="Malgun Gothic Semilight"/>
          <w:bCs/>
          <w:sz w:val="18"/>
          <w:szCs w:val="18"/>
          <w:lang w:eastAsia="en-AU"/>
        </w:rPr>
        <w:t>’</w:t>
      </w:r>
      <w:r w:rsidR="00601A6A">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and monitored</w:t>
      </w:r>
      <w:r w:rsidR="007B4C0E">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w:t>
      </w:r>
      <w:r w:rsidRPr="00852253">
        <w:rPr>
          <w:rFonts w:ascii="Century Gothic" w:eastAsia="Microsoft YaHei UI" w:hAnsi="Century Gothic" w:cs="Malgun Gothic Semilight"/>
          <w:bCs/>
          <w:color w:val="0070C0"/>
          <w:sz w:val="18"/>
          <w:szCs w:val="18"/>
          <w:lang w:eastAsia="en-AU"/>
        </w:rPr>
        <w:t xml:space="preserve">(as </w:t>
      </w:r>
      <w:r w:rsidR="00017665" w:rsidRPr="00852253">
        <w:rPr>
          <w:rFonts w:ascii="Century Gothic" w:eastAsia="Microsoft YaHei UI" w:hAnsi="Century Gothic" w:cs="Malgun Gothic Semilight"/>
          <w:bCs/>
          <w:color w:val="0070C0"/>
          <w:sz w:val="18"/>
          <w:szCs w:val="18"/>
          <w:lang w:eastAsia="en-AU"/>
        </w:rPr>
        <w:t>in</w:t>
      </w:r>
      <w:r w:rsidR="005D7F19" w:rsidRPr="00852253">
        <w:rPr>
          <w:rFonts w:ascii="Century Gothic" w:eastAsia="Microsoft YaHei UI" w:hAnsi="Century Gothic" w:cs="Malgun Gothic Semilight"/>
          <w:bCs/>
          <w:color w:val="0070C0"/>
          <w:sz w:val="18"/>
          <w:szCs w:val="18"/>
          <w:lang w:eastAsia="en-AU"/>
        </w:rPr>
        <w:t xml:space="preserve"> </w:t>
      </w:r>
      <w:r w:rsidR="00A03EE5" w:rsidRPr="00852253">
        <w:rPr>
          <w:rFonts w:ascii="Century Gothic" w:eastAsia="Microsoft YaHei UI" w:hAnsi="Century Gothic" w:cs="Malgun Gothic Semilight"/>
          <w:bCs/>
          <w:color w:val="0070C0"/>
          <w:sz w:val="18"/>
          <w:szCs w:val="18"/>
          <w:lang w:eastAsia="en-AU"/>
        </w:rPr>
        <w:t>8</w:t>
      </w:r>
      <w:r w:rsidR="005D7F19" w:rsidRPr="00852253">
        <w:rPr>
          <w:rFonts w:ascii="Century Gothic" w:eastAsia="Microsoft YaHei UI" w:hAnsi="Century Gothic" w:cs="Malgun Gothic Semilight"/>
          <w:bCs/>
          <w:color w:val="0070C0"/>
          <w:sz w:val="18"/>
          <w:szCs w:val="18"/>
          <w:lang w:eastAsia="en-AU"/>
        </w:rPr>
        <w:t>.2.3.</w:t>
      </w:r>
      <w:r w:rsidRPr="00852253">
        <w:rPr>
          <w:rFonts w:ascii="Century Gothic" w:eastAsia="Microsoft YaHei UI" w:hAnsi="Century Gothic" w:cs="Malgun Gothic Semilight"/>
          <w:bCs/>
          <w:color w:val="0070C0"/>
          <w:sz w:val="18"/>
          <w:szCs w:val="18"/>
          <w:lang w:eastAsia="en-AU"/>
        </w:rPr>
        <w:t>)</w:t>
      </w:r>
    </w:p>
    <w:p w14:paraId="416399A9" w14:textId="77777777" w:rsidR="0022180E" w:rsidRDefault="006313E5" w:rsidP="006F3F4A">
      <w:pPr>
        <w:pStyle w:val="ListParagraph"/>
        <w:numPr>
          <w:ilvl w:val="0"/>
          <w:numId w:val="119"/>
        </w:numPr>
        <w:spacing w:after="0"/>
        <w:ind w:left="1134" w:hanging="425"/>
        <w:rPr>
          <w:rFonts w:ascii="Century Gothic" w:eastAsia="Microsoft YaHei UI" w:hAnsi="Century Gothic" w:cs="Malgun Gothic Semilight"/>
          <w:bCs/>
          <w:sz w:val="18"/>
          <w:szCs w:val="18"/>
          <w:lang w:eastAsia="en-AU"/>
        </w:rPr>
      </w:pPr>
      <w:r w:rsidRPr="00DA63F8">
        <w:rPr>
          <w:rFonts w:ascii="Century Gothic" w:eastAsia="Microsoft YaHei UI" w:hAnsi="Century Gothic" w:cs="Malgun Gothic Semilight"/>
          <w:bCs/>
          <w:sz w:val="18"/>
          <w:szCs w:val="18"/>
          <w:lang w:eastAsia="en-AU"/>
        </w:rPr>
        <w:t>P</w:t>
      </w:r>
      <w:r w:rsidR="005D7F19" w:rsidRPr="00DA63F8">
        <w:rPr>
          <w:rFonts w:ascii="Century Gothic" w:eastAsia="Microsoft YaHei UI" w:hAnsi="Century Gothic" w:cs="Malgun Gothic Semilight"/>
          <w:bCs/>
          <w:sz w:val="18"/>
          <w:szCs w:val="18"/>
          <w:lang w:eastAsia="en-AU"/>
        </w:rPr>
        <w:t xml:space="preserve">hysical </w:t>
      </w:r>
      <w:r w:rsidRPr="00DA63F8">
        <w:rPr>
          <w:rFonts w:ascii="Century Gothic" w:eastAsia="Microsoft YaHei UI" w:hAnsi="Century Gothic" w:cs="Malgun Gothic Semilight"/>
          <w:bCs/>
          <w:sz w:val="18"/>
          <w:szCs w:val="18"/>
          <w:lang w:eastAsia="en-AU"/>
        </w:rPr>
        <w:t>segregation</w:t>
      </w:r>
      <w:r>
        <w:rPr>
          <w:rFonts w:ascii="Century Gothic" w:eastAsia="Microsoft YaHei UI" w:hAnsi="Century Gothic" w:cs="Malgun Gothic Semilight"/>
          <w:bCs/>
          <w:sz w:val="18"/>
          <w:szCs w:val="18"/>
          <w:lang w:eastAsia="en-AU"/>
        </w:rPr>
        <w:t xml:space="preserve"> </w:t>
      </w:r>
      <w:r w:rsidR="00DA63F8">
        <w:rPr>
          <w:rFonts w:ascii="Century Gothic" w:eastAsia="Microsoft YaHei UI" w:hAnsi="Century Gothic" w:cs="Malgun Gothic Semilight"/>
          <w:bCs/>
          <w:sz w:val="18"/>
          <w:szCs w:val="18"/>
          <w:lang w:eastAsia="en-AU"/>
        </w:rPr>
        <w:t>of</w:t>
      </w:r>
      <w:r w:rsidR="00C66958">
        <w:rPr>
          <w:rFonts w:ascii="Century Gothic" w:eastAsia="Microsoft YaHei UI" w:hAnsi="Century Gothic" w:cs="Malgun Gothic Semilight"/>
          <w:bCs/>
          <w:sz w:val="18"/>
          <w:szCs w:val="18"/>
          <w:lang w:eastAsia="en-AU"/>
        </w:rPr>
        <w:t xml:space="preserve"> </w:t>
      </w:r>
      <w:r w:rsidR="008D5A9A">
        <w:rPr>
          <w:rFonts w:ascii="Century Gothic" w:eastAsia="Microsoft YaHei UI" w:hAnsi="Century Gothic" w:cs="Malgun Gothic Semilight"/>
          <w:bCs/>
          <w:sz w:val="18"/>
          <w:szCs w:val="18"/>
          <w:lang w:eastAsia="en-AU"/>
        </w:rPr>
        <w:t xml:space="preserve">quarantine freezer(s) and </w:t>
      </w:r>
      <w:r w:rsidR="00C66958">
        <w:rPr>
          <w:rFonts w:ascii="Century Gothic" w:eastAsia="Microsoft YaHei UI" w:hAnsi="Century Gothic" w:cs="Malgun Gothic Semilight"/>
          <w:bCs/>
          <w:sz w:val="18"/>
          <w:szCs w:val="18"/>
          <w:lang w:eastAsia="en-AU"/>
        </w:rPr>
        <w:t xml:space="preserve">released </w:t>
      </w:r>
      <w:r w:rsidR="004E4597">
        <w:rPr>
          <w:rFonts w:ascii="Century Gothic" w:eastAsia="Microsoft YaHei UI" w:hAnsi="Century Gothic" w:cs="Malgun Gothic Semilight"/>
          <w:bCs/>
          <w:sz w:val="18"/>
          <w:szCs w:val="18"/>
          <w:lang w:eastAsia="en-AU"/>
        </w:rPr>
        <w:t>DHM</w:t>
      </w:r>
      <w:r w:rsidR="005D7F19">
        <w:rPr>
          <w:rFonts w:ascii="Century Gothic" w:eastAsia="Microsoft YaHei UI" w:hAnsi="Century Gothic" w:cs="Malgun Gothic Semilight"/>
          <w:bCs/>
          <w:sz w:val="18"/>
          <w:szCs w:val="18"/>
          <w:lang w:eastAsia="en-AU"/>
        </w:rPr>
        <w:t xml:space="preserve"> </w:t>
      </w:r>
      <w:r w:rsidR="00C66958">
        <w:rPr>
          <w:rFonts w:ascii="Century Gothic" w:eastAsia="Microsoft YaHei UI" w:hAnsi="Century Gothic" w:cs="Malgun Gothic Semilight"/>
          <w:bCs/>
          <w:sz w:val="18"/>
          <w:szCs w:val="18"/>
          <w:lang w:eastAsia="en-AU"/>
        </w:rPr>
        <w:t>freezer</w:t>
      </w:r>
      <w:r w:rsidR="008D5A9A">
        <w:rPr>
          <w:rFonts w:ascii="Century Gothic" w:eastAsia="Microsoft YaHei UI" w:hAnsi="Century Gothic" w:cs="Malgun Gothic Semilight"/>
          <w:bCs/>
          <w:sz w:val="18"/>
          <w:szCs w:val="18"/>
          <w:lang w:eastAsia="en-AU"/>
        </w:rPr>
        <w:t xml:space="preserve">(s) </w:t>
      </w:r>
      <w:r w:rsidR="00DA63F8">
        <w:rPr>
          <w:rFonts w:ascii="Century Gothic" w:eastAsia="Microsoft YaHei UI" w:hAnsi="Century Gothic" w:cs="Malgun Gothic Semilight"/>
          <w:bCs/>
          <w:sz w:val="18"/>
          <w:szCs w:val="18"/>
          <w:lang w:eastAsia="en-AU"/>
        </w:rPr>
        <w:t>is</w:t>
      </w:r>
      <w:r w:rsidR="0022180E">
        <w:rPr>
          <w:rFonts w:ascii="Century Gothic" w:eastAsia="Microsoft YaHei UI" w:hAnsi="Century Gothic" w:cs="Malgun Gothic Semilight"/>
          <w:bCs/>
          <w:sz w:val="18"/>
          <w:szCs w:val="18"/>
          <w:lang w:eastAsia="en-AU"/>
        </w:rPr>
        <w:t xml:space="preserve"> recommended. </w:t>
      </w:r>
    </w:p>
    <w:p w14:paraId="250ABCFE" w14:textId="77777777" w:rsidR="00187DA4" w:rsidRDefault="001E642F" w:rsidP="006F3F4A">
      <w:pPr>
        <w:pStyle w:val="ListParagraph"/>
        <w:numPr>
          <w:ilvl w:val="0"/>
          <w:numId w:val="119"/>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Freeze-dried</w:t>
      </w:r>
      <w:r w:rsidR="0022180E">
        <w:rPr>
          <w:rFonts w:ascii="Century Gothic" w:eastAsia="Microsoft YaHei UI" w:hAnsi="Century Gothic" w:cs="Malgun Gothic Semilight"/>
          <w:bCs/>
          <w:sz w:val="18"/>
          <w:szCs w:val="18"/>
          <w:lang w:eastAsia="en-AU"/>
        </w:rPr>
        <w:t xml:space="preserve"> milk is kept at </w:t>
      </w:r>
      <w:r w:rsidR="00187DA4">
        <w:rPr>
          <w:rFonts w:ascii="Century Gothic" w:eastAsia="Microsoft YaHei UI" w:hAnsi="Century Gothic" w:cs="Malgun Gothic Semilight"/>
          <w:bCs/>
          <w:sz w:val="18"/>
          <w:szCs w:val="18"/>
          <w:lang w:eastAsia="en-AU"/>
        </w:rPr>
        <w:t>the temperature</w:t>
      </w:r>
      <w:r w:rsidR="00C87756">
        <w:rPr>
          <w:rFonts w:ascii="Century Gothic" w:eastAsia="Microsoft YaHei UI" w:hAnsi="Century Gothic" w:cs="Malgun Gothic Semilight"/>
          <w:bCs/>
          <w:sz w:val="18"/>
          <w:szCs w:val="18"/>
          <w:lang w:eastAsia="en-AU"/>
        </w:rPr>
        <w:t xml:space="preserve"> required for product stability, as validated by the HMB</w:t>
      </w:r>
      <w:r w:rsidR="00187DA4">
        <w:rPr>
          <w:rFonts w:ascii="Century Gothic" w:eastAsia="Microsoft YaHei UI" w:hAnsi="Century Gothic" w:cs="Malgun Gothic Semilight"/>
          <w:bCs/>
          <w:sz w:val="18"/>
          <w:szCs w:val="18"/>
          <w:lang w:eastAsia="en-AU"/>
        </w:rPr>
        <w:t>,</w:t>
      </w:r>
      <w:r w:rsidR="00C66958">
        <w:rPr>
          <w:rFonts w:ascii="Century Gothic" w:eastAsia="Microsoft YaHei UI" w:hAnsi="Century Gothic" w:cs="Malgun Gothic Semilight"/>
          <w:bCs/>
          <w:sz w:val="18"/>
          <w:szCs w:val="18"/>
          <w:lang w:eastAsia="en-AU"/>
        </w:rPr>
        <w:t xml:space="preserve"> in access control</w:t>
      </w:r>
      <w:r w:rsidR="008D5A9A">
        <w:rPr>
          <w:rFonts w:ascii="Century Gothic" w:eastAsia="Microsoft YaHei UI" w:hAnsi="Century Gothic" w:cs="Malgun Gothic Semilight"/>
          <w:bCs/>
          <w:sz w:val="18"/>
          <w:szCs w:val="18"/>
          <w:lang w:eastAsia="en-AU"/>
        </w:rPr>
        <w:t>led</w:t>
      </w:r>
      <w:r w:rsidR="00C66958">
        <w:rPr>
          <w:rFonts w:ascii="Century Gothic" w:eastAsia="Microsoft YaHei UI" w:hAnsi="Century Gothic" w:cs="Malgun Gothic Semilight"/>
          <w:bCs/>
          <w:sz w:val="18"/>
          <w:szCs w:val="18"/>
          <w:lang w:eastAsia="en-AU"/>
        </w:rPr>
        <w:t xml:space="preserve"> storage</w:t>
      </w:r>
      <w:r w:rsidR="0022180E">
        <w:rPr>
          <w:rFonts w:ascii="Century Gothic" w:eastAsia="Microsoft YaHei UI" w:hAnsi="Century Gothic" w:cs="Malgun Gothic Semilight"/>
          <w:bCs/>
          <w:sz w:val="18"/>
          <w:szCs w:val="18"/>
          <w:lang w:eastAsia="en-AU"/>
        </w:rPr>
        <w:t>.</w:t>
      </w:r>
    </w:p>
    <w:p w14:paraId="28011286" w14:textId="77777777" w:rsidR="0084757D" w:rsidRPr="00455325" w:rsidRDefault="0084757D" w:rsidP="00495EBF">
      <w:pPr>
        <w:spacing w:after="0"/>
        <w:rPr>
          <w:rFonts w:ascii="Century Gothic" w:eastAsia="Microsoft YaHei UI" w:hAnsi="Century Gothic" w:cs="Malgun Gothic Semilight"/>
          <w:bCs/>
          <w:sz w:val="18"/>
          <w:szCs w:val="18"/>
          <w:lang w:eastAsia="en-AU"/>
        </w:rPr>
      </w:pPr>
    </w:p>
    <w:p w14:paraId="4C3065A3" w14:textId="77777777" w:rsidR="00455325" w:rsidRPr="00455325" w:rsidRDefault="00455325" w:rsidP="00495EBF">
      <w:pPr>
        <w:spacing w:after="0"/>
        <w:rPr>
          <w:rFonts w:ascii="Century Gothic" w:eastAsia="Microsoft YaHei UI" w:hAnsi="Century Gothic" w:cs="Malgun Gothic Semilight"/>
          <w:bCs/>
          <w:sz w:val="18"/>
          <w:szCs w:val="18"/>
          <w:lang w:eastAsia="en-AU"/>
        </w:rPr>
      </w:pPr>
    </w:p>
    <w:p w14:paraId="77B7F893" w14:textId="77777777" w:rsidR="00455325" w:rsidRPr="00455325" w:rsidRDefault="00455325" w:rsidP="00495EBF">
      <w:pPr>
        <w:spacing w:after="0"/>
        <w:rPr>
          <w:rFonts w:ascii="Century Gothic" w:eastAsia="Microsoft YaHei UI" w:hAnsi="Century Gothic" w:cs="Malgun Gothic Semilight"/>
          <w:bCs/>
          <w:sz w:val="18"/>
          <w:szCs w:val="18"/>
          <w:lang w:eastAsia="en-AU"/>
        </w:rPr>
      </w:pPr>
    </w:p>
    <w:p w14:paraId="67C821DA" w14:textId="77777777" w:rsidR="00455325" w:rsidRPr="00455325" w:rsidRDefault="00455325" w:rsidP="00495EBF">
      <w:pPr>
        <w:spacing w:after="0"/>
        <w:rPr>
          <w:rFonts w:ascii="Century Gothic" w:eastAsia="Microsoft YaHei UI" w:hAnsi="Century Gothic" w:cs="Malgun Gothic Semilight"/>
          <w:bCs/>
          <w:sz w:val="18"/>
          <w:szCs w:val="18"/>
          <w:lang w:eastAsia="en-AU"/>
        </w:rPr>
      </w:pPr>
    </w:p>
    <w:p w14:paraId="03C78B2E" w14:textId="77777777" w:rsidR="00187DA4" w:rsidRPr="00F145D4" w:rsidRDefault="00187DA4" w:rsidP="002C0A73">
      <w:pPr>
        <w:pStyle w:val="ListParagraph"/>
        <w:numPr>
          <w:ilvl w:val="2"/>
          <w:numId w:val="236"/>
        </w:numPr>
        <w:spacing w:after="0"/>
        <w:ind w:left="709" w:hanging="709"/>
        <w:rPr>
          <w:rFonts w:ascii="Century Gothic" w:eastAsia="Microsoft YaHei UI" w:hAnsi="Century Gothic" w:cs="Malgun Gothic Semilight"/>
          <w:bCs/>
          <w:color w:val="000000"/>
          <w:sz w:val="18"/>
          <w:szCs w:val="18"/>
          <w:lang w:eastAsia="en-AU"/>
        </w:rPr>
      </w:pPr>
      <w:r w:rsidRPr="00F145D4">
        <w:rPr>
          <w:rFonts w:ascii="Century Gothic" w:eastAsia="Microsoft YaHei UI" w:hAnsi="Century Gothic" w:cs="Malgun Gothic Semilight"/>
          <w:bCs/>
          <w:color w:val="000000"/>
          <w:lang w:eastAsia="en-AU"/>
        </w:rPr>
        <w:t xml:space="preserve">Final </w:t>
      </w:r>
      <w:r w:rsidR="004E4597" w:rsidRPr="00F145D4">
        <w:rPr>
          <w:rFonts w:ascii="Century Gothic" w:eastAsia="Microsoft YaHei UI" w:hAnsi="Century Gothic" w:cs="Malgun Gothic Semilight"/>
          <w:bCs/>
          <w:color w:val="000000"/>
          <w:lang w:eastAsia="en-AU"/>
        </w:rPr>
        <w:t>DHM</w:t>
      </w:r>
      <w:r w:rsidRPr="00F145D4">
        <w:rPr>
          <w:rFonts w:ascii="Century Gothic" w:eastAsia="Microsoft YaHei UI" w:hAnsi="Century Gothic" w:cs="Malgun Gothic Semilight"/>
          <w:bCs/>
          <w:color w:val="000000"/>
          <w:lang w:eastAsia="en-AU"/>
        </w:rPr>
        <w:t xml:space="preserve"> </w:t>
      </w:r>
      <w:r w:rsidR="0097406E">
        <w:rPr>
          <w:rFonts w:ascii="Century Gothic" w:eastAsia="Microsoft YaHei UI" w:hAnsi="Century Gothic" w:cs="Malgun Gothic Semilight"/>
          <w:bCs/>
          <w:color w:val="000000"/>
          <w:lang w:eastAsia="en-AU"/>
        </w:rPr>
        <w:t xml:space="preserve">or </w:t>
      </w:r>
      <w:r w:rsidR="00557F90">
        <w:rPr>
          <w:rFonts w:ascii="Century Gothic" w:eastAsia="Microsoft YaHei UI" w:hAnsi="Century Gothic" w:cs="Malgun Gothic Semilight"/>
          <w:bCs/>
          <w:color w:val="000000"/>
          <w:lang w:eastAsia="en-AU"/>
        </w:rPr>
        <w:t>HMDP</w:t>
      </w:r>
      <w:r w:rsidR="0097406E">
        <w:rPr>
          <w:rFonts w:ascii="Century Gothic" w:eastAsia="Microsoft YaHei UI" w:hAnsi="Century Gothic" w:cs="Malgun Gothic Semilight"/>
          <w:bCs/>
          <w:color w:val="000000"/>
          <w:lang w:eastAsia="en-AU"/>
        </w:rPr>
        <w:t xml:space="preserve"> </w:t>
      </w:r>
      <w:r w:rsidRPr="00F145D4">
        <w:rPr>
          <w:rFonts w:ascii="Century Gothic" w:eastAsia="Microsoft YaHei UI" w:hAnsi="Century Gothic" w:cs="Malgun Gothic Semilight"/>
          <w:bCs/>
          <w:color w:val="000000"/>
          <w:lang w:eastAsia="en-AU"/>
        </w:rPr>
        <w:t>packaging is appropriate to withstand handling and the storage</w:t>
      </w:r>
      <w:r w:rsidR="005A78D7">
        <w:rPr>
          <w:rFonts w:ascii="Century Gothic" w:eastAsia="Microsoft YaHei UI" w:hAnsi="Century Gothic" w:cs="Malgun Gothic Semilight"/>
          <w:bCs/>
          <w:color w:val="000000"/>
          <w:lang w:eastAsia="en-AU"/>
        </w:rPr>
        <w:t xml:space="preserve"> conditions during ascribed </w:t>
      </w:r>
      <w:r w:rsidR="0054198C">
        <w:rPr>
          <w:rFonts w:ascii="Century Gothic" w:eastAsia="Microsoft YaHei UI" w:hAnsi="Century Gothic" w:cs="Malgun Gothic Semilight"/>
          <w:bCs/>
          <w:color w:val="000000"/>
          <w:lang w:eastAsia="en-AU"/>
        </w:rPr>
        <w:t>shelf life</w:t>
      </w:r>
      <w:r w:rsidRPr="00F145D4">
        <w:rPr>
          <w:rFonts w:ascii="Century Gothic" w:eastAsia="Microsoft YaHei UI" w:hAnsi="Century Gothic" w:cs="Malgun Gothic Semilight"/>
          <w:bCs/>
          <w:color w:val="000000"/>
          <w:lang w:eastAsia="en-AU"/>
        </w:rPr>
        <w:t>.</w:t>
      </w:r>
      <w:r w:rsidRPr="00F145D4">
        <w:rPr>
          <w:rFonts w:ascii="Century Gothic" w:eastAsia="Microsoft YaHei UI" w:hAnsi="Century Gothic" w:cs="Malgun Gothic Semilight"/>
          <w:bCs/>
          <w:color w:val="000000"/>
          <w:sz w:val="18"/>
          <w:szCs w:val="18"/>
          <w:lang w:eastAsia="en-AU"/>
        </w:rPr>
        <w:t xml:space="preserve"> </w:t>
      </w:r>
      <w:r w:rsidR="00982A0D" w:rsidRPr="00852253">
        <w:rPr>
          <w:rFonts w:ascii="Century Gothic" w:eastAsia="Microsoft YaHei UI" w:hAnsi="Century Gothic" w:cs="Malgun Gothic Semilight"/>
          <w:bCs/>
          <w:color w:val="0070C0"/>
          <w:sz w:val="18"/>
          <w:szCs w:val="18"/>
          <w:vertAlign w:val="superscript"/>
          <w:lang w:eastAsia="en-AU"/>
        </w:rPr>
        <w:t>(1)(2)(3)</w:t>
      </w:r>
      <w:r w:rsidR="005A78D7" w:rsidRPr="00852253">
        <w:rPr>
          <w:rFonts w:ascii="Century Gothic" w:eastAsia="Microsoft YaHei UI" w:hAnsi="Century Gothic" w:cs="Malgun Gothic Semilight"/>
          <w:bCs/>
          <w:color w:val="0070C0"/>
          <w:sz w:val="18"/>
          <w:szCs w:val="18"/>
          <w:vertAlign w:val="superscript"/>
          <w:lang w:eastAsia="en-AU"/>
        </w:rPr>
        <w:t>(4)</w:t>
      </w:r>
    </w:p>
    <w:p w14:paraId="1933152B" w14:textId="77777777" w:rsidR="00187DA4" w:rsidRPr="00F92F37" w:rsidRDefault="00187DA4" w:rsidP="00187DA4">
      <w:pPr>
        <w:pStyle w:val="ListParagraph"/>
        <w:rPr>
          <w:rFonts w:ascii="Century Gothic" w:eastAsia="Microsoft YaHei UI" w:hAnsi="Century Gothic" w:cs="Malgun Gothic Semilight"/>
          <w:bCs/>
          <w:color w:val="000000"/>
          <w:sz w:val="18"/>
          <w:szCs w:val="18"/>
          <w:lang w:eastAsia="en-AU"/>
        </w:rPr>
      </w:pPr>
    </w:p>
    <w:p w14:paraId="57BFC19A" w14:textId="77777777" w:rsidR="00187DA4" w:rsidRPr="00455325" w:rsidRDefault="004E4597" w:rsidP="002C0A73">
      <w:pPr>
        <w:pStyle w:val="ListParagraph"/>
        <w:numPr>
          <w:ilvl w:val="3"/>
          <w:numId w:val="293"/>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000000"/>
          <w:sz w:val="18"/>
          <w:szCs w:val="18"/>
          <w:lang w:eastAsia="en-AU"/>
        </w:rPr>
        <w:t>DHM</w:t>
      </w:r>
      <w:r w:rsidR="001313DB">
        <w:rPr>
          <w:rFonts w:ascii="Century Gothic" w:eastAsia="Microsoft YaHei UI" w:hAnsi="Century Gothic" w:cs="Malgun Gothic Semilight"/>
          <w:bCs/>
          <w:color w:val="000000"/>
          <w:sz w:val="18"/>
          <w:szCs w:val="18"/>
          <w:lang w:eastAsia="en-AU"/>
        </w:rPr>
        <w:t xml:space="preserve"> and HMDP</w:t>
      </w:r>
      <w:r w:rsidR="00187DA4" w:rsidRPr="00F92F37">
        <w:rPr>
          <w:rFonts w:ascii="Century Gothic" w:eastAsia="Microsoft YaHei UI" w:hAnsi="Century Gothic" w:cs="Malgun Gothic Semilight"/>
          <w:bCs/>
          <w:color w:val="000000"/>
          <w:sz w:val="18"/>
          <w:szCs w:val="18"/>
          <w:lang w:eastAsia="en-AU"/>
        </w:rPr>
        <w:t xml:space="preserve"> identification </w:t>
      </w:r>
      <w:r w:rsidR="001E642F">
        <w:rPr>
          <w:rFonts w:ascii="Century Gothic" w:eastAsia="Microsoft YaHei UI" w:hAnsi="Century Gothic" w:cs="Malgun Gothic Semilight"/>
          <w:bCs/>
          <w:color w:val="000000"/>
          <w:sz w:val="18"/>
          <w:szCs w:val="18"/>
          <w:lang w:eastAsia="en-AU"/>
        </w:rPr>
        <w:t xml:space="preserve">in distribution label </w:t>
      </w:r>
      <w:r w:rsidR="00187DA4" w:rsidRPr="00F92F37">
        <w:rPr>
          <w:rFonts w:ascii="Century Gothic" w:eastAsia="Microsoft YaHei UI" w:hAnsi="Century Gothic" w:cs="Malgun Gothic Semilight"/>
          <w:bCs/>
          <w:color w:val="000000"/>
          <w:sz w:val="18"/>
          <w:szCs w:val="18"/>
          <w:lang w:eastAsia="en-AU"/>
        </w:rPr>
        <w:t xml:space="preserve">provides information enabling traceability from </w:t>
      </w:r>
      <w:r>
        <w:rPr>
          <w:rFonts w:ascii="Century Gothic" w:eastAsia="Microsoft YaHei UI" w:hAnsi="Century Gothic" w:cs="Malgun Gothic Semilight"/>
          <w:bCs/>
          <w:color w:val="000000"/>
          <w:sz w:val="18"/>
          <w:szCs w:val="18"/>
          <w:lang w:eastAsia="en-AU"/>
        </w:rPr>
        <w:t>DHM</w:t>
      </w:r>
      <w:r w:rsidR="001313DB">
        <w:rPr>
          <w:rFonts w:ascii="Century Gothic" w:eastAsia="Microsoft YaHei UI" w:hAnsi="Century Gothic" w:cs="Malgun Gothic Semilight"/>
          <w:bCs/>
          <w:color w:val="000000"/>
          <w:sz w:val="18"/>
          <w:szCs w:val="18"/>
          <w:lang w:eastAsia="en-AU"/>
        </w:rPr>
        <w:t xml:space="preserve"> or HMDP</w:t>
      </w:r>
      <w:r w:rsidR="00187DA4" w:rsidRPr="00F92F37">
        <w:rPr>
          <w:rFonts w:ascii="Century Gothic" w:eastAsia="Microsoft YaHei UI" w:hAnsi="Century Gothic" w:cs="Malgun Gothic Semilight"/>
          <w:bCs/>
          <w:color w:val="000000"/>
          <w:sz w:val="18"/>
          <w:szCs w:val="18"/>
          <w:lang w:eastAsia="en-AU"/>
        </w:rPr>
        <w:t xml:space="preserve"> to donor</w:t>
      </w:r>
      <w:r w:rsidR="001313DB">
        <w:rPr>
          <w:rFonts w:ascii="Century Gothic" w:eastAsia="Microsoft YaHei UI" w:hAnsi="Century Gothic" w:cs="Malgun Gothic Semilight"/>
          <w:bCs/>
          <w:color w:val="000000"/>
          <w:sz w:val="18"/>
          <w:szCs w:val="18"/>
          <w:lang w:eastAsia="en-AU"/>
        </w:rPr>
        <w:t>(s</w:t>
      </w:r>
      <w:r w:rsidR="001313DB" w:rsidRPr="00455325">
        <w:rPr>
          <w:rFonts w:ascii="Century Gothic" w:eastAsia="Microsoft YaHei UI" w:hAnsi="Century Gothic" w:cs="Malgun Gothic Semilight"/>
          <w:bCs/>
          <w:sz w:val="18"/>
          <w:szCs w:val="18"/>
          <w:lang w:eastAsia="en-AU"/>
        </w:rPr>
        <w:t>)</w:t>
      </w:r>
      <w:r w:rsidR="00187DA4" w:rsidRPr="00455325">
        <w:rPr>
          <w:rFonts w:ascii="Century Gothic" w:eastAsia="Microsoft YaHei UI" w:hAnsi="Century Gothic" w:cs="Malgun Gothic Semilight"/>
          <w:bCs/>
          <w:sz w:val="18"/>
          <w:szCs w:val="18"/>
          <w:lang w:eastAsia="en-AU"/>
        </w:rPr>
        <w:t>.</w:t>
      </w:r>
      <w:r w:rsidR="00455325" w:rsidRPr="00455325">
        <w:rPr>
          <w:rFonts w:ascii="Century Gothic" w:eastAsia="Microsoft YaHei UI" w:hAnsi="Century Gothic" w:cs="Malgun Gothic Semilight"/>
          <w:bCs/>
          <w:sz w:val="18"/>
          <w:szCs w:val="18"/>
          <w:lang w:eastAsia="en-AU"/>
        </w:rPr>
        <w:t xml:space="preserve"> </w:t>
      </w:r>
      <w:r w:rsidR="00455325" w:rsidRPr="00852253">
        <w:rPr>
          <w:rFonts w:ascii="Century Gothic" w:eastAsia="Microsoft YaHei UI" w:hAnsi="Century Gothic" w:cs="Malgun Gothic Semilight"/>
          <w:bCs/>
          <w:color w:val="0070C0"/>
          <w:sz w:val="18"/>
          <w:szCs w:val="18"/>
          <w:lang w:eastAsia="en-AU"/>
        </w:rPr>
        <w:t>(</w:t>
      </w:r>
      <w:r w:rsidR="00601A6A" w:rsidRPr="00852253">
        <w:rPr>
          <w:rFonts w:ascii="Century Gothic" w:eastAsia="Microsoft YaHei UI" w:hAnsi="Century Gothic" w:cs="Malgun Gothic Semilight"/>
          <w:bCs/>
          <w:color w:val="0070C0"/>
          <w:sz w:val="18"/>
          <w:szCs w:val="18"/>
          <w:lang w:eastAsia="en-AU"/>
        </w:rPr>
        <w:t xml:space="preserve">as in </w:t>
      </w:r>
      <w:r w:rsidR="00993753" w:rsidRPr="00852253">
        <w:rPr>
          <w:rFonts w:ascii="Century Gothic" w:eastAsia="Microsoft YaHei UI" w:hAnsi="Century Gothic" w:cs="Malgun Gothic Semilight"/>
          <w:bCs/>
          <w:color w:val="0070C0"/>
          <w:sz w:val="18"/>
          <w:szCs w:val="18"/>
          <w:lang w:eastAsia="en-AU"/>
        </w:rPr>
        <w:t>9.3.5.</w:t>
      </w:r>
      <w:r w:rsidR="00601A6A" w:rsidRPr="00852253">
        <w:rPr>
          <w:rFonts w:ascii="Century Gothic" w:eastAsia="Microsoft YaHei UI" w:hAnsi="Century Gothic" w:cs="Malgun Gothic Semilight"/>
          <w:bCs/>
          <w:color w:val="0070C0"/>
          <w:sz w:val="18"/>
          <w:szCs w:val="18"/>
          <w:lang w:eastAsia="en-AU"/>
        </w:rPr>
        <w:t>)</w:t>
      </w:r>
    </w:p>
    <w:p w14:paraId="72730683" w14:textId="77777777" w:rsidR="00187DA4" w:rsidRPr="0074315C" w:rsidRDefault="00187DA4" w:rsidP="002C0A73">
      <w:pPr>
        <w:pStyle w:val="ListParagraph"/>
        <w:numPr>
          <w:ilvl w:val="3"/>
          <w:numId w:val="293"/>
        </w:numPr>
        <w:spacing w:after="0"/>
        <w:ind w:left="1134" w:hanging="425"/>
        <w:rPr>
          <w:rFonts w:ascii="Century Gothic" w:eastAsia="Microsoft YaHei UI" w:hAnsi="Century Gothic" w:cs="Malgun Gothic Semilight"/>
          <w:bCs/>
          <w:color w:val="4F81BD" w:themeColor="accent1"/>
          <w:sz w:val="18"/>
          <w:szCs w:val="18"/>
          <w:lang w:eastAsia="en-AU"/>
        </w:rPr>
      </w:pPr>
      <w:r w:rsidRPr="00A03EE5">
        <w:rPr>
          <w:rFonts w:ascii="Century Gothic" w:eastAsia="Microsoft YaHei UI" w:hAnsi="Century Gothic" w:cs="Malgun Gothic Semilight"/>
          <w:bCs/>
          <w:color w:val="000000"/>
          <w:sz w:val="18"/>
          <w:szCs w:val="18"/>
          <w:lang w:eastAsia="en-AU"/>
        </w:rPr>
        <w:t>Written additional information (e.g. on product, product handling and storage, and addressing contacts for complaints or adverse events) may be include</w:t>
      </w:r>
      <w:r w:rsidR="00A03EE5">
        <w:rPr>
          <w:rFonts w:ascii="Century Gothic" w:eastAsia="Microsoft YaHei UI" w:hAnsi="Century Gothic" w:cs="Malgun Gothic Semilight"/>
          <w:bCs/>
          <w:color w:val="000000"/>
          <w:sz w:val="18"/>
          <w:szCs w:val="18"/>
          <w:lang w:eastAsia="en-AU"/>
        </w:rPr>
        <w:t xml:space="preserve">d at the time of distribution. </w:t>
      </w:r>
      <w:r w:rsidR="0074315C" w:rsidRPr="00852253">
        <w:rPr>
          <w:rFonts w:ascii="Century Gothic" w:eastAsia="Microsoft YaHei UI" w:hAnsi="Century Gothic" w:cs="Malgun Gothic Semilight"/>
          <w:bCs/>
          <w:color w:val="0070C0"/>
          <w:sz w:val="18"/>
          <w:szCs w:val="18"/>
          <w:lang w:eastAsia="en-AU"/>
        </w:rPr>
        <w:t>(as in 9.3.6.)</w:t>
      </w:r>
    </w:p>
    <w:p w14:paraId="41CDBA10" w14:textId="77777777" w:rsidR="00A03EE5" w:rsidRPr="00A03EE5" w:rsidRDefault="00A03EE5" w:rsidP="00752901">
      <w:pPr>
        <w:pStyle w:val="ListParagraph"/>
        <w:spacing w:after="0"/>
        <w:ind w:left="1134"/>
        <w:rPr>
          <w:rFonts w:ascii="Century Gothic" w:eastAsia="Microsoft YaHei UI" w:hAnsi="Century Gothic" w:cs="Malgun Gothic Semilight"/>
          <w:bCs/>
          <w:sz w:val="18"/>
          <w:szCs w:val="18"/>
          <w:lang w:eastAsia="en-AU"/>
        </w:rPr>
      </w:pPr>
    </w:p>
    <w:p w14:paraId="0C67D600" w14:textId="1B3AC749" w:rsidR="001210DA" w:rsidRPr="005A78D7" w:rsidRDefault="00495EBF" w:rsidP="00AC46F2">
      <w:pPr>
        <w:spacing w:after="0"/>
        <w:ind w:left="709" w:hanging="709"/>
        <w:rPr>
          <w:rFonts w:ascii="Century Gothic" w:eastAsia="Microsoft YaHei UI" w:hAnsi="Century Gothic" w:cs="Malgun Gothic Semilight"/>
          <w:bCs/>
          <w:color w:val="4F81BD" w:themeColor="accent1"/>
          <w:vertAlign w:val="superscript"/>
          <w:lang w:eastAsia="en-AU"/>
        </w:rPr>
      </w:pPr>
      <w:r>
        <w:rPr>
          <w:rFonts w:ascii="Century Gothic" w:eastAsia="Microsoft YaHei UI" w:hAnsi="Century Gothic" w:cs="Malgun Gothic Semilight"/>
          <w:bCs/>
          <w:color w:val="000000"/>
          <w:lang w:eastAsia="en-AU"/>
        </w:rPr>
        <w:t>2</w:t>
      </w:r>
      <w:r w:rsidR="00F145D4">
        <w:rPr>
          <w:rFonts w:ascii="Century Gothic" w:eastAsia="Microsoft YaHei UI" w:hAnsi="Century Gothic" w:cs="Malgun Gothic Semilight"/>
          <w:bCs/>
          <w:color w:val="000000"/>
          <w:lang w:eastAsia="en-AU"/>
        </w:rPr>
        <w:t>9</w:t>
      </w:r>
      <w:r>
        <w:rPr>
          <w:rFonts w:ascii="Century Gothic" w:eastAsia="Microsoft YaHei UI" w:hAnsi="Century Gothic" w:cs="Malgun Gothic Semilight"/>
          <w:bCs/>
          <w:color w:val="000000"/>
          <w:lang w:eastAsia="en-AU"/>
        </w:rPr>
        <w:t>.3.3.</w:t>
      </w:r>
      <w:r w:rsidR="00C61D3F" w:rsidRPr="00060861">
        <w:rPr>
          <w:rFonts w:ascii="Century Gothic" w:eastAsia="Microsoft YaHei UI" w:hAnsi="Century Gothic" w:cs="Malgun Gothic Semilight"/>
          <w:bCs/>
          <w:color w:val="000000"/>
          <w:lang w:eastAsia="en-AU"/>
        </w:rPr>
        <w:t xml:space="preserve"> Expiry dates relate to</w:t>
      </w:r>
      <w:r w:rsidR="00161F3A">
        <w:rPr>
          <w:rFonts w:ascii="Century Gothic" w:eastAsia="Microsoft YaHei UI" w:hAnsi="Century Gothic" w:cs="Malgun Gothic Semilight"/>
          <w:bCs/>
          <w:color w:val="000000"/>
          <w:lang w:eastAsia="en-AU"/>
        </w:rPr>
        <w:t xml:space="preserve"> the</w:t>
      </w:r>
      <w:r w:rsidR="00C61D3F" w:rsidRPr="00060861">
        <w:rPr>
          <w:rFonts w:ascii="Century Gothic" w:eastAsia="Microsoft YaHei UI" w:hAnsi="Century Gothic" w:cs="Malgun Gothic Semilight"/>
          <w:bCs/>
          <w:color w:val="000000"/>
          <w:lang w:eastAsia="en-AU"/>
        </w:rPr>
        <w:t xml:space="preserve"> type of processing</w:t>
      </w:r>
      <w:r w:rsidR="003D24B8" w:rsidRPr="00060861">
        <w:rPr>
          <w:rFonts w:ascii="Century Gothic" w:eastAsia="Microsoft YaHei UI" w:hAnsi="Century Gothic" w:cs="Malgun Gothic Semilight"/>
          <w:bCs/>
          <w:color w:val="000000"/>
          <w:lang w:eastAsia="en-AU"/>
        </w:rPr>
        <w:t xml:space="preserve">, </w:t>
      </w:r>
      <w:r w:rsidR="007B1EE8">
        <w:rPr>
          <w:rFonts w:ascii="Century Gothic" w:eastAsia="Microsoft YaHei UI" w:hAnsi="Century Gothic" w:cs="Malgun Gothic Semilight"/>
          <w:bCs/>
          <w:color w:val="000000"/>
          <w:lang w:eastAsia="en-AU"/>
        </w:rPr>
        <w:t xml:space="preserve">the </w:t>
      </w:r>
      <w:r w:rsidR="003D24B8" w:rsidRPr="00060861">
        <w:rPr>
          <w:rFonts w:ascii="Century Gothic" w:eastAsia="Microsoft YaHei UI" w:hAnsi="Century Gothic" w:cs="Malgun Gothic Semilight"/>
          <w:bCs/>
          <w:color w:val="000000"/>
          <w:lang w:eastAsia="en-AU"/>
        </w:rPr>
        <w:t>packaging</w:t>
      </w:r>
      <w:r w:rsidR="007B1EE8">
        <w:rPr>
          <w:rFonts w:ascii="Century Gothic" w:eastAsia="Microsoft YaHei UI" w:hAnsi="Century Gothic" w:cs="Malgun Gothic Semilight"/>
          <w:bCs/>
          <w:color w:val="000000"/>
          <w:lang w:eastAsia="en-AU"/>
        </w:rPr>
        <w:t xml:space="preserve"> material </w:t>
      </w:r>
      <w:r w:rsidR="00C61D3F" w:rsidRPr="00060861">
        <w:rPr>
          <w:rFonts w:ascii="Century Gothic" w:eastAsia="Microsoft YaHei UI" w:hAnsi="Century Gothic" w:cs="Malgun Gothic Semilight"/>
          <w:bCs/>
          <w:color w:val="000000"/>
          <w:lang w:eastAsia="en-AU"/>
        </w:rPr>
        <w:t>and impact of storage conditions onto</w:t>
      </w:r>
      <w:r w:rsidR="00EE6A9E">
        <w:rPr>
          <w:rFonts w:ascii="Century Gothic" w:eastAsia="Microsoft YaHei UI" w:hAnsi="Century Gothic" w:cs="Malgun Gothic Semilight"/>
          <w:bCs/>
          <w:color w:val="000000"/>
          <w:lang w:eastAsia="en-AU"/>
        </w:rPr>
        <w:t xml:space="preserve"> the safety and </w:t>
      </w:r>
      <w:r w:rsidR="00C61D3F" w:rsidRPr="00060861">
        <w:rPr>
          <w:rFonts w:ascii="Century Gothic" w:eastAsia="Microsoft YaHei UI" w:hAnsi="Century Gothic" w:cs="Malgun Gothic Semilight"/>
          <w:bCs/>
          <w:color w:val="000000"/>
          <w:lang w:eastAsia="en-AU"/>
        </w:rPr>
        <w:t xml:space="preserve">quality of stored </w:t>
      </w:r>
      <w:r w:rsidR="004E4597">
        <w:rPr>
          <w:rFonts w:ascii="Century Gothic" w:eastAsia="Microsoft YaHei UI" w:hAnsi="Century Gothic" w:cs="Malgun Gothic Semilight"/>
          <w:bCs/>
          <w:color w:val="000000"/>
          <w:lang w:eastAsia="en-AU"/>
        </w:rPr>
        <w:t>DHM</w:t>
      </w:r>
      <w:r w:rsidR="0097406E">
        <w:rPr>
          <w:rFonts w:ascii="Century Gothic" w:eastAsia="Microsoft YaHei UI" w:hAnsi="Century Gothic" w:cs="Malgun Gothic Semilight"/>
          <w:bCs/>
          <w:color w:val="000000"/>
          <w:lang w:eastAsia="en-AU"/>
        </w:rPr>
        <w:t xml:space="preserve"> or </w:t>
      </w:r>
      <w:r w:rsidR="00557F90">
        <w:rPr>
          <w:rFonts w:ascii="Century Gothic" w:eastAsia="Microsoft YaHei UI" w:hAnsi="Century Gothic" w:cs="Malgun Gothic Semilight"/>
          <w:bCs/>
          <w:color w:val="000000"/>
          <w:lang w:eastAsia="en-AU"/>
        </w:rPr>
        <w:t>HMDP</w:t>
      </w:r>
      <w:r w:rsidR="004B70AC" w:rsidRPr="00060861">
        <w:rPr>
          <w:rFonts w:ascii="Century Gothic" w:eastAsia="Microsoft YaHei UI" w:hAnsi="Century Gothic" w:cs="Malgun Gothic Semilight"/>
          <w:bCs/>
          <w:color w:val="000000"/>
          <w:lang w:eastAsia="en-AU"/>
        </w:rPr>
        <w:t>.</w:t>
      </w:r>
      <w:r w:rsidR="005A78D7">
        <w:rPr>
          <w:rFonts w:ascii="Century Gothic" w:eastAsia="Microsoft YaHei UI" w:hAnsi="Century Gothic" w:cs="Malgun Gothic Semilight"/>
          <w:bCs/>
          <w:color w:val="000000"/>
          <w:lang w:eastAsia="en-AU"/>
        </w:rPr>
        <w:t xml:space="preserve"> </w:t>
      </w:r>
      <w:r w:rsidR="005A78D7" w:rsidRPr="00852253">
        <w:rPr>
          <w:rFonts w:ascii="Century Gothic" w:eastAsia="Microsoft YaHei UI" w:hAnsi="Century Gothic" w:cs="Malgun Gothic Semilight"/>
          <w:bCs/>
          <w:color w:val="0070C0"/>
          <w:vertAlign w:val="superscript"/>
          <w:lang w:eastAsia="en-AU"/>
        </w:rPr>
        <w:t>(1)(2</w:t>
      </w:r>
      <w:r w:rsidR="004E0C67" w:rsidRPr="00852253">
        <w:rPr>
          <w:rFonts w:ascii="Century Gothic" w:eastAsia="Microsoft YaHei UI" w:hAnsi="Century Gothic" w:cs="Malgun Gothic Semilight"/>
          <w:bCs/>
          <w:color w:val="0070C0"/>
          <w:vertAlign w:val="superscript"/>
          <w:lang w:eastAsia="en-AU"/>
        </w:rPr>
        <w:t>)</w:t>
      </w:r>
      <w:r w:rsidR="005A78D7" w:rsidRPr="00852253">
        <w:rPr>
          <w:rFonts w:ascii="Century Gothic" w:eastAsia="Microsoft YaHei UI" w:hAnsi="Century Gothic" w:cs="Malgun Gothic Semilight"/>
          <w:bCs/>
          <w:color w:val="0070C0"/>
          <w:vertAlign w:val="superscript"/>
          <w:lang w:eastAsia="en-AU"/>
        </w:rPr>
        <w:t>(4)(5</w:t>
      </w:r>
      <w:r w:rsidR="00A1743E" w:rsidRPr="00852253">
        <w:rPr>
          <w:rFonts w:ascii="Century Gothic" w:eastAsia="Microsoft YaHei UI" w:hAnsi="Century Gothic" w:cs="Malgun Gothic Semilight"/>
          <w:bCs/>
          <w:color w:val="0070C0"/>
          <w:vertAlign w:val="superscript"/>
          <w:lang w:eastAsia="en-AU"/>
        </w:rPr>
        <w:t>)</w:t>
      </w:r>
      <w:r w:rsidR="005A78D7" w:rsidRPr="00852253">
        <w:rPr>
          <w:rFonts w:ascii="Century Gothic" w:eastAsia="Microsoft YaHei UI" w:hAnsi="Century Gothic" w:cs="Malgun Gothic Semilight"/>
          <w:bCs/>
          <w:color w:val="0070C0"/>
          <w:vertAlign w:val="superscript"/>
          <w:lang w:eastAsia="en-AU"/>
        </w:rPr>
        <w:t>(7)</w:t>
      </w:r>
    </w:p>
    <w:p w14:paraId="06897DD8" w14:textId="77777777" w:rsidR="004B70AC" w:rsidRDefault="004B70AC" w:rsidP="00500722">
      <w:pPr>
        <w:spacing w:after="0"/>
        <w:rPr>
          <w:rFonts w:ascii="Century Gothic" w:eastAsia="Microsoft YaHei UI" w:hAnsi="Century Gothic" w:cs="Malgun Gothic Semilight"/>
          <w:bCs/>
          <w:color w:val="000000"/>
          <w:sz w:val="18"/>
          <w:szCs w:val="18"/>
          <w:lang w:eastAsia="en-AU"/>
        </w:rPr>
      </w:pPr>
    </w:p>
    <w:p w14:paraId="63AD71A7" w14:textId="77777777" w:rsidR="00DE5581" w:rsidRDefault="00C61D3F" w:rsidP="004B70AC">
      <w:pPr>
        <w:spacing w:after="0"/>
        <w:ind w:left="1134" w:hanging="425"/>
        <w:rPr>
          <w:rFonts w:ascii="Century Gothic" w:eastAsia="Microsoft YaHei UI" w:hAnsi="Century Gothic" w:cs="Malgun Gothic Semilight"/>
          <w:bCs/>
          <w:sz w:val="18"/>
          <w:szCs w:val="18"/>
          <w:lang w:eastAsia="en-AU"/>
        </w:rPr>
      </w:pPr>
      <w:r w:rsidRPr="003D24B8">
        <w:rPr>
          <w:rFonts w:ascii="Century Gothic" w:eastAsia="Microsoft YaHei UI" w:hAnsi="Century Gothic" w:cs="Malgun Gothic Semilight"/>
          <w:bCs/>
          <w:sz w:val="18"/>
          <w:szCs w:val="18"/>
          <w:lang w:eastAsia="en-AU"/>
        </w:rPr>
        <w:t xml:space="preserve">(a) </w:t>
      </w:r>
      <w:r w:rsidR="00AC46F2">
        <w:rPr>
          <w:rFonts w:ascii="Century Gothic" w:eastAsia="Microsoft YaHei UI" w:hAnsi="Century Gothic" w:cs="Malgun Gothic Semilight"/>
          <w:bCs/>
          <w:sz w:val="18"/>
          <w:szCs w:val="18"/>
          <w:lang w:eastAsia="en-AU"/>
        </w:rPr>
        <w:t xml:space="preserve">  </w:t>
      </w:r>
      <w:r w:rsidR="004E4597">
        <w:rPr>
          <w:rFonts w:ascii="Century Gothic" w:eastAsia="Microsoft YaHei UI" w:hAnsi="Century Gothic" w:cs="Malgun Gothic Semilight"/>
          <w:bCs/>
          <w:sz w:val="18"/>
          <w:szCs w:val="18"/>
          <w:lang w:eastAsia="en-AU"/>
        </w:rPr>
        <w:t>DHM</w:t>
      </w:r>
      <w:r w:rsidRPr="003D24B8">
        <w:rPr>
          <w:rFonts w:ascii="Century Gothic" w:eastAsia="Microsoft YaHei UI" w:hAnsi="Century Gothic" w:cs="Malgun Gothic Semilight"/>
          <w:bCs/>
          <w:sz w:val="18"/>
          <w:szCs w:val="18"/>
          <w:lang w:eastAsia="en-AU"/>
        </w:rPr>
        <w:t xml:space="preserve"> is discarded </w:t>
      </w:r>
      <w:r w:rsidR="003D24B8">
        <w:rPr>
          <w:rFonts w:ascii="Century Gothic" w:eastAsia="Microsoft YaHei UI" w:hAnsi="Century Gothic" w:cs="Malgun Gothic Semilight"/>
          <w:bCs/>
          <w:sz w:val="18"/>
          <w:szCs w:val="18"/>
          <w:lang w:eastAsia="en-AU"/>
        </w:rPr>
        <w:t>at</w:t>
      </w:r>
      <w:r w:rsidRPr="003D24B8">
        <w:rPr>
          <w:rFonts w:ascii="Century Gothic" w:eastAsia="Microsoft YaHei UI" w:hAnsi="Century Gothic" w:cs="Malgun Gothic Semilight"/>
          <w:bCs/>
          <w:sz w:val="18"/>
          <w:szCs w:val="18"/>
          <w:lang w:eastAsia="en-AU"/>
        </w:rPr>
        <w:t xml:space="preserve"> </w:t>
      </w:r>
      <w:r w:rsidR="006E09CE">
        <w:rPr>
          <w:rFonts w:ascii="Century Gothic" w:eastAsia="Microsoft YaHei UI" w:hAnsi="Century Gothic" w:cs="Malgun Gothic Semilight"/>
          <w:bCs/>
          <w:sz w:val="18"/>
          <w:szCs w:val="18"/>
          <w:lang w:eastAsia="en-AU"/>
        </w:rPr>
        <w:t>three (</w:t>
      </w:r>
      <w:r w:rsidRPr="003D24B8">
        <w:rPr>
          <w:rFonts w:ascii="Century Gothic" w:eastAsia="Microsoft YaHei UI" w:hAnsi="Century Gothic" w:cs="Malgun Gothic Semilight"/>
          <w:bCs/>
          <w:sz w:val="18"/>
          <w:szCs w:val="18"/>
          <w:lang w:eastAsia="en-AU"/>
        </w:rPr>
        <w:t>3</w:t>
      </w:r>
      <w:r w:rsidR="006E09CE">
        <w:rPr>
          <w:rFonts w:ascii="Century Gothic" w:eastAsia="Microsoft YaHei UI" w:hAnsi="Century Gothic" w:cs="Malgun Gothic Semilight"/>
          <w:bCs/>
          <w:sz w:val="18"/>
          <w:szCs w:val="18"/>
          <w:lang w:eastAsia="en-AU"/>
        </w:rPr>
        <w:t>)</w:t>
      </w:r>
      <w:r w:rsidRPr="003D24B8">
        <w:rPr>
          <w:rFonts w:ascii="Century Gothic" w:eastAsia="Microsoft YaHei UI" w:hAnsi="Century Gothic" w:cs="Malgun Gothic Semilight"/>
          <w:bCs/>
          <w:sz w:val="18"/>
          <w:szCs w:val="18"/>
          <w:lang w:eastAsia="en-AU"/>
        </w:rPr>
        <w:t xml:space="preserve"> months </w:t>
      </w:r>
      <w:r w:rsidR="003D24B8">
        <w:rPr>
          <w:rFonts w:ascii="Century Gothic" w:eastAsia="Microsoft YaHei UI" w:hAnsi="Century Gothic" w:cs="Malgun Gothic Semilight"/>
          <w:bCs/>
          <w:sz w:val="18"/>
          <w:szCs w:val="18"/>
          <w:lang w:eastAsia="en-AU"/>
        </w:rPr>
        <w:t>p</w:t>
      </w:r>
      <w:r w:rsidR="00161F3A">
        <w:rPr>
          <w:rFonts w:ascii="Century Gothic" w:eastAsia="Microsoft YaHei UI" w:hAnsi="Century Gothic" w:cs="Malgun Gothic Semilight"/>
          <w:bCs/>
          <w:sz w:val="18"/>
          <w:szCs w:val="18"/>
          <w:lang w:eastAsia="en-AU"/>
        </w:rPr>
        <w:t>a</w:t>
      </w:r>
      <w:r w:rsidR="003D24B8">
        <w:rPr>
          <w:rFonts w:ascii="Century Gothic" w:eastAsia="Microsoft YaHei UI" w:hAnsi="Century Gothic" w:cs="Malgun Gothic Semilight"/>
          <w:bCs/>
          <w:sz w:val="18"/>
          <w:szCs w:val="18"/>
          <w:lang w:eastAsia="en-AU"/>
        </w:rPr>
        <w:t>st the date of</w:t>
      </w:r>
      <w:r w:rsidR="00573A19">
        <w:rPr>
          <w:rFonts w:ascii="Century Gothic" w:eastAsia="Microsoft YaHei UI" w:hAnsi="Century Gothic" w:cs="Malgun Gothic Semilight"/>
          <w:bCs/>
          <w:sz w:val="18"/>
          <w:szCs w:val="18"/>
          <w:lang w:eastAsia="en-AU"/>
        </w:rPr>
        <w:t xml:space="preserve"> the </w:t>
      </w:r>
      <w:r w:rsidR="00573A19" w:rsidRPr="00573A19">
        <w:rPr>
          <w:rFonts w:ascii="Century Gothic" w:eastAsia="Microsoft YaHei UI" w:hAnsi="Century Gothic" w:cs="Malgun Gothic Semilight"/>
          <w:bCs/>
          <w:sz w:val="18"/>
          <w:szCs w:val="18"/>
          <w:lang w:eastAsia="en-AU"/>
        </w:rPr>
        <w:t>pathogen reduction or elimination process</w:t>
      </w:r>
      <w:r w:rsidR="00573A19">
        <w:rPr>
          <w:rFonts w:ascii="Century Gothic" w:eastAsia="Microsoft YaHei UI" w:hAnsi="Century Gothic" w:cs="Malgun Gothic Semilight"/>
          <w:bCs/>
          <w:sz w:val="18"/>
          <w:szCs w:val="18"/>
          <w:lang w:eastAsia="en-AU"/>
        </w:rPr>
        <w:t xml:space="preserve"> </w:t>
      </w:r>
      <w:r w:rsidR="000968CC">
        <w:rPr>
          <w:rFonts w:ascii="Century Gothic" w:eastAsia="Microsoft YaHei UI" w:hAnsi="Century Gothic" w:cs="Malgun Gothic Semilight"/>
          <w:bCs/>
          <w:sz w:val="18"/>
          <w:szCs w:val="18"/>
          <w:lang w:eastAsia="en-AU"/>
        </w:rPr>
        <w:t xml:space="preserve">(i.e. </w:t>
      </w:r>
      <w:r w:rsidR="001313DB">
        <w:rPr>
          <w:rFonts w:ascii="Century Gothic" w:eastAsia="Microsoft YaHei UI" w:hAnsi="Century Gothic" w:cs="Malgun Gothic Semilight"/>
          <w:bCs/>
          <w:sz w:val="18"/>
          <w:szCs w:val="18"/>
          <w:lang w:eastAsia="en-AU"/>
        </w:rPr>
        <w:t xml:space="preserve">six (6) </w:t>
      </w:r>
      <w:r w:rsidR="000968CC">
        <w:rPr>
          <w:rFonts w:ascii="Century Gothic" w:eastAsia="Microsoft YaHei UI" w:hAnsi="Century Gothic" w:cs="Malgun Gothic Semilight"/>
          <w:bCs/>
          <w:sz w:val="18"/>
          <w:szCs w:val="18"/>
          <w:lang w:eastAsia="en-AU"/>
        </w:rPr>
        <w:t xml:space="preserve">months following </w:t>
      </w:r>
      <w:r w:rsidR="00CE6DAE">
        <w:rPr>
          <w:rFonts w:ascii="Century Gothic" w:eastAsia="Microsoft YaHei UI" w:hAnsi="Century Gothic" w:cs="Malgun Gothic Semilight"/>
          <w:bCs/>
          <w:sz w:val="18"/>
          <w:szCs w:val="18"/>
          <w:lang w:eastAsia="en-AU"/>
        </w:rPr>
        <w:t xml:space="preserve">the earliest date </w:t>
      </w:r>
      <w:r w:rsidR="001313DB">
        <w:rPr>
          <w:rFonts w:ascii="Century Gothic" w:eastAsia="Microsoft YaHei UI" w:hAnsi="Century Gothic" w:cs="Malgun Gothic Semilight"/>
          <w:bCs/>
          <w:sz w:val="18"/>
          <w:szCs w:val="18"/>
          <w:lang w:eastAsia="en-AU"/>
        </w:rPr>
        <w:t xml:space="preserve">the </w:t>
      </w:r>
      <w:r w:rsidR="00CE6DAE">
        <w:rPr>
          <w:rFonts w:ascii="Century Gothic" w:eastAsia="Microsoft YaHei UI" w:hAnsi="Century Gothic" w:cs="Malgun Gothic Semilight"/>
          <w:bCs/>
          <w:sz w:val="18"/>
          <w:szCs w:val="18"/>
          <w:lang w:eastAsia="en-AU"/>
        </w:rPr>
        <w:t xml:space="preserve">milk within the </w:t>
      </w:r>
      <w:r w:rsidR="005A3D1E">
        <w:rPr>
          <w:rFonts w:ascii="Century Gothic" w:eastAsia="Microsoft YaHei UI" w:hAnsi="Century Gothic" w:cs="Malgun Gothic Semilight"/>
          <w:bCs/>
          <w:sz w:val="18"/>
          <w:szCs w:val="18"/>
          <w:lang w:eastAsia="en-AU"/>
        </w:rPr>
        <w:t>p</w:t>
      </w:r>
      <w:r w:rsidR="00CE6DAE">
        <w:rPr>
          <w:rFonts w:ascii="Century Gothic" w:eastAsia="Microsoft YaHei UI" w:hAnsi="Century Gothic" w:cs="Malgun Gothic Semilight"/>
          <w:bCs/>
          <w:sz w:val="18"/>
          <w:szCs w:val="18"/>
          <w:lang w:eastAsia="en-AU"/>
        </w:rPr>
        <w:t xml:space="preserve">rocessing </w:t>
      </w:r>
      <w:r w:rsidR="005A3D1E">
        <w:rPr>
          <w:rFonts w:ascii="Century Gothic" w:eastAsia="Microsoft YaHei UI" w:hAnsi="Century Gothic" w:cs="Malgun Gothic Semilight"/>
          <w:bCs/>
          <w:sz w:val="18"/>
          <w:szCs w:val="18"/>
          <w:lang w:eastAsia="en-AU"/>
        </w:rPr>
        <w:t>b</w:t>
      </w:r>
      <w:r w:rsidR="00CE6DAE">
        <w:rPr>
          <w:rFonts w:ascii="Century Gothic" w:eastAsia="Microsoft YaHei UI" w:hAnsi="Century Gothic" w:cs="Malgun Gothic Semilight"/>
          <w:bCs/>
          <w:sz w:val="18"/>
          <w:szCs w:val="18"/>
          <w:lang w:eastAsia="en-AU"/>
        </w:rPr>
        <w:t>atch was expressed</w:t>
      </w:r>
      <w:r w:rsidR="000968CC">
        <w:rPr>
          <w:rFonts w:ascii="Century Gothic" w:eastAsia="Microsoft YaHei UI" w:hAnsi="Century Gothic" w:cs="Malgun Gothic Semilight"/>
          <w:bCs/>
          <w:sz w:val="18"/>
          <w:szCs w:val="18"/>
          <w:lang w:eastAsia="en-AU"/>
        </w:rPr>
        <w:t>)</w:t>
      </w:r>
      <w:r w:rsidR="00B704F9">
        <w:rPr>
          <w:rFonts w:ascii="Century Gothic" w:eastAsia="Microsoft YaHei UI" w:hAnsi="Century Gothic" w:cs="Malgun Gothic Semilight"/>
          <w:bCs/>
          <w:sz w:val="18"/>
          <w:szCs w:val="18"/>
          <w:lang w:eastAsia="en-AU"/>
        </w:rPr>
        <w:t>.</w:t>
      </w:r>
    </w:p>
    <w:p w14:paraId="0FEDF7A0" w14:textId="77777777" w:rsidR="004B70AC" w:rsidRDefault="003D24B8" w:rsidP="004B70AC">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(b)</w:t>
      </w:r>
      <w:r w:rsidR="00AC46F2">
        <w:rPr>
          <w:rFonts w:ascii="Century Gothic" w:eastAsia="Microsoft YaHei UI" w:hAnsi="Century Gothic" w:cs="Malgun Gothic Semilight"/>
          <w:bCs/>
          <w:sz w:val="18"/>
          <w:szCs w:val="18"/>
          <w:lang w:eastAsia="en-AU"/>
        </w:rPr>
        <w:t xml:space="preserve">  </w:t>
      </w:r>
      <w:r w:rsidR="00557F90">
        <w:rPr>
          <w:rFonts w:ascii="Century Gothic" w:eastAsia="Microsoft YaHei UI" w:hAnsi="Century Gothic" w:cs="Malgun Gothic Semilight"/>
          <w:bCs/>
          <w:sz w:val="18"/>
          <w:szCs w:val="18"/>
          <w:lang w:eastAsia="en-AU"/>
        </w:rPr>
        <w:t>HMDP</w:t>
      </w:r>
      <w:r w:rsidR="009E57FD">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is discarded </w:t>
      </w:r>
      <w:r w:rsidR="00187DA4">
        <w:rPr>
          <w:rFonts w:ascii="Century Gothic" w:eastAsia="Microsoft YaHei UI" w:hAnsi="Century Gothic" w:cs="Malgun Gothic Semilight"/>
          <w:bCs/>
          <w:sz w:val="18"/>
          <w:szCs w:val="18"/>
          <w:lang w:eastAsia="en-AU"/>
        </w:rPr>
        <w:t xml:space="preserve">at the validated time-frame </w:t>
      </w:r>
      <w:r w:rsidR="007B4C0E">
        <w:rPr>
          <w:rFonts w:ascii="Century Gothic" w:eastAsia="Microsoft YaHei UI" w:hAnsi="Century Gothic" w:cs="Malgun Gothic Semilight"/>
          <w:bCs/>
          <w:sz w:val="18"/>
          <w:szCs w:val="18"/>
          <w:lang w:eastAsia="en-AU"/>
        </w:rPr>
        <w:t xml:space="preserve">as determined by the HMB </w:t>
      </w:r>
      <w:r w:rsidR="001313DB">
        <w:rPr>
          <w:rFonts w:ascii="Century Gothic" w:eastAsia="Microsoft YaHei UI" w:hAnsi="Century Gothic" w:cs="Malgun Gothic Semilight"/>
          <w:bCs/>
          <w:sz w:val="18"/>
          <w:szCs w:val="18"/>
          <w:lang w:eastAsia="en-AU"/>
        </w:rPr>
        <w:t xml:space="preserve">(e.g. </w:t>
      </w:r>
      <w:r w:rsidR="00993753">
        <w:rPr>
          <w:rFonts w:ascii="Century Gothic" w:eastAsia="Microsoft YaHei UI" w:hAnsi="Century Gothic" w:cs="Malgun Gothic Semilight"/>
          <w:bCs/>
          <w:sz w:val="18"/>
          <w:szCs w:val="18"/>
          <w:lang w:eastAsia="en-AU"/>
        </w:rPr>
        <w:t>based on</w:t>
      </w:r>
      <w:r w:rsidR="00187DA4">
        <w:rPr>
          <w:rFonts w:ascii="Century Gothic" w:eastAsia="Microsoft YaHei UI" w:hAnsi="Century Gothic" w:cs="Malgun Gothic Semilight"/>
          <w:bCs/>
          <w:sz w:val="18"/>
          <w:szCs w:val="18"/>
          <w:lang w:eastAsia="en-AU"/>
        </w:rPr>
        <w:t xml:space="preserve"> residual water activity</w:t>
      </w:r>
      <w:r w:rsidR="00993753">
        <w:rPr>
          <w:rFonts w:ascii="Century Gothic" w:eastAsia="Microsoft YaHei UI" w:hAnsi="Century Gothic" w:cs="Malgun Gothic Semilight"/>
          <w:bCs/>
          <w:sz w:val="18"/>
          <w:szCs w:val="18"/>
          <w:lang w:eastAsia="en-AU"/>
        </w:rPr>
        <w:t xml:space="preserve"> </w:t>
      </w:r>
      <w:r w:rsidR="001313DB">
        <w:rPr>
          <w:rFonts w:ascii="Century Gothic" w:eastAsia="Microsoft YaHei UI" w:hAnsi="Century Gothic" w:cs="Malgun Gothic Semilight"/>
          <w:bCs/>
          <w:sz w:val="18"/>
          <w:szCs w:val="18"/>
          <w:lang w:eastAsia="en-AU"/>
        </w:rPr>
        <w:t xml:space="preserve">levels, on </w:t>
      </w:r>
      <w:r w:rsidR="00187DA4">
        <w:rPr>
          <w:rFonts w:ascii="Century Gothic" w:eastAsia="Microsoft YaHei UI" w:hAnsi="Century Gothic" w:cs="Malgun Gothic Semilight"/>
          <w:bCs/>
          <w:sz w:val="18"/>
          <w:szCs w:val="18"/>
          <w:lang w:eastAsia="en-AU"/>
        </w:rPr>
        <w:t>packaging</w:t>
      </w:r>
      <w:r w:rsidR="00993753">
        <w:rPr>
          <w:rFonts w:ascii="Century Gothic" w:eastAsia="Microsoft YaHei UI" w:hAnsi="Century Gothic" w:cs="Malgun Gothic Semilight"/>
          <w:bCs/>
          <w:sz w:val="18"/>
          <w:szCs w:val="18"/>
          <w:lang w:eastAsia="en-AU"/>
        </w:rPr>
        <w:t xml:space="preserve"> integrity and</w:t>
      </w:r>
      <w:r w:rsidR="00CE6DAE">
        <w:rPr>
          <w:rFonts w:ascii="Century Gothic" w:eastAsia="Microsoft YaHei UI" w:hAnsi="Century Gothic" w:cs="Malgun Gothic Semilight"/>
          <w:bCs/>
          <w:sz w:val="18"/>
          <w:szCs w:val="18"/>
          <w:lang w:eastAsia="en-AU"/>
        </w:rPr>
        <w:t xml:space="preserve"> </w:t>
      </w:r>
      <w:r w:rsidR="001313DB">
        <w:rPr>
          <w:rFonts w:ascii="Century Gothic" w:eastAsia="Microsoft YaHei UI" w:hAnsi="Century Gothic" w:cs="Malgun Gothic Semilight"/>
          <w:bCs/>
          <w:sz w:val="18"/>
          <w:szCs w:val="18"/>
          <w:lang w:eastAsia="en-AU"/>
        </w:rPr>
        <w:t xml:space="preserve">on </w:t>
      </w:r>
      <w:r w:rsidR="00CE6DAE">
        <w:rPr>
          <w:rFonts w:ascii="Century Gothic" w:eastAsia="Microsoft YaHei UI" w:hAnsi="Century Gothic" w:cs="Malgun Gothic Semilight"/>
          <w:bCs/>
          <w:sz w:val="18"/>
          <w:szCs w:val="18"/>
          <w:lang w:eastAsia="en-AU"/>
        </w:rPr>
        <w:t xml:space="preserve">vacuum </w:t>
      </w:r>
      <w:r w:rsidR="001313DB">
        <w:rPr>
          <w:rFonts w:ascii="Century Gothic" w:eastAsia="Microsoft YaHei UI" w:hAnsi="Century Gothic" w:cs="Malgun Gothic Semilight"/>
          <w:bCs/>
          <w:sz w:val="18"/>
          <w:szCs w:val="18"/>
          <w:lang w:eastAsia="en-AU"/>
        </w:rPr>
        <w:t xml:space="preserve">maintenance within </w:t>
      </w:r>
      <w:r w:rsidR="00CE6DAE">
        <w:rPr>
          <w:rFonts w:ascii="Century Gothic" w:eastAsia="Microsoft YaHei UI" w:hAnsi="Century Gothic" w:cs="Malgun Gothic Semilight"/>
          <w:bCs/>
          <w:sz w:val="18"/>
          <w:szCs w:val="18"/>
          <w:lang w:eastAsia="en-AU"/>
        </w:rPr>
        <w:t>container</w:t>
      </w:r>
      <w:r w:rsidR="00993753">
        <w:rPr>
          <w:rFonts w:ascii="Century Gothic" w:eastAsia="Microsoft YaHei UI" w:hAnsi="Century Gothic" w:cs="Malgun Gothic Semilight"/>
          <w:bCs/>
          <w:sz w:val="18"/>
          <w:szCs w:val="18"/>
          <w:lang w:eastAsia="en-AU"/>
        </w:rPr>
        <w:t>, where applicable</w:t>
      </w:r>
      <w:r w:rsidR="00187DA4">
        <w:rPr>
          <w:rFonts w:ascii="Century Gothic" w:eastAsia="Microsoft YaHei UI" w:hAnsi="Century Gothic" w:cs="Malgun Gothic Semilight"/>
          <w:bCs/>
          <w:sz w:val="18"/>
          <w:szCs w:val="18"/>
          <w:lang w:eastAsia="en-AU"/>
        </w:rPr>
        <w:t>)</w:t>
      </w:r>
      <w:r w:rsidR="004B70AC">
        <w:rPr>
          <w:rFonts w:ascii="Century Gothic" w:eastAsia="Microsoft YaHei UI" w:hAnsi="Century Gothic" w:cs="Malgun Gothic Semilight"/>
          <w:bCs/>
          <w:sz w:val="18"/>
          <w:szCs w:val="18"/>
          <w:lang w:eastAsia="en-AU"/>
        </w:rPr>
        <w:t>.</w:t>
      </w:r>
    </w:p>
    <w:p w14:paraId="37417471" w14:textId="77777777" w:rsidR="004B70AC" w:rsidRPr="00923CA9" w:rsidRDefault="004B70AC" w:rsidP="004B70AC">
      <w:pPr>
        <w:spacing w:after="0"/>
        <w:ind w:left="1134" w:hanging="425"/>
        <w:rPr>
          <w:rFonts w:ascii="Century Gothic" w:eastAsia="Microsoft YaHei UI" w:hAnsi="Century Gothic" w:cs="Malgun Gothic Semilight"/>
          <w:bCs/>
          <w:color w:val="4F81BD" w:themeColor="accent1"/>
          <w:sz w:val="18"/>
          <w:szCs w:val="18"/>
          <w:lang w:eastAsia="en-AU"/>
        </w:rPr>
      </w:pPr>
      <w:r>
        <w:rPr>
          <w:rFonts w:ascii="Century Gothic" w:eastAsia="Microsoft YaHei UI" w:hAnsi="Century Gothic" w:cs="Malgun Gothic Semilight"/>
          <w:bCs/>
          <w:sz w:val="18"/>
          <w:szCs w:val="18"/>
          <w:lang w:eastAsia="en-AU"/>
        </w:rPr>
        <w:t xml:space="preserve">(c) </w:t>
      </w:r>
      <w:r w:rsidR="00AC46F2">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P</w:t>
      </w:r>
      <w:r w:rsidR="00D94C0C">
        <w:rPr>
          <w:rFonts w:ascii="Century Gothic" w:eastAsia="Microsoft YaHei UI" w:hAnsi="Century Gothic" w:cs="Malgun Gothic Semilight"/>
          <w:bCs/>
          <w:sz w:val="18"/>
          <w:szCs w:val="18"/>
          <w:lang w:eastAsia="en-AU"/>
        </w:rPr>
        <w:t>ro</w:t>
      </w:r>
      <w:r>
        <w:rPr>
          <w:rFonts w:ascii="Century Gothic" w:eastAsia="Microsoft YaHei UI" w:hAnsi="Century Gothic" w:cs="Malgun Gothic Semilight"/>
          <w:bCs/>
          <w:sz w:val="18"/>
          <w:szCs w:val="18"/>
          <w:lang w:eastAsia="en-AU"/>
        </w:rPr>
        <w:t xml:space="preserve">ducts that reach end of </w:t>
      </w:r>
      <w:r w:rsidR="0054198C">
        <w:rPr>
          <w:rFonts w:ascii="Century Gothic" w:eastAsia="Microsoft YaHei UI" w:hAnsi="Century Gothic" w:cs="Malgun Gothic Semilight"/>
          <w:bCs/>
          <w:sz w:val="18"/>
          <w:szCs w:val="18"/>
          <w:lang w:eastAsia="en-AU"/>
        </w:rPr>
        <w:t>shelf life</w:t>
      </w:r>
      <w:r>
        <w:rPr>
          <w:rFonts w:ascii="Century Gothic" w:eastAsia="Microsoft YaHei UI" w:hAnsi="Century Gothic" w:cs="Malgun Gothic Semilight"/>
          <w:bCs/>
          <w:sz w:val="18"/>
          <w:szCs w:val="18"/>
          <w:lang w:eastAsia="en-AU"/>
        </w:rPr>
        <w:t xml:space="preserve"> are segregated and discarded as soon as possible</w:t>
      </w:r>
      <w:r w:rsidR="00066327">
        <w:rPr>
          <w:rFonts w:ascii="Century Gothic" w:eastAsia="Microsoft YaHei UI" w:hAnsi="Century Gothic" w:cs="Malgun Gothic Semilight"/>
          <w:bCs/>
          <w:sz w:val="18"/>
          <w:szCs w:val="18"/>
          <w:lang w:eastAsia="en-AU"/>
        </w:rPr>
        <w:t>.</w:t>
      </w:r>
    </w:p>
    <w:p w14:paraId="651CD92F" w14:textId="77777777" w:rsidR="00AC46F2" w:rsidRDefault="004B70AC" w:rsidP="004B70AC">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(d) </w:t>
      </w:r>
      <w:r w:rsidR="00AC46F2">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Discarded products are registered in the </w:t>
      </w:r>
      <w:r w:rsidR="00923CA9">
        <w:rPr>
          <w:rFonts w:ascii="Century Gothic" w:eastAsia="Microsoft YaHei UI" w:hAnsi="Century Gothic" w:cs="Malgun Gothic Semilight"/>
          <w:bCs/>
          <w:sz w:val="18"/>
          <w:szCs w:val="18"/>
          <w:lang w:eastAsia="en-AU"/>
        </w:rPr>
        <w:t xml:space="preserve">Discard Register and </w:t>
      </w:r>
      <w:r w:rsidR="001F445F">
        <w:rPr>
          <w:rFonts w:ascii="Century Gothic" w:eastAsia="Microsoft YaHei UI" w:hAnsi="Century Gothic" w:cs="Malgun Gothic Semilight"/>
          <w:bCs/>
          <w:sz w:val="18"/>
          <w:szCs w:val="18"/>
          <w:lang w:eastAsia="en-AU"/>
        </w:rPr>
        <w:t xml:space="preserve">in the </w:t>
      </w:r>
      <w:r w:rsidR="00923CA9">
        <w:rPr>
          <w:rFonts w:ascii="Century Gothic" w:eastAsia="Microsoft YaHei UI" w:hAnsi="Century Gothic" w:cs="Malgun Gothic Semilight"/>
          <w:bCs/>
          <w:sz w:val="18"/>
          <w:szCs w:val="18"/>
          <w:lang w:eastAsia="en-AU"/>
        </w:rPr>
        <w:t xml:space="preserve">Donor </w:t>
      </w:r>
      <w:r w:rsidR="00AC46F2">
        <w:rPr>
          <w:rFonts w:ascii="Century Gothic" w:eastAsia="Microsoft YaHei UI" w:hAnsi="Century Gothic" w:cs="Malgun Gothic Semilight"/>
          <w:bCs/>
          <w:sz w:val="18"/>
          <w:szCs w:val="18"/>
          <w:lang w:eastAsia="en-AU"/>
        </w:rPr>
        <w:t>File</w:t>
      </w:r>
      <w:r w:rsidR="00187DA4">
        <w:rPr>
          <w:rFonts w:ascii="Century Gothic" w:eastAsia="Microsoft YaHei UI" w:hAnsi="Century Gothic" w:cs="Malgun Gothic Semilight"/>
          <w:bCs/>
          <w:sz w:val="18"/>
          <w:szCs w:val="18"/>
          <w:lang w:eastAsia="en-AU"/>
        </w:rPr>
        <w:t>, and removed from the HMB supply inventory</w:t>
      </w:r>
      <w:r w:rsidR="00AC46F2">
        <w:rPr>
          <w:rFonts w:ascii="Century Gothic" w:eastAsia="Microsoft YaHei UI" w:hAnsi="Century Gothic" w:cs="Malgun Gothic Semilight"/>
          <w:bCs/>
          <w:sz w:val="18"/>
          <w:szCs w:val="18"/>
          <w:lang w:eastAsia="en-AU"/>
        </w:rPr>
        <w:t>.</w:t>
      </w:r>
    </w:p>
    <w:p w14:paraId="1EC4BA84" w14:textId="77777777" w:rsidR="00495EBF" w:rsidRDefault="00495EBF" w:rsidP="00495EBF">
      <w:pPr>
        <w:spacing w:after="0"/>
        <w:ind w:left="1134" w:hanging="425"/>
        <w:rPr>
          <w:rFonts w:ascii="Century Gothic" w:hAnsi="Century Gothic"/>
        </w:rPr>
      </w:pPr>
      <w:r>
        <w:rPr>
          <w:rFonts w:ascii="Century Gothic" w:eastAsia="Microsoft YaHei UI" w:hAnsi="Century Gothic" w:cs="Malgun Gothic Semilight"/>
          <w:bCs/>
          <w:sz w:val="18"/>
          <w:szCs w:val="18"/>
          <w:lang w:eastAsia="en-AU"/>
        </w:rPr>
        <w:t xml:space="preserve">(e)   </w:t>
      </w:r>
      <w:r w:rsidR="00161F3A" w:rsidRPr="00982A0D">
        <w:rPr>
          <w:rFonts w:ascii="Century Gothic" w:hAnsi="Century Gothic"/>
          <w:sz w:val="18"/>
          <w:szCs w:val="18"/>
        </w:rPr>
        <w:t xml:space="preserve">As part of </w:t>
      </w:r>
      <w:r w:rsidR="006E09CE" w:rsidRPr="00982A0D">
        <w:rPr>
          <w:rFonts w:ascii="Century Gothic" w:hAnsi="Century Gothic"/>
          <w:sz w:val="18"/>
          <w:szCs w:val="18"/>
        </w:rPr>
        <w:t xml:space="preserve">best </w:t>
      </w:r>
      <w:r w:rsidR="00161F3A" w:rsidRPr="00982A0D">
        <w:rPr>
          <w:rFonts w:ascii="Century Gothic" w:hAnsi="Century Gothic"/>
          <w:sz w:val="18"/>
          <w:szCs w:val="18"/>
        </w:rPr>
        <w:t xml:space="preserve">inventory </w:t>
      </w:r>
      <w:r w:rsidR="003D6C56" w:rsidRPr="00982A0D">
        <w:rPr>
          <w:rFonts w:ascii="Century Gothic" w:hAnsi="Century Gothic"/>
          <w:sz w:val="18"/>
          <w:szCs w:val="18"/>
        </w:rPr>
        <w:t>management</w:t>
      </w:r>
      <w:r w:rsidR="007B4C0E" w:rsidRPr="00982A0D">
        <w:rPr>
          <w:rFonts w:ascii="Century Gothic" w:hAnsi="Century Gothic"/>
          <w:sz w:val="18"/>
          <w:szCs w:val="18"/>
        </w:rPr>
        <w:t xml:space="preserve"> strategy</w:t>
      </w:r>
      <w:r w:rsidR="00161F3A" w:rsidRPr="00982A0D">
        <w:rPr>
          <w:rFonts w:ascii="Century Gothic" w:hAnsi="Century Gothic"/>
          <w:sz w:val="18"/>
          <w:szCs w:val="18"/>
        </w:rPr>
        <w:t xml:space="preserve">, </w:t>
      </w:r>
      <w:r w:rsidR="004E4597">
        <w:rPr>
          <w:rFonts w:ascii="Century Gothic" w:hAnsi="Century Gothic"/>
          <w:sz w:val="18"/>
          <w:szCs w:val="18"/>
        </w:rPr>
        <w:t>DHM</w:t>
      </w:r>
      <w:r w:rsidR="00161F3A" w:rsidRPr="00982A0D">
        <w:rPr>
          <w:rFonts w:ascii="Century Gothic" w:hAnsi="Century Gothic"/>
          <w:sz w:val="18"/>
          <w:szCs w:val="18"/>
        </w:rPr>
        <w:t xml:space="preserve"> </w:t>
      </w:r>
      <w:r w:rsidR="009E57FD">
        <w:rPr>
          <w:rFonts w:ascii="Century Gothic" w:hAnsi="Century Gothic"/>
          <w:sz w:val="18"/>
          <w:szCs w:val="18"/>
        </w:rPr>
        <w:t xml:space="preserve">or </w:t>
      </w:r>
      <w:r w:rsidR="00557F90">
        <w:rPr>
          <w:rFonts w:ascii="Century Gothic" w:hAnsi="Century Gothic"/>
          <w:sz w:val="18"/>
          <w:szCs w:val="18"/>
        </w:rPr>
        <w:t>HMDP</w:t>
      </w:r>
      <w:r w:rsidR="009E57FD">
        <w:rPr>
          <w:rFonts w:ascii="Century Gothic" w:hAnsi="Century Gothic"/>
          <w:sz w:val="18"/>
          <w:szCs w:val="18"/>
        </w:rPr>
        <w:t>s</w:t>
      </w:r>
      <w:r w:rsidR="00CE6DAE">
        <w:rPr>
          <w:rFonts w:ascii="Century Gothic" w:hAnsi="Century Gothic"/>
          <w:sz w:val="18"/>
          <w:szCs w:val="18"/>
        </w:rPr>
        <w:t xml:space="preserve"> </w:t>
      </w:r>
      <w:r w:rsidR="00993753">
        <w:rPr>
          <w:rFonts w:ascii="Century Gothic" w:hAnsi="Century Gothic"/>
          <w:sz w:val="18"/>
          <w:szCs w:val="18"/>
        </w:rPr>
        <w:t xml:space="preserve">containers </w:t>
      </w:r>
      <w:r w:rsidR="00CE6DAE">
        <w:rPr>
          <w:rFonts w:ascii="Century Gothic" w:hAnsi="Century Gothic"/>
          <w:sz w:val="18"/>
          <w:szCs w:val="18"/>
        </w:rPr>
        <w:t xml:space="preserve">that are </w:t>
      </w:r>
      <w:r w:rsidR="009245B3" w:rsidRPr="00982A0D">
        <w:rPr>
          <w:rFonts w:ascii="Century Gothic" w:hAnsi="Century Gothic"/>
          <w:sz w:val="18"/>
          <w:szCs w:val="18"/>
        </w:rPr>
        <w:t>close</w:t>
      </w:r>
      <w:r w:rsidR="00161F3A" w:rsidRPr="00982A0D">
        <w:rPr>
          <w:rFonts w:ascii="Century Gothic" w:hAnsi="Century Gothic"/>
          <w:sz w:val="18"/>
          <w:szCs w:val="18"/>
        </w:rPr>
        <w:t>r</w:t>
      </w:r>
      <w:r w:rsidR="009245B3" w:rsidRPr="00982A0D">
        <w:rPr>
          <w:rFonts w:ascii="Century Gothic" w:hAnsi="Century Gothic"/>
          <w:sz w:val="18"/>
          <w:szCs w:val="18"/>
        </w:rPr>
        <w:t xml:space="preserve"> </w:t>
      </w:r>
      <w:r w:rsidR="00161F3A" w:rsidRPr="00982A0D">
        <w:rPr>
          <w:rFonts w:ascii="Century Gothic" w:hAnsi="Century Gothic"/>
          <w:sz w:val="18"/>
          <w:szCs w:val="18"/>
        </w:rPr>
        <w:t xml:space="preserve">to </w:t>
      </w:r>
      <w:r w:rsidR="009245B3" w:rsidRPr="00982A0D">
        <w:rPr>
          <w:rFonts w:ascii="Century Gothic" w:hAnsi="Century Gothic"/>
          <w:sz w:val="18"/>
          <w:szCs w:val="18"/>
        </w:rPr>
        <w:t>expiry date</w:t>
      </w:r>
      <w:r w:rsidR="00161F3A" w:rsidRPr="00982A0D">
        <w:rPr>
          <w:rFonts w:ascii="Century Gothic" w:hAnsi="Century Gothic"/>
          <w:sz w:val="18"/>
          <w:szCs w:val="18"/>
        </w:rPr>
        <w:t xml:space="preserve"> </w:t>
      </w:r>
      <w:r w:rsidR="00993753">
        <w:rPr>
          <w:rFonts w:ascii="Century Gothic" w:hAnsi="Century Gothic"/>
          <w:sz w:val="18"/>
          <w:szCs w:val="18"/>
        </w:rPr>
        <w:t>are</w:t>
      </w:r>
      <w:r w:rsidR="00161F3A" w:rsidRPr="00982A0D">
        <w:rPr>
          <w:rFonts w:ascii="Century Gothic" w:hAnsi="Century Gothic"/>
          <w:sz w:val="18"/>
          <w:szCs w:val="18"/>
        </w:rPr>
        <w:t xml:space="preserve"> </w:t>
      </w:r>
      <w:r w:rsidR="00CE6DAE">
        <w:rPr>
          <w:rFonts w:ascii="Century Gothic" w:hAnsi="Century Gothic"/>
          <w:sz w:val="18"/>
          <w:szCs w:val="18"/>
        </w:rPr>
        <w:t>distributed</w:t>
      </w:r>
      <w:r w:rsidR="003D6C56" w:rsidRPr="00982A0D">
        <w:rPr>
          <w:rFonts w:ascii="Century Gothic" w:hAnsi="Century Gothic"/>
          <w:sz w:val="18"/>
          <w:szCs w:val="18"/>
        </w:rPr>
        <w:t xml:space="preserve"> first</w:t>
      </w:r>
      <w:r w:rsidR="00161F3A" w:rsidRPr="00982A0D">
        <w:rPr>
          <w:rFonts w:ascii="Century Gothic" w:hAnsi="Century Gothic"/>
          <w:sz w:val="18"/>
          <w:szCs w:val="18"/>
        </w:rPr>
        <w:t>.</w:t>
      </w:r>
    </w:p>
    <w:p w14:paraId="7C3416A4" w14:textId="77777777" w:rsidR="00495EBF" w:rsidRPr="00982A0D" w:rsidRDefault="00495EBF" w:rsidP="00495EBF">
      <w:pPr>
        <w:spacing w:after="0"/>
        <w:ind w:left="1134" w:hanging="425"/>
        <w:rPr>
          <w:rFonts w:ascii="Century Gothic" w:hAnsi="Century Gothic"/>
          <w:sz w:val="18"/>
          <w:szCs w:val="18"/>
        </w:rPr>
      </w:pPr>
    </w:p>
    <w:p w14:paraId="755596B9" w14:textId="77777777" w:rsidR="00982A0D" w:rsidRPr="00982A0D" w:rsidRDefault="00982A0D" w:rsidP="00495EBF">
      <w:pPr>
        <w:spacing w:after="0"/>
        <w:ind w:left="1134" w:hanging="425"/>
        <w:rPr>
          <w:rFonts w:ascii="Century Gothic" w:hAnsi="Century Gothic"/>
          <w:sz w:val="18"/>
          <w:szCs w:val="18"/>
        </w:rPr>
      </w:pPr>
    </w:p>
    <w:p w14:paraId="4A8B4BBA" w14:textId="3E6AC253" w:rsidR="0084757D" w:rsidRPr="004A7FE9" w:rsidRDefault="00A153C9" w:rsidP="004A7FE9">
      <w:p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color w:val="FF0000"/>
          <w:sz w:val="18"/>
          <w:szCs w:val="18"/>
          <w:lang w:eastAsia="en-AU"/>
        </w:rPr>
        <w:br w:type="page"/>
      </w:r>
    </w:p>
    <w:p w14:paraId="5CE4EB4C" w14:textId="77777777" w:rsidR="00F3387D" w:rsidRPr="00852253" w:rsidRDefault="00340331" w:rsidP="00340331">
      <w:pPr>
        <w:spacing w:after="0"/>
        <w:ind w:left="360" w:hanging="360"/>
        <w:rPr>
          <w:rFonts w:ascii="Century Gothic" w:eastAsia="Microsoft YaHei UI" w:hAnsi="Century Gothic" w:cs="Malgun Gothic Semilight"/>
          <w:b/>
          <w:color w:val="0070C0"/>
          <w:sz w:val="24"/>
          <w:szCs w:val="24"/>
        </w:rPr>
      </w:pPr>
      <w:r w:rsidRPr="00852253">
        <w:rPr>
          <w:rFonts w:ascii="Century Gothic" w:eastAsia="Microsoft YaHei UI" w:hAnsi="Century Gothic" w:cs="Malgun Gothic Semilight"/>
          <w:b/>
          <w:color w:val="0070C0"/>
          <w:sz w:val="24"/>
          <w:szCs w:val="24"/>
        </w:rPr>
        <w:t>V</w:t>
      </w:r>
      <w:r w:rsidR="00B9706D" w:rsidRPr="00852253">
        <w:rPr>
          <w:rFonts w:ascii="Century Gothic" w:eastAsia="Microsoft YaHei UI" w:hAnsi="Century Gothic" w:cs="Malgun Gothic Semilight"/>
          <w:b/>
          <w:color w:val="0070C0"/>
          <w:sz w:val="24"/>
          <w:szCs w:val="24"/>
        </w:rPr>
        <w:t>I</w:t>
      </w:r>
      <w:r w:rsidRPr="00852253">
        <w:rPr>
          <w:rFonts w:ascii="Century Gothic" w:eastAsia="Microsoft YaHei UI" w:hAnsi="Century Gothic" w:cs="Malgun Gothic Semilight"/>
          <w:b/>
          <w:color w:val="0070C0"/>
          <w:sz w:val="24"/>
          <w:szCs w:val="24"/>
        </w:rPr>
        <w:t xml:space="preserve">.       </w:t>
      </w:r>
      <w:r w:rsidR="00F3387D" w:rsidRPr="00852253">
        <w:rPr>
          <w:rFonts w:ascii="Century Gothic" w:eastAsia="Microsoft YaHei UI" w:hAnsi="Century Gothic" w:cs="Malgun Gothic Semilight"/>
          <w:b/>
          <w:color w:val="0070C0"/>
          <w:sz w:val="24"/>
          <w:szCs w:val="24"/>
        </w:rPr>
        <w:t>DISTRIBUTION</w:t>
      </w:r>
    </w:p>
    <w:p w14:paraId="55239C73" w14:textId="77777777" w:rsidR="00D7723A" w:rsidRPr="00852253" w:rsidRDefault="00D7723A" w:rsidP="00340331">
      <w:pPr>
        <w:spacing w:after="0"/>
        <w:ind w:left="360" w:hanging="360"/>
        <w:rPr>
          <w:rFonts w:ascii="Century Gothic" w:eastAsia="Microsoft YaHei UI" w:hAnsi="Century Gothic" w:cs="Malgun Gothic Semilight"/>
          <w:b/>
          <w:color w:val="0070C0"/>
          <w:sz w:val="24"/>
          <w:szCs w:val="24"/>
        </w:rPr>
      </w:pPr>
    </w:p>
    <w:p w14:paraId="5235B973" w14:textId="77777777" w:rsidR="00D7723A" w:rsidRPr="00852253" w:rsidRDefault="00D7723A" w:rsidP="002C0A73">
      <w:pPr>
        <w:pStyle w:val="ListParagraph"/>
        <w:numPr>
          <w:ilvl w:val="0"/>
          <w:numId w:val="238"/>
        </w:numPr>
        <w:spacing w:after="0"/>
        <w:ind w:left="709" w:hanging="709"/>
        <w:rPr>
          <w:rFonts w:ascii="Century Gothic" w:eastAsia="Microsoft YaHei UI" w:hAnsi="Century Gothic" w:cs="Malgun Gothic Semilight"/>
          <w:b/>
          <w:color w:val="0070C0"/>
          <w:sz w:val="24"/>
          <w:szCs w:val="24"/>
        </w:rPr>
      </w:pPr>
      <w:r w:rsidRPr="00852253">
        <w:rPr>
          <w:rFonts w:ascii="Century Gothic" w:eastAsia="Microsoft YaHei UI" w:hAnsi="Century Gothic" w:cs="Malgun Gothic Semilight"/>
          <w:b/>
          <w:color w:val="0070C0"/>
          <w:sz w:val="24"/>
          <w:szCs w:val="24"/>
        </w:rPr>
        <w:t xml:space="preserve">Providing DHM and </w:t>
      </w:r>
      <w:r w:rsidR="00557F90" w:rsidRPr="00852253">
        <w:rPr>
          <w:rFonts w:ascii="Century Gothic" w:eastAsia="Microsoft YaHei UI" w:hAnsi="Century Gothic" w:cs="Malgun Gothic Semilight"/>
          <w:b/>
          <w:color w:val="0070C0"/>
          <w:sz w:val="24"/>
          <w:szCs w:val="24"/>
        </w:rPr>
        <w:t>HMDP</w:t>
      </w:r>
    </w:p>
    <w:p w14:paraId="72184A2A" w14:textId="77777777" w:rsidR="00BE69A8" w:rsidRPr="00852253" w:rsidRDefault="00BE69A8" w:rsidP="00BE69A8">
      <w:pPr>
        <w:pStyle w:val="ListParagraph"/>
        <w:spacing w:after="0"/>
        <w:ind w:left="1080"/>
        <w:rPr>
          <w:rFonts w:ascii="Century Gothic" w:eastAsia="Microsoft YaHei UI" w:hAnsi="Century Gothic" w:cs="Malgun Gothic Semilight"/>
          <w:b/>
          <w:color w:val="0070C0"/>
          <w:sz w:val="18"/>
          <w:szCs w:val="18"/>
        </w:rPr>
      </w:pPr>
    </w:p>
    <w:p w14:paraId="28E221D9" w14:textId="77777777" w:rsidR="00CF2A72" w:rsidRPr="00852253" w:rsidRDefault="00702C13" w:rsidP="002C0A73">
      <w:pPr>
        <w:pStyle w:val="ListParagraph"/>
        <w:numPr>
          <w:ilvl w:val="1"/>
          <w:numId w:val="238"/>
        </w:numPr>
        <w:spacing w:after="0"/>
        <w:ind w:left="709" w:hanging="709"/>
        <w:rPr>
          <w:rFonts w:ascii="Century Gothic" w:eastAsia="Microsoft YaHei UI" w:hAnsi="Century Gothic" w:cstheme="minorHAnsi"/>
          <w:color w:val="0070C0"/>
          <w:sz w:val="24"/>
          <w:szCs w:val="24"/>
        </w:rPr>
      </w:pPr>
      <w:r w:rsidRPr="00852253">
        <w:rPr>
          <w:rFonts w:ascii="Century Gothic" w:eastAsia="Microsoft YaHei UI" w:hAnsi="Century Gothic" w:cstheme="minorHAnsi"/>
          <w:color w:val="0070C0"/>
          <w:sz w:val="24"/>
          <w:szCs w:val="24"/>
        </w:rPr>
        <w:t>A</w:t>
      </w:r>
      <w:r w:rsidR="00CF2A72" w:rsidRPr="00852253">
        <w:rPr>
          <w:rFonts w:ascii="Century Gothic" w:eastAsia="Microsoft YaHei UI" w:hAnsi="Century Gothic" w:cstheme="minorHAnsi"/>
          <w:color w:val="0070C0"/>
          <w:sz w:val="24"/>
          <w:szCs w:val="24"/>
        </w:rPr>
        <w:t>greements</w:t>
      </w:r>
      <w:r w:rsidRPr="00852253">
        <w:rPr>
          <w:rFonts w:ascii="Century Gothic" w:eastAsia="Microsoft YaHei UI" w:hAnsi="Century Gothic" w:cstheme="minorHAnsi"/>
          <w:color w:val="0070C0"/>
          <w:sz w:val="24"/>
          <w:szCs w:val="24"/>
        </w:rPr>
        <w:t xml:space="preserve"> for provision of service</w:t>
      </w:r>
    </w:p>
    <w:p w14:paraId="06394D97" w14:textId="77777777" w:rsidR="00D0309C" w:rsidRPr="002E396C" w:rsidRDefault="00D0309C" w:rsidP="00D0309C">
      <w:pPr>
        <w:pStyle w:val="ListParagraph"/>
        <w:spacing w:after="0"/>
        <w:rPr>
          <w:rFonts w:ascii="Century Gothic" w:eastAsia="Microsoft YaHei UI" w:hAnsi="Century Gothic" w:cstheme="minorHAnsi"/>
          <w:strike/>
          <w:sz w:val="18"/>
          <w:szCs w:val="18"/>
        </w:rPr>
      </w:pPr>
    </w:p>
    <w:p w14:paraId="5F623F78" w14:textId="77777777" w:rsidR="00CF2A72" w:rsidRPr="00782DD9" w:rsidRDefault="003F2FA9" w:rsidP="002C0A73">
      <w:pPr>
        <w:pStyle w:val="ListParagraph"/>
        <w:numPr>
          <w:ilvl w:val="2"/>
          <w:numId w:val="238"/>
        </w:numPr>
        <w:spacing w:after="0"/>
        <w:ind w:left="709" w:hanging="709"/>
        <w:rPr>
          <w:rFonts w:ascii="Century Gothic" w:eastAsia="Microsoft YaHei UI" w:hAnsi="Century Gothic" w:cs="Malgun Gothic Semilight"/>
          <w:color w:val="4F81BD" w:themeColor="accent1"/>
          <w:sz w:val="18"/>
          <w:szCs w:val="18"/>
        </w:rPr>
      </w:pPr>
      <w:r w:rsidRPr="00782DD9">
        <w:rPr>
          <w:rFonts w:ascii="Century Gothic" w:eastAsia="Microsoft YaHei UI" w:hAnsi="Century Gothic" w:cs="Malgun Gothic Semilight"/>
        </w:rPr>
        <w:t xml:space="preserve">There is a service agreement between the HMB and the receiving </w:t>
      </w:r>
      <w:r w:rsidR="001B19D2">
        <w:rPr>
          <w:rFonts w:ascii="Century Gothic" w:eastAsia="Microsoft YaHei UI" w:hAnsi="Century Gothic" w:cs="Malgun Gothic Semilight"/>
        </w:rPr>
        <w:t>o</w:t>
      </w:r>
      <w:r w:rsidR="00DA63F8">
        <w:rPr>
          <w:rFonts w:ascii="Century Gothic" w:eastAsia="Microsoft YaHei UI" w:hAnsi="Century Gothic" w:cs="Malgun Gothic Semilight"/>
        </w:rPr>
        <w:t>r</w:t>
      </w:r>
      <w:r w:rsidR="001B19D2">
        <w:rPr>
          <w:rFonts w:ascii="Century Gothic" w:eastAsia="Microsoft YaHei UI" w:hAnsi="Century Gothic" w:cs="Malgun Gothic Semilight"/>
        </w:rPr>
        <w:t>ganisation</w:t>
      </w:r>
      <w:r w:rsidRPr="00782DD9">
        <w:rPr>
          <w:rFonts w:ascii="Century Gothic" w:eastAsia="Microsoft YaHei UI" w:hAnsi="Century Gothic" w:cs="Malgun Gothic Semilight"/>
        </w:rPr>
        <w:t xml:space="preserve"> the </w:t>
      </w:r>
      <w:r w:rsidR="004E4597" w:rsidRPr="00782DD9">
        <w:rPr>
          <w:rFonts w:ascii="Century Gothic" w:eastAsia="Microsoft YaHei UI" w:hAnsi="Century Gothic" w:cs="Malgun Gothic Semilight"/>
        </w:rPr>
        <w:t>DHM</w:t>
      </w:r>
      <w:r w:rsidRPr="00782DD9">
        <w:rPr>
          <w:rFonts w:ascii="Century Gothic" w:eastAsia="Microsoft YaHei UI" w:hAnsi="Century Gothic" w:cs="Malgun Gothic Semilight"/>
        </w:rPr>
        <w:t xml:space="preserve"> </w:t>
      </w:r>
      <w:r w:rsidR="00EA430B" w:rsidRPr="00782DD9">
        <w:rPr>
          <w:rFonts w:ascii="Century Gothic" w:eastAsia="Microsoft YaHei UI" w:hAnsi="Century Gothic" w:cs="Malgun Gothic Semilight"/>
        </w:rPr>
        <w:t>is</w:t>
      </w:r>
      <w:r w:rsidRPr="00782DD9">
        <w:rPr>
          <w:rFonts w:ascii="Century Gothic" w:eastAsia="Microsoft YaHei UI" w:hAnsi="Century Gothic" w:cs="Malgun Gothic Semilight"/>
        </w:rPr>
        <w:t xml:space="preserve"> provided to</w:t>
      </w:r>
      <w:r w:rsidR="004A0DA0" w:rsidRPr="00782DD9">
        <w:rPr>
          <w:rFonts w:ascii="Century Gothic" w:eastAsia="Microsoft YaHei UI" w:hAnsi="Century Gothic" w:cs="Malgun Gothic Semilight"/>
        </w:rPr>
        <w:t xml:space="preserve">. </w:t>
      </w:r>
      <w:r w:rsidR="00782DD9" w:rsidRPr="00852253">
        <w:rPr>
          <w:rFonts w:ascii="Century Gothic" w:eastAsia="Microsoft YaHei UI" w:hAnsi="Century Gothic" w:cs="Malgun Gothic Semilight"/>
          <w:color w:val="0070C0"/>
          <w:sz w:val="18"/>
          <w:szCs w:val="18"/>
        </w:rPr>
        <w:t>(as in 11.2.</w:t>
      </w:r>
      <w:r w:rsidR="0074315C" w:rsidRPr="00852253">
        <w:rPr>
          <w:rFonts w:ascii="Century Gothic" w:eastAsia="Microsoft YaHei UI" w:hAnsi="Century Gothic" w:cs="Malgun Gothic Semilight"/>
          <w:color w:val="0070C0"/>
          <w:sz w:val="18"/>
          <w:szCs w:val="18"/>
        </w:rPr>
        <w:t>1</w:t>
      </w:r>
      <w:r w:rsidR="00782DD9" w:rsidRPr="00852253">
        <w:rPr>
          <w:rFonts w:ascii="Century Gothic" w:eastAsia="Microsoft YaHei UI" w:hAnsi="Century Gothic" w:cs="Malgun Gothic Semilight"/>
          <w:color w:val="0070C0"/>
          <w:sz w:val="18"/>
          <w:szCs w:val="18"/>
        </w:rPr>
        <w:t>)</w:t>
      </w:r>
    </w:p>
    <w:p w14:paraId="5729BF7A" w14:textId="77777777" w:rsidR="00782DD9" w:rsidRPr="00782DD9" w:rsidRDefault="00782DD9" w:rsidP="00782DD9">
      <w:pPr>
        <w:pStyle w:val="ListParagraph"/>
        <w:spacing w:after="0"/>
        <w:ind w:left="1004"/>
        <w:rPr>
          <w:rFonts w:ascii="Century Gothic" w:eastAsia="Microsoft YaHei UI" w:hAnsi="Century Gothic" w:cs="Malgun Gothic Semilight"/>
          <w:sz w:val="18"/>
          <w:szCs w:val="18"/>
        </w:rPr>
      </w:pPr>
    </w:p>
    <w:p w14:paraId="77A37FD6" w14:textId="77777777" w:rsidR="00F367A6" w:rsidRPr="00455325" w:rsidRDefault="00CF2A72" w:rsidP="00455325">
      <w:pPr>
        <w:pStyle w:val="ListParagraph"/>
        <w:numPr>
          <w:ilvl w:val="2"/>
          <w:numId w:val="238"/>
        </w:numPr>
        <w:spacing w:after="0"/>
        <w:rPr>
          <w:rFonts w:ascii="Century Gothic" w:eastAsia="Microsoft YaHei UI" w:hAnsi="Century Gothic" w:cs="Malgun Gothic Semilight"/>
          <w:bCs/>
          <w:lang w:eastAsia="en-AU"/>
        </w:rPr>
      </w:pPr>
      <w:r w:rsidRPr="00455325">
        <w:rPr>
          <w:rFonts w:ascii="Century Gothic" w:eastAsia="Microsoft YaHei UI" w:hAnsi="Century Gothic" w:cs="Malgun Gothic Semilight"/>
          <w:bCs/>
          <w:lang w:eastAsia="en-AU"/>
        </w:rPr>
        <w:t>The</w:t>
      </w:r>
      <w:r w:rsidR="00F367A6" w:rsidRPr="00455325">
        <w:rPr>
          <w:rFonts w:ascii="Century Gothic" w:eastAsia="Microsoft YaHei UI" w:hAnsi="Century Gothic" w:cs="Malgun Gothic Semilight"/>
          <w:bCs/>
          <w:lang w:eastAsia="en-AU"/>
        </w:rPr>
        <w:t xml:space="preserve"> receiving </w:t>
      </w:r>
      <w:r w:rsidR="001B19D2" w:rsidRPr="00455325">
        <w:rPr>
          <w:rFonts w:ascii="Century Gothic" w:eastAsia="Microsoft YaHei UI" w:hAnsi="Century Gothic" w:cs="Malgun Gothic Semilight"/>
          <w:bCs/>
          <w:lang w:eastAsia="en-AU"/>
        </w:rPr>
        <w:t>organisation</w:t>
      </w:r>
      <w:r w:rsidR="00F367A6" w:rsidRPr="00455325">
        <w:rPr>
          <w:rFonts w:ascii="Century Gothic" w:eastAsia="Microsoft YaHei UI" w:hAnsi="Century Gothic" w:cs="Malgun Gothic Semilight"/>
          <w:bCs/>
          <w:lang w:eastAsia="en-AU"/>
        </w:rPr>
        <w:t xml:space="preserve"> maintains a</w:t>
      </w:r>
      <w:r w:rsidR="00143DBC" w:rsidRPr="00455325">
        <w:rPr>
          <w:rFonts w:ascii="Century Gothic" w:eastAsia="Microsoft YaHei UI" w:hAnsi="Century Gothic" w:cs="Malgun Gothic Semilight"/>
          <w:bCs/>
          <w:lang w:eastAsia="en-AU"/>
        </w:rPr>
        <w:t xml:space="preserve"> </w:t>
      </w:r>
      <w:r w:rsidR="00F367A6" w:rsidRPr="00455325">
        <w:rPr>
          <w:rFonts w:ascii="Century Gothic" w:eastAsia="Microsoft YaHei UI" w:hAnsi="Century Gothic" w:cs="Malgun Gothic Semilight"/>
          <w:bCs/>
          <w:lang w:eastAsia="en-AU"/>
        </w:rPr>
        <w:t>dispensing</w:t>
      </w:r>
      <w:r w:rsidR="00143DBC" w:rsidRPr="00455325">
        <w:rPr>
          <w:rFonts w:ascii="Century Gothic" w:eastAsia="Microsoft YaHei UI" w:hAnsi="Century Gothic" w:cs="Malgun Gothic Semilight"/>
          <w:bCs/>
          <w:lang w:eastAsia="en-AU"/>
        </w:rPr>
        <w:t xml:space="preserve"> </w:t>
      </w:r>
      <w:r w:rsidR="00F367A6" w:rsidRPr="00455325">
        <w:rPr>
          <w:rFonts w:ascii="Century Gothic" w:eastAsia="Microsoft YaHei UI" w:hAnsi="Century Gothic" w:cs="Malgun Gothic Semilight"/>
          <w:bCs/>
          <w:lang w:eastAsia="en-AU"/>
        </w:rPr>
        <w:t>facility</w:t>
      </w:r>
      <w:r w:rsidR="00B95CFB" w:rsidRPr="00455325">
        <w:rPr>
          <w:rFonts w:ascii="Century Gothic" w:eastAsia="Microsoft YaHei UI" w:hAnsi="Century Gothic" w:cs="Malgun Gothic Semilight"/>
          <w:bCs/>
          <w:lang w:eastAsia="en-AU"/>
        </w:rPr>
        <w:t xml:space="preserve"> </w:t>
      </w:r>
      <w:r w:rsidR="00F367A6" w:rsidRPr="00455325">
        <w:rPr>
          <w:rFonts w:ascii="Century Gothic" w:eastAsia="Microsoft YaHei UI" w:hAnsi="Century Gothic" w:cs="Malgun Gothic Semilight"/>
          <w:bCs/>
          <w:lang w:eastAsia="en-AU"/>
        </w:rPr>
        <w:t>that compl</w:t>
      </w:r>
      <w:r w:rsidR="001E376D" w:rsidRPr="00455325">
        <w:rPr>
          <w:rFonts w:ascii="Century Gothic" w:eastAsia="Microsoft YaHei UI" w:hAnsi="Century Gothic" w:cs="Malgun Gothic Semilight"/>
          <w:bCs/>
          <w:lang w:eastAsia="en-AU"/>
        </w:rPr>
        <w:t>ies</w:t>
      </w:r>
      <w:r w:rsidR="00F367A6" w:rsidRPr="00455325">
        <w:rPr>
          <w:rFonts w:ascii="Century Gothic" w:eastAsia="Microsoft YaHei UI" w:hAnsi="Century Gothic" w:cs="Malgun Gothic Semilight"/>
          <w:bCs/>
          <w:lang w:eastAsia="en-AU"/>
        </w:rPr>
        <w:t xml:space="preserve"> with safe </w:t>
      </w:r>
      <w:r w:rsidR="004E4597" w:rsidRPr="00455325">
        <w:rPr>
          <w:rFonts w:ascii="Century Gothic" w:eastAsia="Microsoft YaHei UI" w:hAnsi="Century Gothic" w:cs="Malgun Gothic Semilight"/>
          <w:bCs/>
          <w:lang w:eastAsia="en-AU"/>
        </w:rPr>
        <w:t>DHM</w:t>
      </w:r>
      <w:r w:rsidR="00F367A6" w:rsidRPr="00455325">
        <w:rPr>
          <w:rFonts w:ascii="Century Gothic" w:eastAsia="Microsoft YaHei UI" w:hAnsi="Century Gothic" w:cs="Malgun Gothic Semilight"/>
          <w:bCs/>
          <w:lang w:eastAsia="en-AU"/>
        </w:rPr>
        <w:t xml:space="preserve"> </w:t>
      </w:r>
      <w:r w:rsidR="00CE707D" w:rsidRPr="00455325">
        <w:rPr>
          <w:rFonts w:ascii="Century Gothic" w:eastAsia="Microsoft YaHei UI" w:hAnsi="Century Gothic" w:cs="Malgun Gothic Semilight"/>
          <w:bCs/>
          <w:lang w:eastAsia="en-AU"/>
        </w:rPr>
        <w:t xml:space="preserve">and </w:t>
      </w:r>
      <w:r w:rsidR="00557F90" w:rsidRPr="00455325">
        <w:rPr>
          <w:rFonts w:ascii="Century Gothic" w:eastAsia="Microsoft YaHei UI" w:hAnsi="Century Gothic" w:cs="Malgun Gothic Semilight"/>
          <w:bCs/>
          <w:lang w:eastAsia="en-AU"/>
        </w:rPr>
        <w:t>HMDP</w:t>
      </w:r>
      <w:r w:rsidR="00CE707D" w:rsidRPr="00455325">
        <w:rPr>
          <w:rFonts w:ascii="Century Gothic" w:eastAsia="Microsoft YaHei UI" w:hAnsi="Century Gothic" w:cs="Malgun Gothic Semilight"/>
          <w:bCs/>
          <w:lang w:eastAsia="en-AU"/>
        </w:rPr>
        <w:t xml:space="preserve"> </w:t>
      </w:r>
      <w:r w:rsidR="00F367A6" w:rsidRPr="00455325">
        <w:rPr>
          <w:rFonts w:ascii="Century Gothic" w:eastAsia="Microsoft YaHei UI" w:hAnsi="Century Gothic" w:cs="Malgun Gothic Semilight"/>
          <w:bCs/>
          <w:lang w:eastAsia="en-AU"/>
        </w:rPr>
        <w:t xml:space="preserve">handling, storage and aliquoting. </w:t>
      </w:r>
    </w:p>
    <w:p w14:paraId="566C30BF" w14:textId="77777777" w:rsidR="00455325" w:rsidRPr="00455325" w:rsidRDefault="00455325" w:rsidP="00455325">
      <w:pPr>
        <w:pStyle w:val="ListParagraph"/>
        <w:rPr>
          <w:rFonts w:ascii="Century Gothic" w:eastAsia="Microsoft YaHei UI" w:hAnsi="Century Gothic" w:cs="Malgun Gothic Semilight"/>
          <w:bCs/>
          <w:sz w:val="18"/>
          <w:szCs w:val="18"/>
          <w:lang w:eastAsia="en-AU"/>
        </w:rPr>
      </w:pPr>
    </w:p>
    <w:p w14:paraId="0F9700E8" w14:textId="77777777" w:rsidR="00F367A6" w:rsidRPr="00F367A6" w:rsidRDefault="00F367A6" w:rsidP="006F3F4A">
      <w:pPr>
        <w:pStyle w:val="ListParagraph"/>
        <w:numPr>
          <w:ilvl w:val="0"/>
          <w:numId w:val="123"/>
        </w:numPr>
        <w:tabs>
          <w:tab w:val="left" w:pos="1134"/>
        </w:tabs>
        <w:spacing w:after="0"/>
        <w:ind w:left="1134" w:hanging="425"/>
        <w:rPr>
          <w:rFonts w:ascii="Century Gothic" w:eastAsia="Microsoft YaHei UI" w:hAnsi="Century Gothic" w:cs="Malgun Gothic Semilight"/>
          <w:bCs/>
          <w:sz w:val="18"/>
          <w:szCs w:val="18"/>
          <w:lang w:eastAsia="en-AU"/>
        </w:rPr>
      </w:pPr>
      <w:r w:rsidRPr="00F367A6">
        <w:rPr>
          <w:rFonts w:ascii="Century Gothic" w:eastAsia="Microsoft YaHei UI" w:hAnsi="Century Gothic" w:cs="Malgun Gothic Semilight"/>
          <w:bCs/>
          <w:sz w:val="18"/>
          <w:szCs w:val="18"/>
          <w:lang w:eastAsia="en-AU"/>
        </w:rPr>
        <w:t xml:space="preserve">There is a dedicated area for the receipt, storage and dispensing of </w:t>
      </w:r>
      <w:r w:rsidR="004E4597">
        <w:rPr>
          <w:rFonts w:ascii="Century Gothic" w:eastAsia="Microsoft YaHei UI" w:hAnsi="Century Gothic" w:cs="Malgun Gothic Semilight"/>
          <w:bCs/>
          <w:sz w:val="18"/>
          <w:szCs w:val="18"/>
          <w:lang w:eastAsia="en-AU"/>
        </w:rPr>
        <w:t>DHM</w:t>
      </w:r>
      <w:r w:rsidR="00CE707D">
        <w:rPr>
          <w:rFonts w:ascii="Century Gothic" w:eastAsia="Microsoft YaHei UI" w:hAnsi="Century Gothic" w:cs="Malgun Gothic Semilight"/>
          <w:bCs/>
          <w:sz w:val="18"/>
          <w:szCs w:val="18"/>
          <w:lang w:eastAsia="en-AU"/>
        </w:rPr>
        <w:t xml:space="preserve"> </w:t>
      </w:r>
      <w:r w:rsidR="007C0EF7">
        <w:rPr>
          <w:rFonts w:ascii="Century Gothic" w:eastAsia="Microsoft YaHei UI" w:hAnsi="Century Gothic" w:cs="Malgun Gothic Semilight"/>
          <w:bCs/>
          <w:sz w:val="18"/>
          <w:szCs w:val="18"/>
          <w:lang w:eastAsia="en-AU"/>
        </w:rPr>
        <w:t>and</w:t>
      </w:r>
      <w:r w:rsidR="00CE707D">
        <w:rPr>
          <w:rFonts w:ascii="Century Gothic" w:eastAsia="Microsoft YaHei UI" w:hAnsi="Century Gothic" w:cs="Malgun Gothic Semilight"/>
          <w:bCs/>
          <w:sz w:val="18"/>
          <w:szCs w:val="18"/>
          <w:lang w:eastAsia="en-AU"/>
        </w:rPr>
        <w:t xml:space="preserve"> </w:t>
      </w:r>
      <w:r w:rsidR="00557F90">
        <w:rPr>
          <w:rFonts w:ascii="Century Gothic" w:eastAsia="Microsoft YaHei UI" w:hAnsi="Century Gothic" w:cs="Malgun Gothic Semilight"/>
          <w:bCs/>
          <w:sz w:val="18"/>
          <w:szCs w:val="18"/>
          <w:lang w:eastAsia="en-AU"/>
        </w:rPr>
        <w:t>HMDP</w:t>
      </w:r>
      <w:r w:rsidR="00CE707D">
        <w:rPr>
          <w:rFonts w:ascii="Century Gothic" w:eastAsia="Microsoft YaHei UI" w:hAnsi="Century Gothic" w:cs="Malgun Gothic Semilight"/>
          <w:bCs/>
          <w:sz w:val="18"/>
          <w:szCs w:val="18"/>
          <w:lang w:eastAsia="en-AU"/>
        </w:rPr>
        <w:t>.</w:t>
      </w:r>
    </w:p>
    <w:p w14:paraId="2F0A7EE0" w14:textId="77777777" w:rsidR="00F367A6" w:rsidRPr="00895792" w:rsidRDefault="00F367A6" w:rsidP="006F3F4A">
      <w:pPr>
        <w:pStyle w:val="ListParagraph"/>
        <w:numPr>
          <w:ilvl w:val="0"/>
          <w:numId w:val="123"/>
        </w:numPr>
        <w:tabs>
          <w:tab w:val="left" w:pos="1134"/>
        </w:tabs>
        <w:spacing w:after="0"/>
        <w:ind w:hanging="11"/>
        <w:rPr>
          <w:rFonts w:ascii="Century Gothic" w:eastAsia="Microsoft YaHei UI" w:hAnsi="Century Gothic" w:cs="Malgun Gothic Semilight"/>
          <w:bCs/>
          <w:color w:val="4F81BD" w:themeColor="accent1"/>
          <w:sz w:val="24"/>
          <w:szCs w:val="24"/>
          <w:lang w:eastAsia="en-AU"/>
        </w:rPr>
      </w:pPr>
      <w:r w:rsidRPr="00F367A6">
        <w:rPr>
          <w:rFonts w:ascii="Century Gothic" w:eastAsia="Microsoft YaHei UI" w:hAnsi="Century Gothic" w:cs="Malgun Gothic Semilight"/>
          <w:bCs/>
          <w:sz w:val="18"/>
          <w:szCs w:val="18"/>
          <w:lang w:eastAsia="en-AU"/>
        </w:rPr>
        <w:t xml:space="preserve">There are dedicated, monitored and alarmed </w:t>
      </w:r>
      <w:r w:rsidR="007C0EF7">
        <w:rPr>
          <w:rFonts w:ascii="Century Gothic" w:eastAsia="Microsoft YaHei UI" w:hAnsi="Century Gothic" w:cs="Malgun Gothic Semilight"/>
          <w:bCs/>
          <w:sz w:val="18"/>
          <w:szCs w:val="18"/>
          <w:lang w:eastAsia="en-AU"/>
        </w:rPr>
        <w:t xml:space="preserve">refrigerators and/or </w:t>
      </w:r>
      <w:r w:rsidRPr="00F367A6">
        <w:rPr>
          <w:rFonts w:ascii="Century Gothic" w:eastAsia="Microsoft YaHei UI" w:hAnsi="Century Gothic" w:cs="Malgun Gothic Semilight"/>
          <w:bCs/>
          <w:sz w:val="18"/>
          <w:szCs w:val="18"/>
          <w:lang w:eastAsia="en-AU"/>
        </w:rPr>
        <w:t>freezers for storage</w:t>
      </w:r>
      <w:r w:rsidR="0074315C">
        <w:rPr>
          <w:rFonts w:ascii="Century Gothic" w:eastAsia="Microsoft YaHei UI" w:hAnsi="Century Gothic" w:cs="Malgun Gothic Semilight"/>
          <w:bCs/>
          <w:sz w:val="18"/>
          <w:szCs w:val="18"/>
          <w:lang w:eastAsia="en-AU"/>
        </w:rPr>
        <w:t>:</w:t>
      </w:r>
      <w:r w:rsidRPr="00F367A6">
        <w:rPr>
          <w:rFonts w:ascii="Century Gothic" w:eastAsia="Microsoft YaHei UI" w:hAnsi="Century Gothic" w:cs="Malgun Gothic Semilight"/>
          <w:bCs/>
          <w:sz w:val="24"/>
          <w:szCs w:val="24"/>
          <w:lang w:eastAsia="en-AU"/>
        </w:rPr>
        <w:t xml:space="preserve"> </w:t>
      </w:r>
    </w:p>
    <w:p w14:paraId="40B232DD" w14:textId="77777777" w:rsidR="00F367A6" w:rsidRPr="00CE707D" w:rsidRDefault="007C0EF7" w:rsidP="006F3F4A">
      <w:pPr>
        <w:pStyle w:val="ListParagraph"/>
        <w:numPr>
          <w:ilvl w:val="2"/>
          <w:numId w:val="119"/>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Equipment is</w:t>
      </w:r>
      <w:r w:rsidR="00F367A6" w:rsidRPr="00CE707D">
        <w:rPr>
          <w:rFonts w:ascii="Century Gothic" w:eastAsia="Microsoft YaHei UI" w:hAnsi="Century Gothic" w:cs="Malgun Gothic Semilight"/>
          <w:bCs/>
          <w:sz w:val="18"/>
          <w:szCs w:val="18"/>
          <w:lang w:eastAsia="en-AU"/>
        </w:rPr>
        <w:t xml:space="preserve"> locked or </w:t>
      </w:r>
      <w:r>
        <w:rPr>
          <w:rFonts w:ascii="Century Gothic" w:eastAsia="Microsoft YaHei UI" w:hAnsi="Century Gothic" w:cs="Malgun Gothic Semilight"/>
          <w:bCs/>
          <w:sz w:val="18"/>
          <w:szCs w:val="18"/>
          <w:lang w:eastAsia="en-AU"/>
        </w:rPr>
        <w:t>is</w:t>
      </w:r>
      <w:r w:rsidR="00F367A6" w:rsidRPr="00CE707D">
        <w:rPr>
          <w:rFonts w:ascii="Century Gothic" w:eastAsia="Microsoft YaHei UI" w:hAnsi="Century Gothic" w:cs="Malgun Gothic Semilight"/>
          <w:bCs/>
          <w:sz w:val="18"/>
          <w:szCs w:val="18"/>
          <w:lang w:eastAsia="en-AU"/>
        </w:rPr>
        <w:t xml:space="preserve"> in an access controlled area.</w:t>
      </w:r>
    </w:p>
    <w:p w14:paraId="0F5619CF" w14:textId="77777777" w:rsidR="00CE707D" w:rsidRPr="00DF7EC7" w:rsidRDefault="00CE707D" w:rsidP="006F3F4A">
      <w:pPr>
        <w:pStyle w:val="ListParagraph"/>
        <w:numPr>
          <w:ilvl w:val="0"/>
          <w:numId w:val="123"/>
        </w:numPr>
        <w:spacing w:after="0"/>
        <w:ind w:left="1134" w:hanging="425"/>
        <w:rPr>
          <w:rFonts w:ascii="Century Gothic" w:eastAsia="Microsoft YaHei UI" w:hAnsi="Century Gothic" w:cs="Malgun Gothic Semilight"/>
          <w:bCs/>
          <w:sz w:val="18"/>
          <w:szCs w:val="18"/>
          <w:lang w:eastAsia="en-AU"/>
        </w:rPr>
      </w:pPr>
      <w:r w:rsidRPr="00DF7EC7">
        <w:rPr>
          <w:rFonts w:ascii="Century Gothic" w:eastAsia="Microsoft YaHei UI" w:hAnsi="Century Gothic" w:cs="Malgun Gothic Semilight"/>
          <w:bCs/>
          <w:sz w:val="18"/>
          <w:szCs w:val="18"/>
          <w:lang w:eastAsia="en-AU"/>
        </w:rPr>
        <w:t xml:space="preserve">There </w:t>
      </w:r>
      <w:r w:rsidR="007C0EF7" w:rsidRPr="00DF7EC7">
        <w:rPr>
          <w:rFonts w:ascii="Century Gothic" w:eastAsia="Microsoft YaHei UI" w:hAnsi="Century Gothic" w:cs="Malgun Gothic Semilight"/>
          <w:bCs/>
          <w:sz w:val="18"/>
          <w:szCs w:val="18"/>
          <w:lang w:eastAsia="en-AU"/>
        </w:rPr>
        <w:t xml:space="preserve">is controlled access to </w:t>
      </w:r>
      <w:r w:rsidR="00C87756" w:rsidRPr="00DF7EC7">
        <w:rPr>
          <w:rFonts w:ascii="Century Gothic" w:eastAsia="Microsoft YaHei UI" w:hAnsi="Century Gothic" w:cs="Malgun Gothic Semilight"/>
          <w:bCs/>
          <w:sz w:val="18"/>
          <w:szCs w:val="18"/>
          <w:lang w:eastAsia="en-AU"/>
        </w:rPr>
        <w:t xml:space="preserve">storage at </w:t>
      </w:r>
      <w:r w:rsidR="007C0EF7" w:rsidRPr="00DF7EC7">
        <w:rPr>
          <w:rFonts w:ascii="Century Gothic" w:eastAsia="Microsoft YaHei UI" w:hAnsi="Century Gothic" w:cs="Malgun Gothic Semilight"/>
          <w:bCs/>
          <w:sz w:val="18"/>
          <w:szCs w:val="18"/>
          <w:lang w:eastAsia="en-AU"/>
        </w:rPr>
        <w:t xml:space="preserve">room temperature </w:t>
      </w:r>
      <w:r w:rsidR="00C87756" w:rsidRPr="00DF7EC7">
        <w:rPr>
          <w:rFonts w:ascii="Century Gothic" w:eastAsia="Microsoft YaHei UI" w:hAnsi="Century Gothic" w:cs="Malgun Gothic Semilight"/>
          <w:bCs/>
          <w:sz w:val="18"/>
          <w:szCs w:val="18"/>
          <w:lang w:eastAsia="en-AU"/>
        </w:rPr>
        <w:t xml:space="preserve">(e.g. </w:t>
      </w:r>
      <w:r w:rsidR="00C87756" w:rsidRPr="00DA63F8">
        <w:rPr>
          <w:rFonts w:ascii="Century Gothic" w:eastAsia="Microsoft YaHei UI" w:hAnsi="Century Gothic" w:cs="Malgun Gothic Semilight"/>
          <w:bCs/>
          <w:sz w:val="18"/>
          <w:szCs w:val="18"/>
          <w:lang w:eastAsia="en-AU"/>
        </w:rPr>
        <w:t>between +</w:t>
      </w:r>
      <w:r w:rsidR="006313E5" w:rsidRPr="00DA63F8">
        <w:rPr>
          <w:rFonts w:ascii="Century Gothic" w:eastAsia="Microsoft YaHei UI" w:hAnsi="Century Gothic" w:cs="Malgun Gothic Semilight"/>
          <w:bCs/>
          <w:sz w:val="18"/>
          <w:szCs w:val="18"/>
          <w:lang w:eastAsia="en-AU"/>
        </w:rPr>
        <w:t>20</w:t>
      </w:r>
      <w:r w:rsidR="00C87756" w:rsidRPr="00DA63F8">
        <w:rPr>
          <w:rFonts w:ascii="Century Gothic" w:eastAsia="Microsoft YaHei UI" w:hAnsi="Century Gothic" w:cs="Malgun Gothic Semilight"/>
          <w:bCs/>
          <w:sz w:val="18"/>
          <w:szCs w:val="18"/>
          <w:vertAlign w:val="superscript"/>
          <w:lang w:eastAsia="en-AU"/>
        </w:rPr>
        <w:t>o</w:t>
      </w:r>
      <w:r w:rsidR="00C87756" w:rsidRPr="00DA63F8">
        <w:rPr>
          <w:rFonts w:ascii="Century Gothic" w:eastAsia="Microsoft YaHei UI" w:hAnsi="Century Gothic" w:cs="Malgun Gothic Semilight"/>
          <w:bCs/>
          <w:sz w:val="18"/>
          <w:szCs w:val="18"/>
          <w:lang w:eastAsia="en-AU"/>
        </w:rPr>
        <w:t>C</w:t>
      </w:r>
      <w:r w:rsidR="00C87756" w:rsidRPr="00DF7EC7">
        <w:rPr>
          <w:rFonts w:ascii="Century Gothic" w:eastAsia="Microsoft YaHei UI" w:hAnsi="Century Gothic" w:cs="Malgun Gothic Semilight"/>
          <w:bCs/>
          <w:sz w:val="18"/>
          <w:szCs w:val="18"/>
          <w:lang w:eastAsia="en-AU"/>
        </w:rPr>
        <w:t xml:space="preserve"> to +25</w:t>
      </w:r>
      <w:r w:rsidR="00C87756" w:rsidRPr="00DF7EC7">
        <w:rPr>
          <w:rFonts w:ascii="Century Gothic" w:eastAsia="Microsoft YaHei UI" w:hAnsi="Century Gothic" w:cs="Malgun Gothic Semilight"/>
          <w:bCs/>
          <w:sz w:val="18"/>
          <w:szCs w:val="18"/>
          <w:vertAlign w:val="superscript"/>
          <w:lang w:eastAsia="en-AU"/>
        </w:rPr>
        <w:t>o</w:t>
      </w:r>
      <w:r w:rsidR="00C87756" w:rsidRPr="00DF7EC7">
        <w:rPr>
          <w:rFonts w:ascii="Century Gothic" w:eastAsia="Microsoft YaHei UI" w:hAnsi="Century Gothic" w:cs="Malgun Gothic Semilight"/>
          <w:bCs/>
          <w:sz w:val="18"/>
          <w:szCs w:val="18"/>
          <w:lang w:eastAsia="en-AU"/>
        </w:rPr>
        <w:t>C, at mid-range humidity levels</w:t>
      </w:r>
      <w:r w:rsidR="00DA63F8">
        <w:rPr>
          <w:rFonts w:ascii="Century Gothic" w:eastAsia="Microsoft YaHei UI" w:hAnsi="Century Gothic" w:cs="Malgun Gothic Semilight"/>
          <w:bCs/>
          <w:sz w:val="18"/>
          <w:szCs w:val="18"/>
          <w:lang w:eastAsia="en-AU"/>
        </w:rPr>
        <w:t>)</w:t>
      </w:r>
      <w:r w:rsidR="007C0EF7" w:rsidRPr="00DF7EC7">
        <w:rPr>
          <w:rFonts w:ascii="Century Gothic" w:eastAsia="Microsoft YaHei UI" w:hAnsi="Century Gothic" w:cs="Malgun Gothic Semilight"/>
          <w:bCs/>
          <w:sz w:val="18"/>
          <w:szCs w:val="18"/>
          <w:lang w:eastAsia="en-AU"/>
        </w:rPr>
        <w:t xml:space="preserve">. </w:t>
      </w:r>
    </w:p>
    <w:p w14:paraId="7528E5A6" w14:textId="77777777" w:rsidR="00DF7EC7" w:rsidRPr="00455325" w:rsidRDefault="00DF7EC7" w:rsidP="006F3F4A">
      <w:pPr>
        <w:pStyle w:val="ListParagraph"/>
        <w:numPr>
          <w:ilvl w:val="0"/>
          <w:numId w:val="123"/>
        </w:numPr>
        <w:spacing w:after="0"/>
        <w:ind w:left="1134" w:hanging="425"/>
        <w:rPr>
          <w:rFonts w:ascii="Century Gothic" w:eastAsia="Microsoft YaHei UI" w:hAnsi="Century Gothic" w:cs="Malgun Gothic Semilight"/>
          <w:bCs/>
          <w:sz w:val="18"/>
          <w:szCs w:val="18"/>
          <w:lang w:eastAsia="en-AU"/>
        </w:rPr>
      </w:pPr>
      <w:r w:rsidRPr="00DF7EC7">
        <w:rPr>
          <w:rFonts w:ascii="Century Gothic" w:eastAsia="Microsoft YaHei UI" w:hAnsi="Century Gothic" w:cs="Malgun Gothic Semilight"/>
          <w:bCs/>
          <w:sz w:val="18"/>
          <w:szCs w:val="18"/>
          <w:lang w:eastAsia="en-AU"/>
        </w:rPr>
        <w:t xml:space="preserve">Staff are trained and competent in handling DHM and/or HMDP. </w:t>
      </w:r>
    </w:p>
    <w:p w14:paraId="3CFF0E23" w14:textId="77777777" w:rsidR="00F367A6" w:rsidRPr="00DF7EC7" w:rsidRDefault="00F367A6" w:rsidP="006F3F4A">
      <w:pPr>
        <w:pStyle w:val="ListParagraph"/>
        <w:numPr>
          <w:ilvl w:val="0"/>
          <w:numId w:val="123"/>
        </w:numPr>
        <w:spacing w:after="0"/>
        <w:ind w:left="1134" w:hanging="425"/>
        <w:rPr>
          <w:rFonts w:ascii="Century Gothic" w:eastAsia="Microsoft YaHei UI" w:hAnsi="Century Gothic" w:cs="Malgun Gothic Semilight"/>
          <w:bCs/>
          <w:sz w:val="18"/>
          <w:szCs w:val="18"/>
          <w:lang w:eastAsia="en-AU"/>
        </w:rPr>
      </w:pPr>
      <w:r w:rsidRPr="00DF7EC7">
        <w:rPr>
          <w:rFonts w:ascii="Century Gothic" w:eastAsia="Microsoft YaHei UI" w:hAnsi="Century Gothic" w:cs="Malgun Gothic Semilight"/>
          <w:bCs/>
          <w:sz w:val="18"/>
          <w:szCs w:val="18"/>
          <w:lang w:eastAsia="en-AU"/>
        </w:rPr>
        <w:t xml:space="preserve">Records are secure and register the receipt conditions as the </w:t>
      </w:r>
      <w:r w:rsidR="004E4597" w:rsidRPr="00DF7EC7">
        <w:rPr>
          <w:rFonts w:ascii="Century Gothic" w:eastAsia="Microsoft YaHei UI" w:hAnsi="Century Gothic" w:cs="Malgun Gothic Semilight"/>
          <w:bCs/>
          <w:sz w:val="18"/>
          <w:szCs w:val="18"/>
          <w:lang w:eastAsia="en-AU"/>
        </w:rPr>
        <w:t>DHM</w:t>
      </w:r>
      <w:r w:rsidRPr="00DF7EC7">
        <w:rPr>
          <w:rFonts w:ascii="Century Gothic" w:eastAsia="Microsoft YaHei UI" w:hAnsi="Century Gothic" w:cs="Malgun Gothic Semilight"/>
          <w:bCs/>
          <w:sz w:val="18"/>
          <w:szCs w:val="18"/>
          <w:lang w:eastAsia="en-AU"/>
        </w:rPr>
        <w:t xml:space="preserve"> </w:t>
      </w:r>
      <w:r w:rsidR="007C0EF7" w:rsidRPr="00DF7EC7">
        <w:rPr>
          <w:rFonts w:ascii="Century Gothic" w:eastAsia="Microsoft YaHei UI" w:hAnsi="Century Gothic" w:cs="Malgun Gothic Semilight"/>
          <w:bCs/>
          <w:sz w:val="18"/>
          <w:szCs w:val="18"/>
          <w:lang w:eastAsia="en-AU"/>
        </w:rPr>
        <w:t xml:space="preserve">and </w:t>
      </w:r>
      <w:r w:rsidR="009E0CFC" w:rsidRPr="00DF7EC7">
        <w:rPr>
          <w:rFonts w:ascii="Century Gothic" w:eastAsia="Microsoft YaHei UI" w:hAnsi="Century Gothic" w:cs="Malgun Gothic Semilight"/>
          <w:bCs/>
          <w:sz w:val="18"/>
          <w:szCs w:val="18"/>
          <w:lang w:eastAsia="en-AU"/>
        </w:rPr>
        <w:t>HMDP</w:t>
      </w:r>
      <w:r w:rsidR="007C0EF7" w:rsidRPr="00DF7EC7">
        <w:rPr>
          <w:rFonts w:ascii="Century Gothic" w:eastAsia="Microsoft YaHei UI" w:hAnsi="Century Gothic" w:cs="Malgun Gothic Semilight"/>
          <w:bCs/>
          <w:sz w:val="18"/>
          <w:szCs w:val="18"/>
          <w:lang w:eastAsia="en-AU"/>
        </w:rPr>
        <w:t xml:space="preserve"> </w:t>
      </w:r>
      <w:r w:rsidRPr="00DF7EC7">
        <w:rPr>
          <w:rFonts w:ascii="Century Gothic" w:eastAsia="Microsoft YaHei UI" w:hAnsi="Century Gothic" w:cs="Malgun Gothic Semilight"/>
          <w:bCs/>
          <w:sz w:val="18"/>
          <w:szCs w:val="18"/>
          <w:lang w:eastAsia="en-AU"/>
        </w:rPr>
        <w:t>arrives from the HMB</w:t>
      </w:r>
      <w:r w:rsidR="00B95CFB" w:rsidRPr="00DF7EC7">
        <w:rPr>
          <w:rFonts w:ascii="Century Gothic" w:eastAsia="Microsoft YaHei UI" w:hAnsi="Century Gothic" w:cs="Malgun Gothic Semilight"/>
          <w:bCs/>
          <w:sz w:val="18"/>
          <w:szCs w:val="18"/>
          <w:lang w:eastAsia="en-AU"/>
        </w:rPr>
        <w:t>,</w:t>
      </w:r>
      <w:r w:rsidRPr="00DF7EC7">
        <w:rPr>
          <w:rFonts w:ascii="Century Gothic" w:eastAsia="Microsoft YaHei UI" w:hAnsi="Century Gothic" w:cs="Malgun Gothic Semilight"/>
          <w:bCs/>
          <w:sz w:val="18"/>
          <w:szCs w:val="18"/>
          <w:lang w:eastAsia="en-AU"/>
        </w:rPr>
        <w:t xml:space="preserve"> the storage</w:t>
      </w:r>
      <w:r w:rsidR="00B95CFB" w:rsidRPr="00DF7EC7">
        <w:rPr>
          <w:rFonts w:ascii="Century Gothic" w:eastAsia="Microsoft YaHei UI" w:hAnsi="Century Gothic" w:cs="Malgun Gothic Semilight"/>
          <w:bCs/>
          <w:sz w:val="18"/>
          <w:szCs w:val="18"/>
          <w:lang w:eastAsia="en-AU"/>
        </w:rPr>
        <w:t>,</w:t>
      </w:r>
      <w:r w:rsidRPr="00DF7EC7">
        <w:rPr>
          <w:rFonts w:ascii="Century Gothic" w:eastAsia="Microsoft YaHei UI" w:hAnsi="Century Gothic" w:cs="Malgun Gothic Semilight"/>
          <w:bCs/>
          <w:sz w:val="18"/>
          <w:szCs w:val="18"/>
          <w:lang w:eastAsia="en-AU"/>
        </w:rPr>
        <w:t xml:space="preserve"> the dispensing and the utilisation</w:t>
      </w:r>
      <w:r w:rsidR="00CF2A72" w:rsidRPr="00DF7EC7">
        <w:rPr>
          <w:rFonts w:ascii="Century Gothic" w:eastAsia="Microsoft YaHei UI" w:hAnsi="Century Gothic" w:cs="Malgun Gothic Semilight"/>
          <w:bCs/>
          <w:sz w:val="18"/>
          <w:szCs w:val="18"/>
          <w:lang w:eastAsia="en-AU"/>
        </w:rPr>
        <w:t xml:space="preserve"> records</w:t>
      </w:r>
      <w:r w:rsidRPr="00DF7EC7">
        <w:rPr>
          <w:rFonts w:ascii="Century Gothic" w:eastAsia="Microsoft YaHei UI" w:hAnsi="Century Gothic" w:cs="Malgun Gothic Semilight"/>
          <w:bCs/>
          <w:sz w:val="18"/>
          <w:szCs w:val="18"/>
          <w:lang w:eastAsia="en-AU"/>
        </w:rPr>
        <w:t xml:space="preserve">. </w:t>
      </w:r>
    </w:p>
    <w:p w14:paraId="1FCE1FDF" w14:textId="77777777" w:rsidR="00CF2A72" w:rsidRPr="007106B6" w:rsidRDefault="00CF2A72" w:rsidP="00F367A6">
      <w:pPr>
        <w:spacing w:after="0"/>
        <w:ind w:left="1134" w:hanging="425"/>
        <w:rPr>
          <w:rFonts w:ascii="Century Gothic" w:eastAsia="Microsoft YaHei UI" w:hAnsi="Century Gothic" w:cs="Malgun Gothic Semilight"/>
          <w:bCs/>
          <w:color w:val="4F81BD" w:themeColor="accent1"/>
          <w:sz w:val="18"/>
          <w:szCs w:val="18"/>
          <w:lang w:eastAsia="en-AU"/>
        </w:rPr>
      </w:pPr>
    </w:p>
    <w:p w14:paraId="41A9689B" w14:textId="77777777" w:rsidR="005D7F56" w:rsidRPr="00843B9D" w:rsidRDefault="0086538E" w:rsidP="005D7F56">
      <w:pPr>
        <w:spacing w:after="0"/>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bCs/>
          <w:color w:val="0070C0"/>
          <w:sz w:val="24"/>
          <w:szCs w:val="24"/>
          <w:lang w:eastAsia="en-AU"/>
        </w:rPr>
        <w:t>30</w:t>
      </w:r>
      <w:r w:rsidR="005D7F56" w:rsidRPr="00852253">
        <w:rPr>
          <w:rFonts w:ascii="Century Gothic" w:eastAsia="Microsoft YaHei UI" w:hAnsi="Century Gothic" w:cs="Malgun Gothic Semilight"/>
          <w:bCs/>
          <w:color w:val="0070C0"/>
          <w:sz w:val="24"/>
          <w:szCs w:val="24"/>
          <w:lang w:eastAsia="en-AU"/>
        </w:rPr>
        <w:t>.</w:t>
      </w:r>
      <w:r w:rsidR="007A677C" w:rsidRPr="00852253">
        <w:rPr>
          <w:rFonts w:ascii="Century Gothic" w:eastAsia="Microsoft YaHei UI" w:hAnsi="Century Gothic" w:cs="Malgun Gothic Semilight"/>
          <w:bCs/>
          <w:color w:val="0070C0"/>
          <w:sz w:val="24"/>
          <w:szCs w:val="24"/>
          <w:lang w:eastAsia="en-AU"/>
        </w:rPr>
        <w:t>2</w:t>
      </w:r>
      <w:r w:rsidR="005D7F56" w:rsidRPr="00852253">
        <w:rPr>
          <w:rFonts w:ascii="Century Gothic" w:eastAsia="Microsoft YaHei UI" w:hAnsi="Century Gothic" w:cs="Malgun Gothic Semilight"/>
          <w:bCs/>
          <w:color w:val="0070C0"/>
          <w:sz w:val="24"/>
          <w:szCs w:val="24"/>
          <w:lang w:eastAsia="en-AU"/>
        </w:rPr>
        <w:t>. Recipient consent</w:t>
      </w:r>
    </w:p>
    <w:p w14:paraId="1B1EDDCC" w14:textId="77777777" w:rsidR="005D7F56" w:rsidRPr="00D77501" w:rsidRDefault="005D7F56" w:rsidP="005D7F56">
      <w:pPr>
        <w:spacing w:after="0"/>
        <w:rPr>
          <w:rFonts w:ascii="Century Gothic" w:eastAsia="Microsoft YaHei UI" w:hAnsi="Century Gothic" w:cs="Malgun Gothic Semilight"/>
          <w:bCs/>
          <w:color w:val="4F81BD" w:themeColor="accent1"/>
          <w:sz w:val="18"/>
          <w:szCs w:val="18"/>
          <w:lang w:eastAsia="en-AU"/>
        </w:rPr>
      </w:pPr>
    </w:p>
    <w:p w14:paraId="0A2FACA3" w14:textId="77777777" w:rsidR="000D3B9A" w:rsidRDefault="0086538E" w:rsidP="00340331">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30</w:t>
      </w:r>
      <w:r w:rsidR="005D7F56" w:rsidRPr="00A153C9">
        <w:rPr>
          <w:rFonts w:ascii="Century Gothic" w:eastAsia="Microsoft YaHei UI" w:hAnsi="Century Gothic" w:cs="Malgun Gothic Semilight"/>
          <w:bCs/>
          <w:lang w:eastAsia="en-AU"/>
        </w:rPr>
        <w:t>.</w:t>
      </w:r>
      <w:r w:rsidR="00DF7EC7">
        <w:rPr>
          <w:rFonts w:ascii="Century Gothic" w:eastAsia="Microsoft YaHei UI" w:hAnsi="Century Gothic" w:cs="Malgun Gothic Semilight"/>
          <w:bCs/>
          <w:lang w:eastAsia="en-AU"/>
        </w:rPr>
        <w:t>2</w:t>
      </w:r>
      <w:r w:rsidR="005D7F56" w:rsidRPr="00A153C9">
        <w:rPr>
          <w:rFonts w:ascii="Century Gothic" w:eastAsia="Microsoft YaHei UI" w:hAnsi="Century Gothic" w:cs="Malgun Gothic Semilight"/>
          <w:bCs/>
          <w:lang w:eastAsia="en-AU"/>
        </w:rPr>
        <w:t xml:space="preserve">.1. There is </w:t>
      </w:r>
      <w:r w:rsidR="005D7F56" w:rsidRPr="00DA63F8">
        <w:rPr>
          <w:rFonts w:ascii="Century Gothic" w:eastAsia="Microsoft YaHei UI" w:hAnsi="Century Gothic" w:cs="Malgun Gothic Semilight"/>
          <w:bCs/>
          <w:lang w:eastAsia="en-AU"/>
        </w:rPr>
        <w:t>a</w:t>
      </w:r>
      <w:r w:rsidR="00B67030" w:rsidRPr="00DA63F8">
        <w:rPr>
          <w:rFonts w:ascii="Century Gothic" w:eastAsia="Microsoft YaHei UI" w:hAnsi="Century Gothic" w:cs="Malgun Gothic Semilight"/>
          <w:bCs/>
          <w:lang w:eastAsia="en-AU"/>
        </w:rPr>
        <w:t xml:space="preserve"> written</w:t>
      </w:r>
      <w:r w:rsidR="005D7F56" w:rsidRPr="00A153C9">
        <w:rPr>
          <w:rFonts w:ascii="Century Gothic" w:eastAsia="Microsoft YaHei UI" w:hAnsi="Century Gothic" w:cs="Malgun Gothic Semilight"/>
          <w:bCs/>
          <w:lang w:eastAsia="en-AU"/>
        </w:rPr>
        <w:t xml:space="preserve"> informed co</w:t>
      </w:r>
      <w:r w:rsidR="005D7F56">
        <w:rPr>
          <w:rFonts w:ascii="Century Gothic" w:eastAsia="Microsoft YaHei UI" w:hAnsi="Century Gothic" w:cs="Malgun Gothic Semilight"/>
          <w:bCs/>
          <w:lang w:eastAsia="en-AU"/>
        </w:rPr>
        <w:t>n</w:t>
      </w:r>
      <w:r w:rsidR="005D7F56" w:rsidRPr="00A153C9">
        <w:rPr>
          <w:rFonts w:ascii="Century Gothic" w:eastAsia="Microsoft YaHei UI" w:hAnsi="Century Gothic" w:cs="Malgun Gothic Semilight"/>
          <w:bCs/>
          <w:lang w:eastAsia="en-AU"/>
        </w:rPr>
        <w:t xml:space="preserve">sent </w:t>
      </w:r>
      <w:r w:rsidR="00B95CFB">
        <w:rPr>
          <w:rFonts w:ascii="Century Gothic" w:eastAsia="Microsoft YaHei UI" w:hAnsi="Century Gothic" w:cs="Malgun Gothic Semilight"/>
          <w:bCs/>
          <w:lang w:eastAsia="en-AU"/>
        </w:rPr>
        <w:t>signed by</w:t>
      </w:r>
      <w:r w:rsidR="005D7F56" w:rsidRPr="00A153C9">
        <w:rPr>
          <w:rFonts w:ascii="Century Gothic" w:eastAsia="Microsoft YaHei UI" w:hAnsi="Century Gothic" w:cs="Malgun Gothic Semilight"/>
          <w:bCs/>
          <w:lang w:eastAsia="en-AU"/>
        </w:rPr>
        <w:t xml:space="preserve"> the parent or legal </w:t>
      </w:r>
      <w:r w:rsidR="001F445F">
        <w:rPr>
          <w:rFonts w:ascii="Century Gothic" w:eastAsia="Microsoft YaHei UI" w:hAnsi="Century Gothic" w:cs="Malgun Gothic Semilight"/>
          <w:bCs/>
          <w:lang w:eastAsia="en-AU"/>
        </w:rPr>
        <w:t>representative</w:t>
      </w:r>
      <w:r w:rsidR="005D7F56" w:rsidRPr="00A153C9">
        <w:rPr>
          <w:rFonts w:ascii="Century Gothic" w:eastAsia="Microsoft YaHei UI" w:hAnsi="Century Gothic" w:cs="Malgun Gothic Semilight"/>
          <w:bCs/>
          <w:lang w:eastAsia="en-AU"/>
        </w:rPr>
        <w:t xml:space="preserve"> of the </w:t>
      </w:r>
      <w:r w:rsidR="001E376D">
        <w:rPr>
          <w:rFonts w:ascii="Century Gothic" w:eastAsia="Microsoft YaHei UI" w:hAnsi="Century Gothic" w:cs="Malgun Gothic Semilight"/>
          <w:bCs/>
          <w:lang w:eastAsia="en-AU"/>
        </w:rPr>
        <w:t xml:space="preserve">infant </w:t>
      </w:r>
      <w:r w:rsidR="005D7F56">
        <w:rPr>
          <w:rFonts w:ascii="Century Gothic" w:eastAsia="Microsoft YaHei UI" w:hAnsi="Century Gothic" w:cs="Malgun Gothic Semilight"/>
          <w:bCs/>
          <w:lang w:eastAsia="en-AU"/>
        </w:rPr>
        <w:t xml:space="preserve">for the </w:t>
      </w:r>
      <w:r w:rsidR="00895792">
        <w:rPr>
          <w:rFonts w:ascii="Century Gothic" w:eastAsia="Microsoft YaHei UI" w:hAnsi="Century Gothic" w:cs="Malgun Gothic Semilight"/>
          <w:bCs/>
          <w:lang w:eastAsia="en-AU"/>
        </w:rPr>
        <w:t xml:space="preserve">feeding </w:t>
      </w:r>
      <w:r w:rsidR="005D7F56">
        <w:rPr>
          <w:rFonts w:ascii="Century Gothic" w:eastAsia="Microsoft YaHei UI" w:hAnsi="Century Gothic" w:cs="Malgun Gothic Semilight"/>
          <w:bCs/>
          <w:lang w:eastAsia="en-AU"/>
        </w:rPr>
        <w:t xml:space="preserve">of </w:t>
      </w:r>
      <w:r w:rsidR="004E4597">
        <w:rPr>
          <w:rFonts w:ascii="Century Gothic" w:eastAsia="Microsoft YaHei UI" w:hAnsi="Century Gothic" w:cs="Malgun Gothic Semilight"/>
          <w:bCs/>
          <w:lang w:eastAsia="en-AU"/>
        </w:rPr>
        <w:t>DHM</w:t>
      </w:r>
      <w:r w:rsidR="007C0EF7">
        <w:rPr>
          <w:rFonts w:ascii="Century Gothic" w:eastAsia="Microsoft YaHei UI" w:hAnsi="Century Gothic" w:cs="Malgun Gothic Semilight"/>
          <w:bCs/>
          <w:lang w:eastAsia="en-AU"/>
        </w:rPr>
        <w:t xml:space="preserve"> and/or </w:t>
      </w:r>
      <w:r w:rsidR="00557F90">
        <w:rPr>
          <w:rFonts w:ascii="Century Gothic" w:eastAsia="Microsoft YaHei UI" w:hAnsi="Century Gothic" w:cs="Malgun Gothic Semilight"/>
          <w:bCs/>
          <w:lang w:eastAsia="en-AU"/>
        </w:rPr>
        <w:t>HMDP</w:t>
      </w:r>
      <w:r w:rsidR="005D7F56">
        <w:rPr>
          <w:rFonts w:ascii="Century Gothic" w:eastAsia="Microsoft YaHei UI" w:hAnsi="Century Gothic" w:cs="Malgun Gothic Semilight"/>
          <w:bCs/>
          <w:lang w:eastAsia="en-AU"/>
        </w:rPr>
        <w:t>.</w:t>
      </w:r>
      <w:r w:rsidR="00D42990">
        <w:rPr>
          <w:rFonts w:ascii="Century Gothic" w:eastAsia="Microsoft YaHei UI" w:hAnsi="Century Gothic" w:cs="Malgun Gothic Semilight"/>
          <w:bCs/>
          <w:lang w:eastAsia="en-AU"/>
        </w:rPr>
        <w:t xml:space="preserve"> </w:t>
      </w:r>
      <w:r w:rsidR="00D42990" w:rsidRPr="00852253">
        <w:rPr>
          <w:rFonts w:ascii="Century Gothic" w:eastAsia="Microsoft YaHei UI" w:hAnsi="Century Gothic" w:cs="Malgun Gothic Semilight"/>
          <w:bCs/>
          <w:color w:val="0070C0"/>
          <w:sz w:val="18"/>
          <w:szCs w:val="18"/>
          <w:vertAlign w:val="superscript"/>
          <w:lang w:eastAsia="en-AU"/>
        </w:rPr>
        <w:t>(1)(2(3)(4)(5)(6)(7)</w:t>
      </w:r>
      <w:r w:rsidR="00B32731" w:rsidRPr="00852253">
        <w:rPr>
          <w:rFonts w:ascii="Century Gothic" w:eastAsia="Microsoft YaHei UI" w:hAnsi="Century Gothic" w:cs="Malgun Gothic Semilight"/>
          <w:bCs/>
          <w:color w:val="0070C0"/>
          <w:sz w:val="18"/>
          <w:szCs w:val="18"/>
          <w:vertAlign w:val="superscript"/>
          <w:lang w:eastAsia="en-AU"/>
        </w:rPr>
        <w:t>(8</w:t>
      </w:r>
      <w:r w:rsidR="001F445F" w:rsidRPr="00852253">
        <w:rPr>
          <w:rFonts w:ascii="Century Gothic" w:eastAsia="Microsoft YaHei UI" w:hAnsi="Century Gothic" w:cs="Malgun Gothic Semilight"/>
          <w:bCs/>
          <w:color w:val="0070C0"/>
          <w:sz w:val="18"/>
          <w:szCs w:val="18"/>
          <w:vertAlign w:val="superscript"/>
          <w:lang w:eastAsia="en-AU"/>
        </w:rPr>
        <w:t>)</w:t>
      </w:r>
    </w:p>
    <w:p w14:paraId="61FE8E4D" w14:textId="77777777" w:rsidR="005D7F56" w:rsidRDefault="000D3B9A" w:rsidP="000D3B9A">
      <w:pPr>
        <w:spacing w:after="0"/>
        <w:ind w:left="709"/>
        <w:rPr>
          <w:rFonts w:ascii="Century Gothic" w:eastAsia="Microsoft YaHei UI" w:hAnsi="Century Gothic" w:cs="Malgun Gothic Semilight"/>
          <w:bCs/>
          <w:lang w:eastAsia="en-AU"/>
        </w:rPr>
      </w:pPr>
      <w:r w:rsidRPr="00852253">
        <w:rPr>
          <w:rFonts w:ascii="Century Gothic" w:eastAsia="Microsoft YaHei UI" w:hAnsi="Century Gothic" w:cs="Malgun Gothic Semilight"/>
          <w:bCs/>
          <w:color w:val="0070C0"/>
          <w:sz w:val="18"/>
          <w:szCs w:val="18"/>
          <w:vertAlign w:val="superscript"/>
          <w:lang w:eastAsia="en-AU"/>
        </w:rPr>
        <w:t>(10)(11)</w:t>
      </w:r>
    </w:p>
    <w:p w14:paraId="7DA61CCD" w14:textId="77777777" w:rsidR="005D7F56" w:rsidRPr="00A51C1D" w:rsidRDefault="005D7F56" w:rsidP="005D7F56">
      <w:pPr>
        <w:spacing w:after="0"/>
        <w:rPr>
          <w:rFonts w:ascii="Century Gothic" w:eastAsia="Microsoft YaHei UI" w:hAnsi="Century Gothic" w:cs="Malgun Gothic Semilight"/>
          <w:bCs/>
          <w:sz w:val="18"/>
          <w:szCs w:val="18"/>
          <w:lang w:eastAsia="en-AU"/>
        </w:rPr>
      </w:pPr>
    </w:p>
    <w:p w14:paraId="68ABD5D6" w14:textId="7365A000" w:rsidR="00C406C3" w:rsidRDefault="00C406C3" w:rsidP="006F3F4A">
      <w:pPr>
        <w:pStyle w:val="ListParagraph"/>
        <w:numPr>
          <w:ilvl w:val="0"/>
          <w:numId w:val="120"/>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The consent </w:t>
      </w:r>
      <w:r w:rsidR="00D46164">
        <w:rPr>
          <w:rFonts w:ascii="Century Gothic" w:eastAsia="Microsoft YaHei UI" w:hAnsi="Century Gothic" w:cs="Malgun Gothic Semilight"/>
          <w:bCs/>
          <w:sz w:val="18"/>
          <w:szCs w:val="18"/>
          <w:lang w:eastAsia="en-AU"/>
        </w:rPr>
        <w:t xml:space="preserve">is obtained </w:t>
      </w:r>
      <w:r w:rsidR="00D46164" w:rsidRPr="007C0EF7">
        <w:rPr>
          <w:rFonts w:ascii="Century Gothic" w:eastAsia="Microsoft YaHei UI" w:hAnsi="Century Gothic" w:cs="Malgun Gothic Semilight"/>
          <w:bCs/>
          <w:color w:val="000000" w:themeColor="text1"/>
          <w:sz w:val="18"/>
          <w:szCs w:val="18"/>
          <w:lang w:eastAsia="en-AU"/>
        </w:rPr>
        <w:t>by</w:t>
      </w:r>
      <w:r w:rsidR="001F445F">
        <w:rPr>
          <w:rFonts w:ascii="Century Gothic" w:eastAsia="Microsoft YaHei UI" w:hAnsi="Century Gothic" w:cs="Malgun Gothic Semilight"/>
          <w:bCs/>
          <w:color w:val="000000" w:themeColor="text1"/>
          <w:sz w:val="18"/>
          <w:szCs w:val="18"/>
          <w:lang w:eastAsia="en-AU"/>
        </w:rPr>
        <w:t xml:space="preserve"> </w:t>
      </w:r>
      <w:r w:rsidR="00DF7EC7">
        <w:rPr>
          <w:rFonts w:ascii="Century Gothic" w:eastAsia="Microsoft YaHei UI" w:hAnsi="Century Gothic" w:cs="Malgun Gothic Semilight"/>
          <w:bCs/>
          <w:color w:val="000000" w:themeColor="text1"/>
          <w:sz w:val="18"/>
          <w:szCs w:val="18"/>
          <w:lang w:eastAsia="en-AU"/>
        </w:rPr>
        <w:t>the</w:t>
      </w:r>
      <w:r w:rsidR="00D46164" w:rsidRPr="007C0EF7">
        <w:rPr>
          <w:rFonts w:ascii="Century Gothic" w:eastAsia="Microsoft YaHei UI" w:hAnsi="Century Gothic" w:cs="Malgun Gothic Semilight"/>
          <w:bCs/>
          <w:color w:val="000000" w:themeColor="text1"/>
          <w:sz w:val="18"/>
          <w:szCs w:val="18"/>
          <w:lang w:eastAsia="en-AU"/>
        </w:rPr>
        <w:t xml:space="preserve"> health practitioner </w:t>
      </w:r>
      <w:r w:rsidR="001F445F" w:rsidRPr="007C0EF7">
        <w:rPr>
          <w:rFonts w:ascii="Century Gothic" w:eastAsia="Microsoft YaHei UI" w:hAnsi="Century Gothic" w:cs="Malgun Gothic Semilight"/>
          <w:bCs/>
          <w:color w:val="000000" w:themeColor="text1"/>
          <w:sz w:val="18"/>
          <w:szCs w:val="18"/>
          <w:lang w:eastAsia="en-AU"/>
        </w:rPr>
        <w:t>(e.g. GP prescribing use</w:t>
      </w:r>
      <w:r w:rsidR="00A1743E">
        <w:rPr>
          <w:rFonts w:ascii="Century Gothic" w:eastAsia="Microsoft YaHei UI" w:hAnsi="Century Gothic" w:cs="Malgun Gothic Semilight"/>
          <w:bCs/>
          <w:sz w:val="18"/>
          <w:szCs w:val="18"/>
          <w:lang w:eastAsia="en-AU"/>
        </w:rPr>
        <w:t>,</w:t>
      </w:r>
      <w:r w:rsidR="00D46164">
        <w:rPr>
          <w:rFonts w:ascii="Century Gothic" w:eastAsia="Microsoft YaHei UI" w:hAnsi="Century Gothic" w:cs="Malgun Gothic Semilight"/>
          <w:bCs/>
          <w:sz w:val="18"/>
          <w:szCs w:val="18"/>
          <w:lang w:eastAsia="en-AU"/>
        </w:rPr>
        <w:t xml:space="preserve"> NICU consultant)</w:t>
      </w:r>
      <w:r>
        <w:rPr>
          <w:rFonts w:ascii="Century Gothic" w:eastAsia="Microsoft YaHei UI" w:hAnsi="Century Gothic" w:cs="Malgun Gothic Semilight"/>
          <w:bCs/>
          <w:sz w:val="18"/>
          <w:szCs w:val="18"/>
          <w:lang w:eastAsia="en-AU"/>
        </w:rPr>
        <w:t>.</w:t>
      </w:r>
    </w:p>
    <w:p w14:paraId="23376C34" w14:textId="77777777" w:rsidR="005D7F56" w:rsidRPr="00B423AE" w:rsidRDefault="005D7F56" w:rsidP="006F3F4A">
      <w:pPr>
        <w:pStyle w:val="ListParagraph"/>
        <w:numPr>
          <w:ilvl w:val="0"/>
          <w:numId w:val="120"/>
        </w:numPr>
        <w:spacing w:after="0"/>
        <w:ind w:left="1134" w:hanging="425"/>
        <w:rPr>
          <w:rFonts w:ascii="Century Gothic" w:eastAsia="Microsoft YaHei UI" w:hAnsi="Century Gothic" w:cs="Malgun Gothic Semilight"/>
          <w:bCs/>
          <w:sz w:val="18"/>
          <w:szCs w:val="18"/>
          <w:lang w:eastAsia="en-AU"/>
        </w:rPr>
      </w:pPr>
      <w:r w:rsidRPr="00B423AE">
        <w:rPr>
          <w:rFonts w:ascii="Century Gothic" w:eastAsia="Microsoft YaHei UI" w:hAnsi="Century Gothic" w:cs="Malgun Gothic Semilight"/>
          <w:bCs/>
          <w:sz w:val="18"/>
          <w:szCs w:val="18"/>
          <w:lang w:eastAsia="en-AU"/>
        </w:rPr>
        <w:t xml:space="preserve">The consenting process considers </w:t>
      </w:r>
      <w:r>
        <w:rPr>
          <w:rFonts w:ascii="Century Gothic" w:eastAsia="Microsoft YaHei UI" w:hAnsi="Century Gothic" w:cs="Malgun Gothic Semilight"/>
          <w:bCs/>
          <w:sz w:val="18"/>
          <w:szCs w:val="18"/>
          <w:lang w:eastAsia="en-AU"/>
        </w:rPr>
        <w:t>beliefs and cultural values influenc</w:t>
      </w:r>
      <w:r w:rsidR="00BE69A8">
        <w:rPr>
          <w:rFonts w:ascii="Century Gothic" w:eastAsia="Microsoft YaHei UI" w:hAnsi="Century Gothic" w:cs="Malgun Gothic Semilight"/>
          <w:bCs/>
          <w:sz w:val="18"/>
          <w:szCs w:val="18"/>
          <w:lang w:eastAsia="en-AU"/>
        </w:rPr>
        <w:t>ing</w:t>
      </w:r>
      <w:r>
        <w:rPr>
          <w:rFonts w:ascii="Century Gothic" w:eastAsia="Microsoft YaHei UI" w:hAnsi="Century Gothic" w:cs="Malgun Gothic Semilight"/>
          <w:bCs/>
          <w:sz w:val="18"/>
          <w:szCs w:val="18"/>
          <w:lang w:eastAsia="en-AU"/>
        </w:rPr>
        <w:t xml:space="preserve"> the acceptability of anonymi</w:t>
      </w:r>
      <w:r w:rsidR="00474347">
        <w:rPr>
          <w:rFonts w:ascii="Century Gothic" w:eastAsia="Microsoft YaHei UI" w:hAnsi="Century Gothic" w:cs="Malgun Gothic Semilight"/>
          <w:bCs/>
          <w:sz w:val="18"/>
          <w:szCs w:val="18"/>
          <w:lang w:eastAsia="en-AU"/>
        </w:rPr>
        <w:t>s</w:t>
      </w:r>
      <w:r>
        <w:rPr>
          <w:rFonts w:ascii="Century Gothic" w:eastAsia="Microsoft YaHei UI" w:hAnsi="Century Gothic" w:cs="Malgun Gothic Semilight"/>
          <w:bCs/>
          <w:sz w:val="18"/>
          <w:szCs w:val="18"/>
          <w:lang w:eastAsia="en-AU"/>
        </w:rPr>
        <w:t xml:space="preserve">ed donor human milk. </w:t>
      </w:r>
    </w:p>
    <w:p w14:paraId="203ECB3A" w14:textId="77777777" w:rsidR="00F75FE3" w:rsidRPr="00DA63F8" w:rsidRDefault="005D7F56" w:rsidP="006F3F4A">
      <w:pPr>
        <w:pStyle w:val="ListParagraph"/>
        <w:numPr>
          <w:ilvl w:val="0"/>
          <w:numId w:val="120"/>
        </w:numPr>
        <w:spacing w:after="0"/>
        <w:ind w:left="1134" w:hanging="425"/>
        <w:rPr>
          <w:rFonts w:ascii="Century Gothic" w:eastAsia="Microsoft YaHei UI" w:hAnsi="Century Gothic" w:cs="Malgun Gothic Semilight"/>
          <w:bCs/>
          <w:sz w:val="18"/>
          <w:szCs w:val="18"/>
          <w:lang w:eastAsia="en-AU"/>
        </w:rPr>
      </w:pPr>
      <w:r w:rsidRPr="00DA63F8">
        <w:rPr>
          <w:rFonts w:ascii="Century Gothic" w:eastAsia="Microsoft YaHei UI" w:hAnsi="Century Gothic" w:cs="Malgun Gothic Semilight"/>
          <w:bCs/>
          <w:sz w:val="18"/>
          <w:szCs w:val="18"/>
          <w:lang w:eastAsia="en-AU"/>
        </w:rPr>
        <w:t>The information is provided</w:t>
      </w:r>
      <w:r w:rsidR="00F75FE3" w:rsidRPr="00DA63F8">
        <w:rPr>
          <w:rFonts w:ascii="Century Gothic" w:eastAsia="Microsoft YaHei UI" w:hAnsi="Century Gothic" w:cs="Malgun Gothic Semilight"/>
          <w:bCs/>
          <w:sz w:val="18"/>
          <w:szCs w:val="18"/>
          <w:lang w:eastAsia="en-AU"/>
        </w:rPr>
        <w:t>:</w:t>
      </w:r>
    </w:p>
    <w:p w14:paraId="24073CB9" w14:textId="77777777" w:rsidR="00F75FE3" w:rsidRPr="00DA63F8" w:rsidRDefault="005D7F56" w:rsidP="002C0A73">
      <w:pPr>
        <w:pStyle w:val="ListParagraph"/>
        <w:numPr>
          <w:ilvl w:val="1"/>
          <w:numId w:val="232"/>
        </w:numPr>
        <w:spacing w:after="0"/>
        <w:ind w:left="1985" w:hanging="284"/>
        <w:rPr>
          <w:rFonts w:ascii="Century Gothic" w:eastAsia="Microsoft YaHei UI" w:hAnsi="Century Gothic" w:cs="Malgun Gothic Semilight"/>
          <w:bCs/>
          <w:sz w:val="18"/>
          <w:szCs w:val="18"/>
          <w:lang w:eastAsia="en-AU"/>
        </w:rPr>
      </w:pPr>
      <w:r w:rsidRPr="00DA63F8">
        <w:rPr>
          <w:rFonts w:ascii="Century Gothic" w:eastAsia="Microsoft YaHei UI" w:hAnsi="Century Gothic" w:cs="Malgun Gothic Semilight"/>
          <w:bCs/>
          <w:sz w:val="18"/>
          <w:szCs w:val="18"/>
          <w:lang w:eastAsia="en-AU"/>
        </w:rPr>
        <w:t xml:space="preserve"> </w:t>
      </w:r>
      <w:r w:rsidR="00F75FE3" w:rsidRPr="00DA63F8">
        <w:rPr>
          <w:rFonts w:ascii="Century Gothic" w:eastAsia="Microsoft YaHei UI" w:hAnsi="Century Gothic" w:cs="Malgun Gothic Semilight"/>
          <w:bCs/>
          <w:sz w:val="18"/>
          <w:szCs w:val="18"/>
          <w:lang w:eastAsia="en-AU"/>
        </w:rPr>
        <w:t xml:space="preserve">Verbally and in writing using </w:t>
      </w:r>
      <w:r w:rsidRPr="00DA63F8">
        <w:rPr>
          <w:rFonts w:ascii="Century Gothic" w:eastAsia="Microsoft YaHei UI" w:hAnsi="Century Gothic" w:cs="Malgun Gothic Semilight"/>
          <w:bCs/>
          <w:sz w:val="18"/>
          <w:szCs w:val="18"/>
          <w:lang w:eastAsia="en-AU"/>
        </w:rPr>
        <w:t xml:space="preserve">non-technical </w:t>
      </w:r>
      <w:r w:rsidR="00723B01" w:rsidRPr="00DA63F8">
        <w:rPr>
          <w:rFonts w:ascii="Century Gothic" w:eastAsia="Microsoft YaHei UI" w:hAnsi="Century Gothic" w:cs="Malgun Gothic Semilight"/>
          <w:bCs/>
          <w:sz w:val="18"/>
          <w:szCs w:val="18"/>
          <w:lang w:eastAsia="en-AU"/>
        </w:rPr>
        <w:t>terms</w:t>
      </w:r>
      <w:r w:rsidR="00F75FE3" w:rsidRPr="00DA63F8">
        <w:rPr>
          <w:rFonts w:ascii="Century Gothic" w:eastAsia="Microsoft YaHei UI" w:hAnsi="Century Gothic" w:cs="Malgun Gothic Semilight"/>
          <w:bCs/>
          <w:sz w:val="18"/>
          <w:szCs w:val="18"/>
          <w:lang w:eastAsia="en-AU"/>
        </w:rPr>
        <w:t>;</w:t>
      </w:r>
    </w:p>
    <w:p w14:paraId="44B15814" w14:textId="77777777" w:rsidR="00723B01" w:rsidRPr="00DA63F8" w:rsidRDefault="00723B01" w:rsidP="002C0A73">
      <w:pPr>
        <w:pStyle w:val="ListParagraph"/>
        <w:numPr>
          <w:ilvl w:val="1"/>
          <w:numId w:val="232"/>
        </w:numPr>
        <w:spacing w:after="0"/>
        <w:ind w:left="1985" w:hanging="284"/>
        <w:rPr>
          <w:rFonts w:ascii="Century Gothic" w:eastAsia="Microsoft YaHei UI" w:hAnsi="Century Gothic" w:cs="Malgun Gothic Semilight"/>
          <w:bCs/>
          <w:sz w:val="18"/>
          <w:szCs w:val="18"/>
          <w:lang w:eastAsia="en-AU"/>
        </w:rPr>
      </w:pPr>
      <w:r w:rsidRPr="00DA63F8">
        <w:rPr>
          <w:rFonts w:ascii="Century Gothic" w:eastAsia="Microsoft YaHei UI" w:hAnsi="Century Gothic" w:cs="Malgun Gothic Semilight"/>
          <w:bCs/>
          <w:sz w:val="18"/>
          <w:szCs w:val="18"/>
          <w:lang w:eastAsia="en-AU"/>
        </w:rPr>
        <w:t xml:space="preserve"> </w:t>
      </w:r>
      <w:r w:rsidR="00F75FE3" w:rsidRPr="00DA63F8">
        <w:rPr>
          <w:rFonts w:ascii="Century Gothic" w:eastAsia="Microsoft YaHei UI" w:hAnsi="Century Gothic" w:cs="Malgun Gothic Semilight"/>
          <w:bCs/>
          <w:sz w:val="18"/>
          <w:szCs w:val="18"/>
          <w:lang w:eastAsia="en-AU"/>
        </w:rPr>
        <w:t>I</w:t>
      </w:r>
      <w:r w:rsidRPr="00DA63F8">
        <w:rPr>
          <w:rFonts w:ascii="Century Gothic" w:eastAsia="Microsoft YaHei UI" w:hAnsi="Century Gothic" w:cs="Malgun Gothic Semilight"/>
          <w:bCs/>
          <w:sz w:val="18"/>
          <w:szCs w:val="18"/>
          <w:lang w:eastAsia="en-AU"/>
        </w:rPr>
        <w:t>n the language preferred by the parent or guardian</w:t>
      </w:r>
      <w:r w:rsidR="00F75FE3" w:rsidRPr="00DA63F8">
        <w:rPr>
          <w:rFonts w:ascii="Century Gothic" w:eastAsia="Microsoft YaHei UI" w:hAnsi="Century Gothic" w:cs="Malgun Gothic Semilight"/>
          <w:bCs/>
          <w:sz w:val="18"/>
          <w:szCs w:val="18"/>
          <w:lang w:eastAsia="en-AU"/>
        </w:rPr>
        <w:t xml:space="preserve">; and </w:t>
      </w:r>
    </w:p>
    <w:p w14:paraId="628CCD0F" w14:textId="77777777" w:rsidR="005D7F56" w:rsidRPr="00723B01" w:rsidRDefault="005D7F56" w:rsidP="002C0A73">
      <w:pPr>
        <w:pStyle w:val="ListParagraph"/>
        <w:numPr>
          <w:ilvl w:val="1"/>
          <w:numId w:val="232"/>
        </w:numPr>
        <w:spacing w:after="0"/>
        <w:ind w:left="1985" w:hanging="284"/>
        <w:rPr>
          <w:rFonts w:ascii="Century Gothic" w:eastAsia="Microsoft YaHei UI" w:hAnsi="Century Gothic" w:cs="Malgun Gothic Semilight"/>
          <w:bCs/>
          <w:sz w:val="18"/>
          <w:szCs w:val="18"/>
          <w:lang w:eastAsia="en-AU"/>
        </w:rPr>
      </w:pPr>
      <w:r w:rsidRPr="00DA63F8">
        <w:rPr>
          <w:rFonts w:ascii="Century Gothic" w:eastAsia="Microsoft YaHei UI" w:hAnsi="Century Gothic" w:cs="Malgun Gothic Semilight"/>
          <w:bCs/>
          <w:sz w:val="18"/>
          <w:szCs w:val="18"/>
          <w:lang w:eastAsia="en-AU"/>
        </w:rPr>
        <w:t xml:space="preserve"> </w:t>
      </w:r>
      <w:r w:rsidR="00723B01" w:rsidRPr="00DA63F8">
        <w:rPr>
          <w:rFonts w:ascii="Century Gothic" w:eastAsia="Microsoft YaHei UI" w:hAnsi="Century Gothic" w:cs="Malgun Gothic Semilight"/>
          <w:bCs/>
          <w:sz w:val="18"/>
          <w:szCs w:val="18"/>
          <w:lang w:eastAsia="en-AU"/>
        </w:rPr>
        <w:t>A</w:t>
      </w:r>
      <w:r w:rsidR="006B6124" w:rsidRPr="00DA63F8">
        <w:rPr>
          <w:rFonts w:ascii="Century Gothic" w:eastAsia="Microsoft YaHei UI" w:hAnsi="Century Gothic" w:cs="Malgun Gothic Semilight"/>
          <w:bCs/>
          <w:sz w:val="18"/>
          <w:szCs w:val="18"/>
          <w:lang w:eastAsia="en-AU"/>
        </w:rPr>
        <w:t>n</w:t>
      </w:r>
      <w:r w:rsidRPr="00DA63F8">
        <w:rPr>
          <w:rFonts w:ascii="Century Gothic" w:eastAsia="Microsoft YaHei UI" w:hAnsi="Century Gothic" w:cs="Malgun Gothic Semilight"/>
          <w:bCs/>
          <w:sz w:val="18"/>
          <w:szCs w:val="18"/>
          <w:lang w:eastAsia="en-AU"/>
        </w:rPr>
        <w:t xml:space="preserve"> </w:t>
      </w:r>
      <w:r w:rsidR="006B6124" w:rsidRPr="00DA63F8">
        <w:rPr>
          <w:rFonts w:ascii="Century Gothic" w:eastAsia="Microsoft YaHei UI" w:hAnsi="Century Gothic" w:cs="Malgun Gothic Semilight"/>
          <w:bCs/>
          <w:sz w:val="18"/>
          <w:szCs w:val="18"/>
          <w:lang w:eastAsia="en-AU"/>
        </w:rPr>
        <w:t>interpreter</w:t>
      </w:r>
      <w:r w:rsidRPr="00DA63F8">
        <w:rPr>
          <w:rFonts w:ascii="Century Gothic" w:eastAsia="Microsoft YaHei UI" w:hAnsi="Century Gothic" w:cs="Malgun Gothic Semilight"/>
          <w:bCs/>
          <w:sz w:val="18"/>
          <w:szCs w:val="18"/>
          <w:lang w:eastAsia="en-AU"/>
        </w:rPr>
        <w:t xml:space="preserve"> is</w:t>
      </w:r>
      <w:r w:rsidRPr="00723B01">
        <w:rPr>
          <w:rFonts w:ascii="Century Gothic" w:eastAsia="Microsoft YaHei UI" w:hAnsi="Century Gothic" w:cs="Malgun Gothic Semilight"/>
          <w:bCs/>
          <w:sz w:val="18"/>
          <w:szCs w:val="18"/>
          <w:lang w:eastAsia="en-AU"/>
        </w:rPr>
        <w:t xml:space="preserve"> involved</w:t>
      </w:r>
      <w:r w:rsidR="00BE69A8" w:rsidRPr="00723B01">
        <w:rPr>
          <w:rFonts w:ascii="Century Gothic" w:eastAsia="Microsoft YaHei UI" w:hAnsi="Century Gothic" w:cs="Malgun Gothic Semilight"/>
          <w:bCs/>
          <w:sz w:val="18"/>
          <w:szCs w:val="18"/>
          <w:lang w:eastAsia="en-AU"/>
        </w:rPr>
        <w:t xml:space="preserve"> when</w:t>
      </w:r>
      <w:r w:rsidRPr="00723B01">
        <w:rPr>
          <w:rFonts w:ascii="Century Gothic" w:eastAsia="Microsoft YaHei UI" w:hAnsi="Century Gothic" w:cs="Malgun Gothic Semilight"/>
          <w:bCs/>
          <w:sz w:val="18"/>
          <w:szCs w:val="18"/>
          <w:lang w:eastAsia="en-AU"/>
        </w:rPr>
        <w:t xml:space="preserve"> required. </w:t>
      </w:r>
    </w:p>
    <w:p w14:paraId="4EA39177" w14:textId="77777777" w:rsidR="005D7F56" w:rsidRPr="00B423AE" w:rsidRDefault="005D7F56" w:rsidP="002C0A73">
      <w:pPr>
        <w:pStyle w:val="ListParagraph"/>
        <w:numPr>
          <w:ilvl w:val="0"/>
          <w:numId w:val="232"/>
        </w:numPr>
        <w:spacing w:after="0"/>
        <w:ind w:left="1134" w:hanging="425"/>
        <w:rPr>
          <w:rFonts w:ascii="Century Gothic" w:eastAsia="Microsoft YaHei UI" w:hAnsi="Century Gothic" w:cs="Malgun Gothic Semilight"/>
          <w:bCs/>
          <w:sz w:val="18"/>
          <w:szCs w:val="18"/>
          <w:lang w:eastAsia="en-AU"/>
        </w:rPr>
      </w:pPr>
      <w:r w:rsidRPr="00B423AE">
        <w:rPr>
          <w:rFonts w:ascii="Century Gothic" w:eastAsia="Microsoft YaHei UI" w:hAnsi="Century Gothic" w:cs="Malgun Gothic Semilight"/>
          <w:bCs/>
          <w:sz w:val="18"/>
          <w:szCs w:val="18"/>
          <w:lang w:eastAsia="en-AU"/>
        </w:rPr>
        <w:t>The information includes:</w:t>
      </w:r>
    </w:p>
    <w:p w14:paraId="741053F9" w14:textId="77777777" w:rsidR="005D7F56" w:rsidRPr="00B423AE" w:rsidRDefault="005D7F56" w:rsidP="006F3F4A">
      <w:pPr>
        <w:pStyle w:val="ListParagraph"/>
        <w:numPr>
          <w:ilvl w:val="0"/>
          <w:numId w:val="121"/>
        </w:numPr>
        <w:spacing w:after="0"/>
        <w:ind w:left="1985" w:hanging="142"/>
        <w:rPr>
          <w:rFonts w:ascii="Century Gothic" w:eastAsia="Microsoft YaHei UI" w:hAnsi="Century Gothic" w:cs="Malgun Gothic Semilight"/>
          <w:bCs/>
          <w:sz w:val="18"/>
          <w:szCs w:val="18"/>
          <w:lang w:eastAsia="en-AU"/>
        </w:rPr>
      </w:pPr>
      <w:r w:rsidRPr="00B423AE">
        <w:rPr>
          <w:rFonts w:ascii="Century Gothic" w:eastAsia="Microsoft YaHei UI" w:hAnsi="Century Gothic" w:cs="Malgun Gothic Semilight"/>
          <w:bCs/>
          <w:sz w:val="18"/>
          <w:szCs w:val="18"/>
          <w:lang w:eastAsia="en-AU"/>
        </w:rPr>
        <w:t xml:space="preserve">Proposed administration of </w:t>
      </w:r>
      <w:r w:rsidR="004E4597">
        <w:rPr>
          <w:rFonts w:ascii="Century Gothic" w:eastAsia="Microsoft YaHei UI" w:hAnsi="Century Gothic" w:cs="Malgun Gothic Semilight"/>
          <w:bCs/>
          <w:sz w:val="18"/>
          <w:szCs w:val="18"/>
          <w:lang w:eastAsia="en-AU"/>
        </w:rPr>
        <w:t>DHM</w:t>
      </w:r>
      <w:r w:rsidR="007C0EF7">
        <w:rPr>
          <w:rFonts w:ascii="Century Gothic" w:eastAsia="Microsoft YaHei UI" w:hAnsi="Century Gothic" w:cs="Malgun Gothic Semilight"/>
          <w:bCs/>
          <w:sz w:val="18"/>
          <w:szCs w:val="18"/>
          <w:lang w:eastAsia="en-AU"/>
        </w:rPr>
        <w:t xml:space="preserve"> and </w:t>
      </w:r>
      <w:r w:rsidR="00557F90">
        <w:rPr>
          <w:rFonts w:ascii="Century Gothic" w:eastAsia="Microsoft YaHei UI" w:hAnsi="Century Gothic" w:cs="Malgun Gothic Semilight"/>
          <w:bCs/>
          <w:sz w:val="18"/>
          <w:szCs w:val="18"/>
          <w:lang w:eastAsia="en-AU"/>
        </w:rPr>
        <w:t>HMDP</w:t>
      </w:r>
      <w:r w:rsidR="008F7935">
        <w:rPr>
          <w:rFonts w:ascii="Century Gothic" w:eastAsia="Microsoft YaHei UI" w:hAnsi="Century Gothic" w:cs="Malgun Gothic Semilight"/>
          <w:bCs/>
          <w:sz w:val="18"/>
          <w:szCs w:val="18"/>
          <w:lang w:eastAsia="en-AU"/>
        </w:rPr>
        <w:t>;</w:t>
      </w:r>
    </w:p>
    <w:p w14:paraId="31727E2E" w14:textId="77777777" w:rsidR="005D7F56" w:rsidRDefault="005D7F56" w:rsidP="006F3F4A">
      <w:pPr>
        <w:pStyle w:val="ListParagraph"/>
        <w:numPr>
          <w:ilvl w:val="0"/>
          <w:numId w:val="121"/>
        </w:numPr>
        <w:spacing w:after="0"/>
        <w:ind w:left="1985" w:hanging="142"/>
        <w:rPr>
          <w:rFonts w:ascii="Century Gothic" w:eastAsia="Microsoft YaHei UI" w:hAnsi="Century Gothic" w:cs="Malgun Gothic Semilight"/>
          <w:bCs/>
          <w:sz w:val="18"/>
          <w:szCs w:val="18"/>
          <w:lang w:eastAsia="en-AU"/>
        </w:rPr>
      </w:pPr>
      <w:r w:rsidRPr="00B423AE">
        <w:rPr>
          <w:rFonts w:ascii="Century Gothic" w:eastAsia="Microsoft YaHei UI" w:hAnsi="Century Gothic" w:cs="Malgun Gothic Semilight"/>
          <w:bCs/>
          <w:sz w:val="18"/>
          <w:szCs w:val="18"/>
          <w:lang w:eastAsia="en-AU"/>
        </w:rPr>
        <w:t>Expected benefits</w:t>
      </w:r>
      <w:r w:rsidR="008F7935">
        <w:rPr>
          <w:rFonts w:ascii="Century Gothic" w:eastAsia="Microsoft YaHei UI" w:hAnsi="Century Gothic" w:cs="Malgun Gothic Semilight"/>
          <w:bCs/>
          <w:sz w:val="18"/>
          <w:szCs w:val="18"/>
          <w:lang w:eastAsia="en-AU"/>
        </w:rPr>
        <w:t>; and</w:t>
      </w:r>
    </w:p>
    <w:p w14:paraId="105F74F8" w14:textId="77777777" w:rsidR="005D7F56" w:rsidRDefault="006313E5" w:rsidP="006F3F4A">
      <w:pPr>
        <w:pStyle w:val="ListParagraph"/>
        <w:numPr>
          <w:ilvl w:val="0"/>
          <w:numId w:val="121"/>
        </w:numPr>
        <w:spacing w:after="0"/>
        <w:ind w:left="1985" w:hanging="142"/>
        <w:rPr>
          <w:rFonts w:ascii="Century Gothic" w:eastAsia="Microsoft YaHei UI" w:hAnsi="Century Gothic" w:cs="Malgun Gothic Semilight"/>
          <w:bCs/>
          <w:sz w:val="18"/>
          <w:szCs w:val="18"/>
          <w:lang w:eastAsia="en-AU"/>
        </w:rPr>
      </w:pPr>
      <w:r w:rsidRPr="00C52A20">
        <w:rPr>
          <w:rFonts w:ascii="Century Gothic" w:eastAsia="Microsoft YaHei UI" w:hAnsi="Century Gothic" w:cs="Malgun Gothic Semilight"/>
          <w:bCs/>
          <w:sz w:val="18"/>
          <w:szCs w:val="18"/>
          <w:lang w:eastAsia="en-AU"/>
        </w:rPr>
        <w:t>Possible reactions (e.g. allergens)</w:t>
      </w:r>
      <w:r w:rsidR="005D7F56">
        <w:rPr>
          <w:rFonts w:ascii="Century Gothic" w:eastAsia="Microsoft YaHei UI" w:hAnsi="Century Gothic" w:cs="Malgun Gothic Semilight"/>
          <w:bCs/>
          <w:sz w:val="18"/>
          <w:szCs w:val="18"/>
          <w:lang w:eastAsia="en-AU"/>
        </w:rPr>
        <w:t xml:space="preserve"> and biological risk (linked to human origin)</w:t>
      </w:r>
      <w:r w:rsidR="00066327">
        <w:rPr>
          <w:rFonts w:ascii="Century Gothic" w:eastAsia="Microsoft YaHei UI" w:hAnsi="Century Gothic" w:cs="Malgun Gothic Semilight"/>
          <w:bCs/>
          <w:sz w:val="18"/>
          <w:szCs w:val="18"/>
          <w:lang w:eastAsia="en-AU"/>
        </w:rPr>
        <w:t>.</w:t>
      </w:r>
    </w:p>
    <w:p w14:paraId="391701CC" w14:textId="77777777" w:rsidR="005D7F56" w:rsidRPr="003000FC" w:rsidRDefault="005D7F56" w:rsidP="005D7F56">
      <w:pPr>
        <w:spacing w:after="0"/>
        <w:ind w:left="360"/>
        <w:rPr>
          <w:rFonts w:ascii="Century Gothic" w:eastAsia="Microsoft YaHei UI" w:hAnsi="Century Gothic" w:cs="Malgun Gothic Semilight"/>
          <w:bCs/>
          <w:sz w:val="18"/>
          <w:szCs w:val="18"/>
          <w:lang w:eastAsia="en-AU"/>
        </w:rPr>
      </w:pPr>
    </w:p>
    <w:p w14:paraId="42ACAF53" w14:textId="77777777" w:rsidR="005D7F56" w:rsidRPr="00125867" w:rsidRDefault="0086538E" w:rsidP="00DF7EC7">
      <w:pPr>
        <w:spacing w:after="0"/>
        <w:ind w:left="709" w:hanging="709"/>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lang w:eastAsia="en-AU"/>
        </w:rPr>
        <w:t>30</w:t>
      </w:r>
      <w:r w:rsidR="000F5544">
        <w:rPr>
          <w:rFonts w:ascii="Century Gothic" w:eastAsia="Microsoft YaHei UI" w:hAnsi="Century Gothic" w:cs="Malgun Gothic Semilight"/>
          <w:bCs/>
          <w:lang w:eastAsia="en-AU"/>
        </w:rPr>
        <w:t>.</w:t>
      </w:r>
      <w:r w:rsidR="00DF7EC7">
        <w:rPr>
          <w:rFonts w:ascii="Century Gothic" w:eastAsia="Microsoft YaHei UI" w:hAnsi="Century Gothic" w:cs="Malgun Gothic Semilight"/>
          <w:bCs/>
          <w:lang w:eastAsia="en-AU"/>
        </w:rPr>
        <w:t>2</w:t>
      </w:r>
      <w:r w:rsidR="000F5544">
        <w:rPr>
          <w:rFonts w:ascii="Century Gothic" w:eastAsia="Microsoft YaHei UI" w:hAnsi="Century Gothic" w:cs="Malgun Gothic Semilight"/>
          <w:bCs/>
          <w:lang w:eastAsia="en-AU"/>
        </w:rPr>
        <w:t>.2.</w:t>
      </w:r>
      <w:r w:rsidR="00CF2A72">
        <w:rPr>
          <w:rFonts w:ascii="Century Gothic" w:eastAsia="Microsoft YaHei UI" w:hAnsi="Century Gothic" w:cs="Malgun Gothic Semilight"/>
          <w:bCs/>
          <w:sz w:val="18"/>
          <w:szCs w:val="18"/>
          <w:lang w:eastAsia="en-AU"/>
        </w:rPr>
        <w:t xml:space="preserve"> </w:t>
      </w:r>
      <w:r w:rsidR="00E7299E" w:rsidRPr="00DF7EC7">
        <w:rPr>
          <w:rFonts w:ascii="Century Gothic" w:eastAsia="Microsoft YaHei UI" w:hAnsi="Century Gothic" w:cs="Malgun Gothic Semilight"/>
          <w:bCs/>
          <w:lang w:eastAsia="en-AU"/>
        </w:rPr>
        <w:t>A</w:t>
      </w:r>
      <w:r w:rsidR="005D7F56" w:rsidRPr="00DF7EC7">
        <w:rPr>
          <w:rFonts w:ascii="Century Gothic" w:eastAsia="Microsoft YaHei UI" w:hAnsi="Century Gothic" w:cs="Malgun Gothic Semilight"/>
          <w:bCs/>
          <w:lang w:eastAsia="en-AU"/>
        </w:rPr>
        <w:t xml:space="preserve"> copy</w:t>
      </w:r>
      <w:r w:rsidR="003B0C20" w:rsidRPr="00DF7EC7">
        <w:rPr>
          <w:rFonts w:ascii="Century Gothic" w:eastAsia="Microsoft YaHei UI" w:hAnsi="Century Gothic" w:cs="Malgun Gothic Semilight"/>
          <w:bCs/>
          <w:lang w:eastAsia="en-AU"/>
        </w:rPr>
        <w:t xml:space="preserve"> of the consent</w:t>
      </w:r>
      <w:r w:rsidR="00CF2A72" w:rsidRPr="00DF7EC7">
        <w:rPr>
          <w:rFonts w:ascii="Century Gothic" w:eastAsia="Microsoft YaHei UI" w:hAnsi="Century Gothic" w:cs="Malgun Gothic Semilight"/>
          <w:bCs/>
          <w:lang w:eastAsia="en-AU"/>
        </w:rPr>
        <w:t xml:space="preserve"> from the </w:t>
      </w:r>
      <w:r w:rsidR="00DF7EC7">
        <w:rPr>
          <w:rFonts w:ascii="Century Gothic" w:eastAsia="Microsoft YaHei UI" w:hAnsi="Century Gothic" w:cs="Malgun Gothic Semilight"/>
          <w:bCs/>
          <w:lang w:eastAsia="en-AU"/>
        </w:rPr>
        <w:t xml:space="preserve">infant </w:t>
      </w:r>
      <w:r w:rsidR="001F445F" w:rsidRPr="00DF7EC7">
        <w:rPr>
          <w:rFonts w:ascii="Century Gothic" w:eastAsia="Microsoft YaHei UI" w:hAnsi="Century Gothic" w:cs="Malgun Gothic Semilight"/>
          <w:bCs/>
          <w:lang w:eastAsia="en-AU"/>
        </w:rPr>
        <w:t xml:space="preserve">legal representative </w:t>
      </w:r>
      <w:r w:rsidR="00DF7EC7" w:rsidRPr="00DF7EC7">
        <w:rPr>
          <w:rFonts w:ascii="Century Gothic" w:eastAsia="Microsoft YaHei UI" w:hAnsi="Century Gothic" w:cs="Malgun Gothic Semilight"/>
          <w:bCs/>
          <w:lang w:eastAsia="en-AU"/>
        </w:rPr>
        <w:t>is</w:t>
      </w:r>
      <w:r w:rsidR="005D7F56" w:rsidRPr="00DF7EC7">
        <w:rPr>
          <w:rFonts w:ascii="Century Gothic" w:eastAsia="Microsoft YaHei UI" w:hAnsi="Century Gothic" w:cs="Malgun Gothic Semilight"/>
          <w:bCs/>
          <w:lang w:eastAsia="en-AU"/>
        </w:rPr>
        <w:t xml:space="preserve"> provided to the HMB</w:t>
      </w:r>
      <w:r w:rsidR="003B0C20" w:rsidRPr="00DF7EC7">
        <w:rPr>
          <w:rFonts w:ascii="Century Gothic" w:eastAsia="Microsoft YaHei UI" w:hAnsi="Century Gothic" w:cs="Malgun Gothic Semilight"/>
          <w:bCs/>
          <w:lang w:eastAsia="en-AU"/>
        </w:rPr>
        <w:t xml:space="preserve"> upon request.</w:t>
      </w:r>
      <w:r w:rsidR="000D3B9A">
        <w:rPr>
          <w:rFonts w:ascii="Century Gothic" w:eastAsia="Microsoft YaHei UI" w:hAnsi="Century Gothic" w:cs="Malgun Gothic Semilight"/>
          <w:bCs/>
          <w:lang w:eastAsia="en-AU"/>
        </w:rPr>
        <w:t xml:space="preserve"> </w:t>
      </w:r>
      <w:r w:rsidR="000D3B9A" w:rsidRPr="00852253">
        <w:rPr>
          <w:rFonts w:ascii="Century Gothic" w:eastAsia="Microsoft YaHei UI" w:hAnsi="Century Gothic" w:cs="Malgun Gothic Semilight"/>
          <w:bCs/>
          <w:color w:val="0070C0"/>
          <w:sz w:val="18"/>
          <w:szCs w:val="18"/>
          <w:vertAlign w:val="superscript"/>
          <w:lang w:eastAsia="en-AU"/>
        </w:rPr>
        <w:t>(9)</w:t>
      </w:r>
    </w:p>
    <w:p w14:paraId="75CED02D" w14:textId="77777777" w:rsidR="00381587" w:rsidRDefault="00381587" w:rsidP="00B77019">
      <w:pPr>
        <w:spacing w:after="0"/>
        <w:ind w:left="1134" w:hanging="425"/>
        <w:rPr>
          <w:rFonts w:ascii="Century Gothic" w:eastAsia="Microsoft YaHei UI" w:hAnsi="Century Gothic" w:cs="Malgun Gothic Semilight"/>
          <w:bCs/>
          <w:color w:val="4F81BD" w:themeColor="accent1"/>
          <w:sz w:val="18"/>
          <w:szCs w:val="18"/>
          <w:lang w:eastAsia="en-AU"/>
        </w:rPr>
      </w:pPr>
    </w:p>
    <w:p w14:paraId="1A154410" w14:textId="77777777" w:rsidR="00143DBC" w:rsidRPr="00371256" w:rsidRDefault="00BD5E01" w:rsidP="002C0A73">
      <w:pPr>
        <w:pStyle w:val="ListParagraph"/>
        <w:numPr>
          <w:ilvl w:val="0"/>
          <w:numId w:val="238"/>
        </w:numPr>
        <w:tabs>
          <w:tab w:val="left" w:pos="1701"/>
          <w:tab w:val="left" w:pos="1985"/>
        </w:tabs>
        <w:spacing w:after="0"/>
        <w:ind w:left="709" w:hanging="709"/>
        <w:rPr>
          <w:rFonts w:ascii="Century Gothic" w:eastAsia="Microsoft YaHei UI" w:hAnsi="Century Gothic" w:cs="Malgun Gothic Semilight"/>
          <w:b/>
          <w:color w:val="4F81BD" w:themeColor="accent1"/>
          <w:sz w:val="24"/>
          <w:szCs w:val="24"/>
        </w:rPr>
      </w:pPr>
      <w:r w:rsidRPr="00852253">
        <w:rPr>
          <w:rFonts w:ascii="Century Gothic" w:eastAsia="Microsoft YaHei UI" w:hAnsi="Century Gothic" w:cs="Malgun Gothic Semilight"/>
          <w:b/>
          <w:color w:val="0070C0"/>
          <w:sz w:val="24"/>
          <w:szCs w:val="24"/>
        </w:rPr>
        <w:t xml:space="preserve">Delivery of </w:t>
      </w:r>
      <w:r w:rsidR="004E4597" w:rsidRPr="00852253">
        <w:rPr>
          <w:rFonts w:ascii="Century Gothic" w:eastAsia="Microsoft YaHei UI" w:hAnsi="Century Gothic" w:cs="Malgun Gothic Semilight"/>
          <w:b/>
          <w:color w:val="0070C0"/>
          <w:sz w:val="24"/>
          <w:szCs w:val="24"/>
        </w:rPr>
        <w:t>DHM</w:t>
      </w:r>
      <w:r w:rsidR="007C0EF7" w:rsidRPr="00852253">
        <w:rPr>
          <w:rFonts w:ascii="Century Gothic" w:eastAsia="Microsoft YaHei UI" w:hAnsi="Century Gothic" w:cs="Malgun Gothic Semilight"/>
          <w:b/>
          <w:color w:val="0070C0"/>
          <w:sz w:val="24"/>
          <w:szCs w:val="24"/>
        </w:rPr>
        <w:t xml:space="preserve"> and/or </w:t>
      </w:r>
      <w:r w:rsidR="00557F90" w:rsidRPr="00852253">
        <w:rPr>
          <w:rFonts w:ascii="Century Gothic" w:eastAsia="Microsoft YaHei UI" w:hAnsi="Century Gothic" w:cs="Malgun Gothic Semilight"/>
          <w:b/>
          <w:color w:val="0070C0"/>
          <w:sz w:val="24"/>
          <w:szCs w:val="24"/>
        </w:rPr>
        <w:t>HMDP</w:t>
      </w:r>
    </w:p>
    <w:p w14:paraId="3CE0DB13" w14:textId="77777777" w:rsidR="00143DBC" w:rsidRPr="00DF7EC7" w:rsidRDefault="00143DBC" w:rsidP="00BD5E01">
      <w:pPr>
        <w:pStyle w:val="ListParagraph"/>
        <w:tabs>
          <w:tab w:val="left" w:pos="1701"/>
          <w:tab w:val="left" w:pos="1985"/>
        </w:tabs>
        <w:spacing w:after="0"/>
        <w:ind w:left="660"/>
        <w:rPr>
          <w:rFonts w:ascii="Century Gothic" w:eastAsia="Microsoft YaHei UI" w:hAnsi="Century Gothic" w:cs="Malgun Gothic Semilight"/>
          <w:b/>
          <w:color w:val="4F81BD" w:themeColor="accent1"/>
          <w:sz w:val="18"/>
          <w:szCs w:val="18"/>
        </w:rPr>
      </w:pPr>
    </w:p>
    <w:p w14:paraId="194149C3" w14:textId="7F76337A" w:rsidR="005314AA" w:rsidRPr="00852253" w:rsidRDefault="00DF7EC7" w:rsidP="002C0A73">
      <w:pPr>
        <w:pStyle w:val="ListParagraph"/>
        <w:numPr>
          <w:ilvl w:val="1"/>
          <w:numId w:val="238"/>
        </w:numPr>
        <w:tabs>
          <w:tab w:val="left" w:pos="1701"/>
          <w:tab w:val="left" w:pos="1985"/>
        </w:tabs>
        <w:spacing w:after="0"/>
        <w:ind w:left="709" w:hanging="709"/>
        <w:rPr>
          <w:rFonts w:ascii="Century Gothic" w:eastAsia="Microsoft YaHei UI" w:hAnsi="Century Gothic" w:cs="Malgun Gothic Semilight"/>
          <w:color w:val="0070C0"/>
          <w:sz w:val="24"/>
          <w:szCs w:val="24"/>
        </w:rPr>
      </w:pPr>
      <w:r w:rsidRPr="00852253">
        <w:rPr>
          <w:rFonts w:ascii="Century Gothic" w:eastAsia="Microsoft YaHei UI" w:hAnsi="Century Gothic" w:cs="Malgun Gothic Semilight"/>
          <w:color w:val="0070C0"/>
          <w:sz w:val="24"/>
          <w:szCs w:val="24"/>
        </w:rPr>
        <w:t xml:space="preserve">Delivery </w:t>
      </w:r>
      <w:r w:rsidR="005314AA" w:rsidRPr="00852253">
        <w:rPr>
          <w:rFonts w:ascii="Century Gothic" w:eastAsia="Microsoft YaHei UI" w:hAnsi="Century Gothic" w:cs="Malgun Gothic Semilight"/>
          <w:color w:val="0070C0"/>
          <w:sz w:val="24"/>
          <w:szCs w:val="24"/>
        </w:rPr>
        <w:t xml:space="preserve">of </w:t>
      </w:r>
      <w:r w:rsidR="004E4597" w:rsidRPr="00852253">
        <w:rPr>
          <w:rFonts w:ascii="Century Gothic" w:eastAsia="Microsoft YaHei UI" w:hAnsi="Century Gothic" w:cs="Malgun Gothic Semilight"/>
          <w:color w:val="0070C0"/>
          <w:sz w:val="24"/>
          <w:szCs w:val="24"/>
        </w:rPr>
        <w:t>DHM</w:t>
      </w:r>
      <w:r w:rsidR="007C0EF7" w:rsidRPr="00852253">
        <w:rPr>
          <w:rFonts w:ascii="Century Gothic" w:eastAsia="Microsoft YaHei UI" w:hAnsi="Century Gothic" w:cs="Malgun Gothic Semilight"/>
          <w:color w:val="0070C0"/>
          <w:sz w:val="24"/>
          <w:szCs w:val="24"/>
        </w:rPr>
        <w:t xml:space="preserve"> or </w:t>
      </w:r>
      <w:r w:rsidR="00557F90" w:rsidRPr="00852253">
        <w:rPr>
          <w:rFonts w:ascii="Century Gothic" w:eastAsia="Microsoft YaHei UI" w:hAnsi="Century Gothic" w:cs="Malgun Gothic Semilight"/>
          <w:color w:val="0070C0"/>
          <w:sz w:val="24"/>
          <w:szCs w:val="24"/>
        </w:rPr>
        <w:t>HMDP</w:t>
      </w:r>
      <w:r w:rsidR="007C0EF7" w:rsidRPr="00852253">
        <w:rPr>
          <w:rFonts w:ascii="Century Gothic" w:eastAsia="Microsoft YaHei UI" w:hAnsi="Century Gothic" w:cs="Malgun Gothic Semilight"/>
          <w:color w:val="0070C0"/>
          <w:sz w:val="24"/>
          <w:szCs w:val="24"/>
        </w:rPr>
        <w:t xml:space="preserve"> </w:t>
      </w:r>
      <w:r w:rsidR="005314AA" w:rsidRPr="00852253">
        <w:rPr>
          <w:rFonts w:ascii="Century Gothic" w:eastAsia="Microsoft YaHei UI" w:hAnsi="Century Gothic" w:cs="Malgun Gothic Semilight"/>
          <w:color w:val="0070C0"/>
          <w:sz w:val="24"/>
          <w:szCs w:val="24"/>
        </w:rPr>
        <w:t xml:space="preserve">to an infant </w:t>
      </w:r>
      <w:r w:rsidR="00F138B9" w:rsidRPr="00852253">
        <w:rPr>
          <w:rFonts w:ascii="Century Gothic" w:eastAsia="Microsoft YaHei UI" w:hAnsi="Century Gothic" w:cs="Malgun Gothic Semilight"/>
          <w:color w:val="0070C0"/>
          <w:sz w:val="24"/>
          <w:szCs w:val="24"/>
        </w:rPr>
        <w:t>outside a hospital setting</w:t>
      </w:r>
    </w:p>
    <w:p w14:paraId="78B779DB" w14:textId="77777777" w:rsidR="005314AA" w:rsidRPr="001A5A22" w:rsidRDefault="005314AA" w:rsidP="005314AA">
      <w:pPr>
        <w:pStyle w:val="ListParagraph"/>
        <w:tabs>
          <w:tab w:val="left" w:pos="1701"/>
          <w:tab w:val="left" w:pos="1985"/>
        </w:tabs>
        <w:spacing w:after="0"/>
        <w:ind w:left="660"/>
        <w:rPr>
          <w:rFonts w:ascii="Century Gothic" w:eastAsia="Microsoft YaHei UI" w:hAnsi="Century Gothic" w:cs="Malgun Gothic Semilight"/>
          <w:sz w:val="18"/>
          <w:szCs w:val="18"/>
        </w:rPr>
      </w:pPr>
    </w:p>
    <w:p w14:paraId="31CAB35B" w14:textId="77777777" w:rsidR="0074315C" w:rsidRDefault="005314AA" w:rsidP="00DF7EC7">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rPr>
        <w:t>3</w:t>
      </w:r>
      <w:r w:rsidR="0086538E">
        <w:rPr>
          <w:rFonts w:ascii="Century Gothic" w:eastAsia="Microsoft YaHei UI" w:hAnsi="Century Gothic" w:cs="Malgun Gothic Semilight"/>
        </w:rPr>
        <w:t>1</w:t>
      </w:r>
      <w:r>
        <w:rPr>
          <w:rFonts w:ascii="Century Gothic" w:eastAsia="Microsoft YaHei UI" w:hAnsi="Century Gothic" w:cs="Malgun Gothic Semilight"/>
        </w:rPr>
        <w:t>.1.</w:t>
      </w:r>
      <w:r w:rsidR="00BD5E01">
        <w:rPr>
          <w:rFonts w:ascii="Century Gothic" w:eastAsia="Microsoft YaHei UI" w:hAnsi="Century Gothic" w:cs="Malgun Gothic Semilight"/>
        </w:rPr>
        <w:t>1. A</w:t>
      </w:r>
      <w:r w:rsidR="00381587" w:rsidRPr="005314AA">
        <w:rPr>
          <w:rFonts w:ascii="Century Gothic" w:eastAsia="Microsoft YaHei UI" w:hAnsi="Century Gothic" w:cs="Malgun Gothic Semilight"/>
        </w:rPr>
        <w:t xml:space="preserve"> parent or </w:t>
      </w:r>
      <w:r w:rsidR="002B37D0">
        <w:rPr>
          <w:rFonts w:ascii="Century Gothic" w:eastAsia="Microsoft YaHei UI" w:hAnsi="Century Gothic" w:cs="Malgun Gothic Semilight"/>
        </w:rPr>
        <w:t xml:space="preserve">legally authorised representative </w:t>
      </w:r>
      <w:r w:rsidR="00BD5E01">
        <w:rPr>
          <w:rFonts w:ascii="Century Gothic" w:eastAsia="Microsoft YaHei UI" w:hAnsi="Century Gothic" w:cs="Malgun Gothic Semilight"/>
        </w:rPr>
        <w:t xml:space="preserve">‘picking-up’ or </w:t>
      </w:r>
      <w:r w:rsidR="00381587" w:rsidRPr="005314AA">
        <w:rPr>
          <w:rFonts w:ascii="Century Gothic" w:eastAsia="Microsoft YaHei UI" w:hAnsi="Century Gothic" w:cs="Malgun Gothic Semilight"/>
        </w:rPr>
        <w:t xml:space="preserve">receiving </w:t>
      </w:r>
      <w:r w:rsidR="004E4597">
        <w:rPr>
          <w:rFonts w:ascii="Century Gothic" w:eastAsia="Microsoft YaHei UI" w:hAnsi="Century Gothic" w:cs="Malgun Gothic Semilight"/>
        </w:rPr>
        <w:t>DHM</w:t>
      </w:r>
      <w:r w:rsidR="00381587" w:rsidRPr="005314AA">
        <w:rPr>
          <w:rFonts w:ascii="Century Gothic" w:eastAsia="Microsoft YaHei UI" w:hAnsi="Century Gothic" w:cs="Malgun Gothic Semilight"/>
        </w:rPr>
        <w:t xml:space="preserve"> </w:t>
      </w:r>
      <w:r w:rsidR="007C0EF7">
        <w:rPr>
          <w:rFonts w:ascii="Century Gothic" w:eastAsia="Microsoft YaHei UI" w:hAnsi="Century Gothic" w:cs="Malgun Gothic Semilight"/>
        </w:rPr>
        <w:t xml:space="preserve">or </w:t>
      </w:r>
      <w:r w:rsidR="00557F90">
        <w:rPr>
          <w:rFonts w:ascii="Century Gothic" w:eastAsia="Microsoft YaHei UI" w:hAnsi="Century Gothic" w:cs="Malgun Gothic Semilight"/>
          <w:color w:val="000000" w:themeColor="text1"/>
          <w:sz w:val="24"/>
          <w:szCs w:val="24"/>
        </w:rPr>
        <w:t>HMDP</w:t>
      </w:r>
      <w:r w:rsidR="007C0EF7" w:rsidRPr="007C0EF7">
        <w:rPr>
          <w:rFonts w:ascii="Century Gothic" w:eastAsia="Microsoft YaHei UI" w:hAnsi="Century Gothic" w:cs="Malgun Gothic Semilight"/>
          <w:color w:val="000000" w:themeColor="text1"/>
          <w:sz w:val="24"/>
          <w:szCs w:val="24"/>
        </w:rPr>
        <w:t xml:space="preserve"> </w:t>
      </w:r>
      <w:r w:rsidR="006A069C">
        <w:rPr>
          <w:rFonts w:ascii="Century Gothic" w:eastAsia="Microsoft YaHei UI" w:hAnsi="Century Gothic" w:cs="Malgun Gothic Semilight"/>
          <w:color w:val="000000" w:themeColor="text1"/>
          <w:sz w:val="24"/>
          <w:szCs w:val="24"/>
        </w:rPr>
        <w:t xml:space="preserve">from the HMB </w:t>
      </w:r>
      <w:r>
        <w:rPr>
          <w:rFonts w:ascii="Century Gothic" w:eastAsia="Microsoft YaHei UI" w:hAnsi="Century Gothic" w:cs="Malgun Gothic Semilight"/>
        </w:rPr>
        <w:t>is provided with verbal and in</w:t>
      </w:r>
      <w:r w:rsidR="002B37D0">
        <w:rPr>
          <w:rFonts w:ascii="Century Gothic" w:eastAsia="Microsoft YaHei UI" w:hAnsi="Century Gothic" w:cs="Malgun Gothic Semilight"/>
        </w:rPr>
        <w:t>-</w:t>
      </w:r>
      <w:r>
        <w:rPr>
          <w:rFonts w:ascii="Century Gothic" w:eastAsia="Microsoft YaHei UI" w:hAnsi="Century Gothic" w:cs="Malgun Gothic Semilight"/>
        </w:rPr>
        <w:t>writing</w:t>
      </w:r>
      <w:r w:rsidR="00381587" w:rsidRPr="005314AA">
        <w:rPr>
          <w:rFonts w:ascii="Century Gothic" w:eastAsia="Microsoft YaHei UI" w:hAnsi="Century Gothic" w:cs="Malgun Gothic Semilight"/>
        </w:rPr>
        <w:t xml:space="preserve"> instructions</w:t>
      </w:r>
      <w:r>
        <w:rPr>
          <w:rFonts w:ascii="Century Gothic" w:eastAsia="Microsoft YaHei UI" w:hAnsi="Century Gothic" w:cs="Malgun Gothic Semilight"/>
        </w:rPr>
        <w:t>.</w:t>
      </w:r>
      <w:r w:rsidR="00782DD9" w:rsidRPr="00852253">
        <w:rPr>
          <w:rFonts w:ascii="Century Gothic" w:eastAsia="Microsoft YaHei UI" w:hAnsi="Century Gothic" w:cs="Malgun Gothic Semilight"/>
          <w:bCs/>
          <w:color w:val="0070C0"/>
          <w:sz w:val="18"/>
          <w:szCs w:val="18"/>
          <w:vertAlign w:val="superscript"/>
          <w:lang w:eastAsia="en-AU"/>
        </w:rPr>
        <w:t>(1)(2)</w:t>
      </w:r>
      <w:r w:rsidR="006F7CF6" w:rsidRPr="00852253">
        <w:rPr>
          <w:rFonts w:ascii="Century Gothic" w:eastAsia="Microsoft YaHei UI" w:hAnsi="Century Gothic" w:cs="Malgun Gothic Semilight"/>
          <w:bCs/>
          <w:color w:val="0070C0"/>
          <w:sz w:val="18"/>
          <w:szCs w:val="18"/>
          <w:vertAlign w:val="superscript"/>
          <w:lang w:eastAsia="en-AU"/>
        </w:rPr>
        <w:t>(3)</w:t>
      </w:r>
    </w:p>
    <w:p w14:paraId="484F7A02" w14:textId="77777777" w:rsidR="00782DD9" w:rsidRPr="00782DD9" w:rsidRDefault="00782DD9" w:rsidP="0074315C">
      <w:pPr>
        <w:spacing w:after="0"/>
        <w:ind w:left="709"/>
        <w:rPr>
          <w:rFonts w:ascii="Century Gothic" w:eastAsia="Microsoft YaHei UI" w:hAnsi="Century Gothic" w:cs="Malgun Gothic Semilight"/>
          <w:bCs/>
          <w:color w:val="4F81BD" w:themeColor="accent1"/>
          <w:sz w:val="18"/>
          <w:szCs w:val="18"/>
          <w:vertAlign w:val="superscript"/>
          <w:lang w:eastAsia="en-AU"/>
        </w:rPr>
      </w:pPr>
      <w:r w:rsidRPr="00852253">
        <w:rPr>
          <w:rFonts w:ascii="Century Gothic" w:eastAsia="Microsoft YaHei UI" w:hAnsi="Century Gothic" w:cs="Malgun Gothic Semilight"/>
          <w:bCs/>
          <w:color w:val="0070C0"/>
          <w:sz w:val="18"/>
          <w:szCs w:val="18"/>
          <w:vertAlign w:val="superscript"/>
          <w:lang w:eastAsia="en-AU"/>
        </w:rPr>
        <w:t>(3)(4)(5)(6)</w:t>
      </w:r>
    </w:p>
    <w:p w14:paraId="2C08714D" w14:textId="77777777" w:rsidR="006A069C" w:rsidRDefault="006A069C" w:rsidP="006F3F4A">
      <w:pPr>
        <w:pStyle w:val="ListParagraph"/>
        <w:numPr>
          <w:ilvl w:val="0"/>
          <w:numId w:val="183"/>
        </w:numPr>
        <w:tabs>
          <w:tab w:val="left" w:pos="1701"/>
          <w:tab w:val="left" w:pos="1985"/>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The parent or representative provides appropriate identification and </w:t>
      </w:r>
      <w:r w:rsidR="00DF7EC7">
        <w:rPr>
          <w:rFonts w:ascii="Century Gothic" w:eastAsia="Microsoft YaHei UI" w:hAnsi="Century Gothic" w:cs="Malgun Gothic Semilight"/>
          <w:bCs/>
          <w:sz w:val="18"/>
          <w:szCs w:val="18"/>
          <w:lang w:eastAsia="en-AU"/>
        </w:rPr>
        <w:t xml:space="preserve">a copy of the </w:t>
      </w:r>
      <w:r>
        <w:rPr>
          <w:rFonts w:ascii="Century Gothic" w:eastAsia="Microsoft YaHei UI" w:hAnsi="Century Gothic" w:cs="Malgun Gothic Semilight"/>
          <w:bCs/>
          <w:sz w:val="18"/>
          <w:szCs w:val="18"/>
          <w:lang w:eastAsia="en-AU"/>
        </w:rPr>
        <w:t>informed consent</w:t>
      </w:r>
      <w:r w:rsidR="00510506">
        <w:rPr>
          <w:rFonts w:ascii="Century Gothic" w:eastAsia="Microsoft YaHei UI" w:hAnsi="Century Gothic" w:cs="Malgun Gothic Semilight"/>
          <w:bCs/>
          <w:sz w:val="18"/>
          <w:szCs w:val="18"/>
          <w:lang w:eastAsia="en-AU"/>
        </w:rPr>
        <w:t xml:space="preserve"> for use</w:t>
      </w:r>
      <w:r>
        <w:rPr>
          <w:rFonts w:ascii="Century Gothic" w:eastAsia="Microsoft YaHei UI" w:hAnsi="Century Gothic" w:cs="Malgun Gothic Semilight"/>
          <w:bCs/>
          <w:sz w:val="18"/>
          <w:szCs w:val="18"/>
          <w:lang w:eastAsia="en-AU"/>
        </w:rPr>
        <w:t>.</w:t>
      </w:r>
    </w:p>
    <w:p w14:paraId="5AEF50E4" w14:textId="77777777" w:rsidR="00A40CED" w:rsidRPr="00C52A20" w:rsidRDefault="00A40CED" w:rsidP="006F3F4A">
      <w:pPr>
        <w:pStyle w:val="ListParagraph"/>
        <w:numPr>
          <w:ilvl w:val="0"/>
          <w:numId w:val="183"/>
        </w:numPr>
        <w:spacing w:after="0"/>
        <w:ind w:left="1134" w:hanging="425"/>
        <w:rPr>
          <w:rFonts w:ascii="Century Gothic" w:eastAsia="Microsoft YaHei UI" w:hAnsi="Century Gothic" w:cs="Malgun Gothic Semilight"/>
          <w:bCs/>
          <w:sz w:val="18"/>
          <w:szCs w:val="18"/>
          <w:lang w:eastAsia="en-AU"/>
        </w:rPr>
      </w:pPr>
      <w:r w:rsidRPr="00C52A20">
        <w:rPr>
          <w:rFonts w:ascii="Century Gothic" w:eastAsia="Microsoft YaHei UI" w:hAnsi="Century Gothic" w:cs="Malgun Gothic Semilight"/>
          <w:bCs/>
          <w:sz w:val="18"/>
          <w:szCs w:val="18"/>
          <w:lang w:eastAsia="en-AU"/>
        </w:rPr>
        <w:t>The HMB provides instructions on the requirements to protect the integrity of milk containers and maintenance of required temperatures during transport</w:t>
      </w:r>
      <w:r w:rsidR="00D16E78" w:rsidRPr="00C52A20">
        <w:rPr>
          <w:rFonts w:ascii="Century Gothic" w:eastAsia="Microsoft YaHei UI" w:hAnsi="Century Gothic" w:cs="Malgun Gothic Semilight"/>
          <w:bCs/>
          <w:sz w:val="18"/>
          <w:szCs w:val="18"/>
          <w:lang w:eastAsia="en-AU"/>
        </w:rPr>
        <w:t xml:space="preserve"> (e.g. to avoid thawing of DHM) an</w:t>
      </w:r>
      <w:r w:rsidR="0074315C">
        <w:rPr>
          <w:rFonts w:ascii="Century Gothic" w:eastAsia="Microsoft YaHei UI" w:hAnsi="Century Gothic" w:cs="Malgun Gothic Semilight"/>
          <w:bCs/>
          <w:sz w:val="18"/>
          <w:szCs w:val="18"/>
          <w:lang w:eastAsia="en-AU"/>
        </w:rPr>
        <w:t>d dispensing:</w:t>
      </w:r>
    </w:p>
    <w:p w14:paraId="29FF2454" w14:textId="77777777" w:rsidR="00D16E78" w:rsidRPr="00C52A20" w:rsidRDefault="00D16E78" w:rsidP="002C0A73">
      <w:pPr>
        <w:pStyle w:val="ListParagraph"/>
        <w:numPr>
          <w:ilvl w:val="1"/>
          <w:numId w:val="232"/>
        </w:numPr>
        <w:spacing w:after="0"/>
        <w:ind w:left="1985" w:hanging="284"/>
        <w:rPr>
          <w:rFonts w:ascii="Century Gothic" w:eastAsia="Microsoft YaHei UI" w:hAnsi="Century Gothic" w:cs="Malgun Gothic Semilight"/>
          <w:bCs/>
          <w:sz w:val="18"/>
          <w:szCs w:val="18"/>
          <w:lang w:eastAsia="en-AU"/>
        </w:rPr>
      </w:pPr>
      <w:r w:rsidRPr="00C52A20">
        <w:rPr>
          <w:rFonts w:ascii="Century Gothic" w:eastAsia="Microsoft YaHei UI" w:hAnsi="Century Gothic" w:cs="Malgun Gothic Semilight"/>
          <w:sz w:val="18"/>
          <w:szCs w:val="18"/>
        </w:rPr>
        <w:t>The instructions are provided in clear terms, in a culturally appropriate way, using in the preferred language of the parent or guardian language, and/or the services of an interpreter</w:t>
      </w:r>
      <w:r w:rsidR="00B704F9">
        <w:rPr>
          <w:rFonts w:ascii="Century Gothic" w:eastAsia="Microsoft YaHei UI" w:hAnsi="Century Gothic" w:cs="Malgun Gothic Semilight"/>
          <w:sz w:val="18"/>
          <w:szCs w:val="18"/>
        </w:rPr>
        <w:t>; and</w:t>
      </w:r>
    </w:p>
    <w:p w14:paraId="3C217AC4" w14:textId="77777777" w:rsidR="00616089" w:rsidRPr="00455325" w:rsidRDefault="00D16E78" w:rsidP="00D16E78">
      <w:pPr>
        <w:tabs>
          <w:tab w:val="left" w:pos="1701"/>
          <w:tab w:val="left" w:pos="1985"/>
        </w:tabs>
        <w:spacing w:after="0"/>
        <w:ind w:left="1985" w:hanging="284"/>
        <w:rPr>
          <w:rFonts w:ascii="Century Gothic" w:eastAsia="Microsoft YaHei UI" w:hAnsi="Century Gothic" w:cs="Malgun Gothic Semilight"/>
          <w:sz w:val="18"/>
          <w:szCs w:val="18"/>
        </w:rPr>
      </w:pPr>
      <w:r w:rsidRPr="00C52A20">
        <w:rPr>
          <w:rFonts w:ascii="Century Gothic" w:eastAsia="Microsoft YaHei UI" w:hAnsi="Century Gothic" w:cs="Malgun Gothic Semilight"/>
          <w:sz w:val="18"/>
          <w:szCs w:val="18"/>
        </w:rPr>
        <w:t xml:space="preserve">ii.   </w:t>
      </w:r>
      <w:r w:rsidR="00A40CED" w:rsidRPr="00C52A20">
        <w:rPr>
          <w:rFonts w:ascii="Century Gothic" w:eastAsia="Microsoft YaHei UI" w:hAnsi="Century Gothic" w:cs="Malgun Gothic Semilight"/>
          <w:sz w:val="18"/>
          <w:szCs w:val="18"/>
        </w:rPr>
        <w:t>Dispensing i</w:t>
      </w:r>
      <w:r w:rsidR="00616089" w:rsidRPr="00C52A20">
        <w:rPr>
          <w:rFonts w:ascii="Century Gothic" w:eastAsia="Microsoft YaHei UI" w:hAnsi="Century Gothic" w:cs="Malgun Gothic Semilight"/>
          <w:sz w:val="18"/>
          <w:szCs w:val="18"/>
        </w:rPr>
        <w:t xml:space="preserve">nstructions </w:t>
      </w:r>
      <w:r w:rsidR="00BD5E01" w:rsidRPr="00C52A20">
        <w:rPr>
          <w:rFonts w:ascii="Century Gothic" w:eastAsia="Microsoft YaHei UI" w:hAnsi="Century Gothic" w:cs="Malgun Gothic Semilight"/>
          <w:sz w:val="18"/>
          <w:szCs w:val="18"/>
        </w:rPr>
        <w:t>include</w:t>
      </w:r>
      <w:r w:rsidR="00616089" w:rsidRPr="00C52A20">
        <w:rPr>
          <w:rFonts w:ascii="Century Gothic" w:eastAsia="Microsoft YaHei UI" w:hAnsi="Century Gothic" w:cs="Malgun Gothic Semilight"/>
          <w:sz w:val="18"/>
          <w:szCs w:val="18"/>
        </w:rPr>
        <w:t>:</w:t>
      </w:r>
    </w:p>
    <w:p w14:paraId="6B6F7948" w14:textId="77777777" w:rsidR="00616089" w:rsidRPr="00C52A20" w:rsidRDefault="007106B6" w:rsidP="002C0A73">
      <w:pPr>
        <w:pStyle w:val="ListParagraph"/>
        <w:numPr>
          <w:ilvl w:val="0"/>
          <w:numId w:val="278"/>
        </w:numPr>
        <w:tabs>
          <w:tab w:val="left" w:pos="2552"/>
        </w:tabs>
        <w:spacing w:after="0"/>
        <w:ind w:left="2552" w:hanging="284"/>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H</w:t>
      </w:r>
      <w:r w:rsidR="00BD5E01" w:rsidRPr="00C52A20">
        <w:rPr>
          <w:rFonts w:ascii="Century Gothic" w:eastAsia="Microsoft YaHei UI" w:hAnsi="Century Gothic" w:cs="Malgun Gothic Semilight"/>
          <w:sz w:val="18"/>
          <w:szCs w:val="18"/>
        </w:rPr>
        <w:t xml:space="preserve">ygienic handling and storage </w:t>
      </w:r>
      <w:r w:rsidR="00B95CFB" w:rsidRPr="00C52A20">
        <w:rPr>
          <w:rFonts w:ascii="Century Gothic" w:eastAsia="Microsoft YaHei UI" w:hAnsi="Century Gothic" w:cs="Malgun Gothic Semilight"/>
          <w:sz w:val="18"/>
          <w:szCs w:val="18"/>
        </w:rPr>
        <w:t xml:space="preserve">conditions </w:t>
      </w:r>
      <w:r w:rsidR="00BD5E01" w:rsidRPr="00C52A20">
        <w:rPr>
          <w:rFonts w:ascii="Century Gothic" w:eastAsia="Microsoft YaHei UI" w:hAnsi="Century Gothic" w:cs="Malgun Gothic Semilight"/>
          <w:sz w:val="18"/>
          <w:szCs w:val="18"/>
        </w:rPr>
        <w:t>at the home</w:t>
      </w:r>
      <w:r w:rsidR="00616089" w:rsidRPr="00C52A20">
        <w:rPr>
          <w:rFonts w:ascii="Century Gothic" w:eastAsia="Microsoft YaHei UI" w:hAnsi="Century Gothic" w:cs="Malgun Gothic Semilight"/>
          <w:sz w:val="18"/>
          <w:szCs w:val="18"/>
        </w:rPr>
        <w:t>;</w:t>
      </w:r>
    </w:p>
    <w:p w14:paraId="2E8CB552" w14:textId="77777777" w:rsidR="00616089" w:rsidRPr="00C52A20" w:rsidRDefault="007106B6" w:rsidP="002C0A73">
      <w:pPr>
        <w:pStyle w:val="ListParagraph"/>
        <w:numPr>
          <w:ilvl w:val="0"/>
          <w:numId w:val="278"/>
        </w:numPr>
        <w:tabs>
          <w:tab w:val="left" w:pos="2552"/>
        </w:tabs>
        <w:spacing w:after="0"/>
        <w:ind w:left="2552" w:hanging="284"/>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T</w:t>
      </w:r>
      <w:r w:rsidR="00D7289C" w:rsidRPr="00C52A20">
        <w:rPr>
          <w:rFonts w:ascii="Century Gothic" w:eastAsia="Microsoft YaHei UI" w:hAnsi="Century Gothic" w:cs="Malgun Gothic Semilight"/>
          <w:sz w:val="18"/>
          <w:szCs w:val="18"/>
        </w:rPr>
        <w:t>hawing</w:t>
      </w:r>
      <w:r w:rsidR="00616089" w:rsidRPr="00C52A20">
        <w:rPr>
          <w:rFonts w:ascii="Century Gothic" w:eastAsia="Microsoft YaHei UI" w:hAnsi="Century Gothic" w:cs="Malgun Gothic Semilight"/>
          <w:sz w:val="18"/>
          <w:szCs w:val="18"/>
        </w:rPr>
        <w:t xml:space="preserve"> </w:t>
      </w:r>
      <w:r w:rsidR="007D5B48" w:rsidRPr="00C52A20">
        <w:rPr>
          <w:rFonts w:ascii="Century Gothic" w:eastAsia="Microsoft YaHei UI" w:hAnsi="Century Gothic" w:cs="Malgun Gothic Semilight"/>
          <w:sz w:val="18"/>
          <w:szCs w:val="18"/>
        </w:rPr>
        <w:t>DHM</w:t>
      </w:r>
      <w:r w:rsidR="00616089" w:rsidRPr="00C52A20">
        <w:rPr>
          <w:rFonts w:ascii="Century Gothic" w:eastAsia="Microsoft YaHei UI" w:hAnsi="Century Gothic" w:cs="Malgun Gothic Semilight"/>
          <w:sz w:val="18"/>
          <w:szCs w:val="18"/>
        </w:rPr>
        <w:t>;</w:t>
      </w:r>
    </w:p>
    <w:p w14:paraId="6714CF7F" w14:textId="77777777" w:rsidR="00D16E78" w:rsidRPr="00C52A20" w:rsidRDefault="007106B6" w:rsidP="002C0A73">
      <w:pPr>
        <w:pStyle w:val="ListParagraph"/>
        <w:numPr>
          <w:ilvl w:val="0"/>
          <w:numId w:val="278"/>
        </w:numPr>
        <w:tabs>
          <w:tab w:val="left" w:pos="2552"/>
        </w:tabs>
        <w:spacing w:after="0"/>
        <w:ind w:left="2552" w:hanging="284"/>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R</w:t>
      </w:r>
      <w:r w:rsidR="00D7289C" w:rsidRPr="00C52A20">
        <w:rPr>
          <w:rFonts w:ascii="Century Gothic" w:eastAsia="Microsoft YaHei UI" w:hAnsi="Century Gothic" w:cs="Malgun Gothic Semilight"/>
          <w:sz w:val="18"/>
          <w:szCs w:val="18"/>
        </w:rPr>
        <w:t xml:space="preserve">econstitution (if applicable) and aliquoting of </w:t>
      </w:r>
      <w:r w:rsidR="00BD5E01" w:rsidRPr="00C52A20">
        <w:rPr>
          <w:rFonts w:ascii="Century Gothic" w:eastAsia="Microsoft YaHei UI" w:hAnsi="Century Gothic" w:cs="Malgun Gothic Semilight"/>
          <w:sz w:val="18"/>
          <w:szCs w:val="18"/>
        </w:rPr>
        <w:t xml:space="preserve">the </w:t>
      </w:r>
      <w:r w:rsidR="004E4597" w:rsidRPr="00C52A20">
        <w:rPr>
          <w:rFonts w:ascii="Century Gothic" w:eastAsia="Microsoft YaHei UI" w:hAnsi="Century Gothic" w:cs="Malgun Gothic Semilight"/>
          <w:sz w:val="18"/>
          <w:szCs w:val="18"/>
        </w:rPr>
        <w:t>DHM</w:t>
      </w:r>
      <w:r w:rsidR="007C0EF7" w:rsidRPr="00C52A20">
        <w:rPr>
          <w:rFonts w:ascii="Century Gothic" w:eastAsia="Microsoft YaHei UI" w:hAnsi="Century Gothic" w:cs="Malgun Gothic Semilight"/>
          <w:sz w:val="18"/>
          <w:szCs w:val="18"/>
        </w:rPr>
        <w:t xml:space="preserve"> or </w:t>
      </w:r>
      <w:r w:rsidR="00557F90" w:rsidRPr="00C52A20">
        <w:rPr>
          <w:rFonts w:ascii="Century Gothic" w:eastAsia="Microsoft YaHei UI" w:hAnsi="Century Gothic" w:cs="Malgun Gothic Semilight"/>
          <w:sz w:val="18"/>
          <w:szCs w:val="18"/>
        </w:rPr>
        <w:t>HMDP</w:t>
      </w:r>
      <w:r w:rsidR="00BD5E01" w:rsidRPr="00C52A20">
        <w:rPr>
          <w:rFonts w:ascii="Century Gothic" w:eastAsia="Microsoft YaHei UI" w:hAnsi="Century Gothic" w:cs="Malgun Gothic Semilight"/>
          <w:sz w:val="18"/>
          <w:szCs w:val="18"/>
        </w:rPr>
        <w:t xml:space="preserve"> as prescribed by the neonate’s health carer</w:t>
      </w:r>
      <w:r w:rsidR="00616089" w:rsidRPr="00C52A20">
        <w:rPr>
          <w:rFonts w:ascii="Century Gothic" w:eastAsia="Microsoft YaHei UI" w:hAnsi="Century Gothic" w:cs="Malgun Gothic Semilight"/>
          <w:sz w:val="18"/>
          <w:szCs w:val="18"/>
        </w:rPr>
        <w:t>; and</w:t>
      </w:r>
    </w:p>
    <w:p w14:paraId="24692AA2" w14:textId="77777777" w:rsidR="00BD5E01" w:rsidRPr="00D16E78" w:rsidRDefault="007106B6" w:rsidP="002C0A73">
      <w:pPr>
        <w:pStyle w:val="ListParagraph"/>
        <w:numPr>
          <w:ilvl w:val="0"/>
          <w:numId w:val="278"/>
        </w:numPr>
        <w:tabs>
          <w:tab w:val="left" w:pos="2552"/>
        </w:tabs>
        <w:spacing w:after="0"/>
        <w:ind w:left="2552" w:hanging="284"/>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D</w:t>
      </w:r>
      <w:r w:rsidR="00BD5E01" w:rsidRPr="00C52A20">
        <w:rPr>
          <w:rFonts w:ascii="Century Gothic" w:eastAsia="Microsoft YaHei UI" w:hAnsi="Century Gothic" w:cs="Malgun Gothic Semilight"/>
          <w:sz w:val="18"/>
          <w:szCs w:val="18"/>
        </w:rPr>
        <w:t>iscard</w:t>
      </w:r>
      <w:r w:rsidR="00BD5E01" w:rsidRPr="00D16E78">
        <w:rPr>
          <w:rFonts w:ascii="Century Gothic" w:eastAsia="Microsoft YaHei UI" w:hAnsi="Century Gothic" w:cs="Malgun Gothic Semilight"/>
          <w:sz w:val="18"/>
          <w:szCs w:val="18"/>
        </w:rPr>
        <w:t xml:space="preserve"> of expired </w:t>
      </w:r>
      <w:r w:rsidR="00D7289C" w:rsidRPr="00D16E78">
        <w:rPr>
          <w:rFonts w:ascii="Century Gothic" w:eastAsia="Microsoft YaHei UI" w:hAnsi="Century Gothic" w:cs="Malgun Gothic Semilight"/>
          <w:sz w:val="18"/>
          <w:szCs w:val="18"/>
        </w:rPr>
        <w:t>containers</w:t>
      </w:r>
      <w:r w:rsidR="00BD5E01" w:rsidRPr="00D16E78">
        <w:rPr>
          <w:rFonts w:ascii="Century Gothic" w:eastAsia="Microsoft YaHei UI" w:hAnsi="Century Gothic" w:cs="Malgun Gothic Semilight"/>
          <w:sz w:val="18"/>
          <w:szCs w:val="18"/>
        </w:rPr>
        <w:t xml:space="preserve">. </w:t>
      </w:r>
      <w:r w:rsidR="00782DD9" w:rsidRPr="00852253">
        <w:rPr>
          <w:rFonts w:ascii="Century Gothic" w:eastAsia="Microsoft YaHei UI" w:hAnsi="Century Gothic" w:cs="Malgun Gothic Semilight"/>
          <w:color w:val="0070C0"/>
          <w:sz w:val="18"/>
          <w:szCs w:val="18"/>
        </w:rPr>
        <w:t>(as in 9.3.6.)</w:t>
      </w:r>
    </w:p>
    <w:p w14:paraId="7195471D" w14:textId="77777777" w:rsidR="005314AA" w:rsidRPr="00782DD9" w:rsidRDefault="005314AA" w:rsidP="009D192F">
      <w:pPr>
        <w:pStyle w:val="ListParagraph"/>
        <w:spacing w:after="0" w:line="360" w:lineRule="auto"/>
        <w:ind w:left="709"/>
        <w:rPr>
          <w:rFonts w:ascii="Century Gothic" w:eastAsia="Microsoft YaHei UI" w:hAnsi="Century Gothic" w:cs="Malgun Gothic Semilight"/>
          <w:b/>
          <w:bCs/>
          <w:color w:val="4F81BD" w:themeColor="accent1"/>
          <w:sz w:val="18"/>
          <w:szCs w:val="18"/>
          <w:lang w:eastAsia="en-AU"/>
        </w:rPr>
      </w:pPr>
    </w:p>
    <w:p w14:paraId="06D62192" w14:textId="77777777" w:rsidR="003F7C1E" w:rsidRPr="00852253" w:rsidRDefault="000114CD" w:rsidP="002C0A73">
      <w:pPr>
        <w:pStyle w:val="ListParagraph"/>
        <w:numPr>
          <w:ilvl w:val="1"/>
          <w:numId w:val="238"/>
        </w:numPr>
        <w:spacing w:after="0"/>
        <w:ind w:hanging="862"/>
        <w:rPr>
          <w:rFonts w:ascii="Century Gothic" w:eastAsia="Microsoft YaHei UI" w:hAnsi="Century Gothic" w:cs="Malgun Gothic Semilight"/>
          <w:bCs/>
          <w:color w:val="0070C0"/>
          <w:sz w:val="18"/>
          <w:szCs w:val="18"/>
          <w:lang w:eastAsia="en-AU"/>
        </w:rPr>
      </w:pPr>
      <w:r w:rsidRPr="00852253">
        <w:rPr>
          <w:rFonts w:ascii="Century Gothic" w:eastAsia="Microsoft YaHei UI" w:hAnsi="Century Gothic" w:cs="Malgun Gothic Semilight"/>
          <w:bCs/>
          <w:color w:val="0070C0"/>
          <w:sz w:val="24"/>
          <w:szCs w:val="24"/>
          <w:lang w:eastAsia="en-AU"/>
        </w:rPr>
        <w:t>Delivery</w:t>
      </w:r>
      <w:r w:rsidR="00442136" w:rsidRPr="00852253">
        <w:rPr>
          <w:rFonts w:ascii="Century Gothic" w:eastAsia="Microsoft YaHei UI" w:hAnsi="Century Gothic" w:cs="Malgun Gothic Semilight"/>
          <w:bCs/>
          <w:color w:val="0070C0"/>
          <w:sz w:val="24"/>
          <w:szCs w:val="24"/>
          <w:lang w:eastAsia="en-AU"/>
        </w:rPr>
        <w:t xml:space="preserve"> </w:t>
      </w:r>
      <w:r w:rsidRPr="00852253">
        <w:rPr>
          <w:rFonts w:ascii="Century Gothic" w:eastAsia="Microsoft YaHei UI" w:hAnsi="Century Gothic" w:cs="Malgun Gothic Semilight"/>
          <w:bCs/>
          <w:color w:val="0070C0"/>
          <w:sz w:val="24"/>
          <w:szCs w:val="24"/>
          <w:lang w:eastAsia="en-AU"/>
        </w:rPr>
        <w:t xml:space="preserve">of </w:t>
      </w:r>
      <w:r w:rsidR="004E4597" w:rsidRPr="00852253">
        <w:rPr>
          <w:rFonts w:ascii="Century Gothic" w:eastAsia="Microsoft YaHei UI" w:hAnsi="Century Gothic" w:cs="Malgun Gothic Semilight"/>
          <w:bCs/>
          <w:color w:val="0070C0"/>
          <w:sz w:val="24"/>
          <w:szCs w:val="24"/>
          <w:lang w:eastAsia="en-AU"/>
        </w:rPr>
        <w:t>DHM</w:t>
      </w:r>
      <w:r w:rsidR="00381587" w:rsidRPr="00852253">
        <w:rPr>
          <w:rFonts w:ascii="Century Gothic" w:eastAsia="Microsoft YaHei UI" w:hAnsi="Century Gothic" w:cs="Malgun Gothic Semilight"/>
          <w:bCs/>
          <w:color w:val="0070C0"/>
          <w:sz w:val="24"/>
          <w:szCs w:val="24"/>
          <w:lang w:eastAsia="en-AU"/>
        </w:rPr>
        <w:t xml:space="preserve"> </w:t>
      </w:r>
      <w:r w:rsidR="007C0EF7" w:rsidRPr="00852253">
        <w:rPr>
          <w:rFonts w:ascii="Century Gothic" w:eastAsia="Microsoft YaHei UI" w:hAnsi="Century Gothic" w:cs="Malgun Gothic Semilight"/>
          <w:bCs/>
          <w:color w:val="0070C0"/>
          <w:sz w:val="24"/>
          <w:szCs w:val="24"/>
          <w:lang w:eastAsia="en-AU"/>
        </w:rPr>
        <w:t xml:space="preserve">or </w:t>
      </w:r>
      <w:r w:rsidR="00557F90" w:rsidRPr="00852253">
        <w:rPr>
          <w:rFonts w:ascii="Century Gothic" w:eastAsia="Microsoft YaHei UI" w:hAnsi="Century Gothic" w:cs="Malgun Gothic Semilight"/>
          <w:color w:val="0070C0"/>
          <w:sz w:val="24"/>
          <w:szCs w:val="24"/>
        </w:rPr>
        <w:t>HMDP</w:t>
      </w:r>
      <w:r w:rsidR="007C0EF7" w:rsidRPr="00852253">
        <w:rPr>
          <w:rFonts w:ascii="Century Gothic" w:eastAsia="Microsoft YaHei UI" w:hAnsi="Century Gothic" w:cs="Malgun Gothic Semilight"/>
          <w:color w:val="0070C0"/>
          <w:sz w:val="24"/>
          <w:szCs w:val="24"/>
        </w:rPr>
        <w:t xml:space="preserve"> </w:t>
      </w:r>
      <w:r w:rsidR="00381587" w:rsidRPr="00852253">
        <w:rPr>
          <w:rFonts w:ascii="Century Gothic" w:eastAsia="Microsoft YaHei UI" w:hAnsi="Century Gothic" w:cs="Malgun Gothic Semilight"/>
          <w:bCs/>
          <w:color w:val="0070C0"/>
          <w:sz w:val="24"/>
          <w:szCs w:val="24"/>
          <w:lang w:eastAsia="en-AU"/>
        </w:rPr>
        <w:t xml:space="preserve">to a </w:t>
      </w:r>
      <w:r w:rsidR="001E2FBE" w:rsidRPr="00852253">
        <w:rPr>
          <w:rFonts w:ascii="Century Gothic" w:eastAsia="Microsoft YaHei UI" w:hAnsi="Century Gothic" w:cs="Malgun Gothic Semilight"/>
          <w:bCs/>
          <w:color w:val="0070C0"/>
          <w:sz w:val="24"/>
          <w:szCs w:val="24"/>
          <w:lang w:eastAsia="en-AU"/>
        </w:rPr>
        <w:t>receiving organisation</w:t>
      </w:r>
    </w:p>
    <w:p w14:paraId="5FD27F3B" w14:textId="77777777" w:rsidR="001A5A22" w:rsidRPr="001A5A22" w:rsidRDefault="001A5A22" w:rsidP="001A5A22">
      <w:pPr>
        <w:pStyle w:val="ListParagraph"/>
        <w:spacing w:after="0"/>
        <w:rPr>
          <w:rFonts w:ascii="Century Gothic" w:eastAsia="Microsoft YaHei UI" w:hAnsi="Century Gothic" w:cs="Malgun Gothic Semilight"/>
          <w:bCs/>
          <w:color w:val="4F81BD" w:themeColor="accent1"/>
          <w:sz w:val="18"/>
          <w:szCs w:val="18"/>
          <w:lang w:eastAsia="en-AU"/>
        </w:rPr>
      </w:pPr>
    </w:p>
    <w:p w14:paraId="2967E62F" w14:textId="77777777" w:rsidR="00782DD9" w:rsidRPr="00782DD9" w:rsidRDefault="001A5A22" w:rsidP="002C0A73">
      <w:pPr>
        <w:pStyle w:val="ListParagraph"/>
        <w:numPr>
          <w:ilvl w:val="2"/>
          <w:numId w:val="238"/>
        </w:numPr>
        <w:spacing w:after="0"/>
        <w:ind w:left="709" w:hanging="709"/>
        <w:rPr>
          <w:rFonts w:ascii="Century Gothic" w:eastAsia="Microsoft YaHei UI" w:hAnsi="Century Gothic" w:cs="Malgun Gothic Semilight"/>
          <w:color w:val="4F81BD" w:themeColor="accent1"/>
          <w:sz w:val="18"/>
          <w:szCs w:val="18"/>
        </w:rPr>
      </w:pPr>
      <w:r w:rsidRPr="001A5A22">
        <w:rPr>
          <w:rFonts w:ascii="Century Gothic" w:eastAsia="Microsoft YaHei UI" w:hAnsi="Century Gothic" w:cs="Malgun Gothic Semilight"/>
          <w:bCs/>
          <w:lang w:eastAsia="en-AU"/>
        </w:rPr>
        <w:t xml:space="preserve">The HMB delivers consignments to the dispensing facility at the </w:t>
      </w:r>
      <w:r w:rsidR="001E2FBE">
        <w:rPr>
          <w:rFonts w:ascii="Century Gothic" w:eastAsia="Microsoft YaHei UI" w:hAnsi="Century Gothic" w:cs="Malgun Gothic Semilight"/>
          <w:bCs/>
          <w:lang w:eastAsia="en-AU"/>
        </w:rPr>
        <w:t xml:space="preserve">receiving organisation (e.g. </w:t>
      </w:r>
      <w:r w:rsidRPr="001A5A22">
        <w:rPr>
          <w:rFonts w:ascii="Century Gothic" w:eastAsia="Microsoft YaHei UI" w:hAnsi="Century Gothic" w:cs="Malgun Gothic Semilight"/>
          <w:bCs/>
          <w:lang w:eastAsia="en-AU"/>
        </w:rPr>
        <w:t>Hospi</w:t>
      </w:r>
      <w:r w:rsidR="00A7378D">
        <w:rPr>
          <w:rFonts w:ascii="Century Gothic" w:eastAsia="Microsoft YaHei UI" w:hAnsi="Century Gothic" w:cs="Malgun Gothic Semilight"/>
          <w:bCs/>
          <w:lang w:eastAsia="en-AU"/>
        </w:rPr>
        <w:t>tal</w:t>
      </w:r>
      <w:r w:rsidR="001E2FBE">
        <w:rPr>
          <w:rFonts w:ascii="Century Gothic" w:eastAsia="Microsoft YaHei UI" w:hAnsi="Century Gothic" w:cs="Malgun Gothic Semilight"/>
          <w:bCs/>
          <w:lang w:eastAsia="en-AU"/>
        </w:rPr>
        <w:t xml:space="preserve"> Milk Room)</w:t>
      </w:r>
      <w:r w:rsidR="00A7378D">
        <w:rPr>
          <w:rFonts w:ascii="Century Gothic" w:eastAsia="Microsoft YaHei UI" w:hAnsi="Century Gothic" w:cs="Malgun Gothic Semilight"/>
          <w:bCs/>
          <w:lang w:eastAsia="en-AU"/>
        </w:rPr>
        <w:t>, at agreed inventory levels</w:t>
      </w:r>
      <w:r w:rsidR="00A7378D" w:rsidRPr="00C52A20">
        <w:rPr>
          <w:rFonts w:ascii="Century Gothic" w:eastAsia="Microsoft YaHei UI" w:hAnsi="Century Gothic" w:cs="Malgun Gothic Semilight"/>
          <w:bCs/>
          <w:lang w:eastAsia="en-AU"/>
        </w:rPr>
        <w:t>, dates</w:t>
      </w:r>
      <w:r w:rsidR="00A7378D">
        <w:rPr>
          <w:rFonts w:ascii="Century Gothic" w:eastAsia="Microsoft YaHei UI" w:hAnsi="Century Gothic" w:cs="Malgun Gothic Semilight"/>
          <w:bCs/>
          <w:lang w:eastAsia="en-AU"/>
        </w:rPr>
        <w:t xml:space="preserve"> </w:t>
      </w:r>
      <w:r w:rsidRPr="001A5A22">
        <w:rPr>
          <w:rFonts w:ascii="Century Gothic" w:eastAsia="Microsoft YaHei UI" w:hAnsi="Century Gothic" w:cs="Malgun Gothic Semilight"/>
          <w:bCs/>
          <w:lang w:eastAsia="en-AU"/>
        </w:rPr>
        <w:t>or time intervals.</w:t>
      </w:r>
      <w:r w:rsidR="00782DD9" w:rsidRPr="00782DD9">
        <w:rPr>
          <w:rFonts w:ascii="Century Gothic" w:eastAsia="Microsoft YaHei UI" w:hAnsi="Century Gothic" w:cs="Malgun Gothic Semilight"/>
        </w:rPr>
        <w:t xml:space="preserve"> </w:t>
      </w:r>
      <w:r w:rsidR="00782DD9" w:rsidRPr="00852253">
        <w:rPr>
          <w:rFonts w:ascii="Century Gothic" w:eastAsia="Microsoft YaHei UI" w:hAnsi="Century Gothic" w:cs="Malgun Gothic Semilight"/>
          <w:color w:val="0070C0"/>
          <w:sz w:val="18"/>
          <w:szCs w:val="18"/>
        </w:rPr>
        <w:t>(as in 11.2.)</w:t>
      </w:r>
    </w:p>
    <w:p w14:paraId="11F65432" w14:textId="77777777" w:rsidR="001A5A22" w:rsidRPr="001A5A22" w:rsidRDefault="001A5A22" w:rsidP="001A5A22">
      <w:pPr>
        <w:pStyle w:val="ListParagraph"/>
        <w:spacing w:after="0"/>
        <w:rPr>
          <w:rFonts w:ascii="Century Gothic" w:eastAsia="Microsoft YaHei UI" w:hAnsi="Century Gothic" w:cs="Malgun Gothic Semilight"/>
          <w:bCs/>
          <w:sz w:val="18"/>
          <w:szCs w:val="18"/>
          <w:lang w:eastAsia="en-AU"/>
        </w:rPr>
      </w:pPr>
    </w:p>
    <w:p w14:paraId="3208C1B4" w14:textId="77777777" w:rsidR="00B44BF6" w:rsidRPr="00371256" w:rsidRDefault="00B44BF6" w:rsidP="002C0A73">
      <w:pPr>
        <w:pStyle w:val="ListParagraph"/>
        <w:numPr>
          <w:ilvl w:val="2"/>
          <w:numId w:val="238"/>
        </w:numPr>
        <w:spacing w:after="0"/>
        <w:ind w:left="709" w:hanging="709"/>
        <w:rPr>
          <w:rFonts w:ascii="Century Gothic" w:eastAsia="Microsoft YaHei UI" w:hAnsi="Century Gothic" w:cs="Malgun Gothic Semilight"/>
          <w:bCs/>
          <w:lang w:eastAsia="en-AU"/>
        </w:rPr>
      </w:pPr>
      <w:r w:rsidRPr="00FF6D8E">
        <w:rPr>
          <w:rFonts w:ascii="Century Gothic" w:eastAsia="Microsoft YaHei UI" w:hAnsi="Century Gothic" w:cs="Malgun Gothic Semilight"/>
          <w:bCs/>
          <w:lang w:eastAsia="en-AU"/>
        </w:rPr>
        <w:t xml:space="preserve">There is a documented procedure that assures </w:t>
      </w:r>
      <w:r w:rsidR="00BD5E01" w:rsidRPr="00FF6D8E">
        <w:rPr>
          <w:rFonts w:ascii="Century Gothic" w:eastAsia="Microsoft YaHei UI" w:hAnsi="Century Gothic" w:cs="Malgun Gothic Semilight"/>
          <w:bCs/>
          <w:lang w:eastAsia="en-AU"/>
        </w:rPr>
        <w:t xml:space="preserve">safe transport </w:t>
      </w:r>
      <w:r w:rsidRPr="00FF6D8E">
        <w:rPr>
          <w:rFonts w:ascii="Century Gothic" w:eastAsia="Microsoft YaHei UI" w:hAnsi="Century Gothic" w:cs="Malgun Gothic Semilight"/>
          <w:bCs/>
          <w:lang w:eastAsia="en-AU"/>
        </w:rPr>
        <w:t xml:space="preserve">and </w:t>
      </w:r>
      <w:r w:rsidR="00B77019" w:rsidRPr="00FF6D8E">
        <w:rPr>
          <w:rFonts w:ascii="Century Gothic" w:eastAsia="Microsoft YaHei UI" w:hAnsi="Century Gothic" w:cs="Malgun Gothic Semilight"/>
          <w:bCs/>
          <w:lang w:eastAsia="en-AU"/>
        </w:rPr>
        <w:t xml:space="preserve">inventory </w:t>
      </w:r>
      <w:r w:rsidRPr="00FF6D8E">
        <w:rPr>
          <w:rFonts w:ascii="Century Gothic" w:eastAsia="Microsoft YaHei UI" w:hAnsi="Century Gothic" w:cs="Malgun Gothic Semilight"/>
          <w:bCs/>
          <w:lang w:eastAsia="en-AU"/>
        </w:rPr>
        <w:t>traceability</w:t>
      </w:r>
      <w:r w:rsidR="00B704F9">
        <w:rPr>
          <w:rFonts w:ascii="Century Gothic" w:eastAsia="Microsoft YaHei UI" w:hAnsi="Century Gothic" w:cs="Malgun Gothic Semilight"/>
          <w:bCs/>
          <w:lang w:eastAsia="en-AU"/>
        </w:rPr>
        <w:t>.</w:t>
      </w:r>
      <w:r w:rsidR="00455325">
        <w:rPr>
          <w:rFonts w:ascii="Century Gothic" w:eastAsia="Microsoft YaHei UI" w:hAnsi="Century Gothic" w:cs="Malgun Gothic Semilight"/>
          <w:bCs/>
          <w:lang w:eastAsia="en-AU"/>
        </w:rPr>
        <w:t xml:space="preserve"> </w:t>
      </w:r>
      <w:r w:rsidR="00375A4C" w:rsidRPr="00852253">
        <w:rPr>
          <w:rFonts w:ascii="Century Gothic" w:eastAsia="Microsoft YaHei UI" w:hAnsi="Century Gothic" w:cs="Malgun Gothic Semilight"/>
          <w:bCs/>
          <w:color w:val="0070C0"/>
          <w:sz w:val="18"/>
          <w:szCs w:val="18"/>
          <w:vertAlign w:val="superscript"/>
          <w:lang w:eastAsia="en-AU"/>
        </w:rPr>
        <w:t>(2)(3)</w:t>
      </w:r>
    </w:p>
    <w:p w14:paraId="14FBF16E" w14:textId="77777777" w:rsidR="00B44BF6" w:rsidRPr="00E87BE3" w:rsidRDefault="00B44BF6" w:rsidP="00B44BF6">
      <w:pPr>
        <w:spacing w:after="0"/>
        <w:rPr>
          <w:rFonts w:ascii="Century Gothic" w:eastAsia="Microsoft YaHei UI" w:hAnsi="Century Gothic" w:cs="Malgun Gothic Semilight"/>
          <w:bCs/>
          <w:sz w:val="18"/>
          <w:szCs w:val="18"/>
          <w:lang w:eastAsia="en-AU"/>
        </w:rPr>
      </w:pPr>
    </w:p>
    <w:p w14:paraId="2069D70A" w14:textId="77777777" w:rsidR="00B44BF6" w:rsidRDefault="00C87756" w:rsidP="002C0A73">
      <w:pPr>
        <w:pStyle w:val="ListParagraph"/>
        <w:numPr>
          <w:ilvl w:val="2"/>
          <w:numId w:val="238"/>
        </w:numPr>
        <w:spacing w:after="0"/>
        <w:ind w:left="709" w:hanging="709"/>
        <w:rPr>
          <w:rFonts w:ascii="Century Gothic" w:eastAsia="Microsoft YaHei UI" w:hAnsi="Century Gothic" w:cs="Malgun Gothic Semilight"/>
          <w:bCs/>
          <w:lang w:eastAsia="en-AU"/>
        </w:rPr>
      </w:pPr>
      <w:r w:rsidRPr="0021065F">
        <w:rPr>
          <w:rFonts w:ascii="Century Gothic" w:eastAsia="Microsoft YaHei UI" w:hAnsi="Century Gothic" w:cs="Malgun Gothic Semilight"/>
          <w:bCs/>
          <w:lang w:eastAsia="en-AU"/>
        </w:rPr>
        <w:t>Processed m</w:t>
      </w:r>
      <w:r w:rsidR="00B44BF6" w:rsidRPr="0021065F">
        <w:rPr>
          <w:rFonts w:ascii="Century Gothic" w:eastAsia="Microsoft YaHei UI" w:hAnsi="Century Gothic" w:cs="Malgun Gothic Semilight"/>
          <w:bCs/>
          <w:lang w:eastAsia="en-AU"/>
        </w:rPr>
        <w:t xml:space="preserve">ilk </w:t>
      </w:r>
      <w:r w:rsidRPr="0021065F">
        <w:rPr>
          <w:rFonts w:ascii="Century Gothic" w:eastAsia="Microsoft YaHei UI" w:hAnsi="Century Gothic" w:cs="Malgun Gothic Semilight"/>
          <w:bCs/>
          <w:lang w:eastAsia="en-AU"/>
        </w:rPr>
        <w:t xml:space="preserve">is </w:t>
      </w:r>
      <w:r w:rsidR="00B44BF6" w:rsidRPr="0021065F">
        <w:rPr>
          <w:rFonts w:ascii="Century Gothic" w:eastAsia="Microsoft YaHei UI" w:hAnsi="Century Gothic" w:cs="Malgun Gothic Semilight"/>
          <w:bCs/>
          <w:lang w:eastAsia="en-AU"/>
        </w:rPr>
        <w:t>transport</w:t>
      </w:r>
      <w:r w:rsidR="00E87BE3" w:rsidRPr="0021065F">
        <w:rPr>
          <w:rFonts w:ascii="Century Gothic" w:eastAsia="Microsoft YaHei UI" w:hAnsi="Century Gothic" w:cs="Malgun Gothic Semilight"/>
          <w:bCs/>
          <w:lang w:eastAsia="en-AU"/>
        </w:rPr>
        <w:t>ed</w:t>
      </w:r>
      <w:r w:rsidR="00B44BF6" w:rsidRPr="0021065F">
        <w:rPr>
          <w:rFonts w:ascii="Century Gothic" w:eastAsia="Microsoft YaHei UI" w:hAnsi="Century Gothic" w:cs="Malgun Gothic Semilight"/>
          <w:bCs/>
          <w:lang w:eastAsia="en-AU"/>
        </w:rPr>
        <w:t xml:space="preserve"> </w:t>
      </w:r>
      <w:r w:rsidR="006E5B97">
        <w:rPr>
          <w:rFonts w:ascii="Century Gothic" w:eastAsia="Microsoft YaHei UI" w:hAnsi="Century Gothic" w:cs="Malgun Gothic Semilight"/>
          <w:bCs/>
          <w:lang w:eastAsia="en-AU"/>
        </w:rPr>
        <w:t xml:space="preserve">in a </w:t>
      </w:r>
      <w:r w:rsidR="00B44BF6" w:rsidRPr="0021065F">
        <w:rPr>
          <w:rFonts w:ascii="Century Gothic" w:eastAsia="Microsoft YaHei UI" w:hAnsi="Century Gothic" w:cs="Malgun Gothic Semilight"/>
          <w:bCs/>
          <w:lang w:eastAsia="en-AU"/>
        </w:rPr>
        <w:t>HMB transport veh</w:t>
      </w:r>
      <w:r w:rsidR="00E87BE3" w:rsidRPr="0021065F">
        <w:rPr>
          <w:rFonts w:ascii="Century Gothic" w:eastAsia="Microsoft YaHei UI" w:hAnsi="Century Gothic" w:cs="Malgun Gothic Semilight"/>
          <w:bCs/>
          <w:lang w:eastAsia="en-AU"/>
        </w:rPr>
        <w:t>i</w:t>
      </w:r>
      <w:r w:rsidR="00B44BF6" w:rsidRPr="0021065F">
        <w:rPr>
          <w:rFonts w:ascii="Century Gothic" w:eastAsia="Microsoft YaHei UI" w:hAnsi="Century Gothic" w:cs="Malgun Gothic Semilight"/>
          <w:bCs/>
          <w:lang w:eastAsia="en-AU"/>
        </w:rPr>
        <w:t xml:space="preserve">cle </w:t>
      </w:r>
      <w:r w:rsidR="0021065F" w:rsidRPr="0021065F">
        <w:rPr>
          <w:rFonts w:ascii="Century Gothic" w:eastAsia="Microsoft YaHei UI" w:hAnsi="Century Gothic" w:cstheme="minorHAnsi"/>
          <w:bCs/>
          <w:lang w:eastAsia="en-AU"/>
        </w:rPr>
        <w:t xml:space="preserve">or </w:t>
      </w:r>
      <w:r w:rsidR="0021065F" w:rsidRPr="0021065F">
        <w:rPr>
          <w:rFonts w:ascii="Century Gothic" w:eastAsia="Microsoft YaHei UI" w:hAnsi="Century Gothic" w:cs="Malgun Gothic Semilight"/>
          <w:bCs/>
          <w:lang w:eastAsia="en-AU"/>
        </w:rPr>
        <w:t>by a contracted courier</w:t>
      </w:r>
      <w:r w:rsidR="00C52A20">
        <w:rPr>
          <w:rFonts w:ascii="Century Gothic" w:eastAsia="Microsoft YaHei UI" w:hAnsi="Century Gothic" w:cs="Malgun Gothic Semilight"/>
          <w:bCs/>
          <w:lang w:eastAsia="en-AU"/>
        </w:rPr>
        <w:t>.</w:t>
      </w:r>
      <w:r w:rsidR="0021065F" w:rsidRPr="0021065F">
        <w:rPr>
          <w:rFonts w:ascii="Century Gothic" w:eastAsia="Microsoft YaHei UI" w:hAnsi="Century Gothic" w:cs="Malgun Gothic Semilight"/>
          <w:bCs/>
          <w:lang w:eastAsia="en-AU"/>
        </w:rPr>
        <w:t xml:space="preserve"> </w:t>
      </w:r>
      <w:r w:rsidR="00C52A20" w:rsidRPr="00852253">
        <w:rPr>
          <w:rFonts w:ascii="Century Gothic" w:eastAsia="Microsoft YaHei UI" w:hAnsi="Century Gothic" w:cs="Malgun Gothic Semilight"/>
          <w:bCs/>
          <w:color w:val="0070C0"/>
          <w:sz w:val="18"/>
          <w:szCs w:val="18"/>
          <w:lang w:eastAsia="en-AU"/>
        </w:rPr>
        <w:t>(</w:t>
      </w:r>
      <w:r w:rsidR="0021065F" w:rsidRPr="00852253">
        <w:rPr>
          <w:rFonts w:ascii="Century Gothic" w:eastAsia="Microsoft YaHei UI" w:hAnsi="Century Gothic" w:cs="Malgun Gothic Semilight"/>
          <w:bCs/>
          <w:color w:val="0070C0"/>
          <w:sz w:val="18"/>
          <w:szCs w:val="18"/>
          <w:lang w:eastAsia="en-AU"/>
        </w:rPr>
        <w:t>as in 11.1.2.</w:t>
      </w:r>
      <w:r w:rsidR="00C52A20" w:rsidRPr="00852253">
        <w:rPr>
          <w:rFonts w:ascii="Century Gothic" w:eastAsia="Microsoft YaHei UI" w:hAnsi="Century Gothic" w:cs="Malgun Gothic Semilight"/>
          <w:bCs/>
          <w:color w:val="0070C0"/>
          <w:sz w:val="18"/>
          <w:szCs w:val="18"/>
          <w:lang w:eastAsia="en-AU"/>
        </w:rPr>
        <w:t>)</w:t>
      </w:r>
      <w:r w:rsidR="0021065F" w:rsidRPr="0021065F">
        <w:rPr>
          <w:rFonts w:ascii="Century Gothic" w:eastAsia="Microsoft YaHei UI" w:hAnsi="Century Gothic" w:cs="Malgun Gothic Semilight"/>
          <w:bCs/>
          <w:lang w:eastAsia="en-AU"/>
        </w:rPr>
        <w:t xml:space="preserve"> </w:t>
      </w:r>
    </w:p>
    <w:p w14:paraId="176B5874" w14:textId="77777777" w:rsidR="006E5B97" w:rsidRDefault="006E5B97" w:rsidP="006E5B97">
      <w:pPr>
        <w:spacing w:after="0"/>
        <w:rPr>
          <w:rFonts w:ascii="Century Gothic" w:eastAsia="Microsoft YaHei UI" w:hAnsi="Century Gothic" w:cs="Malgun Gothic Semilight"/>
          <w:bCs/>
          <w:sz w:val="18"/>
          <w:szCs w:val="18"/>
          <w:lang w:eastAsia="en-AU"/>
        </w:rPr>
      </w:pPr>
    </w:p>
    <w:p w14:paraId="0C2D0800" w14:textId="77777777" w:rsidR="00A7378D" w:rsidRPr="006E5B97" w:rsidRDefault="006E5B97" w:rsidP="006E5B97">
      <w:pPr>
        <w:spacing w:after="0"/>
        <w:ind w:left="1134" w:hanging="425"/>
        <w:rPr>
          <w:rFonts w:ascii="Century Gothic" w:eastAsia="Microsoft YaHei UI" w:hAnsi="Century Gothic" w:cs="Malgun Gothic Semilight"/>
          <w:bCs/>
          <w:sz w:val="18"/>
          <w:szCs w:val="18"/>
          <w:lang w:eastAsia="en-AU"/>
        </w:rPr>
      </w:pPr>
      <w:r w:rsidRPr="00C52A20">
        <w:rPr>
          <w:rFonts w:ascii="Century Gothic" w:eastAsia="Microsoft YaHei UI" w:hAnsi="Century Gothic" w:cs="Malgun Gothic Semilight"/>
          <w:bCs/>
          <w:sz w:val="18"/>
          <w:szCs w:val="18"/>
          <w:lang w:eastAsia="en-AU"/>
        </w:rPr>
        <w:t xml:space="preserve">(a) </w:t>
      </w:r>
      <w:r w:rsidR="0074315C">
        <w:rPr>
          <w:rFonts w:ascii="Century Gothic" w:eastAsia="Microsoft YaHei UI" w:hAnsi="Century Gothic" w:cs="Malgun Gothic Semilight"/>
          <w:bCs/>
          <w:sz w:val="18"/>
          <w:szCs w:val="18"/>
          <w:lang w:eastAsia="en-AU"/>
        </w:rPr>
        <w:t xml:space="preserve">  </w:t>
      </w:r>
      <w:r w:rsidR="00A7378D" w:rsidRPr="00C52A20">
        <w:rPr>
          <w:rFonts w:ascii="Century Gothic" w:eastAsia="Microsoft YaHei UI" w:hAnsi="Century Gothic" w:cs="Malgun Gothic Semilight"/>
          <w:bCs/>
          <w:sz w:val="18"/>
          <w:szCs w:val="18"/>
          <w:lang w:eastAsia="en-AU"/>
        </w:rPr>
        <w:t>Product integrity is safeguarded and temperatures are maintained within acceptable ranges for DHM and/or</w:t>
      </w:r>
      <w:r w:rsidR="00A7378D" w:rsidRPr="0021065F">
        <w:rPr>
          <w:rFonts w:ascii="Century Gothic" w:eastAsia="Microsoft YaHei UI" w:hAnsi="Century Gothic" w:cs="Malgun Gothic Semilight"/>
          <w:bCs/>
          <w:sz w:val="18"/>
          <w:szCs w:val="18"/>
          <w:lang w:eastAsia="en-AU"/>
        </w:rPr>
        <w:t xml:space="preserve"> HMDP, as determined by the HMB</w:t>
      </w:r>
      <w:r>
        <w:rPr>
          <w:rFonts w:ascii="Century Gothic" w:eastAsia="Microsoft YaHei UI" w:hAnsi="Century Gothic" w:cs="Malgun Gothic Semilight"/>
          <w:bCs/>
          <w:sz w:val="18"/>
          <w:szCs w:val="18"/>
          <w:lang w:eastAsia="en-AU"/>
        </w:rPr>
        <w:t>.</w:t>
      </w:r>
    </w:p>
    <w:p w14:paraId="3698A1C5" w14:textId="77777777" w:rsidR="00A7378D" w:rsidRPr="006E5B97" w:rsidRDefault="00A7378D" w:rsidP="006E5B97">
      <w:pPr>
        <w:spacing w:after="0"/>
        <w:ind w:left="1134" w:hanging="425"/>
        <w:rPr>
          <w:rFonts w:ascii="Century Gothic" w:eastAsia="Microsoft YaHei UI" w:hAnsi="Century Gothic" w:cs="Malgun Gothic Semilight"/>
          <w:bCs/>
          <w:lang w:eastAsia="en-AU"/>
        </w:rPr>
      </w:pPr>
      <w:r w:rsidRPr="006E5B97">
        <w:rPr>
          <w:rFonts w:ascii="Century Gothic" w:eastAsia="Microsoft YaHei UI" w:hAnsi="Century Gothic" w:cs="Malgun Gothic Semilight"/>
          <w:bCs/>
          <w:sz w:val="18"/>
          <w:szCs w:val="18"/>
          <w:lang w:eastAsia="en-AU"/>
        </w:rPr>
        <w:t>(b)</w:t>
      </w:r>
      <w:r w:rsidR="0074315C">
        <w:rPr>
          <w:rFonts w:ascii="Century Gothic" w:eastAsia="Microsoft YaHei UI" w:hAnsi="Century Gothic" w:cs="Malgun Gothic Semilight"/>
          <w:bCs/>
          <w:sz w:val="18"/>
          <w:szCs w:val="18"/>
          <w:lang w:eastAsia="en-AU"/>
        </w:rPr>
        <w:t xml:space="preserve">  </w:t>
      </w:r>
      <w:r w:rsidRPr="006E5B97">
        <w:rPr>
          <w:rFonts w:ascii="Century Gothic" w:eastAsia="Microsoft YaHei UI" w:hAnsi="Century Gothic" w:cs="Malgun Gothic Semilight"/>
          <w:bCs/>
          <w:sz w:val="18"/>
          <w:szCs w:val="18"/>
          <w:lang w:eastAsia="en-AU"/>
        </w:rPr>
        <w:t>Containers are identified and the inventory in the transport load is recorded</w:t>
      </w:r>
      <w:r w:rsidR="00C52A20">
        <w:rPr>
          <w:rFonts w:ascii="Century Gothic" w:eastAsia="Microsoft YaHei UI" w:hAnsi="Century Gothic" w:cs="Malgun Gothic Semilight"/>
          <w:bCs/>
          <w:sz w:val="18"/>
          <w:szCs w:val="18"/>
          <w:lang w:eastAsia="en-AU"/>
        </w:rPr>
        <w:t>.</w:t>
      </w:r>
    </w:p>
    <w:p w14:paraId="1882DE22" w14:textId="77777777" w:rsidR="00C52A20" w:rsidRPr="00C52A20" w:rsidRDefault="00C52A20" w:rsidP="00F90900">
      <w:pPr>
        <w:spacing w:after="0"/>
        <w:rPr>
          <w:rFonts w:ascii="Century Gothic" w:eastAsia="Microsoft YaHei UI" w:hAnsi="Century Gothic" w:cs="Malgun Gothic Semilight"/>
          <w:b/>
          <w:bCs/>
          <w:sz w:val="18"/>
          <w:szCs w:val="18"/>
          <w:lang w:eastAsia="en-AU"/>
        </w:rPr>
      </w:pPr>
    </w:p>
    <w:p w14:paraId="6F90707A" w14:textId="77777777" w:rsidR="00DE617F" w:rsidRPr="00F90900" w:rsidRDefault="00F90900" w:rsidP="00F90900">
      <w:pPr>
        <w:spacing w:after="0"/>
        <w:rPr>
          <w:rFonts w:ascii="Century Gothic" w:eastAsia="Microsoft YaHei UI" w:hAnsi="Century Gothic" w:cs="Malgun Gothic Semilight"/>
          <w:b/>
          <w:bCs/>
          <w:color w:val="4F81BD" w:themeColor="accent1"/>
          <w:sz w:val="24"/>
          <w:szCs w:val="24"/>
          <w:lang w:eastAsia="en-AU"/>
        </w:rPr>
      </w:pPr>
      <w:r w:rsidRPr="00852253">
        <w:rPr>
          <w:rFonts w:ascii="Century Gothic" w:eastAsia="Microsoft YaHei UI" w:hAnsi="Century Gothic" w:cs="Malgun Gothic Semilight"/>
          <w:b/>
          <w:bCs/>
          <w:color w:val="0070C0"/>
          <w:sz w:val="24"/>
          <w:szCs w:val="24"/>
          <w:lang w:eastAsia="en-AU"/>
        </w:rPr>
        <w:t>3</w:t>
      </w:r>
      <w:r w:rsidR="00371256" w:rsidRPr="00852253">
        <w:rPr>
          <w:rFonts w:ascii="Century Gothic" w:eastAsia="Microsoft YaHei UI" w:hAnsi="Century Gothic" w:cs="Malgun Gothic Semilight"/>
          <w:b/>
          <w:bCs/>
          <w:color w:val="0070C0"/>
          <w:sz w:val="24"/>
          <w:szCs w:val="24"/>
          <w:lang w:eastAsia="en-AU"/>
        </w:rPr>
        <w:t>2</w:t>
      </w:r>
      <w:r w:rsidRPr="00852253">
        <w:rPr>
          <w:rFonts w:ascii="Century Gothic" w:eastAsia="Microsoft YaHei UI" w:hAnsi="Century Gothic" w:cs="Malgun Gothic Semilight"/>
          <w:b/>
          <w:bCs/>
          <w:color w:val="0070C0"/>
          <w:sz w:val="24"/>
          <w:szCs w:val="24"/>
          <w:lang w:eastAsia="en-AU"/>
        </w:rPr>
        <w:t>.</w:t>
      </w:r>
      <w:r w:rsidR="001A5A22" w:rsidRPr="00F90900">
        <w:rPr>
          <w:rFonts w:ascii="Century Gothic" w:eastAsia="Microsoft YaHei UI" w:hAnsi="Century Gothic" w:cs="Malgun Gothic Semilight"/>
          <w:b/>
          <w:bCs/>
          <w:color w:val="4F81BD" w:themeColor="accent1"/>
          <w:sz w:val="24"/>
          <w:szCs w:val="24"/>
          <w:lang w:eastAsia="en-AU"/>
        </w:rPr>
        <w:t xml:space="preserve"> </w:t>
      </w:r>
      <w:r w:rsidR="00871690">
        <w:rPr>
          <w:rFonts w:ascii="Century Gothic" w:eastAsia="Microsoft YaHei UI" w:hAnsi="Century Gothic" w:cs="Malgun Gothic Semilight"/>
          <w:b/>
          <w:bCs/>
          <w:color w:val="4F81BD" w:themeColor="accent1"/>
          <w:sz w:val="24"/>
          <w:szCs w:val="24"/>
          <w:lang w:eastAsia="en-AU"/>
        </w:rPr>
        <w:t xml:space="preserve">    </w:t>
      </w:r>
      <w:r w:rsidR="001A5A22" w:rsidRPr="00F90900">
        <w:rPr>
          <w:rFonts w:ascii="Century Gothic" w:eastAsia="Microsoft YaHei UI" w:hAnsi="Century Gothic" w:cs="Malgun Gothic Semilight"/>
          <w:b/>
          <w:bCs/>
          <w:color w:val="4F81BD" w:themeColor="accent1"/>
          <w:sz w:val="24"/>
          <w:szCs w:val="24"/>
          <w:lang w:eastAsia="en-AU"/>
        </w:rPr>
        <w:t xml:space="preserve"> </w:t>
      </w:r>
      <w:r w:rsidR="00DE617F" w:rsidRPr="00852253">
        <w:rPr>
          <w:rFonts w:ascii="Century Gothic" w:eastAsia="Microsoft YaHei UI" w:hAnsi="Century Gothic" w:cs="Malgun Gothic Semilight"/>
          <w:b/>
          <w:bCs/>
          <w:color w:val="0070C0"/>
          <w:sz w:val="24"/>
          <w:szCs w:val="24"/>
          <w:lang w:eastAsia="en-AU"/>
        </w:rPr>
        <w:t>Rece</w:t>
      </w:r>
      <w:r w:rsidR="00B3778F" w:rsidRPr="00852253">
        <w:rPr>
          <w:rFonts w:ascii="Century Gothic" w:eastAsia="Microsoft YaHei UI" w:hAnsi="Century Gothic" w:cs="Malgun Gothic Semilight"/>
          <w:b/>
          <w:bCs/>
          <w:color w:val="0070C0"/>
          <w:sz w:val="24"/>
          <w:szCs w:val="24"/>
          <w:lang w:eastAsia="en-AU"/>
        </w:rPr>
        <w:t xml:space="preserve">iving and storing </w:t>
      </w:r>
      <w:r w:rsidR="004E4597" w:rsidRPr="00852253">
        <w:rPr>
          <w:rFonts w:ascii="Century Gothic" w:eastAsia="Microsoft YaHei UI" w:hAnsi="Century Gothic" w:cs="Malgun Gothic Semilight"/>
          <w:b/>
          <w:bCs/>
          <w:color w:val="0070C0"/>
          <w:sz w:val="24"/>
          <w:szCs w:val="24"/>
          <w:lang w:eastAsia="en-AU"/>
        </w:rPr>
        <w:t>DHM</w:t>
      </w:r>
      <w:r w:rsidR="0003285F" w:rsidRPr="00852253">
        <w:rPr>
          <w:rFonts w:ascii="Century Gothic" w:eastAsia="Microsoft YaHei UI" w:hAnsi="Century Gothic" w:cs="Malgun Gothic Semilight"/>
          <w:b/>
          <w:bCs/>
          <w:color w:val="0070C0"/>
          <w:sz w:val="24"/>
          <w:szCs w:val="24"/>
          <w:lang w:eastAsia="en-AU"/>
        </w:rPr>
        <w:t xml:space="preserve"> and </w:t>
      </w:r>
      <w:r w:rsidR="00557F90" w:rsidRPr="00852253">
        <w:rPr>
          <w:rFonts w:ascii="Century Gothic" w:eastAsia="Microsoft YaHei UI" w:hAnsi="Century Gothic" w:cs="Malgun Gothic Semilight"/>
          <w:b/>
          <w:bCs/>
          <w:color w:val="0070C0"/>
          <w:sz w:val="24"/>
          <w:szCs w:val="24"/>
          <w:lang w:eastAsia="en-AU"/>
        </w:rPr>
        <w:t>HMDP</w:t>
      </w:r>
      <w:r w:rsidR="009D3737" w:rsidRPr="00852253">
        <w:rPr>
          <w:rFonts w:ascii="Century Gothic" w:eastAsia="Microsoft YaHei UI" w:hAnsi="Century Gothic" w:cs="Malgun Gothic Semilight"/>
          <w:b/>
          <w:bCs/>
          <w:color w:val="0070C0"/>
          <w:sz w:val="24"/>
          <w:szCs w:val="24"/>
          <w:lang w:eastAsia="en-AU"/>
        </w:rPr>
        <w:t xml:space="preserve"> </w:t>
      </w:r>
      <w:r w:rsidR="001C7C97" w:rsidRPr="00852253">
        <w:rPr>
          <w:rFonts w:ascii="Century Gothic" w:eastAsia="Microsoft YaHei UI" w:hAnsi="Century Gothic" w:cs="Malgun Gothic Semilight"/>
          <w:b/>
          <w:bCs/>
          <w:color w:val="0070C0"/>
          <w:sz w:val="24"/>
          <w:szCs w:val="24"/>
          <w:lang w:eastAsia="en-AU"/>
        </w:rPr>
        <w:t>in</w:t>
      </w:r>
      <w:r w:rsidR="009D3737" w:rsidRPr="00852253">
        <w:rPr>
          <w:rFonts w:ascii="Century Gothic" w:eastAsia="Microsoft YaHei UI" w:hAnsi="Century Gothic" w:cs="Malgun Gothic Semilight"/>
          <w:b/>
          <w:bCs/>
          <w:color w:val="0070C0"/>
          <w:sz w:val="24"/>
          <w:szCs w:val="24"/>
          <w:lang w:eastAsia="en-AU"/>
        </w:rPr>
        <w:t xml:space="preserve"> the </w:t>
      </w:r>
      <w:r w:rsidR="001E2FBE" w:rsidRPr="00852253">
        <w:rPr>
          <w:rFonts w:ascii="Century Gothic" w:eastAsia="Microsoft YaHei UI" w:hAnsi="Century Gothic" w:cs="Malgun Gothic Semilight"/>
          <w:b/>
          <w:bCs/>
          <w:color w:val="0070C0"/>
          <w:sz w:val="24"/>
          <w:szCs w:val="24"/>
          <w:lang w:eastAsia="en-AU"/>
        </w:rPr>
        <w:t>receiving organisation</w:t>
      </w:r>
    </w:p>
    <w:p w14:paraId="1337E605" w14:textId="77777777" w:rsidR="002D4705" w:rsidRPr="004874EB" w:rsidRDefault="002D4705" w:rsidP="002D4705">
      <w:pPr>
        <w:pStyle w:val="ListParagraph"/>
        <w:spacing w:after="0"/>
        <w:ind w:left="660"/>
        <w:rPr>
          <w:rFonts w:ascii="Century Gothic" w:eastAsia="Microsoft YaHei UI" w:hAnsi="Century Gothic" w:cs="Malgun Gothic Semilight"/>
          <w:b/>
          <w:bCs/>
          <w:color w:val="4F81BD" w:themeColor="accent1"/>
          <w:sz w:val="18"/>
          <w:szCs w:val="18"/>
          <w:lang w:eastAsia="en-AU"/>
        </w:rPr>
      </w:pPr>
    </w:p>
    <w:p w14:paraId="627FFE4B" w14:textId="77777777" w:rsidR="001F7BE0" w:rsidRPr="00852253" w:rsidRDefault="00005E5B" w:rsidP="00EE3F1C">
      <w:p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3</w:t>
      </w:r>
      <w:r w:rsidR="00371256" w:rsidRPr="00852253">
        <w:rPr>
          <w:rFonts w:ascii="Century Gothic" w:eastAsia="Microsoft YaHei UI" w:hAnsi="Century Gothic" w:cs="Malgun Gothic Semilight"/>
          <w:bCs/>
          <w:color w:val="0070C0"/>
          <w:sz w:val="24"/>
          <w:szCs w:val="24"/>
          <w:lang w:eastAsia="en-AU"/>
        </w:rPr>
        <w:t>2</w:t>
      </w:r>
      <w:r w:rsidR="00DD71AC" w:rsidRPr="00852253">
        <w:rPr>
          <w:rFonts w:ascii="Century Gothic" w:eastAsia="Microsoft YaHei UI" w:hAnsi="Century Gothic" w:cs="Malgun Gothic Semilight"/>
          <w:bCs/>
          <w:color w:val="0070C0"/>
          <w:sz w:val="24"/>
          <w:szCs w:val="24"/>
          <w:lang w:eastAsia="en-AU"/>
        </w:rPr>
        <w:t xml:space="preserve">.1. </w:t>
      </w:r>
      <w:r w:rsidR="001A5A22" w:rsidRPr="00852253">
        <w:rPr>
          <w:rFonts w:ascii="Century Gothic" w:eastAsia="Microsoft YaHei UI" w:hAnsi="Century Gothic" w:cs="Malgun Gothic Semilight"/>
          <w:bCs/>
          <w:color w:val="0070C0"/>
          <w:sz w:val="24"/>
          <w:szCs w:val="24"/>
          <w:lang w:eastAsia="en-AU"/>
        </w:rPr>
        <w:t xml:space="preserve"> </w:t>
      </w:r>
      <w:r w:rsidR="00871690" w:rsidRPr="00852253">
        <w:rPr>
          <w:rFonts w:ascii="Century Gothic" w:eastAsia="Microsoft YaHei UI" w:hAnsi="Century Gothic" w:cs="Malgun Gothic Semilight"/>
          <w:bCs/>
          <w:color w:val="0070C0"/>
          <w:sz w:val="24"/>
          <w:szCs w:val="24"/>
          <w:lang w:eastAsia="en-AU"/>
        </w:rPr>
        <w:t xml:space="preserve"> </w:t>
      </w:r>
      <w:r w:rsidR="00DD71AC" w:rsidRPr="00852253">
        <w:rPr>
          <w:rFonts w:ascii="Century Gothic" w:eastAsia="Microsoft YaHei UI" w:hAnsi="Century Gothic" w:cs="Malgun Gothic Semilight"/>
          <w:bCs/>
          <w:color w:val="0070C0"/>
          <w:sz w:val="24"/>
          <w:szCs w:val="24"/>
          <w:lang w:eastAsia="en-AU"/>
        </w:rPr>
        <w:t>Receipt</w:t>
      </w:r>
    </w:p>
    <w:p w14:paraId="634B7117" w14:textId="77777777" w:rsidR="001A5A22" w:rsidRDefault="001A5A22" w:rsidP="00EE3F1C">
      <w:pPr>
        <w:spacing w:after="0"/>
        <w:rPr>
          <w:rFonts w:ascii="Century Gothic" w:eastAsia="Microsoft YaHei UI" w:hAnsi="Century Gothic" w:cs="Malgun Gothic Semilight"/>
          <w:bCs/>
          <w:color w:val="4F81BD" w:themeColor="accent1"/>
          <w:sz w:val="24"/>
          <w:szCs w:val="24"/>
          <w:lang w:eastAsia="en-AU"/>
        </w:rPr>
      </w:pPr>
    </w:p>
    <w:p w14:paraId="603E6422" w14:textId="77777777" w:rsidR="009D3737" w:rsidRPr="00470D39" w:rsidRDefault="001A5A22" w:rsidP="009D3737">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3</w:t>
      </w:r>
      <w:r w:rsidR="00371256">
        <w:rPr>
          <w:rFonts w:ascii="Century Gothic" w:eastAsia="Microsoft YaHei UI" w:hAnsi="Century Gothic" w:cs="Malgun Gothic Semilight"/>
          <w:bCs/>
          <w:lang w:eastAsia="en-AU"/>
        </w:rPr>
        <w:t>2</w:t>
      </w:r>
      <w:r>
        <w:rPr>
          <w:rFonts w:ascii="Century Gothic" w:eastAsia="Microsoft YaHei UI" w:hAnsi="Century Gothic" w:cs="Malgun Gothic Semilight"/>
          <w:bCs/>
          <w:lang w:eastAsia="en-AU"/>
        </w:rPr>
        <w:t>.1.1.</w:t>
      </w:r>
      <w:r w:rsidR="009D3737">
        <w:rPr>
          <w:rFonts w:ascii="Century Gothic" w:eastAsia="Microsoft YaHei UI" w:hAnsi="Century Gothic" w:cs="Malgun Gothic Semilight"/>
          <w:bCs/>
          <w:lang w:eastAsia="en-AU"/>
        </w:rPr>
        <w:t xml:space="preserve">The </w:t>
      </w:r>
      <w:r w:rsidR="00AC49E6">
        <w:rPr>
          <w:rFonts w:ascii="Century Gothic" w:eastAsia="Microsoft YaHei UI" w:hAnsi="Century Gothic" w:cs="Malgun Gothic Semilight"/>
          <w:bCs/>
          <w:lang w:eastAsia="en-AU"/>
        </w:rPr>
        <w:t>Hospital receiving a</w:t>
      </w:r>
      <w:r w:rsidR="009D3737">
        <w:rPr>
          <w:rFonts w:ascii="Century Gothic" w:eastAsia="Microsoft YaHei UI" w:hAnsi="Century Gothic" w:cs="Malgun Gothic Semilight"/>
          <w:bCs/>
          <w:lang w:eastAsia="en-AU"/>
        </w:rPr>
        <w:t xml:space="preserve"> consignment of </w:t>
      </w:r>
      <w:r w:rsidR="004E4597">
        <w:rPr>
          <w:rFonts w:ascii="Century Gothic" w:eastAsia="Microsoft YaHei UI" w:hAnsi="Century Gothic" w:cs="Malgun Gothic Semilight"/>
          <w:bCs/>
          <w:lang w:eastAsia="en-AU"/>
        </w:rPr>
        <w:t>DHM</w:t>
      </w:r>
      <w:r w:rsidR="009D3737">
        <w:rPr>
          <w:rFonts w:ascii="Century Gothic" w:eastAsia="Microsoft YaHei UI" w:hAnsi="Century Gothic" w:cs="Malgun Gothic Semilight"/>
          <w:bCs/>
          <w:lang w:eastAsia="en-AU"/>
        </w:rPr>
        <w:t xml:space="preserve"> </w:t>
      </w:r>
      <w:r w:rsidR="0003285F">
        <w:rPr>
          <w:rFonts w:ascii="Century Gothic" w:eastAsia="Microsoft YaHei UI" w:hAnsi="Century Gothic" w:cs="Malgun Gothic Semilight"/>
          <w:bCs/>
          <w:lang w:eastAsia="en-AU"/>
        </w:rPr>
        <w:t xml:space="preserve">or </w:t>
      </w:r>
      <w:r w:rsidR="009E0CFC">
        <w:rPr>
          <w:rFonts w:ascii="Century Gothic" w:eastAsia="Microsoft YaHei UI" w:hAnsi="Century Gothic" w:cs="Malgun Gothic Semilight"/>
          <w:bCs/>
          <w:lang w:eastAsia="en-AU"/>
        </w:rPr>
        <w:t>HM</w:t>
      </w:r>
      <w:r w:rsidR="00321D58">
        <w:rPr>
          <w:rFonts w:ascii="Century Gothic" w:eastAsia="Microsoft YaHei UI" w:hAnsi="Century Gothic" w:cs="Malgun Gothic Semilight"/>
          <w:bCs/>
          <w:lang w:eastAsia="en-AU"/>
        </w:rPr>
        <w:t>DP</w:t>
      </w:r>
      <w:r w:rsidR="0003285F">
        <w:rPr>
          <w:rFonts w:ascii="Century Gothic" w:eastAsia="Microsoft YaHei UI" w:hAnsi="Century Gothic" w:cs="Malgun Gothic Semilight"/>
          <w:bCs/>
          <w:lang w:eastAsia="en-AU"/>
        </w:rPr>
        <w:t xml:space="preserve"> </w:t>
      </w:r>
      <w:r w:rsidR="009D3737" w:rsidRPr="00511368">
        <w:rPr>
          <w:rFonts w:ascii="Century Gothic" w:eastAsia="Microsoft YaHei UI" w:hAnsi="Century Gothic" w:cs="Malgun Gothic Semilight"/>
          <w:bCs/>
          <w:lang w:eastAsia="en-AU"/>
        </w:rPr>
        <w:t>maintains a dis</w:t>
      </w:r>
      <w:r w:rsidR="009D3737">
        <w:rPr>
          <w:rFonts w:ascii="Century Gothic" w:eastAsia="Microsoft YaHei UI" w:hAnsi="Century Gothic" w:cs="Malgun Gothic Semilight"/>
          <w:bCs/>
          <w:lang w:eastAsia="en-AU"/>
        </w:rPr>
        <w:t>pensing</w:t>
      </w:r>
      <w:r w:rsidR="009D3737" w:rsidRPr="00511368">
        <w:rPr>
          <w:rFonts w:ascii="Century Gothic" w:eastAsia="Microsoft YaHei UI" w:hAnsi="Century Gothic" w:cs="Malgun Gothic Semilight"/>
          <w:bCs/>
          <w:lang w:eastAsia="en-AU"/>
        </w:rPr>
        <w:t xml:space="preserve"> </w:t>
      </w:r>
      <w:r w:rsidR="009D3737">
        <w:rPr>
          <w:rFonts w:ascii="Century Gothic" w:eastAsia="Microsoft YaHei UI" w:hAnsi="Century Gothic" w:cs="Malgun Gothic Semilight"/>
          <w:bCs/>
          <w:lang w:eastAsia="en-AU"/>
        </w:rPr>
        <w:t>facility</w:t>
      </w:r>
      <w:r w:rsidR="009D3737" w:rsidRPr="00511368">
        <w:rPr>
          <w:rFonts w:ascii="Century Gothic" w:eastAsia="Microsoft YaHei UI" w:hAnsi="Century Gothic" w:cs="Malgun Gothic Semilight"/>
          <w:bCs/>
          <w:lang w:eastAsia="en-AU"/>
        </w:rPr>
        <w:t xml:space="preserve"> that complies with the </w:t>
      </w:r>
      <w:r w:rsidR="009D3737">
        <w:rPr>
          <w:rFonts w:ascii="Century Gothic" w:eastAsia="Microsoft YaHei UI" w:hAnsi="Century Gothic" w:cs="Malgun Gothic Semilight"/>
          <w:bCs/>
          <w:lang w:eastAsia="en-AU"/>
        </w:rPr>
        <w:t>HMB</w:t>
      </w:r>
      <w:r w:rsidR="009D3737" w:rsidRPr="00511368">
        <w:rPr>
          <w:rFonts w:ascii="Century Gothic" w:eastAsia="Microsoft YaHei UI" w:hAnsi="Century Gothic" w:cs="Malgun Gothic Semilight"/>
          <w:bCs/>
          <w:lang w:eastAsia="en-AU"/>
        </w:rPr>
        <w:t xml:space="preserve"> requirements</w:t>
      </w:r>
      <w:r w:rsidR="009D3737" w:rsidRPr="00852253">
        <w:rPr>
          <w:rFonts w:ascii="Century Gothic" w:eastAsia="Microsoft YaHei UI" w:hAnsi="Century Gothic" w:cs="Malgun Gothic Semilight"/>
          <w:bCs/>
          <w:color w:val="0070C0"/>
          <w:sz w:val="24"/>
          <w:szCs w:val="24"/>
          <w:lang w:eastAsia="en-AU"/>
        </w:rPr>
        <w:t>.</w:t>
      </w:r>
      <w:r w:rsidR="009D3737" w:rsidRPr="00511368">
        <w:rPr>
          <w:rFonts w:ascii="Century Gothic" w:eastAsia="Microsoft YaHei UI" w:hAnsi="Century Gothic" w:cs="Malgun Gothic Semilight"/>
          <w:bCs/>
          <w:sz w:val="24"/>
          <w:szCs w:val="24"/>
          <w:lang w:eastAsia="en-AU"/>
        </w:rPr>
        <w:t xml:space="preserve"> </w:t>
      </w:r>
      <w:r w:rsidR="00470D39" w:rsidRPr="00852253">
        <w:rPr>
          <w:rFonts w:ascii="Century Gothic" w:eastAsia="Microsoft YaHei UI" w:hAnsi="Century Gothic" w:cs="Malgun Gothic Semilight"/>
          <w:bCs/>
          <w:color w:val="0070C0"/>
          <w:sz w:val="18"/>
          <w:szCs w:val="18"/>
          <w:vertAlign w:val="superscript"/>
          <w:lang w:eastAsia="en-AU"/>
        </w:rPr>
        <w:t>(1)(2)(3)(4)</w:t>
      </w:r>
    </w:p>
    <w:p w14:paraId="549451F4" w14:textId="77777777" w:rsidR="009D3737" w:rsidRPr="00451D31" w:rsidRDefault="009D3737" w:rsidP="009D3737">
      <w:pPr>
        <w:spacing w:after="0"/>
        <w:rPr>
          <w:rFonts w:ascii="Century Gothic" w:eastAsia="Microsoft YaHei UI" w:hAnsi="Century Gothic" w:cs="Malgun Gothic Semilight"/>
          <w:bCs/>
          <w:color w:val="4F81BD" w:themeColor="accent1"/>
          <w:sz w:val="18"/>
          <w:szCs w:val="18"/>
          <w:lang w:eastAsia="en-AU"/>
        </w:rPr>
      </w:pPr>
    </w:p>
    <w:p w14:paraId="5918E32B" w14:textId="77777777" w:rsidR="009D3737" w:rsidRPr="00034FFD" w:rsidRDefault="009D3737" w:rsidP="006F3F4A">
      <w:pPr>
        <w:pStyle w:val="ListParagraph"/>
        <w:numPr>
          <w:ilvl w:val="0"/>
          <w:numId w:val="146"/>
        </w:numPr>
        <w:tabs>
          <w:tab w:val="left" w:pos="1134"/>
        </w:tabs>
        <w:spacing w:after="0"/>
        <w:ind w:left="1134" w:hanging="425"/>
        <w:rPr>
          <w:rFonts w:ascii="Century Gothic" w:eastAsia="Microsoft YaHei UI" w:hAnsi="Century Gothic" w:cs="Malgun Gothic Semilight"/>
          <w:bCs/>
          <w:sz w:val="18"/>
          <w:szCs w:val="18"/>
          <w:lang w:eastAsia="en-AU"/>
        </w:rPr>
      </w:pPr>
      <w:r w:rsidRPr="00034FFD">
        <w:rPr>
          <w:rFonts w:ascii="Century Gothic" w:eastAsia="Microsoft YaHei UI" w:hAnsi="Century Gothic" w:cs="Malgun Gothic Semilight"/>
          <w:bCs/>
          <w:sz w:val="18"/>
          <w:szCs w:val="18"/>
          <w:lang w:eastAsia="en-AU"/>
        </w:rPr>
        <w:t>There is a dedicated area for the receipt</w:t>
      </w:r>
      <w:r>
        <w:rPr>
          <w:rFonts w:ascii="Century Gothic" w:eastAsia="Microsoft YaHei UI" w:hAnsi="Century Gothic" w:cs="Malgun Gothic Semilight"/>
          <w:bCs/>
          <w:sz w:val="18"/>
          <w:szCs w:val="18"/>
          <w:lang w:eastAsia="en-AU"/>
        </w:rPr>
        <w:t>,</w:t>
      </w:r>
      <w:r w:rsidRPr="00034FFD">
        <w:rPr>
          <w:rFonts w:ascii="Century Gothic" w:eastAsia="Microsoft YaHei UI" w:hAnsi="Century Gothic" w:cs="Malgun Gothic Semilight"/>
          <w:bCs/>
          <w:sz w:val="18"/>
          <w:szCs w:val="18"/>
          <w:lang w:eastAsia="en-AU"/>
        </w:rPr>
        <w:t xml:space="preserve"> storage and dispensing of </w:t>
      </w:r>
      <w:r w:rsidR="004E4597">
        <w:rPr>
          <w:rFonts w:ascii="Century Gothic" w:eastAsia="Microsoft YaHei UI" w:hAnsi="Century Gothic" w:cs="Malgun Gothic Semilight"/>
          <w:bCs/>
          <w:sz w:val="18"/>
          <w:szCs w:val="18"/>
          <w:lang w:eastAsia="en-AU"/>
        </w:rPr>
        <w:t>DHM</w:t>
      </w:r>
      <w:r>
        <w:rPr>
          <w:rFonts w:ascii="Century Gothic" w:eastAsia="Microsoft YaHei UI" w:hAnsi="Century Gothic" w:cs="Malgun Gothic Semilight"/>
          <w:bCs/>
          <w:sz w:val="18"/>
          <w:szCs w:val="18"/>
          <w:lang w:eastAsia="en-AU"/>
        </w:rPr>
        <w:t xml:space="preserve"> </w:t>
      </w:r>
      <w:r w:rsidR="007A6A34">
        <w:rPr>
          <w:rFonts w:ascii="Century Gothic" w:eastAsia="Microsoft YaHei UI" w:hAnsi="Century Gothic" w:cs="Malgun Gothic Semilight"/>
          <w:bCs/>
          <w:sz w:val="18"/>
          <w:szCs w:val="18"/>
          <w:lang w:eastAsia="en-AU"/>
        </w:rPr>
        <w:t xml:space="preserve">and </w:t>
      </w:r>
      <w:r w:rsidR="00557F90">
        <w:rPr>
          <w:rFonts w:ascii="Century Gothic" w:eastAsia="Microsoft YaHei UI" w:hAnsi="Century Gothic" w:cs="Malgun Gothic Semilight"/>
          <w:bCs/>
          <w:sz w:val="18"/>
          <w:szCs w:val="18"/>
          <w:lang w:eastAsia="en-AU"/>
        </w:rPr>
        <w:t>HMDP</w:t>
      </w:r>
      <w:r w:rsidR="00C87756">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(e.g. NICU Milk Room)</w:t>
      </w:r>
      <w:r w:rsidR="001A5A22">
        <w:rPr>
          <w:rFonts w:ascii="Century Gothic" w:eastAsia="Microsoft YaHei UI" w:hAnsi="Century Gothic" w:cs="Malgun Gothic Semilight"/>
          <w:bCs/>
          <w:sz w:val="18"/>
          <w:szCs w:val="18"/>
          <w:lang w:eastAsia="en-AU"/>
        </w:rPr>
        <w:t>.</w:t>
      </w:r>
    </w:p>
    <w:p w14:paraId="2ACFC72F" w14:textId="77777777" w:rsidR="009D3737" w:rsidRPr="008539AA" w:rsidRDefault="008539AA" w:rsidP="006F3F4A">
      <w:pPr>
        <w:pStyle w:val="ListParagraph"/>
        <w:numPr>
          <w:ilvl w:val="0"/>
          <w:numId w:val="146"/>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sz w:val="18"/>
          <w:szCs w:val="18"/>
        </w:rPr>
        <w:t>S</w:t>
      </w:r>
      <w:r w:rsidR="009D3737" w:rsidRPr="00442409">
        <w:rPr>
          <w:rFonts w:ascii="Century Gothic" w:eastAsia="Microsoft YaHei UI" w:hAnsi="Century Gothic" w:cs="Malgun Gothic Semilight"/>
          <w:sz w:val="18"/>
          <w:szCs w:val="18"/>
        </w:rPr>
        <w:t xml:space="preserve">ufficient, trained and competent </w:t>
      </w:r>
      <w:r w:rsidR="009D3737">
        <w:rPr>
          <w:rFonts w:ascii="Century Gothic" w:eastAsia="Microsoft YaHei UI" w:hAnsi="Century Gothic" w:cs="Malgun Gothic Semilight"/>
          <w:sz w:val="18"/>
          <w:szCs w:val="18"/>
        </w:rPr>
        <w:t xml:space="preserve">staff </w:t>
      </w:r>
      <w:r w:rsidR="009D3737" w:rsidRPr="00442409">
        <w:rPr>
          <w:rFonts w:ascii="Century Gothic" w:eastAsia="Microsoft YaHei UI" w:hAnsi="Century Gothic" w:cs="Malgun Gothic Semilight"/>
          <w:sz w:val="18"/>
          <w:szCs w:val="18"/>
        </w:rPr>
        <w:t>are available to meet</w:t>
      </w:r>
      <w:r w:rsidR="009D3737">
        <w:rPr>
          <w:rFonts w:ascii="Century Gothic" w:eastAsia="Microsoft YaHei UI" w:hAnsi="Century Gothic" w:cs="Malgun Gothic Semilight"/>
          <w:sz w:val="18"/>
          <w:szCs w:val="18"/>
        </w:rPr>
        <w:t xml:space="preserve"> the handling and </w:t>
      </w:r>
      <w:r w:rsidR="009D3737" w:rsidRPr="00442409">
        <w:rPr>
          <w:rFonts w:ascii="Century Gothic" w:eastAsia="Microsoft YaHei UI" w:hAnsi="Century Gothic" w:cs="Malgun Gothic Semilight"/>
          <w:sz w:val="18"/>
          <w:szCs w:val="18"/>
        </w:rPr>
        <w:t>dispensi</w:t>
      </w:r>
      <w:r w:rsidR="001A5A22">
        <w:rPr>
          <w:rFonts w:ascii="Century Gothic" w:eastAsia="Microsoft YaHei UI" w:hAnsi="Century Gothic" w:cs="Malgun Gothic Semilight"/>
          <w:sz w:val="18"/>
          <w:szCs w:val="18"/>
        </w:rPr>
        <w:t>ng protocols.</w:t>
      </w:r>
    </w:p>
    <w:p w14:paraId="00191265" w14:textId="77777777" w:rsidR="008539AA" w:rsidRPr="001A5A22" w:rsidRDefault="008539AA" w:rsidP="006F3F4A">
      <w:pPr>
        <w:pStyle w:val="ListParagraph"/>
        <w:numPr>
          <w:ilvl w:val="0"/>
          <w:numId w:val="146"/>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sz w:val="18"/>
          <w:szCs w:val="18"/>
        </w:rPr>
        <w:t xml:space="preserve">There is a </w:t>
      </w:r>
      <w:r w:rsidR="00356221">
        <w:rPr>
          <w:rFonts w:ascii="Century Gothic" w:eastAsia="Microsoft YaHei UI" w:hAnsi="Century Gothic" w:cs="Malgun Gothic Semilight"/>
          <w:sz w:val="18"/>
          <w:szCs w:val="18"/>
        </w:rPr>
        <w:t xml:space="preserve">Human Milk </w:t>
      </w:r>
      <w:r w:rsidR="00C12B09">
        <w:rPr>
          <w:rFonts w:ascii="Century Gothic" w:eastAsia="Microsoft YaHei UI" w:hAnsi="Century Gothic" w:cs="Malgun Gothic Semilight"/>
          <w:sz w:val="18"/>
          <w:szCs w:val="18"/>
        </w:rPr>
        <w:t>Log Book</w:t>
      </w:r>
      <w:r w:rsidR="00356221">
        <w:rPr>
          <w:rFonts w:ascii="Century Gothic" w:eastAsia="Microsoft YaHei UI" w:hAnsi="Century Gothic" w:cs="Malgun Gothic Semilight"/>
          <w:sz w:val="18"/>
          <w:szCs w:val="18"/>
        </w:rPr>
        <w:t xml:space="preserve"> to </w:t>
      </w:r>
      <w:r w:rsidR="00C12B09">
        <w:rPr>
          <w:rFonts w:ascii="Century Gothic" w:eastAsia="Microsoft YaHei UI" w:hAnsi="Century Gothic" w:cs="Malgun Gothic Semilight"/>
          <w:sz w:val="18"/>
          <w:szCs w:val="18"/>
        </w:rPr>
        <w:t>register</w:t>
      </w:r>
      <w:r w:rsidR="00E7299E">
        <w:rPr>
          <w:rFonts w:ascii="Century Gothic" w:eastAsia="Microsoft YaHei UI" w:hAnsi="Century Gothic" w:cs="Malgun Gothic Semilight"/>
          <w:sz w:val="18"/>
          <w:szCs w:val="18"/>
        </w:rPr>
        <w:t xml:space="preserve"> the receipt, acceptance (or disposal) </w:t>
      </w:r>
      <w:r w:rsidR="00356221">
        <w:rPr>
          <w:rFonts w:ascii="Century Gothic" w:eastAsia="Microsoft YaHei UI" w:hAnsi="Century Gothic" w:cs="Malgun Gothic Semilight"/>
          <w:sz w:val="18"/>
          <w:szCs w:val="18"/>
        </w:rPr>
        <w:t>of</w:t>
      </w:r>
      <w:r w:rsidR="00E7299E">
        <w:rPr>
          <w:rFonts w:ascii="Century Gothic" w:eastAsia="Microsoft YaHei UI" w:hAnsi="Century Gothic" w:cs="Malgun Gothic Semilight"/>
          <w:sz w:val="18"/>
          <w:szCs w:val="18"/>
        </w:rPr>
        <w:t xml:space="preserve"> DHM and/or </w:t>
      </w:r>
      <w:r w:rsidR="00557F90">
        <w:rPr>
          <w:rFonts w:ascii="Century Gothic" w:eastAsia="Microsoft YaHei UI" w:hAnsi="Century Gothic" w:cs="Malgun Gothic Semilight"/>
          <w:sz w:val="18"/>
          <w:szCs w:val="18"/>
        </w:rPr>
        <w:t>HMDP</w:t>
      </w:r>
      <w:r w:rsidR="00356221">
        <w:rPr>
          <w:rFonts w:ascii="Century Gothic" w:eastAsia="Microsoft YaHei UI" w:hAnsi="Century Gothic" w:cs="Malgun Gothic Semilight"/>
          <w:sz w:val="18"/>
          <w:szCs w:val="18"/>
        </w:rPr>
        <w:t>.</w:t>
      </w:r>
    </w:p>
    <w:p w14:paraId="5CE368A2" w14:textId="77777777" w:rsidR="001A5A22" w:rsidRPr="001A5A22" w:rsidRDefault="001A5A22" w:rsidP="001A5A22">
      <w:pPr>
        <w:pStyle w:val="ListParagraph"/>
        <w:spacing w:after="0"/>
        <w:rPr>
          <w:rFonts w:ascii="Century Gothic" w:eastAsia="Microsoft YaHei UI" w:hAnsi="Century Gothic" w:cs="Malgun Gothic Semilight"/>
          <w:bCs/>
          <w:sz w:val="18"/>
          <w:szCs w:val="18"/>
          <w:lang w:eastAsia="en-AU"/>
        </w:rPr>
      </w:pPr>
    </w:p>
    <w:p w14:paraId="1B31F4AF" w14:textId="77777777" w:rsidR="00A552A5" w:rsidRPr="00A5278E" w:rsidRDefault="001A5A22" w:rsidP="001A5A22">
      <w:p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3</w:t>
      </w:r>
      <w:r w:rsidR="00371256">
        <w:rPr>
          <w:rFonts w:ascii="Century Gothic" w:eastAsia="Microsoft YaHei UI" w:hAnsi="Century Gothic" w:cs="Malgun Gothic Semilight"/>
          <w:bCs/>
          <w:lang w:eastAsia="en-AU"/>
        </w:rPr>
        <w:t>2</w:t>
      </w:r>
      <w:r>
        <w:rPr>
          <w:rFonts w:ascii="Century Gothic" w:eastAsia="Microsoft YaHei UI" w:hAnsi="Century Gothic" w:cs="Malgun Gothic Semilight"/>
          <w:bCs/>
          <w:lang w:eastAsia="en-AU"/>
        </w:rPr>
        <w:t>.1</w:t>
      </w:r>
      <w:r w:rsidR="00A552A5">
        <w:rPr>
          <w:rFonts w:ascii="Century Gothic" w:eastAsia="Microsoft YaHei UI" w:hAnsi="Century Gothic" w:cs="Malgun Gothic Semilight"/>
          <w:bCs/>
          <w:lang w:eastAsia="en-AU"/>
        </w:rPr>
        <w:t>.2.</w:t>
      </w:r>
      <w:r w:rsidR="004874EB">
        <w:rPr>
          <w:rFonts w:ascii="Century Gothic" w:eastAsia="Microsoft YaHei UI" w:hAnsi="Century Gothic" w:cs="Malgun Gothic Semilight"/>
          <w:bCs/>
          <w:lang w:eastAsia="en-AU"/>
        </w:rPr>
        <w:t xml:space="preserve">Delivered </w:t>
      </w:r>
      <w:r w:rsidR="004E4597">
        <w:rPr>
          <w:rFonts w:ascii="Century Gothic" w:eastAsia="Microsoft YaHei UI" w:hAnsi="Century Gothic" w:cs="Malgun Gothic Semilight"/>
          <w:bCs/>
          <w:lang w:eastAsia="en-AU"/>
        </w:rPr>
        <w:t>DHM</w:t>
      </w:r>
      <w:r w:rsidR="0003285F">
        <w:rPr>
          <w:rFonts w:ascii="Century Gothic" w:eastAsia="Microsoft YaHei UI" w:hAnsi="Century Gothic" w:cs="Malgun Gothic Semilight"/>
          <w:bCs/>
          <w:lang w:eastAsia="en-AU"/>
        </w:rPr>
        <w:t xml:space="preserve"> and </w:t>
      </w:r>
      <w:r w:rsidR="00557F90">
        <w:rPr>
          <w:rFonts w:ascii="Century Gothic" w:eastAsia="Microsoft YaHei UI" w:hAnsi="Century Gothic" w:cs="Malgun Gothic Semilight"/>
          <w:bCs/>
          <w:lang w:eastAsia="en-AU"/>
        </w:rPr>
        <w:t>HMDP</w:t>
      </w:r>
      <w:r w:rsidR="004874EB">
        <w:rPr>
          <w:rFonts w:ascii="Century Gothic" w:eastAsia="Microsoft YaHei UI" w:hAnsi="Century Gothic" w:cs="Malgun Gothic Semilight"/>
          <w:bCs/>
          <w:lang w:eastAsia="en-AU"/>
        </w:rPr>
        <w:t xml:space="preserve"> </w:t>
      </w:r>
      <w:r w:rsidR="0003285F">
        <w:rPr>
          <w:rFonts w:ascii="Century Gothic" w:eastAsia="Microsoft YaHei UI" w:hAnsi="Century Gothic" w:cs="Malgun Gothic Semilight"/>
          <w:bCs/>
          <w:lang w:eastAsia="en-AU"/>
        </w:rPr>
        <w:t>are</w:t>
      </w:r>
      <w:r w:rsidR="009D3737">
        <w:rPr>
          <w:rFonts w:ascii="Century Gothic" w:eastAsia="Microsoft YaHei UI" w:hAnsi="Century Gothic" w:cs="Malgun Gothic Semilight"/>
          <w:bCs/>
          <w:lang w:eastAsia="en-AU"/>
        </w:rPr>
        <w:t xml:space="preserve"> </w:t>
      </w:r>
      <w:r w:rsidR="001F7BE0" w:rsidRPr="001F7BE0">
        <w:rPr>
          <w:rFonts w:ascii="Century Gothic" w:eastAsia="Microsoft YaHei UI" w:hAnsi="Century Gothic" w:cs="Malgun Gothic Semilight"/>
          <w:bCs/>
          <w:lang w:eastAsia="en-AU"/>
        </w:rPr>
        <w:t>immediately unpacked</w:t>
      </w:r>
      <w:r w:rsidR="001F7BE0">
        <w:rPr>
          <w:rFonts w:ascii="Century Gothic" w:eastAsia="Microsoft YaHei UI" w:hAnsi="Century Gothic" w:cs="Malgun Gothic Semilight"/>
          <w:bCs/>
          <w:lang w:eastAsia="en-AU"/>
        </w:rPr>
        <w:t xml:space="preserve"> and</w:t>
      </w:r>
      <w:r w:rsidR="001F7BE0" w:rsidRPr="001F7BE0">
        <w:rPr>
          <w:rFonts w:ascii="Century Gothic" w:eastAsia="Microsoft YaHei UI" w:hAnsi="Century Gothic" w:cs="Malgun Gothic Semilight"/>
          <w:bCs/>
          <w:lang w:eastAsia="en-AU"/>
        </w:rPr>
        <w:t xml:space="preserve"> checked</w:t>
      </w:r>
      <w:r w:rsidR="00A552A5">
        <w:rPr>
          <w:rFonts w:ascii="Century Gothic" w:eastAsia="Microsoft YaHei UI" w:hAnsi="Century Gothic" w:cs="Malgun Gothic Semilight"/>
          <w:bCs/>
          <w:lang w:eastAsia="en-AU"/>
        </w:rPr>
        <w:t xml:space="preserve"> </w:t>
      </w:r>
      <w:r w:rsidR="00A5278E">
        <w:rPr>
          <w:rFonts w:ascii="Century Gothic" w:eastAsia="Microsoft YaHei UI" w:hAnsi="Century Gothic" w:cs="Malgun Gothic Semilight"/>
          <w:bCs/>
          <w:lang w:eastAsia="en-AU"/>
        </w:rPr>
        <w:t xml:space="preserve">for </w:t>
      </w:r>
      <w:r w:rsidR="004874EB">
        <w:rPr>
          <w:rFonts w:ascii="Century Gothic" w:eastAsia="Microsoft YaHei UI" w:hAnsi="Century Gothic" w:cs="Malgun Gothic Semilight"/>
          <w:bCs/>
          <w:lang w:eastAsia="en-AU"/>
        </w:rPr>
        <w:t>appropriate identification</w:t>
      </w:r>
      <w:r w:rsidR="00A5278E">
        <w:rPr>
          <w:rFonts w:ascii="Century Gothic" w:eastAsia="Microsoft YaHei UI" w:hAnsi="Century Gothic" w:cs="Malgun Gothic Semilight"/>
          <w:bCs/>
          <w:lang w:eastAsia="en-AU"/>
        </w:rPr>
        <w:t xml:space="preserve">, temperature </w:t>
      </w:r>
      <w:r w:rsidR="004874EB">
        <w:rPr>
          <w:rFonts w:ascii="Century Gothic" w:eastAsia="Microsoft YaHei UI" w:hAnsi="Century Gothic" w:cs="Malgun Gothic Semilight"/>
          <w:bCs/>
          <w:lang w:eastAsia="en-AU"/>
        </w:rPr>
        <w:t xml:space="preserve">conditions </w:t>
      </w:r>
      <w:r w:rsidR="00A5278E">
        <w:rPr>
          <w:rFonts w:ascii="Century Gothic" w:eastAsia="Microsoft YaHei UI" w:hAnsi="Century Gothic" w:cs="Malgun Gothic Semilight"/>
          <w:bCs/>
          <w:lang w:eastAsia="en-AU"/>
        </w:rPr>
        <w:t xml:space="preserve">and </w:t>
      </w:r>
      <w:r w:rsidR="009D192F">
        <w:rPr>
          <w:rFonts w:ascii="Century Gothic" w:eastAsia="Microsoft YaHei UI" w:hAnsi="Century Gothic" w:cs="Malgun Gothic Semilight"/>
          <w:bCs/>
          <w:lang w:eastAsia="en-AU"/>
        </w:rPr>
        <w:t xml:space="preserve">container </w:t>
      </w:r>
      <w:r w:rsidR="00A5278E">
        <w:rPr>
          <w:rFonts w:ascii="Century Gothic" w:eastAsia="Microsoft YaHei UI" w:hAnsi="Century Gothic" w:cs="Malgun Gothic Semilight"/>
          <w:bCs/>
          <w:lang w:eastAsia="en-AU"/>
        </w:rPr>
        <w:t>integrity</w:t>
      </w:r>
      <w:r w:rsidR="007C57AF">
        <w:rPr>
          <w:rFonts w:ascii="Century Gothic" w:eastAsia="Microsoft YaHei UI" w:hAnsi="Century Gothic" w:cs="Malgun Gothic Semilight"/>
          <w:bCs/>
          <w:lang w:eastAsia="en-AU"/>
        </w:rPr>
        <w:t>.</w:t>
      </w:r>
      <w:r w:rsidR="007A6A34">
        <w:rPr>
          <w:rFonts w:ascii="Century Gothic" w:eastAsia="Microsoft YaHei UI" w:hAnsi="Century Gothic" w:cs="Malgun Gothic Semilight"/>
          <w:bCs/>
          <w:lang w:eastAsia="en-AU"/>
        </w:rPr>
        <w:t xml:space="preserve"> </w:t>
      </w:r>
      <w:r w:rsidR="007A6A34" w:rsidRPr="00852253">
        <w:rPr>
          <w:rFonts w:ascii="Century Gothic" w:eastAsia="Microsoft YaHei UI" w:hAnsi="Century Gothic" w:cs="Malgun Gothic Semilight"/>
          <w:bCs/>
          <w:color w:val="0070C0"/>
          <w:sz w:val="18"/>
          <w:szCs w:val="18"/>
          <w:vertAlign w:val="superscript"/>
          <w:lang w:eastAsia="en-AU"/>
        </w:rPr>
        <w:t>(2)(3)(4)</w:t>
      </w:r>
    </w:p>
    <w:p w14:paraId="668498EA" w14:textId="77777777" w:rsidR="00EC72BB" w:rsidRDefault="00EC72BB" w:rsidP="001A5A22">
      <w:pPr>
        <w:pStyle w:val="ListParagraph"/>
        <w:spacing w:after="0"/>
        <w:rPr>
          <w:rFonts w:ascii="Century Gothic" w:eastAsia="Microsoft YaHei UI" w:hAnsi="Century Gothic" w:cs="Malgun Gothic Semilight"/>
          <w:bCs/>
          <w:sz w:val="18"/>
          <w:szCs w:val="18"/>
          <w:lang w:eastAsia="en-AU"/>
        </w:rPr>
      </w:pPr>
    </w:p>
    <w:p w14:paraId="07EB43D2" w14:textId="77777777" w:rsidR="0003285F" w:rsidRDefault="004E4597" w:rsidP="006F3F4A">
      <w:pPr>
        <w:pStyle w:val="ListParagraph"/>
        <w:numPr>
          <w:ilvl w:val="0"/>
          <w:numId w:val="184"/>
        </w:numPr>
        <w:tabs>
          <w:tab w:val="left" w:pos="1134"/>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DHM</w:t>
      </w:r>
      <w:r w:rsidR="009D3737" w:rsidRPr="00F90900">
        <w:rPr>
          <w:rFonts w:ascii="Century Gothic" w:eastAsia="Microsoft YaHei UI" w:hAnsi="Century Gothic" w:cs="Malgun Gothic Semilight"/>
          <w:bCs/>
          <w:sz w:val="18"/>
          <w:szCs w:val="18"/>
          <w:lang w:eastAsia="en-AU"/>
        </w:rPr>
        <w:t xml:space="preserve"> is </w:t>
      </w:r>
      <w:r w:rsidR="00BE78C6">
        <w:rPr>
          <w:rFonts w:ascii="Century Gothic" w:eastAsia="Microsoft YaHei UI" w:hAnsi="Century Gothic" w:cs="Malgun Gothic Semilight"/>
          <w:bCs/>
          <w:sz w:val="18"/>
          <w:szCs w:val="18"/>
          <w:lang w:eastAsia="en-AU"/>
        </w:rPr>
        <w:t xml:space="preserve">hard </w:t>
      </w:r>
      <w:r w:rsidR="009D3737" w:rsidRPr="00F90900">
        <w:rPr>
          <w:rFonts w:ascii="Century Gothic" w:eastAsia="Microsoft YaHei UI" w:hAnsi="Century Gothic" w:cs="Malgun Gothic Semilight"/>
          <w:bCs/>
          <w:sz w:val="18"/>
          <w:szCs w:val="18"/>
          <w:lang w:eastAsia="en-AU"/>
        </w:rPr>
        <w:t>frozen</w:t>
      </w:r>
      <w:r w:rsidR="00B32731">
        <w:rPr>
          <w:rFonts w:ascii="Century Gothic" w:eastAsia="Microsoft YaHei UI" w:hAnsi="Century Gothic" w:cs="Malgun Gothic Semilight"/>
          <w:bCs/>
          <w:sz w:val="18"/>
          <w:szCs w:val="18"/>
          <w:lang w:eastAsia="en-AU"/>
        </w:rPr>
        <w:t>.</w:t>
      </w:r>
      <w:r w:rsidR="009D3737" w:rsidRPr="00F90900">
        <w:rPr>
          <w:rFonts w:ascii="Century Gothic" w:eastAsia="Microsoft YaHei UI" w:hAnsi="Century Gothic" w:cs="Malgun Gothic Semilight"/>
          <w:bCs/>
          <w:sz w:val="18"/>
          <w:szCs w:val="18"/>
          <w:lang w:eastAsia="en-AU"/>
        </w:rPr>
        <w:t xml:space="preserve"> </w:t>
      </w:r>
    </w:p>
    <w:p w14:paraId="67957799" w14:textId="77777777" w:rsidR="00F90900" w:rsidRPr="00F90900" w:rsidRDefault="00557F90" w:rsidP="006F3F4A">
      <w:pPr>
        <w:pStyle w:val="ListParagraph"/>
        <w:numPr>
          <w:ilvl w:val="0"/>
          <w:numId w:val="184"/>
        </w:numPr>
        <w:tabs>
          <w:tab w:val="left" w:pos="1134"/>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HMDP</w:t>
      </w:r>
      <w:r w:rsidR="0003285F">
        <w:rPr>
          <w:rFonts w:ascii="Century Gothic" w:eastAsia="Microsoft YaHei UI" w:hAnsi="Century Gothic" w:cs="Malgun Gothic Semilight"/>
          <w:bCs/>
          <w:sz w:val="18"/>
          <w:szCs w:val="18"/>
          <w:lang w:eastAsia="en-AU"/>
        </w:rPr>
        <w:t xml:space="preserve"> </w:t>
      </w:r>
      <w:r w:rsidR="007A6A34">
        <w:rPr>
          <w:rFonts w:ascii="Century Gothic" w:eastAsia="Microsoft YaHei UI" w:hAnsi="Century Gothic" w:cs="Malgun Gothic Semilight"/>
          <w:bCs/>
          <w:sz w:val="18"/>
          <w:szCs w:val="18"/>
          <w:lang w:eastAsia="en-AU"/>
        </w:rPr>
        <w:t>is</w:t>
      </w:r>
      <w:r w:rsidR="00356221">
        <w:rPr>
          <w:rFonts w:ascii="Century Gothic" w:eastAsia="Microsoft YaHei UI" w:hAnsi="Century Gothic" w:cs="Malgun Gothic Semilight"/>
          <w:bCs/>
          <w:sz w:val="18"/>
          <w:szCs w:val="18"/>
          <w:lang w:eastAsia="en-AU"/>
        </w:rPr>
        <w:t xml:space="preserve"> at </w:t>
      </w:r>
      <w:r w:rsidR="009D3737" w:rsidRPr="00F90900">
        <w:rPr>
          <w:rFonts w:ascii="Century Gothic" w:eastAsia="Microsoft YaHei UI" w:hAnsi="Century Gothic" w:cs="Malgun Gothic Semilight"/>
          <w:bCs/>
          <w:sz w:val="18"/>
          <w:szCs w:val="18"/>
          <w:lang w:eastAsia="en-AU"/>
        </w:rPr>
        <w:t xml:space="preserve">the </w:t>
      </w:r>
      <w:r w:rsidR="0082225E" w:rsidRPr="00F90900">
        <w:rPr>
          <w:rFonts w:ascii="Century Gothic" w:eastAsia="Microsoft YaHei UI" w:hAnsi="Century Gothic" w:cs="Malgun Gothic Semilight"/>
          <w:bCs/>
          <w:sz w:val="18"/>
          <w:szCs w:val="18"/>
          <w:lang w:eastAsia="en-AU"/>
        </w:rPr>
        <w:t>re</w:t>
      </w:r>
      <w:r w:rsidR="00356221">
        <w:rPr>
          <w:rFonts w:ascii="Century Gothic" w:eastAsia="Microsoft YaHei UI" w:hAnsi="Century Gothic" w:cs="Malgun Gothic Semilight"/>
          <w:bCs/>
          <w:sz w:val="18"/>
          <w:szCs w:val="18"/>
          <w:lang w:eastAsia="en-AU"/>
        </w:rPr>
        <w:t>quired</w:t>
      </w:r>
      <w:r w:rsidR="007A6A34">
        <w:rPr>
          <w:rFonts w:ascii="Century Gothic" w:eastAsia="Microsoft YaHei UI" w:hAnsi="Century Gothic" w:cs="Malgun Gothic Semilight"/>
          <w:bCs/>
          <w:sz w:val="18"/>
          <w:szCs w:val="18"/>
          <w:lang w:eastAsia="en-AU"/>
        </w:rPr>
        <w:t xml:space="preserve"> transport temperature range (as established by the HMB).</w:t>
      </w:r>
      <w:r w:rsidR="009D3737" w:rsidRPr="00F90900">
        <w:rPr>
          <w:rFonts w:ascii="Century Gothic" w:eastAsia="Microsoft YaHei UI" w:hAnsi="Century Gothic" w:cs="Malgun Gothic Semilight"/>
          <w:bCs/>
          <w:sz w:val="18"/>
          <w:szCs w:val="18"/>
          <w:lang w:eastAsia="en-AU"/>
        </w:rPr>
        <w:t xml:space="preserve"> </w:t>
      </w:r>
      <w:r w:rsidR="0082225E" w:rsidRPr="00F90900">
        <w:rPr>
          <w:rFonts w:ascii="Century Gothic" w:eastAsia="Microsoft YaHei UI" w:hAnsi="Century Gothic" w:cs="Malgun Gothic Semilight"/>
          <w:bCs/>
          <w:sz w:val="18"/>
          <w:szCs w:val="18"/>
          <w:lang w:eastAsia="en-AU"/>
        </w:rPr>
        <w:t xml:space="preserve"> </w:t>
      </w:r>
    </w:p>
    <w:p w14:paraId="6C1A1E24" w14:textId="77777777" w:rsidR="0082225E" w:rsidRPr="00F90900" w:rsidRDefault="0082225E" w:rsidP="006F3F4A">
      <w:pPr>
        <w:pStyle w:val="ListParagraph"/>
        <w:numPr>
          <w:ilvl w:val="0"/>
          <w:numId w:val="184"/>
        </w:numPr>
        <w:tabs>
          <w:tab w:val="left" w:pos="1134"/>
        </w:tabs>
        <w:spacing w:after="0"/>
        <w:ind w:left="1134" w:hanging="425"/>
        <w:rPr>
          <w:rFonts w:ascii="Century Gothic" w:eastAsia="Microsoft YaHei UI" w:hAnsi="Century Gothic" w:cs="Malgun Gothic Semilight"/>
          <w:bCs/>
          <w:sz w:val="18"/>
          <w:szCs w:val="18"/>
          <w:lang w:eastAsia="en-AU"/>
        </w:rPr>
      </w:pPr>
      <w:r w:rsidRPr="00F90900">
        <w:rPr>
          <w:rFonts w:ascii="Century Gothic" w:eastAsia="Microsoft YaHei UI" w:hAnsi="Century Gothic" w:cs="Malgun Gothic Semilight"/>
          <w:bCs/>
          <w:sz w:val="18"/>
          <w:szCs w:val="18"/>
          <w:lang w:eastAsia="en-AU"/>
        </w:rPr>
        <w:t>Packaging is intact</w:t>
      </w:r>
      <w:r w:rsidR="0074315C">
        <w:rPr>
          <w:rFonts w:ascii="Century Gothic" w:eastAsia="Microsoft YaHei UI" w:hAnsi="Century Gothic" w:cs="Malgun Gothic Semilight"/>
          <w:bCs/>
          <w:sz w:val="18"/>
          <w:szCs w:val="18"/>
          <w:lang w:eastAsia="en-AU"/>
        </w:rPr>
        <w:t>:</w:t>
      </w:r>
      <w:r w:rsidRPr="00F90900">
        <w:rPr>
          <w:rFonts w:ascii="Century Gothic" w:eastAsia="Microsoft YaHei UI" w:hAnsi="Century Gothic" w:cs="Malgun Gothic Semilight"/>
          <w:bCs/>
          <w:sz w:val="18"/>
          <w:szCs w:val="18"/>
          <w:lang w:eastAsia="en-AU"/>
        </w:rPr>
        <w:t xml:space="preserve">  </w:t>
      </w:r>
    </w:p>
    <w:p w14:paraId="41034B0E" w14:textId="77777777" w:rsidR="0082225E" w:rsidRPr="00F90900" w:rsidRDefault="0082225E" w:rsidP="006F3F4A">
      <w:pPr>
        <w:pStyle w:val="ListParagraph"/>
        <w:numPr>
          <w:ilvl w:val="0"/>
          <w:numId w:val="185"/>
        </w:numPr>
        <w:spacing w:after="0"/>
        <w:ind w:left="1985" w:hanging="284"/>
        <w:rPr>
          <w:rFonts w:ascii="Century Gothic" w:eastAsia="Microsoft YaHei UI" w:hAnsi="Century Gothic" w:cs="Malgun Gothic Semilight"/>
          <w:bCs/>
          <w:lang w:eastAsia="en-AU"/>
        </w:rPr>
      </w:pPr>
      <w:r w:rsidRPr="00F90900">
        <w:rPr>
          <w:rFonts w:ascii="Century Gothic" w:eastAsia="Microsoft YaHei UI" w:hAnsi="Century Gothic" w:cs="Malgun Gothic Semilight"/>
          <w:bCs/>
          <w:sz w:val="18"/>
          <w:szCs w:val="18"/>
          <w:lang w:eastAsia="en-AU"/>
        </w:rPr>
        <w:t xml:space="preserve">No damage to containers or leaks </w:t>
      </w:r>
      <w:r w:rsidR="00B32731">
        <w:rPr>
          <w:rFonts w:ascii="Century Gothic" w:eastAsia="Microsoft YaHei UI" w:hAnsi="Century Gothic" w:cs="Malgun Gothic Semilight"/>
          <w:bCs/>
          <w:sz w:val="18"/>
          <w:szCs w:val="18"/>
          <w:lang w:eastAsia="en-AU"/>
        </w:rPr>
        <w:t>is</w:t>
      </w:r>
      <w:r w:rsidR="00A217A3">
        <w:rPr>
          <w:rFonts w:ascii="Century Gothic" w:eastAsia="Microsoft YaHei UI" w:hAnsi="Century Gothic" w:cs="Malgun Gothic Semilight"/>
          <w:bCs/>
          <w:sz w:val="18"/>
          <w:szCs w:val="18"/>
          <w:lang w:eastAsia="en-AU"/>
        </w:rPr>
        <w:t xml:space="preserve"> </w:t>
      </w:r>
      <w:r w:rsidRPr="00F90900">
        <w:rPr>
          <w:rFonts w:ascii="Century Gothic" w:eastAsia="Microsoft YaHei UI" w:hAnsi="Century Gothic" w:cs="Malgun Gothic Semilight"/>
          <w:bCs/>
          <w:sz w:val="18"/>
          <w:szCs w:val="18"/>
          <w:lang w:eastAsia="en-AU"/>
        </w:rPr>
        <w:t>detected</w:t>
      </w:r>
      <w:r w:rsidR="00B704F9">
        <w:rPr>
          <w:rFonts w:ascii="Century Gothic" w:eastAsia="Microsoft YaHei UI" w:hAnsi="Century Gothic" w:cs="Malgun Gothic Semilight"/>
          <w:bCs/>
          <w:sz w:val="18"/>
          <w:szCs w:val="18"/>
          <w:lang w:eastAsia="en-AU"/>
        </w:rPr>
        <w:t>;</w:t>
      </w:r>
    </w:p>
    <w:p w14:paraId="36633B38" w14:textId="77777777" w:rsidR="009D3737" w:rsidRPr="00F90900" w:rsidRDefault="0082225E" w:rsidP="006F3F4A">
      <w:pPr>
        <w:pStyle w:val="ListParagraph"/>
        <w:numPr>
          <w:ilvl w:val="0"/>
          <w:numId w:val="185"/>
        </w:numPr>
        <w:tabs>
          <w:tab w:val="left" w:pos="1134"/>
        </w:tabs>
        <w:spacing w:after="0"/>
        <w:ind w:left="1985" w:hanging="284"/>
        <w:rPr>
          <w:rFonts w:ascii="Century Gothic" w:eastAsia="Microsoft YaHei UI" w:hAnsi="Century Gothic" w:cs="Malgun Gothic Semilight"/>
          <w:bCs/>
          <w:sz w:val="18"/>
          <w:szCs w:val="18"/>
          <w:lang w:eastAsia="en-AU"/>
        </w:rPr>
      </w:pPr>
      <w:r w:rsidRPr="00F90900">
        <w:rPr>
          <w:rFonts w:ascii="Century Gothic" w:eastAsia="Microsoft YaHei UI" w:hAnsi="Century Gothic" w:cs="Malgun Gothic Semilight"/>
          <w:bCs/>
          <w:sz w:val="18"/>
          <w:szCs w:val="18"/>
          <w:lang w:eastAsia="en-AU"/>
        </w:rPr>
        <w:t>Caps and/or external tamper proof seals have not been tampered with</w:t>
      </w:r>
      <w:r w:rsidR="00B704F9">
        <w:rPr>
          <w:rFonts w:ascii="Century Gothic" w:eastAsia="Microsoft YaHei UI" w:hAnsi="Century Gothic" w:cs="Malgun Gothic Semilight"/>
          <w:bCs/>
          <w:sz w:val="18"/>
          <w:szCs w:val="18"/>
          <w:lang w:eastAsia="en-AU"/>
        </w:rPr>
        <w:t>; and</w:t>
      </w:r>
    </w:p>
    <w:p w14:paraId="17E392BC" w14:textId="77777777" w:rsidR="0082225E" w:rsidRPr="00F90900" w:rsidRDefault="0082225E" w:rsidP="006F3F4A">
      <w:pPr>
        <w:pStyle w:val="ListParagraph"/>
        <w:numPr>
          <w:ilvl w:val="0"/>
          <w:numId w:val="185"/>
        </w:numPr>
        <w:spacing w:after="0"/>
        <w:ind w:left="1985" w:hanging="284"/>
        <w:rPr>
          <w:rFonts w:ascii="Century Gothic" w:eastAsia="Microsoft YaHei UI" w:hAnsi="Century Gothic" w:cs="Malgun Gothic Semilight"/>
          <w:bCs/>
          <w:sz w:val="18"/>
          <w:szCs w:val="18"/>
          <w:lang w:eastAsia="en-AU"/>
        </w:rPr>
      </w:pPr>
      <w:r w:rsidRPr="00F90900">
        <w:rPr>
          <w:rFonts w:ascii="Century Gothic" w:eastAsia="Microsoft YaHei UI" w:hAnsi="Century Gothic" w:cs="Malgun Gothic Semilight"/>
          <w:bCs/>
          <w:sz w:val="18"/>
          <w:szCs w:val="18"/>
          <w:lang w:eastAsia="en-AU"/>
        </w:rPr>
        <w:t>Labels on the containers are adherent and intact.</w:t>
      </w:r>
    </w:p>
    <w:p w14:paraId="10810367" w14:textId="77777777" w:rsidR="0082225E" w:rsidRPr="00F90900" w:rsidRDefault="0082225E" w:rsidP="006F3F4A">
      <w:pPr>
        <w:pStyle w:val="ListParagraph"/>
        <w:numPr>
          <w:ilvl w:val="0"/>
          <w:numId w:val="184"/>
        </w:numPr>
        <w:spacing w:after="0"/>
        <w:ind w:left="1134" w:hanging="425"/>
        <w:rPr>
          <w:rFonts w:ascii="Century Gothic" w:eastAsia="Microsoft YaHei UI" w:hAnsi="Century Gothic" w:cs="Malgun Gothic Semilight"/>
          <w:bCs/>
          <w:sz w:val="18"/>
          <w:szCs w:val="18"/>
          <w:lang w:eastAsia="en-AU"/>
        </w:rPr>
      </w:pPr>
      <w:r w:rsidRPr="00F90900">
        <w:rPr>
          <w:rFonts w:ascii="Century Gothic" w:eastAsia="Microsoft YaHei UI" w:hAnsi="Century Gothic" w:cs="Malgun Gothic Semilight"/>
          <w:bCs/>
          <w:sz w:val="18"/>
          <w:szCs w:val="18"/>
          <w:lang w:eastAsia="en-AU"/>
        </w:rPr>
        <w:t xml:space="preserve">Identification numbers of each </w:t>
      </w:r>
      <w:r w:rsidR="004E4597">
        <w:rPr>
          <w:rFonts w:ascii="Century Gothic" w:eastAsia="Microsoft YaHei UI" w:hAnsi="Century Gothic" w:cs="Malgun Gothic Semilight"/>
          <w:bCs/>
          <w:sz w:val="18"/>
          <w:szCs w:val="18"/>
          <w:lang w:eastAsia="en-AU"/>
        </w:rPr>
        <w:t>DHM</w:t>
      </w:r>
      <w:r w:rsidRPr="00F90900">
        <w:rPr>
          <w:rFonts w:ascii="Century Gothic" w:eastAsia="Microsoft YaHei UI" w:hAnsi="Century Gothic" w:cs="Malgun Gothic Semilight"/>
          <w:bCs/>
          <w:sz w:val="18"/>
          <w:szCs w:val="18"/>
          <w:lang w:eastAsia="en-AU"/>
        </w:rPr>
        <w:t xml:space="preserve"> </w:t>
      </w:r>
      <w:r w:rsidR="007A6A34">
        <w:rPr>
          <w:rFonts w:ascii="Century Gothic" w:eastAsia="Microsoft YaHei UI" w:hAnsi="Century Gothic" w:cs="Malgun Gothic Semilight"/>
          <w:bCs/>
          <w:sz w:val="18"/>
          <w:szCs w:val="18"/>
          <w:lang w:eastAsia="en-AU"/>
        </w:rPr>
        <w:t>and</w:t>
      </w:r>
      <w:r w:rsidR="0003285F">
        <w:rPr>
          <w:rFonts w:ascii="Century Gothic" w:eastAsia="Microsoft YaHei UI" w:hAnsi="Century Gothic" w:cs="Malgun Gothic Semilight"/>
          <w:bCs/>
          <w:sz w:val="18"/>
          <w:szCs w:val="18"/>
          <w:lang w:eastAsia="en-AU"/>
        </w:rPr>
        <w:t xml:space="preserve"> </w:t>
      </w:r>
      <w:r w:rsidR="00557F90">
        <w:rPr>
          <w:rFonts w:ascii="Century Gothic" w:eastAsia="Microsoft YaHei UI" w:hAnsi="Century Gothic" w:cs="Malgun Gothic Semilight"/>
          <w:bCs/>
          <w:sz w:val="18"/>
          <w:szCs w:val="18"/>
          <w:lang w:eastAsia="en-AU"/>
        </w:rPr>
        <w:t>HMDP</w:t>
      </w:r>
      <w:r w:rsidR="0003285F">
        <w:rPr>
          <w:rFonts w:ascii="Century Gothic" w:eastAsia="Microsoft YaHei UI" w:hAnsi="Century Gothic" w:cs="Malgun Gothic Semilight"/>
          <w:bCs/>
          <w:sz w:val="18"/>
          <w:szCs w:val="18"/>
          <w:lang w:eastAsia="en-AU"/>
        </w:rPr>
        <w:t xml:space="preserve"> </w:t>
      </w:r>
      <w:r w:rsidRPr="00F90900">
        <w:rPr>
          <w:rFonts w:ascii="Century Gothic" w:eastAsia="Microsoft YaHei UI" w:hAnsi="Century Gothic" w:cs="Malgun Gothic Semilight"/>
          <w:bCs/>
          <w:sz w:val="18"/>
          <w:szCs w:val="18"/>
          <w:lang w:eastAsia="en-AU"/>
        </w:rPr>
        <w:t>containers are checked against a despatch inventory provided by the</w:t>
      </w:r>
      <w:r w:rsidR="00F90900" w:rsidRPr="00F90900">
        <w:rPr>
          <w:rFonts w:ascii="Century Gothic" w:eastAsia="Microsoft YaHei UI" w:hAnsi="Century Gothic" w:cs="Malgun Gothic Semilight"/>
          <w:bCs/>
          <w:sz w:val="18"/>
          <w:szCs w:val="18"/>
          <w:lang w:eastAsia="en-AU"/>
        </w:rPr>
        <w:t xml:space="preserve"> </w:t>
      </w:r>
      <w:r w:rsidRPr="00F90900">
        <w:rPr>
          <w:rFonts w:ascii="Century Gothic" w:eastAsia="Microsoft YaHei UI" w:hAnsi="Century Gothic" w:cs="Malgun Gothic Semilight"/>
          <w:bCs/>
          <w:sz w:val="18"/>
          <w:szCs w:val="18"/>
          <w:lang w:eastAsia="en-AU"/>
        </w:rPr>
        <w:t xml:space="preserve">HMB. </w:t>
      </w:r>
    </w:p>
    <w:p w14:paraId="406C365F" w14:textId="77777777" w:rsidR="0082225E" w:rsidRPr="00F90900" w:rsidRDefault="0082225E" w:rsidP="006F3F4A">
      <w:pPr>
        <w:pStyle w:val="ListParagraph"/>
        <w:numPr>
          <w:ilvl w:val="0"/>
          <w:numId w:val="184"/>
        </w:numPr>
        <w:spacing w:after="0"/>
        <w:ind w:left="1134" w:hanging="425"/>
        <w:rPr>
          <w:rFonts w:ascii="Century Gothic" w:eastAsia="Microsoft YaHei UI" w:hAnsi="Century Gothic" w:cs="Malgun Gothic Semilight"/>
          <w:bCs/>
          <w:sz w:val="18"/>
          <w:szCs w:val="18"/>
          <w:lang w:eastAsia="en-AU"/>
        </w:rPr>
      </w:pPr>
      <w:r w:rsidRPr="00F90900">
        <w:rPr>
          <w:rFonts w:ascii="Century Gothic" w:eastAsia="Microsoft YaHei UI" w:hAnsi="Century Gothic" w:cs="Malgun Gothic Semilight"/>
          <w:bCs/>
          <w:sz w:val="18"/>
          <w:szCs w:val="18"/>
          <w:lang w:eastAsia="en-AU"/>
        </w:rPr>
        <w:t>Valid expiry date</w:t>
      </w:r>
      <w:r w:rsidR="00356221">
        <w:rPr>
          <w:rFonts w:ascii="Century Gothic" w:eastAsia="Microsoft YaHei UI" w:hAnsi="Century Gothic" w:cs="Malgun Gothic Semilight"/>
          <w:bCs/>
          <w:sz w:val="18"/>
          <w:szCs w:val="18"/>
          <w:lang w:eastAsia="en-AU"/>
        </w:rPr>
        <w:t>s</w:t>
      </w:r>
      <w:r w:rsidRPr="00F90900">
        <w:rPr>
          <w:rFonts w:ascii="Century Gothic" w:eastAsia="Microsoft YaHei UI" w:hAnsi="Century Gothic" w:cs="Malgun Gothic Semilight"/>
          <w:bCs/>
          <w:sz w:val="18"/>
          <w:szCs w:val="18"/>
          <w:lang w:eastAsia="en-AU"/>
        </w:rPr>
        <w:t xml:space="preserve"> </w:t>
      </w:r>
      <w:r w:rsidR="00356221">
        <w:rPr>
          <w:rFonts w:ascii="Century Gothic" w:eastAsia="Microsoft YaHei UI" w:hAnsi="Century Gothic" w:cs="Malgun Gothic Semilight"/>
          <w:bCs/>
          <w:sz w:val="18"/>
          <w:szCs w:val="18"/>
          <w:lang w:eastAsia="en-AU"/>
        </w:rPr>
        <w:t>are</w:t>
      </w:r>
      <w:r w:rsidRPr="00F90900">
        <w:rPr>
          <w:rFonts w:ascii="Century Gothic" w:eastAsia="Microsoft YaHei UI" w:hAnsi="Century Gothic" w:cs="Malgun Gothic Semilight"/>
          <w:bCs/>
          <w:sz w:val="18"/>
          <w:szCs w:val="18"/>
          <w:lang w:eastAsia="en-AU"/>
        </w:rPr>
        <w:t xml:space="preserve"> confirmed.</w:t>
      </w:r>
    </w:p>
    <w:p w14:paraId="126EBDF2" w14:textId="77777777" w:rsidR="0082225E" w:rsidRPr="00F90900" w:rsidRDefault="0082225E" w:rsidP="006F3F4A">
      <w:pPr>
        <w:pStyle w:val="ListParagraph"/>
        <w:numPr>
          <w:ilvl w:val="0"/>
          <w:numId w:val="184"/>
        </w:numPr>
        <w:spacing w:after="0"/>
        <w:ind w:left="1134" w:hanging="425"/>
        <w:rPr>
          <w:rFonts w:ascii="Century Gothic" w:eastAsia="Microsoft YaHei UI" w:hAnsi="Century Gothic" w:cs="Malgun Gothic Semilight"/>
          <w:bCs/>
          <w:sz w:val="18"/>
          <w:szCs w:val="18"/>
          <w:lang w:eastAsia="en-AU"/>
        </w:rPr>
      </w:pPr>
      <w:r w:rsidRPr="00F90900">
        <w:rPr>
          <w:rFonts w:ascii="Century Gothic" w:eastAsia="Microsoft YaHei UI" w:hAnsi="Century Gothic" w:cs="Malgun Gothic Semilight"/>
          <w:bCs/>
          <w:sz w:val="18"/>
          <w:szCs w:val="18"/>
          <w:lang w:eastAsia="en-AU"/>
        </w:rPr>
        <w:t>Where the supply is directed to a single recipient, the details of the recipient are confirmed.</w:t>
      </w:r>
    </w:p>
    <w:p w14:paraId="3D79A1D0" w14:textId="77777777" w:rsidR="0082225E" w:rsidRPr="00F90900" w:rsidRDefault="0082225E" w:rsidP="00EE3F1C">
      <w:pPr>
        <w:pStyle w:val="ListParagraph"/>
        <w:spacing w:after="0"/>
        <w:ind w:left="1494"/>
        <w:rPr>
          <w:rFonts w:ascii="Century Gothic" w:eastAsia="Microsoft YaHei UI" w:hAnsi="Century Gothic" w:cs="Malgun Gothic Semilight"/>
          <w:bCs/>
          <w:sz w:val="18"/>
          <w:szCs w:val="18"/>
          <w:lang w:eastAsia="en-AU"/>
        </w:rPr>
      </w:pPr>
    </w:p>
    <w:p w14:paraId="7E418B8A" w14:textId="77777777" w:rsidR="0082225E" w:rsidRPr="00470D39" w:rsidRDefault="00F90900" w:rsidP="0003285F">
      <w:pPr>
        <w:spacing w:after="0"/>
        <w:ind w:left="709" w:hanging="709"/>
        <w:rPr>
          <w:rFonts w:ascii="Century Gothic" w:eastAsia="Microsoft YaHei UI" w:hAnsi="Century Gothic" w:cs="Malgun Gothic Semilight"/>
          <w:b/>
          <w:bCs/>
          <w:color w:val="4F81BD" w:themeColor="accent1"/>
          <w:sz w:val="18"/>
          <w:szCs w:val="18"/>
          <w:vertAlign w:val="superscript"/>
          <w:lang w:eastAsia="en-AU"/>
        </w:rPr>
      </w:pPr>
      <w:r>
        <w:rPr>
          <w:rFonts w:ascii="Century Gothic" w:eastAsia="Microsoft YaHei UI" w:hAnsi="Century Gothic" w:cs="Malgun Gothic Semilight"/>
          <w:bCs/>
          <w:lang w:eastAsia="en-AU"/>
        </w:rPr>
        <w:t>3</w:t>
      </w:r>
      <w:r w:rsidR="00371256">
        <w:rPr>
          <w:rFonts w:ascii="Century Gothic" w:eastAsia="Microsoft YaHei UI" w:hAnsi="Century Gothic" w:cs="Malgun Gothic Semilight"/>
          <w:bCs/>
          <w:lang w:eastAsia="en-AU"/>
        </w:rPr>
        <w:t>2</w:t>
      </w:r>
      <w:r>
        <w:rPr>
          <w:rFonts w:ascii="Century Gothic" w:eastAsia="Microsoft YaHei UI" w:hAnsi="Century Gothic" w:cs="Malgun Gothic Semilight"/>
          <w:bCs/>
          <w:lang w:eastAsia="en-AU"/>
        </w:rPr>
        <w:t>.1</w:t>
      </w:r>
      <w:r w:rsidR="0082225E">
        <w:rPr>
          <w:rFonts w:ascii="Century Gothic" w:eastAsia="Microsoft YaHei UI" w:hAnsi="Century Gothic" w:cs="Malgun Gothic Semilight"/>
          <w:bCs/>
          <w:lang w:eastAsia="en-AU"/>
        </w:rPr>
        <w:t>.</w:t>
      </w:r>
      <w:r>
        <w:rPr>
          <w:rFonts w:ascii="Century Gothic" w:eastAsia="Microsoft YaHei UI" w:hAnsi="Century Gothic" w:cs="Malgun Gothic Semilight"/>
          <w:bCs/>
          <w:lang w:eastAsia="en-AU"/>
        </w:rPr>
        <w:t>3</w:t>
      </w:r>
      <w:r w:rsidR="0082225E">
        <w:rPr>
          <w:rFonts w:ascii="Century Gothic" w:eastAsia="Microsoft YaHei UI" w:hAnsi="Century Gothic" w:cs="Malgun Gothic Semilight"/>
          <w:bCs/>
          <w:lang w:eastAsia="en-AU"/>
        </w:rPr>
        <w:t xml:space="preserve">. Non-compliant </w:t>
      </w:r>
      <w:r w:rsidR="004E4597">
        <w:rPr>
          <w:rFonts w:ascii="Century Gothic" w:eastAsia="Microsoft YaHei UI" w:hAnsi="Century Gothic" w:cs="Malgun Gothic Semilight"/>
          <w:bCs/>
          <w:lang w:eastAsia="en-AU"/>
        </w:rPr>
        <w:t>DHM</w:t>
      </w:r>
      <w:r w:rsidR="0082225E">
        <w:rPr>
          <w:rFonts w:ascii="Century Gothic" w:eastAsia="Microsoft YaHei UI" w:hAnsi="Century Gothic" w:cs="Malgun Gothic Semilight"/>
          <w:bCs/>
          <w:lang w:eastAsia="en-AU"/>
        </w:rPr>
        <w:t xml:space="preserve"> </w:t>
      </w:r>
      <w:r w:rsidR="0003285F">
        <w:rPr>
          <w:rFonts w:ascii="Century Gothic" w:eastAsia="Microsoft YaHei UI" w:hAnsi="Century Gothic" w:cs="Malgun Gothic Semilight"/>
          <w:bCs/>
          <w:lang w:eastAsia="en-AU"/>
        </w:rPr>
        <w:t xml:space="preserve">or </w:t>
      </w:r>
      <w:r w:rsidR="00557F90">
        <w:rPr>
          <w:rFonts w:ascii="Century Gothic" w:eastAsia="Microsoft YaHei UI" w:hAnsi="Century Gothic" w:cs="Malgun Gothic Semilight"/>
          <w:bCs/>
          <w:lang w:eastAsia="en-AU"/>
        </w:rPr>
        <w:t>HMDP</w:t>
      </w:r>
      <w:r w:rsidR="0003285F">
        <w:rPr>
          <w:rFonts w:ascii="Century Gothic" w:eastAsia="Microsoft YaHei UI" w:hAnsi="Century Gothic" w:cs="Malgun Gothic Semilight"/>
          <w:bCs/>
          <w:lang w:eastAsia="en-AU"/>
        </w:rPr>
        <w:t xml:space="preserve"> </w:t>
      </w:r>
      <w:r>
        <w:rPr>
          <w:rFonts w:ascii="Century Gothic" w:eastAsia="Microsoft YaHei UI" w:hAnsi="Century Gothic" w:cs="Malgun Gothic Semilight"/>
          <w:bCs/>
          <w:lang w:eastAsia="en-AU"/>
        </w:rPr>
        <w:t>containers are</w:t>
      </w:r>
      <w:r w:rsidR="0082225E" w:rsidRPr="006B569D">
        <w:rPr>
          <w:rFonts w:ascii="Century Gothic" w:eastAsia="Microsoft YaHei UI" w:hAnsi="Century Gothic" w:cs="Malgun Gothic Semilight"/>
          <w:bCs/>
          <w:lang w:eastAsia="en-AU"/>
        </w:rPr>
        <w:t xml:space="preserve"> </w:t>
      </w:r>
      <w:r w:rsidR="0082225E">
        <w:rPr>
          <w:rFonts w:ascii="Century Gothic" w:eastAsia="Microsoft YaHei UI" w:hAnsi="Century Gothic" w:cs="Malgun Gothic Semilight"/>
          <w:bCs/>
          <w:lang w:eastAsia="en-AU"/>
        </w:rPr>
        <w:t>rejected</w:t>
      </w:r>
      <w:r w:rsidR="00275F9E">
        <w:rPr>
          <w:rFonts w:ascii="Century Gothic" w:eastAsia="Microsoft YaHei UI" w:hAnsi="Century Gothic" w:cs="Malgun Gothic Semilight"/>
          <w:bCs/>
          <w:lang w:eastAsia="en-AU"/>
        </w:rPr>
        <w:t xml:space="preserve">, </w:t>
      </w:r>
      <w:r w:rsidR="0082225E" w:rsidRPr="006B569D">
        <w:rPr>
          <w:rFonts w:ascii="Century Gothic" w:eastAsia="Microsoft YaHei UI" w:hAnsi="Century Gothic" w:cs="Malgun Gothic Semilight"/>
          <w:bCs/>
          <w:lang w:eastAsia="en-AU"/>
        </w:rPr>
        <w:t>segregated</w:t>
      </w:r>
      <w:r w:rsidR="00275F9E">
        <w:rPr>
          <w:rFonts w:ascii="Century Gothic" w:eastAsia="Microsoft YaHei UI" w:hAnsi="Century Gothic" w:cs="Malgun Gothic Semilight"/>
          <w:bCs/>
          <w:lang w:eastAsia="en-AU"/>
        </w:rPr>
        <w:t xml:space="preserve"> and </w:t>
      </w:r>
      <w:r w:rsidR="007A6A34">
        <w:rPr>
          <w:rFonts w:ascii="Century Gothic" w:eastAsia="Microsoft YaHei UI" w:hAnsi="Century Gothic" w:cs="Malgun Gothic Semilight"/>
          <w:bCs/>
          <w:lang w:eastAsia="en-AU"/>
        </w:rPr>
        <w:t xml:space="preserve">discarded. </w:t>
      </w:r>
      <w:r w:rsidR="007A6A34" w:rsidRPr="00852253">
        <w:rPr>
          <w:rFonts w:ascii="Century Gothic" w:eastAsia="Microsoft YaHei UI" w:hAnsi="Century Gothic" w:cs="Malgun Gothic Semilight"/>
          <w:bCs/>
          <w:color w:val="0070C0"/>
          <w:sz w:val="18"/>
          <w:szCs w:val="18"/>
          <w:vertAlign w:val="superscript"/>
          <w:lang w:eastAsia="en-AU"/>
        </w:rPr>
        <w:t>(2)(3)(4)</w:t>
      </w:r>
    </w:p>
    <w:p w14:paraId="33932B50" w14:textId="77777777" w:rsidR="0082225E" w:rsidRPr="00556995" w:rsidRDefault="0082225E" w:rsidP="0082225E">
      <w:pPr>
        <w:spacing w:after="0"/>
        <w:rPr>
          <w:rFonts w:ascii="Century Gothic" w:eastAsia="Microsoft YaHei UI" w:hAnsi="Century Gothic" w:cs="Malgun Gothic Semilight"/>
          <w:b/>
          <w:bCs/>
          <w:sz w:val="18"/>
          <w:szCs w:val="18"/>
          <w:lang w:eastAsia="en-AU"/>
        </w:rPr>
      </w:pPr>
    </w:p>
    <w:p w14:paraId="2FF17168" w14:textId="77777777" w:rsidR="0082225E" w:rsidRPr="004B70C3" w:rsidRDefault="0082225E" w:rsidP="006F3F4A">
      <w:pPr>
        <w:pStyle w:val="ListParagraph"/>
        <w:numPr>
          <w:ilvl w:val="0"/>
          <w:numId w:val="135"/>
        </w:num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The HMB is </w:t>
      </w:r>
      <w:r w:rsidR="00275F9E">
        <w:rPr>
          <w:rFonts w:ascii="Century Gothic" w:eastAsia="Microsoft YaHei UI" w:hAnsi="Century Gothic" w:cs="Malgun Gothic Semilight"/>
          <w:bCs/>
          <w:sz w:val="18"/>
          <w:szCs w:val="18"/>
          <w:lang w:eastAsia="en-AU"/>
        </w:rPr>
        <w:t>contacted as soon as possible</w:t>
      </w:r>
      <w:r>
        <w:rPr>
          <w:rFonts w:ascii="Century Gothic" w:eastAsia="Microsoft YaHei UI" w:hAnsi="Century Gothic" w:cs="Malgun Gothic Semilight"/>
          <w:bCs/>
          <w:sz w:val="18"/>
          <w:szCs w:val="18"/>
          <w:lang w:eastAsia="en-AU"/>
        </w:rPr>
        <w:t xml:space="preserve"> and the Milk Room is instructed to retain until further notice</w:t>
      </w:r>
      <w:r w:rsidR="00275F9E">
        <w:rPr>
          <w:rFonts w:ascii="Century Gothic" w:eastAsia="Microsoft YaHei UI" w:hAnsi="Century Gothic" w:cs="Malgun Gothic Semilight"/>
          <w:bCs/>
          <w:sz w:val="18"/>
          <w:szCs w:val="18"/>
          <w:lang w:eastAsia="en-AU"/>
        </w:rPr>
        <w:t xml:space="preserve"> (e.g. to be collected for investigation)</w:t>
      </w:r>
      <w:r>
        <w:rPr>
          <w:rFonts w:ascii="Century Gothic" w:eastAsia="Microsoft YaHei UI" w:hAnsi="Century Gothic" w:cs="Malgun Gothic Semilight"/>
          <w:bCs/>
          <w:sz w:val="18"/>
          <w:szCs w:val="18"/>
          <w:lang w:eastAsia="en-AU"/>
        </w:rPr>
        <w:t xml:space="preserve"> or </w:t>
      </w:r>
      <w:r w:rsidR="00275F9E">
        <w:rPr>
          <w:rFonts w:ascii="Century Gothic" w:eastAsia="Microsoft YaHei UI" w:hAnsi="Century Gothic" w:cs="Malgun Gothic Semilight"/>
          <w:bCs/>
          <w:sz w:val="18"/>
          <w:szCs w:val="18"/>
          <w:lang w:eastAsia="en-AU"/>
        </w:rPr>
        <w:t xml:space="preserve">to </w:t>
      </w:r>
      <w:r>
        <w:rPr>
          <w:rFonts w:ascii="Century Gothic" w:eastAsia="Microsoft YaHei UI" w:hAnsi="Century Gothic" w:cs="Malgun Gothic Semilight"/>
          <w:bCs/>
          <w:sz w:val="18"/>
          <w:szCs w:val="18"/>
          <w:lang w:eastAsia="en-AU"/>
        </w:rPr>
        <w:t>discard</w:t>
      </w:r>
      <w:r w:rsidR="00275F9E">
        <w:rPr>
          <w:rFonts w:ascii="Century Gothic" w:eastAsia="Microsoft YaHei UI" w:hAnsi="Century Gothic" w:cs="Malgun Gothic Semilight"/>
          <w:bCs/>
          <w:sz w:val="18"/>
          <w:szCs w:val="18"/>
          <w:lang w:eastAsia="en-AU"/>
        </w:rPr>
        <w:t xml:space="preserve"> the</w:t>
      </w:r>
      <w:r>
        <w:rPr>
          <w:rFonts w:ascii="Century Gothic" w:eastAsia="Microsoft YaHei UI" w:hAnsi="Century Gothic" w:cs="Malgun Gothic Semilight"/>
          <w:bCs/>
          <w:sz w:val="18"/>
          <w:szCs w:val="18"/>
          <w:lang w:eastAsia="en-AU"/>
        </w:rPr>
        <w:t xml:space="preserve"> non-compliant product(s).</w:t>
      </w:r>
    </w:p>
    <w:p w14:paraId="5C987859" w14:textId="77777777" w:rsidR="0082225E" w:rsidRDefault="0082225E" w:rsidP="006F3F4A">
      <w:pPr>
        <w:pStyle w:val="ListParagraph"/>
        <w:numPr>
          <w:ilvl w:val="0"/>
          <w:numId w:val="135"/>
        </w:num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Discard follows hospital protocols. </w:t>
      </w:r>
    </w:p>
    <w:p w14:paraId="604DD8CE" w14:textId="77777777" w:rsidR="0082225E" w:rsidRDefault="0082225E" w:rsidP="006F3F4A">
      <w:pPr>
        <w:pStyle w:val="ListParagraph"/>
        <w:numPr>
          <w:ilvl w:val="0"/>
          <w:numId w:val="135"/>
        </w:numPr>
        <w:spacing w:after="0"/>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The </w:t>
      </w:r>
      <w:r w:rsidR="00275F9E">
        <w:rPr>
          <w:rFonts w:ascii="Century Gothic" w:eastAsia="Microsoft YaHei UI" w:hAnsi="Century Gothic" w:cs="Malgun Gothic Semilight"/>
          <w:bCs/>
          <w:sz w:val="18"/>
          <w:szCs w:val="18"/>
          <w:lang w:eastAsia="en-AU"/>
        </w:rPr>
        <w:t>reject status of the received container(s)</w:t>
      </w:r>
      <w:r>
        <w:rPr>
          <w:rFonts w:ascii="Century Gothic" w:eastAsia="Microsoft YaHei UI" w:hAnsi="Century Gothic" w:cs="Malgun Gothic Semilight"/>
          <w:bCs/>
          <w:sz w:val="18"/>
          <w:szCs w:val="18"/>
          <w:lang w:eastAsia="en-AU"/>
        </w:rPr>
        <w:t xml:space="preserve"> </w:t>
      </w:r>
      <w:r w:rsidR="00275F9E">
        <w:rPr>
          <w:rFonts w:ascii="Century Gothic" w:eastAsia="Microsoft YaHei UI" w:hAnsi="Century Gothic" w:cs="Malgun Gothic Semilight"/>
          <w:bCs/>
          <w:sz w:val="18"/>
          <w:szCs w:val="18"/>
          <w:lang w:eastAsia="en-AU"/>
        </w:rPr>
        <w:t>is registered</w:t>
      </w:r>
      <w:r>
        <w:rPr>
          <w:rFonts w:ascii="Century Gothic" w:eastAsia="Microsoft YaHei UI" w:hAnsi="Century Gothic" w:cs="Malgun Gothic Semilight"/>
          <w:bCs/>
          <w:sz w:val="18"/>
          <w:szCs w:val="18"/>
          <w:lang w:eastAsia="en-AU"/>
        </w:rPr>
        <w:t xml:space="preserve"> in the </w:t>
      </w:r>
      <w:r w:rsidR="00C12B09">
        <w:rPr>
          <w:rFonts w:ascii="Century Gothic" w:eastAsia="Microsoft YaHei UI" w:hAnsi="Century Gothic" w:cs="Malgun Gothic Semilight"/>
          <w:bCs/>
          <w:sz w:val="18"/>
          <w:szCs w:val="18"/>
          <w:lang w:eastAsia="en-AU"/>
        </w:rPr>
        <w:t>Human Milk Log Book.</w:t>
      </w:r>
    </w:p>
    <w:p w14:paraId="258334F3" w14:textId="77777777" w:rsidR="0082225E" w:rsidRDefault="0082225E" w:rsidP="0082225E">
      <w:pPr>
        <w:spacing w:after="0"/>
        <w:rPr>
          <w:rFonts w:ascii="Century Gothic" w:eastAsia="Microsoft YaHei UI" w:hAnsi="Century Gothic" w:cs="Malgun Gothic Semilight"/>
          <w:bCs/>
          <w:sz w:val="18"/>
          <w:szCs w:val="18"/>
          <w:lang w:eastAsia="en-AU"/>
        </w:rPr>
      </w:pPr>
    </w:p>
    <w:p w14:paraId="35930726" w14:textId="77777777" w:rsidR="0082225E" w:rsidRPr="007A6A34" w:rsidRDefault="00F90900" w:rsidP="00F90900">
      <w:pPr>
        <w:tabs>
          <w:tab w:val="left" w:pos="1134"/>
        </w:tabs>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3</w:t>
      </w:r>
      <w:r w:rsidR="00B32731">
        <w:rPr>
          <w:rFonts w:ascii="Century Gothic" w:eastAsia="Microsoft YaHei UI" w:hAnsi="Century Gothic" w:cs="Malgun Gothic Semilight"/>
          <w:bCs/>
          <w:lang w:eastAsia="en-AU"/>
        </w:rPr>
        <w:t>2</w:t>
      </w:r>
      <w:r>
        <w:rPr>
          <w:rFonts w:ascii="Century Gothic" w:eastAsia="Microsoft YaHei UI" w:hAnsi="Century Gothic" w:cs="Malgun Gothic Semilight"/>
          <w:bCs/>
          <w:lang w:eastAsia="en-AU"/>
        </w:rPr>
        <w:t xml:space="preserve">.1.4. </w:t>
      </w:r>
      <w:r w:rsidR="0082225E" w:rsidRPr="00F90900">
        <w:rPr>
          <w:rFonts w:ascii="Century Gothic" w:eastAsia="Microsoft YaHei UI" w:hAnsi="Century Gothic" w:cs="Malgun Gothic Semilight"/>
          <w:bCs/>
          <w:lang w:eastAsia="en-AU"/>
        </w:rPr>
        <w:t xml:space="preserve">The identification details of the accepted unit(s) are entered in </w:t>
      </w:r>
      <w:r w:rsidR="007A6A34">
        <w:rPr>
          <w:rFonts w:ascii="Century Gothic" w:eastAsia="Microsoft YaHei UI" w:hAnsi="Century Gothic" w:cs="Malgun Gothic Semilight"/>
          <w:bCs/>
          <w:lang w:eastAsia="en-AU"/>
        </w:rPr>
        <w:t>a</w:t>
      </w:r>
      <w:r w:rsidR="0082225E" w:rsidRPr="00F90900">
        <w:rPr>
          <w:rFonts w:ascii="Century Gothic" w:eastAsia="Microsoft YaHei UI" w:hAnsi="Century Gothic" w:cs="Malgun Gothic Semilight"/>
          <w:bCs/>
          <w:lang w:eastAsia="en-AU"/>
        </w:rPr>
        <w:t xml:space="preserve"> </w:t>
      </w:r>
      <w:r w:rsidR="0003285F">
        <w:rPr>
          <w:rFonts w:ascii="Century Gothic" w:eastAsia="Microsoft YaHei UI" w:hAnsi="Century Gothic" w:cs="Malgun Gothic Semilight"/>
          <w:bCs/>
          <w:lang w:eastAsia="en-AU"/>
        </w:rPr>
        <w:t xml:space="preserve">Human Milk </w:t>
      </w:r>
      <w:r w:rsidR="007A6A34">
        <w:rPr>
          <w:rFonts w:ascii="Century Gothic" w:eastAsia="Microsoft YaHei UI" w:hAnsi="Century Gothic" w:cs="Malgun Gothic Semilight"/>
          <w:bCs/>
          <w:lang w:eastAsia="en-AU"/>
        </w:rPr>
        <w:t>Log Book</w:t>
      </w:r>
      <w:r w:rsidR="0082225E" w:rsidRPr="00F90900">
        <w:rPr>
          <w:rFonts w:ascii="Century Gothic" w:eastAsia="Microsoft YaHei UI" w:hAnsi="Century Gothic" w:cs="Malgun Gothic Semilight"/>
          <w:bCs/>
          <w:lang w:eastAsia="en-AU"/>
        </w:rPr>
        <w:t>.</w:t>
      </w:r>
      <w:r w:rsidR="007A6A34">
        <w:rPr>
          <w:rFonts w:ascii="Century Gothic" w:eastAsia="Microsoft YaHei UI" w:hAnsi="Century Gothic" w:cs="Malgun Gothic Semilight"/>
          <w:bCs/>
          <w:lang w:eastAsia="en-AU"/>
        </w:rPr>
        <w:t xml:space="preserve"> </w:t>
      </w:r>
      <w:r w:rsidR="007A6A34" w:rsidRPr="00852253">
        <w:rPr>
          <w:rFonts w:ascii="Century Gothic" w:eastAsia="Microsoft YaHei UI" w:hAnsi="Century Gothic" w:cs="Malgun Gothic Semilight"/>
          <w:bCs/>
          <w:color w:val="0070C0"/>
          <w:sz w:val="18"/>
          <w:szCs w:val="18"/>
          <w:vertAlign w:val="superscript"/>
          <w:lang w:eastAsia="en-AU"/>
        </w:rPr>
        <w:t>(3)</w:t>
      </w:r>
    </w:p>
    <w:p w14:paraId="64861179" w14:textId="77777777" w:rsidR="0082225E" w:rsidRPr="00A552A5" w:rsidRDefault="0082225E" w:rsidP="00275F9E">
      <w:pPr>
        <w:pStyle w:val="ListParagraph"/>
        <w:tabs>
          <w:tab w:val="left" w:pos="1134"/>
        </w:tabs>
        <w:spacing w:after="0"/>
        <w:ind w:left="1494"/>
        <w:rPr>
          <w:rFonts w:ascii="Century Gothic" w:eastAsia="Microsoft YaHei UI" w:hAnsi="Century Gothic" w:cs="Malgun Gothic Semilight"/>
          <w:bCs/>
          <w:sz w:val="18"/>
          <w:szCs w:val="18"/>
          <w:lang w:eastAsia="en-AU"/>
        </w:rPr>
      </w:pPr>
    </w:p>
    <w:p w14:paraId="0659328A" w14:textId="77777777" w:rsidR="00B3778F" w:rsidRDefault="00B3778F" w:rsidP="00B3778F">
      <w:pPr>
        <w:spacing w:after="0"/>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bCs/>
          <w:color w:val="0070C0"/>
          <w:sz w:val="24"/>
          <w:szCs w:val="24"/>
          <w:lang w:eastAsia="en-AU"/>
        </w:rPr>
        <w:t>3</w:t>
      </w:r>
      <w:r w:rsidR="00371256" w:rsidRPr="00852253">
        <w:rPr>
          <w:rFonts w:ascii="Century Gothic" w:eastAsia="Microsoft YaHei UI" w:hAnsi="Century Gothic" w:cs="Malgun Gothic Semilight"/>
          <w:bCs/>
          <w:color w:val="0070C0"/>
          <w:sz w:val="24"/>
          <w:szCs w:val="24"/>
          <w:lang w:eastAsia="en-AU"/>
        </w:rPr>
        <w:t>2</w:t>
      </w:r>
      <w:r w:rsidRPr="00852253">
        <w:rPr>
          <w:rFonts w:ascii="Century Gothic" w:eastAsia="Microsoft YaHei UI" w:hAnsi="Century Gothic" w:cs="Malgun Gothic Semilight"/>
          <w:bCs/>
          <w:color w:val="0070C0"/>
          <w:sz w:val="24"/>
          <w:szCs w:val="24"/>
          <w:lang w:eastAsia="en-AU"/>
        </w:rPr>
        <w:t>.2. Pre-utili</w:t>
      </w:r>
      <w:r w:rsidR="00FA3E8C" w:rsidRPr="00852253">
        <w:rPr>
          <w:rFonts w:ascii="Century Gothic" w:eastAsia="Microsoft YaHei UI" w:hAnsi="Century Gothic" w:cs="Malgun Gothic Semilight"/>
          <w:bCs/>
          <w:color w:val="0070C0"/>
          <w:sz w:val="24"/>
          <w:szCs w:val="24"/>
          <w:lang w:eastAsia="en-AU"/>
        </w:rPr>
        <w:t>s</w:t>
      </w:r>
      <w:r w:rsidRPr="00852253">
        <w:rPr>
          <w:rFonts w:ascii="Century Gothic" w:eastAsia="Microsoft YaHei UI" w:hAnsi="Century Gothic" w:cs="Malgun Gothic Semilight"/>
          <w:bCs/>
          <w:color w:val="0070C0"/>
          <w:sz w:val="24"/>
          <w:szCs w:val="24"/>
          <w:lang w:eastAsia="en-AU"/>
        </w:rPr>
        <w:t>ation storage</w:t>
      </w:r>
    </w:p>
    <w:p w14:paraId="26F49AF9" w14:textId="77777777" w:rsidR="00B3778F" w:rsidRPr="00B3778F" w:rsidRDefault="00B3778F" w:rsidP="00B3778F">
      <w:pPr>
        <w:spacing w:after="0"/>
        <w:rPr>
          <w:rFonts w:ascii="Century Gothic" w:eastAsia="Microsoft YaHei UI" w:hAnsi="Century Gothic" w:cs="Malgun Gothic Semilight"/>
          <w:bCs/>
          <w:color w:val="4F81BD" w:themeColor="accent1"/>
          <w:sz w:val="18"/>
          <w:szCs w:val="18"/>
          <w:lang w:eastAsia="en-AU"/>
        </w:rPr>
      </w:pPr>
    </w:p>
    <w:p w14:paraId="10E9F6D6" w14:textId="77777777" w:rsidR="00A552A5" w:rsidRPr="00470D39" w:rsidRDefault="00005E5B" w:rsidP="00FC3487">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3</w:t>
      </w:r>
      <w:r w:rsidR="00371256">
        <w:rPr>
          <w:rFonts w:ascii="Century Gothic" w:eastAsia="Microsoft YaHei UI" w:hAnsi="Century Gothic" w:cs="Malgun Gothic Semilight"/>
          <w:bCs/>
          <w:lang w:eastAsia="en-AU"/>
        </w:rPr>
        <w:t>2</w:t>
      </w:r>
      <w:r w:rsidR="00DF794A">
        <w:rPr>
          <w:rFonts w:ascii="Century Gothic" w:eastAsia="Microsoft YaHei UI" w:hAnsi="Century Gothic" w:cs="Malgun Gothic Semilight"/>
          <w:bCs/>
          <w:lang w:eastAsia="en-AU"/>
        </w:rPr>
        <w:t>.</w:t>
      </w:r>
      <w:r w:rsidR="00B3778F">
        <w:rPr>
          <w:rFonts w:ascii="Century Gothic" w:eastAsia="Microsoft YaHei UI" w:hAnsi="Century Gothic" w:cs="Malgun Gothic Semilight"/>
          <w:bCs/>
          <w:lang w:eastAsia="en-AU"/>
        </w:rPr>
        <w:t>2.1</w:t>
      </w:r>
      <w:r w:rsidR="00DF794A">
        <w:rPr>
          <w:rFonts w:ascii="Century Gothic" w:eastAsia="Microsoft YaHei UI" w:hAnsi="Century Gothic" w:cs="Malgun Gothic Semilight"/>
          <w:bCs/>
          <w:lang w:eastAsia="en-AU"/>
        </w:rPr>
        <w:t>.</w:t>
      </w:r>
      <w:r w:rsidR="007B1EE8">
        <w:rPr>
          <w:rFonts w:ascii="Century Gothic" w:eastAsia="Microsoft YaHei UI" w:hAnsi="Century Gothic" w:cs="Malgun Gothic Semilight"/>
          <w:bCs/>
          <w:lang w:eastAsia="en-AU"/>
        </w:rPr>
        <w:t xml:space="preserve"> </w:t>
      </w:r>
      <w:r w:rsidR="00DF794A">
        <w:rPr>
          <w:rFonts w:ascii="Century Gothic" w:eastAsia="Microsoft YaHei UI" w:hAnsi="Century Gothic" w:cs="Malgun Gothic Semilight"/>
          <w:bCs/>
          <w:lang w:eastAsia="en-AU"/>
        </w:rPr>
        <w:t xml:space="preserve">The accepted containers </w:t>
      </w:r>
      <w:r w:rsidR="00FC3487">
        <w:rPr>
          <w:rFonts w:ascii="Century Gothic" w:eastAsia="Microsoft YaHei UI" w:hAnsi="Century Gothic" w:cs="Malgun Gothic Semilight"/>
          <w:bCs/>
          <w:lang w:eastAsia="en-AU"/>
        </w:rPr>
        <w:t xml:space="preserve">of frozen </w:t>
      </w:r>
      <w:r w:rsidR="004E4597">
        <w:rPr>
          <w:rFonts w:ascii="Century Gothic" w:eastAsia="Microsoft YaHei UI" w:hAnsi="Century Gothic" w:cs="Malgun Gothic Semilight"/>
          <w:bCs/>
          <w:lang w:eastAsia="en-AU"/>
        </w:rPr>
        <w:t>DHM</w:t>
      </w:r>
      <w:r w:rsidR="00FC3487">
        <w:rPr>
          <w:rFonts w:ascii="Century Gothic" w:eastAsia="Microsoft YaHei UI" w:hAnsi="Century Gothic" w:cs="Malgun Gothic Semilight"/>
          <w:bCs/>
          <w:lang w:eastAsia="en-AU"/>
        </w:rPr>
        <w:t xml:space="preserve"> </w:t>
      </w:r>
      <w:r w:rsidR="00DF794A">
        <w:rPr>
          <w:rFonts w:ascii="Century Gothic" w:eastAsia="Microsoft YaHei UI" w:hAnsi="Century Gothic" w:cs="Malgun Gothic Semilight"/>
          <w:bCs/>
          <w:lang w:eastAsia="en-AU"/>
        </w:rPr>
        <w:t>are transferred to</w:t>
      </w:r>
      <w:r w:rsidR="00A552A5">
        <w:rPr>
          <w:rFonts w:ascii="Century Gothic" w:eastAsia="Microsoft YaHei UI" w:hAnsi="Century Gothic" w:cs="Malgun Gothic Semilight"/>
          <w:bCs/>
          <w:lang w:eastAsia="en-AU"/>
        </w:rPr>
        <w:t xml:space="preserve"> </w:t>
      </w:r>
      <w:r w:rsidR="00275F9E">
        <w:rPr>
          <w:rFonts w:ascii="Century Gothic" w:eastAsia="Microsoft YaHei UI" w:hAnsi="Century Gothic" w:cs="Malgun Gothic Semilight"/>
          <w:bCs/>
          <w:lang w:eastAsia="en-AU"/>
        </w:rPr>
        <w:t xml:space="preserve">a </w:t>
      </w:r>
      <w:r w:rsidR="00F90900">
        <w:rPr>
          <w:rFonts w:ascii="Century Gothic" w:eastAsia="Microsoft YaHei UI" w:hAnsi="Century Gothic" w:cs="Malgun Gothic Semilight"/>
          <w:bCs/>
          <w:lang w:eastAsia="en-AU"/>
        </w:rPr>
        <w:t xml:space="preserve">dedicated </w:t>
      </w:r>
      <w:r w:rsidR="006B569D">
        <w:rPr>
          <w:rFonts w:ascii="Century Gothic" w:eastAsia="Microsoft YaHei UI" w:hAnsi="Century Gothic" w:cs="Malgun Gothic Semilight"/>
          <w:bCs/>
          <w:lang w:eastAsia="en-AU"/>
        </w:rPr>
        <w:t>storage</w:t>
      </w:r>
      <w:r w:rsidR="00A552A5">
        <w:rPr>
          <w:rFonts w:ascii="Century Gothic" w:eastAsia="Microsoft YaHei UI" w:hAnsi="Century Gothic" w:cs="Malgun Gothic Semilight"/>
          <w:bCs/>
          <w:lang w:eastAsia="en-AU"/>
        </w:rPr>
        <w:t xml:space="preserve"> </w:t>
      </w:r>
      <w:r w:rsidR="006B569D">
        <w:rPr>
          <w:rFonts w:ascii="Century Gothic" w:eastAsia="Microsoft YaHei UI" w:hAnsi="Century Gothic" w:cs="Malgun Gothic Semilight"/>
          <w:bCs/>
          <w:lang w:eastAsia="en-AU"/>
        </w:rPr>
        <w:t>freezer</w:t>
      </w:r>
      <w:r w:rsidR="00470D39">
        <w:rPr>
          <w:rFonts w:ascii="Century Gothic" w:eastAsia="Microsoft YaHei UI" w:hAnsi="Century Gothic" w:cs="Malgun Gothic Semilight"/>
          <w:bCs/>
          <w:lang w:eastAsia="en-AU"/>
        </w:rPr>
        <w:t xml:space="preserve">. </w:t>
      </w:r>
      <w:r w:rsidR="00470D39" w:rsidRPr="00852253">
        <w:rPr>
          <w:rFonts w:ascii="Century Gothic" w:eastAsia="Microsoft YaHei UI" w:hAnsi="Century Gothic" w:cs="Malgun Gothic Semilight"/>
          <w:bCs/>
          <w:color w:val="0070C0"/>
          <w:sz w:val="18"/>
          <w:szCs w:val="18"/>
          <w:vertAlign w:val="superscript"/>
          <w:lang w:eastAsia="en-AU"/>
        </w:rPr>
        <w:t>(1)(3)(4)</w:t>
      </w:r>
    </w:p>
    <w:p w14:paraId="7AAF21F1" w14:textId="77777777" w:rsidR="006B569D" w:rsidRPr="00DF794A" w:rsidRDefault="006B569D" w:rsidP="00A552A5">
      <w:pPr>
        <w:spacing w:after="0"/>
        <w:rPr>
          <w:rFonts w:ascii="Century Gothic" w:eastAsia="Microsoft YaHei UI" w:hAnsi="Century Gothic" w:cs="Malgun Gothic Semilight"/>
          <w:bCs/>
          <w:color w:val="4F81BD" w:themeColor="accent1"/>
          <w:sz w:val="18"/>
          <w:szCs w:val="18"/>
          <w:lang w:eastAsia="en-AU"/>
        </w:rPr>
      </w:pPr>
    </w:p>
    <w:p w14:paraId="2BB60F37" w14:textId="77777777" w:rsidR="00227138" w:rsidRDefault="00A5278E" w:rsidP="006B569D">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w:t>
      </w:r>
      <w:r w:rsidR="00F90900">
        <w:rPr>
          <w:rFonts w:ascii="Century Gothic" w:eastAsia="Microsoft YaHei UI" w:hAnsi="Century Gothic" w:cs="Malgun Gothic Semilight"/>
          <w:bCs/>
          <w:sz w:val="18"/>
          <w:szCs w:val="18"/>
          <w:lang w:eastAsia="en-AU"/>
        </w:rPr>
        <w:t>a</w:t>
      </w:r>
      <w:r>
        <w:rPr>
          <w:rFonts w:ascii="Century Gothic" w:eastAsia="Microsoft YaHei UI" w:hAnsi="Century Gothic" w:cs="Malgun Gothic Semilight"/>
          <w:bCs/>
          <w:sz w:val="18"/>
          <w:szCs w:val="18"/>
          <w:lang w:eastAsia="en-AU"/>
        </w:rPr>
        <w:t>)</w:t>
      </w:r>
      <w:r w:rsidR="009C6D61">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  </w:t>
      </w:r>
      <w:r w:rsidR="008C5DBF">
        <w:rPr>
          <w:rFonts w:ascii="Century Gothic" w:eastAsia="Microsoft YaHei UI" w:hAnsi="Century Gothic" w:cs="Malgun Gothic Semilight"/>
          <w:bCs/>
          <w:sz w:val="18"/>
          <w:szCs w:val="18"/>
          <w:lang w:eastAsia="en-AU"/>
        </w:rPr>
        <w:t>The f</w:t>
      </w:r>
      <w:r w:rsidR="002E3771">
        <w:rPr>
          <w:rFonts w:ascii="Century Gothic" w:eastAsia="Microsoft YaHei UI" w:hAnsi="Century Gothic" w:cs="Malgun Gothic Semilight"/>
          <w:bCs/>
          <w:sz w:val="18"/>
          <w:szCs w:val="18"/>
          <w:lang w:eastAsia="en-AU"/>
        </w:rPr>
        <w:t>reezer</w:t>
      </w:r>
      <w:r w:rsidR="004D6E70">
        <w:rPr>
          <w:rFonts w:ascii="Century Gothic" w:eastAsia="Microsoft YaHei UI" w:hAnsi="Century Gothic" w:cs="Malgun Gothic Semilight"/>
          <w:bCs/>
          <w:sz w:val="18"/>
          <w:szCs w:val="18"/>
          <w:lang w:eastAsia="en-AU"/>
        </w:rPr>
        <w:t xml:space="preserve"> is </w:t>
      </w:r>
      <w:r w:rsidR="00227138">
        <w:rPr>
          <w:rFonts w:ascii="Century Gothic" w:eastAsia="Microsoft YaHei UI" w:hAnsi="Century Gothic" w:cs="Malgun Gothic Semilight"/>
          <w:bCs/>
          <w:sz w:val="18"/>
          <w:szCs w:val="18"/>
          <w:lang w:eastAsia="en-AU"/>
        </w:rPr>
        <w:t>locked or in an access</w:t>
      </w:r>
      <w:r w:rsidR="008C5DBF">
        <w:rPr>
          <w:rFonts w:ascii="Century Gothic" w:eastAsia="Microsoft YaHei UI" w:hAnsi="Century Gothic" w:cs="Malgun Gothic Semilight"/>
          <w:bCs/>
          <w:sz w:val="18"/>
          <w:szCs w:val="18"/>
          <w:lang w:eastAsia="en-AU"/>
        </w:rPr>
        <w:t xml:space="preserve"> </w:t>
      </w:r>
      <w:r w:rsidR="00227138">
        <w:rPr>
          <w:rFonts w:ascii="Century Gothic" w:eastAsia="Microsoft YaHei UI" w:hAnsi="Century Gothic" w:cs="Malgun Gothic Semilight"/>
          <w:bCs/>
          <w:sz w:val="18"/>
          <w:szCs w:val="18"/>
          <w:lang w:eastAsia="en-AU"/>
        </w:rPr>
        <w:t>controlled area.</w:t>
      </w:r>
      <w:r w:rsidR="004D6E70">
        <w:rPr>
          <w:rFonts w:ascii="Century Gothic" w:eastAsia="Microsoft YaHei UI" w:hAnsi="Century Gothic" w:cs="Malgun Gothic Semilight"/>
          <w:bCs/>
          <w:sz w:val="18"/>
          <w:szCs w:val="18"/>
          <w:lang w:eastAsia="en-AU"/>
        </w:rPr>
        <w:t xml:space="preserve"> </w:t>
      </w:r>
    </w:p>
    <w:p w14:paraId="027283C8" w14:textId="72338E23" w:rsidR="006B569D" w:rsidRDefault="006B569D" w:rsidP="006B569D">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w:t>
      </w:r>
      <w:r w:rsidR="00F90900">
        <w:rPr>
          <w:rFonts w:ascii="Century Gothic" w:eastAsia="Microsoft YaHei UI" w:hAnsi="Century Gothic" w:cs="Malgun Gothic Semilight"/>
          <w:bCs/>
          <w:sz w:val="18"/>
          <w:szCs w:val="18"/>
          <w:lang w:eastAsia="en-AU"/>
        </w:rPr>
        <w:t>b</w:t>
      </w:r>
      <w:r>
        <w:rPr>
          <w:rFonts w:ascii="Century Gothic" w:eastAsia="Microsoft YaHei UI" w:hAnsi="Century Gothic" w:cs="Malgun Gothic Semilight"/>
          <w:bCs/>
          <w:sz w:val="18"/>
          <w:szCs w:val="18"/>
          <w:lang w:eastAsia="en-AU"/>
        </w:rPr>
        <w:t xml:space="preserve">)   </w:t>
      </w:r>
      <w:r w:rsidR="004D6E70">
        <w:rPr>
          <w:rFonts w:ascii="Century Gothic" w:eastAsia="Microsoft YaHei UI" w:hAnsi="Century Gothic" w:cs="Malgun Gothic Semilight"/>
          <w:bCs/>
          <w:sz w:val="18"/>
          <w:szCs w:val="18"/>
          <w:lang w:eastAsia="en-AU"/>
        </w:rPr>
        <w:t>T</w:t>
      </w:r>
      <w:r>
        <w:rPr>
          <w:rFonts w:ascii="Century Gothic" w:eastAsia="Microsoft YaHei UI" w:hAnsi="Century Gothic" w:cs="Malgun Gothic Semilight"/>
          <w:bCs/>
          <w:sz w:val="18"/>
          <w:szCs w:val="18"/>
          <w:lang w:eastAsia="en-AU"/>
        </w:rPr>
        <w:t>emperatures are monitored</w:t>
      </w:r>
      <w:r w:rsidR="00533409">
        <w:rPr>
          <w:rFonts w:ascii="Century Gothic" w:eastAsia="Microsoft YaHei UI" w:hAnsi="Century Gothic" w:cs="Malgun Gothic Semilight"/>
          <w:bCs/>
          <w:sz w:val="18"/>
          <w:szCs w:val="18"/>
          <w:lang w:eastAsia="en-AU"/>
        </w:rPr>
        <w:t xml:space="preserve"> and recorded</w:t>
      </w:r>
      <w:r w:rsidR="00F90900">
        <w:rPr>
          <w:rFonts w:ascii="Century Gothic" w:eastAsia="Microsoft YaHei UI" w:hAnsi="Century Gothic" w:cs="Malgun Gothic Semilight"/>
          <w:bCs/>
          <w:sz w:val="18"/>
          <w:szCs w:val="18"/>
          <w:lang w:eastAsia="en-AU"/>
        </w:rPr>
        <w:t xml:space="preserve"> (at least once per shift)</w:t>
      </w:r>
      <w:r w:rsidR="00533409">
        <w:rPr>
          <w:rFonts w:ascii="Century Gothic" w:eastAsia="Microsoft YaHei UI" w:hAnsi="Century Gothic" w:cs="Malgun Gothic Semilight"/>
          <w:bCs/>
          <w:sz w:val="18"/>
          <w:szCs w:val="18"/>
          <w:lang w:eastAsia="en-AU"/>
        </w:rPr>
        <w:t>.</w:t>
      </w:r>
      <w:r w:rsidR="004D6E70">
        <w:rPr>
          <w:rFonts w:ascii="Century Gothic" w:eastAsia="Microsoft YaHei UI" w:hAnsi="Century Gothic" w:cs="Malgun Gothic Semilight"/>
          <w:bCs/>
          <w:sz w:val="18"/>
          <w:szCs w:val="18"/>
          <w:lang w:eastAsia="en-AU"/>
        </w:rPr>
        <w:t xml:space="preserve"> </w:t>
      </w:r>
      <w:r w:rsidR="004D6E70" w:rsidRPr="00852253">
        <w:rPr>
          <w:rFonts w:ascii="Century Gothic" w:eastAsia="Microsoft YaHei UI" w:hAnsi="Century Gothic" w:cs="Malgun Gothic Semilight"/>
          <w:bCs/>
          <w:color w:val="0070C0"/>
          <w:sz w:val="18"/>
          <w:szCs w:val="18"/>
          <w:lang w:eastAsia="en-AU"/>
        </w:rPr>
        <w:t xml:space="preserve">(as in </w:t>
      </w:r>
      <w:r w:rsidR="00B41E54" w:rsidRPr="00852253">
        <w:rPr>
          <w:rFonts w:ascii="Century Gothic" w:eastAsia="Microsoft YaHei UI" w:hAnsi="Century Gothic" w:cs="Malgun Gothic Semilight"/>
          <w:bCs/>
          <w:color w:val="0070C0"/>
          <w:sz w:val="18"/>
          <w:szCs w:val="18"/>
          <w:lang w:eastAsia="en-AU"/>
        </w:rPr>
        <w:t>8.2.3</w:t>
      </w:r>
      <w:r w:rsidR="004E0C67" w:rsidRPr="00852253">
        <w:rPr>
          <w:rFonts w:ascii="Century Gothic" w:eastAsia="Microsoft YaHei UI" w:hAnsi="Century Gothic" w:cs="Malgun Gothic Semilight"/>
          <w:bCs/>
          <w:color w:val="0070C0"/>
          <w:sz w:val="18"/>
          <w:szCs w:val="18"/>
          <w:lang w:eastAsia="en-AU"/>
        </w:rPr>
        <w:t>.)</w:t>
      </w:r>
    </w:p>
    <w:p w14:paraId="7E36381D" w14:textId="77777777" w:rsidR="006B569D" w:rsidRDefault="006B569D" w:rsidP="006B569D">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w:t>
      </w:r>
      <w:r w:rsidR="00F90900">
        <w:rPr>
          <w:rFonts w:ascii="Century Gothic" w:eastAsia="Microsoft YaHei UI" w:hAnsi="Century Gothic" w:cs="Malgun Gothic Semilight"/>
          <w:bCs/>
          <w:sz w:val="18"/>
          <w:szCs w:val="18"/>
          <w:lang w:eastAsia="en-AU"/>
        </w:rPr>
        <w:t>c</w:t>
      </w:r>
      <w:r>
        <w:rPr>
          <w:rFonts w:ascii="Century Gothic" w:eastAsia="Microsoft YaHei UI" w:hAnsi="Century Gothic" w:cs="Malgun Gothic Semilight"/>
          <w:bCs/>
          <w:sz w:val="18"/>
          <w:szCs w:val="18"/>
          <w:lang w:eastAsia="en-AU"/>
        </w:rPr>
        <w:t xml:space="preserve">)   </w:t>
      </w:r>
      <w:r w:rsidR="008C5DBF">
        <w:rPr>
          <w:rFonts w:ascii="Century Gothic" w:eastAsia="Microsoft YaHei UI" w:hAnsi="Century Gothic" w:cs="Malgun Gothic Semilight"/>
          <w:bCs/>
          <w:sz w:val="18"/>
          <w:szCs w:val="18"/>
          <w:lang w:eastAsia="en-AU"/>
        </w:rPr>
        <w:t>The f</w:t>
      </w:r>
      <w:r>
        <w:rPr>
          <w:rFonts w:ascii="Century Gothic" w:eastAsia="Microsoft YaHei UI" w:hAnsi="Century Gothic" w:cs="Malgun Gothic Semilight"/>
          <w:bCs/>
          <w:sz w:val="18"/>
          <w:szCs w:val="18"/>
          <w:lang w:eastAsia="en-AU"/>
        </w:rPr>
        <w:t>reezer is alarmed and connected to emergency power supply</w:t>
      </w:r>
      <w:r w:rsidR="00857E72">
        <w:rPr>
          <w:rFonts w:ascii="Century Gothic" w:eastAsia="Microsoft YaHei UI" w:hAnsi="Century Gothic" w:cs="Malgun Gothic Semilight"/>
          <w:bCs/>
          <w:sz w:val="18"/>
          <w:szCs w:val="18"/>
          <w:lang w:eastAsia="en-AU"/>
        </w:rPr>
        <w:t xml:space="preserve">. </w:t>
      </w:r>
      <w:r w:rsidR="00857E72" w:rsidRPr="00852253">
        <w:rPr>
          <w:rFonts w:ascii="Century Gothic" w:eastAsia="Microsoft YaHei UI" w:hAnsi="Century Gothic" w:cs="Malgun Gothic Semilight"/>
          <w:bCs/>
          <w:color w:val="0070C0"/>
          <w:sz w:val="18"/>
          <w:szCs w:val="18"/>
          <w:lang w:eastAsia="en-AU"/>
        </w:rPr>
        <w:t xml:space="preserve">(as </w:t>
      </w:r>
      <w:r w:rsidR="00F90900" w:rsidRPr="00852253">
        <w:rPr>
          <w:rFonts w:ascii="Century Gothic" w:eastAsia="Microsoft YaHei UI" w:hAnsi="Century Gothic" w:cs="Malgun Gothic Semilight"/>
          <w:bCs/>
          <w:color w:val="0070C0"/>
          <w:sz w:val="18"/>
          <w:szCs w:val="18"/>
          <w:lang w:eastAsia="en-AU"/>
        </w:rPr>
        <w:t xml:space="preserve">in </w:t>
      </w:r>
      <w:r w:rsidR="00B41E54" w:rsidRPr="00852253">
        <w:rPr>
          <w:rFonts w:ascii="Century Gothic" w:eastAsia="Microsoft YaHei UI" w:hAnsi="Century Gothic" w:cs="Malgun Gothic Semilight"/>
          <w:bCs/>
          <w:color w:val="0070C0"/>
          <w:sz w:val="18"/>
          <w:szCs w:val="18"/>
          <w:lang w:eastAsia="en-AU"/>
        </w:rPr>
        <w:t>8.2.3.</w:t>
      </w:r>
      <w:r w:rsidR="00857E72" w:rsidRPr="00852253">
        <w:rPr>
          <w:rFonts w:ascii="Century Gothic" w:eastAsia="Microsoft YaHei UI" w:hAnsi="Century Gothic" w:cs="Malgun Gothic Semilight"/>
          <w:bCs/>
          <w:color w:val="0070C0"/>
          <w:sz w:val="18"/>
          <w:szCs w:val="18"/>
          <w:lang w:eastAsia="en-AU"/>
        </w:rPr>
        <w:t>)</w:t>
      </w:r>
    </w:p>
    <w:p w14:paraId="0113B40A" w14:textId="77777777" w:rsidR="00FC3487" w:rsidRDefault="00FC3487" w:rsidP="00FC3487">
      <w:pPr>
        <w:spacing w:after="0"/>
        <w:rPr>
          <w:rFonts w:ascii="Century Gothic" w:eastAsia="Microsoft YaHei UI" w:hAnsi="Century Gothic" w:cs="Malgun Gothic Semilight"/>
          <w:bCs/>
          <w:sz w:val="18"/>
          <w:szCs w:val="18"/>
          <w:lang w:eastAsia="en-AU"/>
        </w:rPr>
      </w:pPr>
    </w:p>
    <w:p w14:paraId="6BEEA5A4" w14:textId="77777777" w:rsidR="00FC3487" w:rsidRPr="00470D39" w:rsidRDefault="00FC3487" w:rsidP="00FC3487">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FC3487">
        <w:rPr>
          <w:rFonts w:ascii="Century Gothic" w:eastAsia="Microsoft YaHei UI" w:hAnsi="Century Gothic" w:cs="Malgun Gothic Semilight"/>
          <w:bCs/>
          <w:lang w:eastAsia="en-AU"/>
        </w:rPr>
        <w:t>3</w:t>
      </w:r>
      <w:r w:rsidR="00371256">
        <w:rPr>
          <w:rFonts w:ascii="Century Gothic" w:eastAsia="Microsoft YaHei UI" w:hAnsi="Century Gothic" w:cs="Malgun Gothic Semilight"/>
          <w:bCs/>
          <w:lang w:eastAsia="en-AU"/>
        </w:rPr>
        <w:t>2</w:t>
      </w:r>
      <w:r w:rsidRPr="00FC3487">
        <w:rPr>
          <w:rFonts w:ascii="Century Gothic" w:eastAsia="Microsoft YaHei UI" w:hAnsi="Century Gothic" w:cs="Malgun Gothic Semilight"/>
          <w:bCs/>
          <w:lang w:eastAsia="en-AU"/>
        </w:rPr>
        <w:t xml:space="preserve">.2.2. The accepted containers of </w:t>
      </w:r>
      <w:r w:rsidR="00557F90">
        <w:rPr>
          <w:rFonts w:ascii="Century Gothic" w:eastAsia="Microsoft YaHei UI" w:hAnsi="Century Gothic" w:cs="Malgun Gothic Semilight"/>
          <w:bCs/>
          <w:lang w:eastAsia="en-AU"/>
        </w:rPr>
        <w:t>HMDP</w:t>
      </w:r>
      <w:r w:rsidR="0003285F">
        <w:rPr>
          <w:rFonts w:ascii="Century Gothic" w:eastAsia="Microsoft YaHei UI" w:hAnsi="Century Gothic" w:cs="Malgun Gothic Semilight"/>
          <w:bCs/>
          <w:lang w:eastAsia="en-AU"/>
        </w:rPr>
        <w:t xml:space="preserve">s </w:t>
      </w:r>
      <w:r w:rsidRPr="00FC3487">
        <w:rPr>
          <w:rFonts w:ascii="Century Gothic" w:eastAsia="Microsoft YaHei UI" w:hAnsi="Century Gothic" w:cs="Malgun Gothic Semilight"/>
          <w:bCs/>
          <w:lang w:eastAsia="en-AU"/>
        </w:rPr>
        <w:t xml:space="preserve">are stored </w:t>
      </w:r>
      <w:r w:rsidR="006A15DE">
        <w:rPr>
          <w:rFonts w:ascii="Century Gothic" w:eastAsia="Microsoft YaHei UI" w:hAnsi="Century Gothic" w:cs="Malgun Gothic Semilight"/>
          <w:bCs/>
          <w:lang w:eastAsia="en-AU"/>
        </w:rPr>
        <w:t xml:space="preserve">in access controlled areas </w:t>
      </w:r>
      <w:r w:rsidRPr="00FC3487">
        <w:rPr>
          <w:rFonts w:ascii="Century Gothic" w:eastAsia="Microsoft YaHei UI" w:hAnsi="Century Gothic" w:cs="Malgun Gothic Semilight"/>
          <w:bCs/>
          <w:lang w:eastAsia="en-AU"/>
        </w:rPr>
        <w:t>following the HMB instructions</w:t>
      </w:r>
      <w:r w:rsidR="0003285F">
        <w:rPr>
          <w:rFonts w:ascii="Century Gothic" w:eastAsia="Microsoft YaHei UI" w:hAnsi="Century Gothic" w:cs="Malgun Gothic Semilight"/>
          <w:bCs/>
          <w:lang w:eastAsia="en-AU"/>
        </w:rPr>
        <w:t>.</w:t>
      </w:r>
      <w:r w:rsidRPr="00FC3487">
        <w:rPr>
          <w:rFonts w:ascii="Century Gothic" w:eastAsia="Microsoft YaHei UI" w:hAnsi="Century Gothic" w:cs="Malgun Gothic Semilight"/>
          <w:bCs/>
          <w:lang w:eastAsia="en-AU"/>
        </w:rPr>
        <w:t xml:space="preserve"> </w:t>
      </w:r>
      <w:r w:rsidR="00470D39" w:rsidRPr="00852253">
        <w:rPr>
          <w:rFonts w:ascii="Century Gothic" w:eastAsia="Microsoft YaHei UI" w:hAnsi="Century Gothic" w:cs="Malgun Gothic Semilight"/>
          <w:bCs/>
          <w:color w:val="0070C0"/>
          <w:sz w:val="18"/>
          <w:szCs w:val="18"/>
          <w:vertAlign w:val="superscript"/>
          <w:lang w:eastAsia="en-AU"/>
        </w:rPr>
        <w:t>(2)(3)</w:t>
      </w:r>
    </w:p>
    <w:p w14:paraId="3D5585C2" w14:textId="77777777" w:rsidR="00C40683" w:rsidRPr="00852253" w:rsidRDefault="00C40683" w:rsidP="006B569D">
      <w:pPr>
        <w:spacing w:after="0"/>
        <w:ind w:left="1134" w:hanging="425"/>
        <w:rPr>
          <w:rFonts w:ascii="Century Gothic" w:eastAsia="Microsoft YaHei UI" w:hAnsi="Century Gothic" w:cs="Malgun Gothic Semilight"/>
          <w:bCs/>
          <w:color w:val="0070C0"/>
          <w:sz w:val="18"/>
          <w:szCs w:val="18"/>
          <w:lang w:eastAsia="en-AU"/>
        </w:rPr>
      </w:pPr>
    </w:p>
    <w:p w14:paraId="14F92830" w14:textId="77777777" w:rsidR="00DE617F" w:rsidRPr="00852253" w:rsidRDefault="00005E5B" w:rsidP="007B1EE8">
      <w:pPr>
        <w:tabs>
          <w:tab w:val="left" w:pos="709"/>
        </w:tabs>
        <w:spacing w:after="0"/>
        <w:rPr>
          <w:rFonts w:ascii="Century Gothic" w:eastAsia="Microsoft YaHei UI" w:hAnsi="Century Gothic" w:cs="Malgun Gothic Semilight"/>
          <w:b/>
          <w:bCs/>
          <w:color w:val="0070C0"/>
          <w:sz w:val="18"/>
          <w:szCs w:val="18"/>
          <w:lang w:eastAsia="en-AU"/>
        </w:rPr>
      </w:pPr>
      <w:r w:rsidRPr="00852253">
        <w:rPr>
          <w:rFonts w:ascii="Century Gothic" w:eastAsia="Microsoft YaHei UI" w:hAnsi="Century Gothic" w:cs="Malgun Gothic Semilight"/>
          <w:b/>
          <w:bCs/>
          <w:color w:val="0070C0"/>
          <w:sz w:val="24"/>
          <w:szCs w:val="24"/>
          <w:lang w:eastAsia="en-AU"/>
        </w:rPr>
        <w:t>3</w:t>
      </w:r>
      <w:r w:rsidR="00371256" w:rsidRPr="00852253">
        <w:rPr>
          <w:rFonts w:ascii="Century Gothic" w:eastAsia="Microsoft YaHei UI" w:hAnsi="Century Gothic" w:cs="Malgun Gothic Semilight"/>
          <w:b/>
          <w:bCs/>
          <w:color w:val="0070C0"/>
          <w:sz w:val="24"/>
          <w:szCs w:val="24"/>
          <w:lang w:eastAsia="en-AU"/>
        </w:rPr>
        <w:t>3</w:t>
      </w:r>
      <w:r w:rsidR="007B1EE8" w:rsidRPr="00852253">
        <w:rPr>
          <w:rFonts w:ascii="Century Gothic" w:eastAsia="Microsoft YaHei UI" w:hAnsi="Century Gothic" w:cs="Malgun Gothic Semilight"/>
          <w:b/>
          <w:bCs/>
          <w:color w:val="0070C0"/>
          <w:sz w:val="24"/>
          <w:szCs w:val="24"/>
          <w:lang w:eastAsia="en-AU"/>
        </w:rPr>
        <w:t xml:space="preserve">.   </w:t>
      </w:r>
      <w:r w:rsidR="00CD4B93" w:rsidRPr="00852253">
        <w:rPr>
          <w:rFonts w:ascii="Century Gothic" w:eastAsia="Microsoft YaHei UI" w:hAnsi="Century Gothic" w:cs="Malgun Gothic Semilight"/>
          <w:b/>
          <w:bCs/>
          <w:color w:val="0070C0"/>
          <w:sz w:val="24"/>
          <w:szCs w:val="24"/>
          <w:lang w:eastAsia="en-AU"/>
        </w:rPr>
        <w:t xml:space="preserve">   </w:t>
      </w:r>
      <w:r w:rsidR="00DE617F" w:rsidRPr="00852253">
        <w:rPr>
          <w:rFonts w:ascii="Century Gothic" w:eastAsia="Microsoft YaHei UI" w:hAnsi="Century Gothic" w:cs="Malgun Gothic Semilight"/>
          <w:b/>
          <w:bCs/>
          <w:color w:val="0070C0"/>
          <w:sz w:val="24"/>
          <w:szCs w:val="24"/>
          <w:lang w:eastAsia="en-AU"/>
        </w:rPr>
        <w:t xml:space="preserve">Dispensing </w:t>
      </w:r>
      <w:r w:rsidR="004E4597" w:rsidRPr="00852253">
        <w:rPr>
          <w:rFonts w:ascii="Century Gothic" w:eastAsia="Microsoft YaHei UI" w:hAnsi="Century Gothic" w:cs="Malgun Gothic Semilight"/>
          <w:b/>
          <w:bCs/>
          <w:color w:val="0070C0"/>
          <w:sz w:val="24"/>
          <w:szCs w:val="24"/>
          <w:lang w:eastAsia="en-AU"/>
        </w:rPr>
        <w:t>DHM</w:t>
      </w:r>
      <w:r w:rsidR="00F90900" w:rsidRPr="00852253">
        <w:rPr>
          <w:rFonts w:ascii="Century Gothic" w:eastAsia="Microsoft YaHei UI" w:hAnsi="Century Gothic" w:cs="Malgun Gothic Semilight"/>
          <w:b/>
          <w:bCs/>
          <w:color w:val="0070C0"/>
          <w:sz w:val="24"/>
          <w:szCs w:val="24"/>
          <w:lang w:eastAsia="en-AU"/>
        </w:rPr>
        <w:t xml:space="preserve"> </w:t>
      </w:r>
      <w:r w:rsidR="00E628C8" w:rsidRPr="00852253">
        <w:rPr>
          <w:rFonts w:ascii="Century Gothic" w:eastAsia="Microsoft YaHei UI" w:hAnsi="Century Gothic" w:cs="Malgun Gothic Semilight"/>
          <w:b/>
          <w:bCs/>
          <w:color w:val="0070C0"/>
          <w:sz w:val="24"/>
          <w:szCs w:val="24"/>
          <w:lang w:eastAsia="en-AU"/>
        </w:rPr>
        <w:t xml:space="preserve">and </w:t>
      </w:r>
      <w:r w:rsidR="009E0CFC" w:rsidRPr="00852253">
        <w:rPr>
          <w:rFonts w:ascii="Century Gothic" w:eastAsia="Microsoft YaHei UI" w:hAnsi="Century Gothic" w:cs="Malgun Gothic Semilight"/>
          <w:b/>
          <w:bCs/>
          <w:color w:val="0070C0"/>
          <w:sz w:val="24"/>
          <w:szCs w:val="24"/>
          <w:lang w:eastAsia="en-AU"/>
        </w:rPr>
        <w:t>HMDP</w:t>
      </w:r>
    </w:p>
    <w:p w14:paraId="35878292" w14:textId="77777777" w:rsidR="004D6E70" w:rsidRPr="00852253" w:rsidRDefault="004D6E70" w:rsidP="004D6E70">
      <w:pPr>
        <w:pStyle w:val="ListParagraph"/>
        <w:spacing w:after="0"/>
        <w:ind w:left="660"/>
        <w:rPr>
          <w:rFonts w:ascii="Century Gothic" w:eastAsia="Microsoft YaHei UI" w:hAnsi="Century Gothic" w:cs="Malgun Gothic Semilight"/>
          <w:b/>
          <w:bCs/>
          <w:color w:val="0070C0"/>
          <w:sz w:val="18"/>
          <w:szCs w:val="18"/>
          <w:lang w:eastAsia="en-AU"/>
        </w:rPr>
      </w:pPr>
    </w:p>
    <w:p w14:paraId="2AA8D94E" w14:textId="77777777" w:rsidR="00E67FE2" w:rsidRPr="00852253" w:rsidRDefault="00005E5B" w:rsidP="004D6E70">
      <w:pPr>
        <w:spacing w:after="0"/>
        <w:rPr>
          <w:rFonts w:ascii="Century Gothic" w:eastAsia="Microsoft YaHei UI" w:hAnsi="Century Gothic" w:cs="Malgun Gothic Semilight"/>
          <w:bCs/>
          <w:color w:val="0070C0"/>
          <w:sz w:val="24"/>
          <w:szCs w:val="24"/>
          <w:lang w:eastAsia="en-AU"/>
        </w:rPr>
      </w:pPr>
      <w:r w:rsidRPr="00852253">
        <w:rPr>
          <w:rFonts w:ascii="Century Gothic" w:eastAsia="Microsoft YaHei UI" w:hAnsi="Century Gothic" w:cs="Malgun Gothic Semilight"/>
          <w:bCs/>
          <w:color w:val="0070C0"/>
          <w:sz w:val="24"/>
          <w:szCs w:val="24"/>
          <w:lang w:eastAsia="en-AU"/>
        </w:rPr>
        <w:t>3</w:t>
      </w:r>
      <w:r w:rsidR="00371256" w:rsidRPr="00852253">
        <w:rPr>
          <w:rFonts w:ascii="Century Gothic" w:eastAsia="Microsoft YaHei UI" w:hAnsi="Century Gothic" w:cs="Malgun Gothic Semilight"/>
          <w:bCs/>
          <w:color w:val="0070C0"/>
          <w:sz w:val="24"/>
          <w:szCs w:val="24"/>
          <w:lang w:eastAsia="en-AU"/>
        </w:rPr>
        <w:t>3</w:t>
      </w:r>
      <w:r w:rsidR="00227138" w:rsidRPr="00852253">
        <w:rPr>
          <w:rFonts w:ascii="Century Gothic" w:eastAsia="Microsoft YaHei UI" w:hAnsi="Century Gothic" w:cs="Malgun Gothic Semilight"/>
          <w:bCs/>
          <w:color w:val="0070C0"/>
          <w:sz w:val="24"/>
          <w:szCs w:val="24"/>
          <w:lang w:eastAsia="en-AU"/>
        </w:rPr>
        <w:t xml:space="preserve">.1. </w:t>
      </w:r>
      <w:r w:rsidR="00CD4B93" w:rsidRPr="00852253">
        <w:rPr>
          <w:rFonts w:ascii="Century Gothic" w:eastAsia="Microsoft YaHei UI" w:hAnsi="Century Gothic" w:cs="Malgun Gothic Semilight"/>
          <w:bCs/>
          <w:color w:val="0070C0"/>
          <w:sz w:val="24"/>
          <w:szCs w:val="24"/>
          <w:lang w:eastAsia="en-AU"/>
        </w:rPr>
        <w:t xml:space="preserve">  </w:t>
      </w:r>
      <w:r w:rsidR="00E67FE2" w:rsidRPr="00852253">
        <w:rPr>
          <w:rFonts w:ascii="Century Gothic" w:eastAsia="Microsoft YaHei UI" w:hAnsi="Century Gothic" w:cs="Malgun Gothic Semilight"/>
          <w:bCs/>
          <w:color w:val="0070C0"/>
          <w:sz w:val="24"/>
          <w:szCs w:val="24"/>
          <w:lang w:eastAsia="en-AU"/>
        </w:rPr>
        <w:t>General considerations</w:t>
      </w:r>
    </w:p>
    <w:p w14:paraId="2AA55D01" w14:textId="77777777" w:rsidR="00275F9E" w:rsidRDefault="00275F9E" w:rsidP="004D6E70">
      <w:pPr>
        <w:spacing w:after="0"/>
        <w:rPr>
          <w:rFonts w:ascii="Century Gothic" w:eastAsia="Microsoft YaHei UI" w:hAnsi="Century Gothic" w:cs="Malgun Gothic Semilight"/>
          <w:bCs/>
          <w:color w:val="4F81BD" w:themeColor="accent1"/>
          <w:sz w:val="24"/>
          <w:szCs w:val="24"/>
          <w:lang w:eastAsia="en-AU"/>
        </w:rPr>
      </w:pPr>
    </w:p>
    <w:p w14:paraId="24EDB6C6" w14:textId="77777777" w:rsidR="00275F9E" w:rsidRDefault="00275F9E" w:rsidP="009C6D61">
      <w:pPr>
        <w:spacing w:after="0"/>
        <w:ind w:left="709" w:hanging="709"/>
        <w:rPr>
          <w:rFonts w:ascii="Century Gothic" w:eastAsia="Microsoft YaHei UI" w:hAnsi="Century Gothic" w:cs="Malgun Gothic Semilight"/>
          <w:bCs/>
          <w:lang w:eastAsia="en-AU"/>
        </w:rPr>
      </w:pPr>
      <w:r w:rsidRPr="00EE3F1C">
        <w:rPr>
          <w:rFonts w:ascii="Century Gothic" w:eastAsia="Microsoft YaHei UI" w:hAnsi="Century Gothic" w:cs="Malgun Gothic Semilight"/>
          <w:bCs/>
          <w:lang w:eastAsia="en-AU"/>
        </w:rPr>
        <w:t>3</w:t>
      </w:r>
      <w:r w:rsidR="00371256">
        <w:rPr>
          <w:rFonts w:ascii="Century Gothic" w:eastAsia="Microsoft YaHei UI" w:hAnsi="Century Gothic" w:cs="Malgun Gothic Semilight"/>
          <w:bCs/>
          <w:lang w:eastAsia="en-AU"/>
        </w:rPr>
        <w:t>3</w:t>
      </w:r>
      <w:r w:rsidRPr="00EE3F1C">
        <w:rPr>
          <w:rFonts w:ascii="Century Gothic" w:eastAsia="Microsoft YaHei UI" w:hAnsi="Century Gothic" w:cs="Malgun Gothic Semilight"/>
          <w:bCs/>
          <w:lang w:eastAsia="en-AU"/>
        </w:rPr>
        <w:t>.1.1. Thawing, aliquoting and dispensing at the</w:t>
      </w:r>
      <w:r>
        <w:rPr>
          <w:rFonts w:ascii="Century Gothic" w:eastAsia="Microsoft YaHei UI" w:hAnsi="Century Gothic" w:cs="Malgun Gothic Semilight"/>
          <w:bCs/>
          <w:lang w:eastAsia="en-AU"/>
        </w:rPr>
        <w:t xml:space="preserve"> </w:t>
      </w:r>
      <w:r w:rsidR="0084757D">
        <w:rPr>
          <w:rFonts w:ascii="Century Gothic" w:eastAsia="Microsoft YaHei UI" w:hAnsi="Century Gothic" w:cs="Malgun Gothic Semilight"/>
          <w:bCs/>
          <w:lang w:eastAsia="en-AU"/>
        </w:rPr>
        <w:t>h</w:t>
      </w:r>
      <w:r w:rsidRPr="00EE3F1C">
        <w:rPr>
          <w:rFonts w:ascii="Century Gothic" w:eastAsia="Microsoft YaHei UI" w:hAnsi="Century Gothic" w:cs="Malgun Gothic Semilight"/>
          <w:bCs/>
          <w:lang w:eastAsia="en-AU"/>
        </w:rPr>
        <w:t>ospital safeguard</w:t>
      </w:r>
      <w:r w:rsidR="0084757D">
        <w:rPr>
          <w:rFonts w:ascii="Century Gothic" w:eastAsia="Microsoft YaHei UI" w:hAnsi="Century Gothic" w:cs="Malgun Gothic Semilight"/>
          <w:bCs/>
          <w:lang w:eastAsia="en-AU"/>
        </w:rPr>
        <w:t>s</w:t>
      </w:r>
      <w:r w:rsidRPr="00EE3F1C">
        <w:rPr>
          <w:rFonts w:ascii="Century Gothic" w:eastAsia="Microsoft YaHei UI" w:hAnsi="Century Gothic" w:cs="Malgun Gothic Semilight"/>
          <w:bCs/>
          <w:lang w:eastAsia="en-AU"/>
        </w:rPr>
        <w:t xml:space="preserve"> the </w:t>
      </w:r>
      <w:r w:rsidR="00EE6A9E">
        <w:rPr>
          <w:rFonts w:ascii="Century Gothic" w:eastAsia="Microsoft YaHei UI" w:hAnsi="Century Gothic" w:cs="Malgun Gothic Semilight"/>
          <w:bCs/>
          <w:lang w:eastAsia="en-AU"/>
        </w:rPr>
        <w:t>s</w:t>
      </w:r>
      <w:r w:rsidRPr="00EE3F1C">
        <w:rPr>
          <w:rFonts w:ascii="Century Gothic" w:eastAsia="Microsoft YaHei UI" w:hAnsi="Century Gothic" w:cs="Malgun Gothic Semilight"/>
          <w:bCs/>
          <w:lang w:eastAsia="en-AU"/>
        </w:rPr>
        <w:t>af</w:t>
      </w:r>
      <w:r>
        <w:rPr>
          <w:rFonts w:ascii="Century Gothic" w:eastAsia="Microsoft YaHei UI" w:hAnsi="Century Gothic" w:cs="Malgun Gothic Semilight"/>
          <w:bCs/>
          <w:lang w:eastAsia="en-AU"/>
        </w:rPr>
        <w:t>e</w:t>
      </w:r>
      <w:r w:rsidRPr="00EE3F1C">
        <w:rPr>
          <w:rFonts w:ascii="Century Gothic" w:eastAsia="Microsoft YaHei UI" w:hAnsi="Century Gothic" w:cs="Malgun Gothic Semilight"/>
          <w:bCs/>
          <w:lang w:eastAsia="en-AU"/>
        </w:rPr>
        <w:t xml:space="preserve">ty </w:t>
      </w:r>
      <w:r w:rsidR="00EE6A9E">
        <w:rPr>
          <w:rFonts w:ascii="Century Gothic" w:eastAsia="Microsoft YaHei UI" w:hAnsi="Century Gothic" w:cs="Malgun Gothic Semilight"/>
          <w:bCs/>
          <w:lang w:eastAsia="en-AU"/>
        </w:rPr>
        <w:t xml:space="preserve">and quality </w:t>
      </w:r>
      <w:r w:rsidRPr="00EE3F1C">
        <w:rPr>
          <w:rFonts w:ascii="Century Gothic" w:eastAsia="Microsoft YaHei UI" w:hAnsi="Century Gothic" w:cs="Malgun Gothic Semilight"/>
          <w:bCs/>
          <w:lang w:eastAsia="en-AU"/>
        </w:rPr>
        <w:t>of</w:t>
      </w:r>
      <w:r w:rsidR="00F90900">
        <w:rPr>
          <w:rFonts w:ascii="Century Gothic" w:eastAsia="Microsoft YaHei UI" w:hAnsi="Century Gothic" w:cs="Malgun Gothic Semilight"/>
          <w:bCs/>
          <w:lang w:eastAsia="en-AU"/>
        </w:rPr>
        <w:t xml:space="preserve"> </w:t>
      </w:r>
      <w:r w:rsidR="004E4597">
        <w:rPr>
          <w:rFonts w:ascii="Century Gothic" w:eastAsia="Microsoft YaHei UI" w:hAnsi="Century Gothic" w:cs="Malgun Gothic Semilight"/>
          <w:bCs/>
          <w:lang w:eastAsia="en-AU"/>
        </w:rPr>
        <w:t>DHM</w:t>
      </w:r>
      <w:r w:rsidR="00AF5881">
        <w:rPr>
          <w:rFonts w:ascii="Century Gothic" w:eastAsia="Microsoft YaHei UI" w:hAnsi="Century Gothic" w:cs="Malgun Gothic Semilight"/>
          <w:bCs/>
          <w:lang w:eastAsia="en-AU"/>
        </w:rPr>
        <w:t xml:space="preserve"> and </w:t>
      </w:r>
      <w:r w:rsidR="00557F90">
        <w:rPr>
          <w:rFonts w:ascii="Century Gothic" w:eastAsia="Microsoft YaHei UI" w:hAnsi="Century Gothic" w:cs="Malgun Gothic Semilight"/>
          <w:bCs/>
          <w:lang w:eastAsia="en-AU"/>
        </w:rPr>
        <w:t>HMDP</w:t>
      </w:r>
      <w:r w:rsidR="00AF5881">
        <w:rPr>
          <w:rFonts w:ascii="Century Gothic" w:eastAsia="Microsoft YaHei UI" w:hAnsi="Century Gothic" w:cs="Malgun Gothic Semilight"/>
          <w:bCs/>
          <w:lang w:eastAsia="en-AU"/>
        </w:rPr>
        <w:t>s</w:t>
      </w:r>
      <w:r w:rsidR="00F90900">
        <w:rPr>
          <w:rFonts w:ascii="Century Gothic" w:eastAsia="Microsoft YaHei UI" w:hAnsi="Century Gothic" w:cs="Malgun Gothic Semilight"/>
          <w:bCs/>
          <w:lang w:eastAsia="en-AU"/>
        </w:rPr>
        <w:t>.</w:t>
      </w:r>
    </w:p>
    <w:p w14:paraId="4E898160" w14:textId="77777777" w:rsidR="00F90900" w:rsidRDefault="00F90900" w:rsidP="004D6E70">
      <w:pPr>
        <w:spacing w:after="0"/>
        <w:rPr>
          <w:rFonts w:ascii="Century Gothic" w:eastAsia="Microsoft YaHei UI" w:hAnsi="Century Gothic" w:cs="Malgun Gothic Semilight"/>
          <w:bCs/>
          <w:lang w:eastAsia="en-AU"/>
        </w:rPr>
      </w:pPr>
    </w:p>
    <w:p w14:paraId="0C35299A" w14:textId="77777777" w:rsidR="00530CED" w:rsidRDefault="00275F9E" w:rsidP="006F3F4A">
      <w:pPr>
        <w:pStyle w:val="ListParagraph"/>
        <w:numPr>
          <w:ilvl w:val="0"/>
          <w:numId w:val="186"/>
        </w:numPr>
        <w:spacing w:after="0"/>
        <w:ind w:left="1134" w:hanging="425"/>
        <w:rPr>
          <w:rFonts w:ascii="Century Gothic" w:eastAsia="Microsoft YaHei UI" w:hAnsi="Century Gothic" w:cs="Malgun Gothic Semilight"/>
          <w:bCs/>
          <w:sz w:val="18"/>
          <w:szCs w:val="18"/>
          <w:lang w:eastAsia="en-AU"/>
        </w:rPr>
      </w:pPr>
      <w:r w:rsidRPr="00665164">
        <w:rPr>
          <w:rFonts w:ascii="Century Gothic" w:eastAsia="Microsoft YaHei UI" w:hAnsi="Century Gothic" w:cs="Malgun Gothic Semilight"/>
          <w:bCs/>
          <w:sz w:val="18"/>
          <w:szCs w:val="18"/>
          <w:lang w:eastAsia="en-AU"/>
        </w:rPr>
        <w:t>Handling</w:t>
      </w:r>
      <w:r w:rsidR="00AF5881">
        <w:rPr>
          <w:rFonts w:ascii="Century Gothic" w:eastAsia="Microsoft YaHei UI" w:hAnsi="Century Gothic" w:cs="Malgun Gothic Semilight"/>
          <w:bCs/>
          <w:sz w:val="18"/>
          <w:szCs w:val="18"/>
          <w:lang w:eastAsia="en-AU"/>
        </w:rPr>
        <w:t xml:space="preserve"> </w:t>
      </w:r>
      <w:r w:rsidRPr="00665164">
        <w:rPr>
          <w:rFonts w:ascii="Century Gothic" w:eastAsia="Microsoft YaHei UI" w:hAnsi="Century Gothic" w:cs="Malgun Gothic Semilight"/>
          <w:bCs/>
          <w:sz w:val="18"/>
          <w:szCs w:val="18"/>
          <w:lang w:eastAsia="en-AU"/>
        </w:rPr>
        <w:t xml:space="preserve">follows the </w:t>
      </w:r>
      <w:r w:rsidR="0084757D">
        <w:rPr>
          <w:rFonts w:ascii="Century Gothic" w:eastAsia="Microsoft YaHei UI" w:hAnsi="Century Gothic" w:cs="Malgun Gothic Semilight"/>
          <w:bCs/>
          <w:sz w:val="18"/>
          <w:szCs w:val="18"/>
          <w:lang w:eastAsia="en-AU"/>
        </w:rPr>
        <w:t>h</w:t>
      </w:r>
      <w:r w:rsidRPr="00665164">
        <w:rPr>
          <w:rFonts w:ascii="Century Gothic" w:eastAsia="Microsoft YaHei UI" w:hAnsi="Century Gothic" w:cs="Malgun Gothic Semilight"/>
          <w:bCs/>
          <w:sz w:val="18"/>
          <w:szCs w:val="18"/>
          <w:lang w:eastAsia="en-AU"/>
        </w:rPr>
        <w:t>ospital protocols in conformity to instructions provided by the HMB</w:t>
      </w:r>
      <w:r w:rsidR="00665164" w:rsidRPr="00665164">
        <w:rPr>
          <w:rFonts w:ascii="Century Gothic" w:eastAsia="Microsoft YaHei UI" w:hAnsi="Century Gothic" w:cs="Malgun Gothic Semilight"/>
          <w:bCs/>
          <w:sz w:val="18"/>
          <w:szCs w:val="18"/>
          <w:lang w:eastAsia="en-AU"/>
        </w:rPr>
        <w:t>.</w:t>
      </w:r>
      <w:r w:rsidRPr="00665164">
        <w:rPr>
          <w:rFonts w:ascii="Century Gothic" w:eastAsia="Microsoft YaHei UI" w:hAnsi="Century Gothic" w:cs="Malgun Gothic Semilight"/>
          <w:bCs/>
          <w:sz w:val="18"/>
          <w:szCs w:val="18"/>
          <w:lang w:eastAsia="en-AU"/>
        </w:rPr>
        <w:t xml:space="preserve"> </w:t>
      </w:r>
    </w:p>
    <w:p w14:paraId="6E89B7BC" w14:textId="77777777" w:rsidR="00530CED" w:rsidRPr="00C52A20" w:rsidRDefault="004E4597" w:rsidP="006F3F4A">
      <w:pPr>
        <w:pStyle w:val="ListParagraph"/>
        <w:numPr>
          <w:ilvl w:val="0"/>
          <w:numId w:val="186"/>
        </w:numPr>
        <w:spacing w:after="0"/>
        <w:ind w:left="1134" w:hanging="425"/>
        <w:rPr>
          <w:rFonts w:ascii="Century Gothic" w:eastAsia="Microsoft YaHei UI" w:hAnsi="Century Gothic" w:cs="Malgun Gothic Semilight"/>
          <w:bCs/>
          <w:strike/>
          <w:sz w:val="18"/>
          <w:szCs w:val="18"/>
          <w:lang w:eastAsia="en-AU"/>
        </w:rPr>
      </w:pPr>
      <w:r w:rsidRPr="00C52A20">
        <w:rPr>
          <w:rFonts w:ascii="Century Gothic" w:eastAsia="Microsoft YaHei UI" w:hAnsi="Century Gothic" w:cs="Malgun Gothic Semilight"/>
          <w:bCs/>
          <w:sz w:val="18"/>
          <w:szCs w:val="18"/>
          <w:lang w:eastAsia="en-AU"/>
        </w:rPr>
        <w:t>DHM</w:t>
      </w:r>
      <w:r w:rsidR="00530CED" w:rsidRPr="00C52A20">
        <w:rPr>
          <w:rFonts w:ascii="Century Gothic" w:eastAsia="Microsoft YaHei UI" w:hAnsi="Century Gothic" w:cs="Malgun Gothic Semilight"/>
          <w:bCs/>
          <w:sz w:val="18"/>
          <w:szCs w:val="18"/>
          <w:lang w:eastAsia="en-AU"/>
        </w:rPr>
        <w:t xml:space="preserve"> </w:t>
      </w:r>
      <w:r w:rsidR="00C87756" w:rsidRPr="00C52A20">
        <w:rPr>
          <w:rFonts w:ascii="Century Gothic" w:eastAsia="Microsoft YaHei UI" w:hAnsi="Century Gothic" w:cs="Malgun Gothic Semilight"/>
          <w:bCs/>
          <w:sz w:val="18"/>
          <w:szCs w:val="18"/>
          <w:lang w:eastAsia="en-AU"/>
        </w:rPr>
        <w:t xml:space="preserve">and Human Milk Products are </w:t>
      </w:r>
      <w:r w:rsidR="00037CFF" w:rsidRPr="00C52A20">
        <w:rPr>
          <w:rFonts w:ascii="Century Gothic" w:eastAsia="Microsoft YaHei UI" w:hAnsi="Century Gothic" w:cs="Malgun Gothic Semilight"/>
          <w:bCs/>
          <w:sz w:val="18"/>
          <w:szCs w:val="18"/>
          <w:lang w:eastAsia="en-AU"/>
        </w:rPr>
        <w:t>aliquoted</w:t>
      </w:r>
      <w:r w:rsidR="00530CED" w:rsidRPr="00C52A20">
        <w:rPr>
          <w:rFonts w:ascii="Century Gothic" w:eastAsia="Microsoft YaHei UI" w:hAnsi="Century Gothic" w:cs="Malgun Gothic Semilight"/>
          <w:bCs/>
          <w:sz w:val="18"/>
          <w:szCs w:val="18"/>
          <w:lang w:eastAsia="en-AU"/>
        </w:rPr>
        <w:t xml:space="preserve"> in a </w:t>
      </w:r>
      <w:r w:rsidR="006E5B97" w:rsidRPr="00C52A20">
        <w:rPr>
          <w:rFonts w:ascii="Century Gothic" w:eastAsia="Microsoft YaHei UI" w:hAnsi="Century Gothic" w:cs="Malgun Gothic Semilight"/>
          <w:bCs/>
          <w:sz w:val="18"/>
          <w:szCs w:val="18"/>
          <w:lang w:eastAsia="en-AU"/>
        </w:rPr>
        <w:t>dedicated</w:t>
      </w:r>
      <w:r w:rsidR="006E5B97">
        <w:rPr>
          <w:rFonts w:ascii="Century Gothic" w:eastAsia="Microsoft YaHei UI" w:hAnsi="Century Gothic" w:cs="Malgun Gothic Semilight"/>
          <w:bCs/>
          <w:sz w:val="18"/>
          <w:szCs w:val="18"/>
          <w:lang w:eastAsia="en-AU"/>
        </w:rPr>
        <w:t xml:space="preserve"> </w:t>
      </w:r>
      <w:r w:rsidR="00530CED" w:rsidRPr="00665164">
        <w:rPr>
          <w:rFonts w:ascii="Century Gothic" w:eastAsia="Microsoft YaHei UI" w:hAnsi="Century Gothic" w:cs="Malgun Gothic Semilight"/>
          <w:bCs/>
          <w:sz w:val="18"/>
          <w:szCs w:val="18"/>
          <w:lang w:eastAsia="en-AU"/>
        </w:rPr>
        <w:t>area</w:t>
      </w:r>
      <w:r w:rsidR="006E5B97" w:rsidRPr="00C52A20">
        <w:rPr>
          <w:rFonts w:ascii="Century Gothic" w:eastAsia="Microsoft YaHei UI" w:hAnsi="Century Gothic" w:cs="Malgun Gothic Semilight"/>
          <w:bCs/>
          <w:sz w:val="18"/>
          <w:szCs w:val="18"/>
          <w:lang w:eastAsia="en-AU"/>
        </w:rPr>
        <w:t>.</w:t>
      </w:r>
      <w:r w:rsidR="00530CED" w:rsidRPr="00C52A20">
        <w:rPr>
          <w:rFonts w:ascii="Century Gothic" w:eastAsia="Microsoft YaHei UI" w:hAnsi="Century Gothic" w:cs="Malgun Gothic Semilight"/>
          <w:bCs/>
          <w:sz w:val="18"/>
          <w:szCs w:val="18"/>
          <w:lang w:eastAsia="en-AU"/>
        </w:rPr>
        <w:t xml:space="preserve"> </w:t>
      </w:r>
    </w:p>
    <w:p w14:paraId="345A8961" w14:textId="77777777" w:rsidR="00757658" w:rsidRPr="00C12B09" w:rsidRDefault="00757658" w:rsidP="006F3F4A">
      <w:pPr>
        <w:pStyle w:val="ListParagraph"/>
        <w:numPr>
          <w:ilvl w:val="0"/>
          <w:numId w:val="186"/>
        </w:numPr>
        <w:spacing w:after="0"/>
        <w:ind w:left="1134" w:hanging="425"/>
        <w:rPr>
          <w:rFonts w:ascii="Century Gothic" w:eastAsia="Microsoft YaHei UI" w:hAnsi="Century Gothic" w:cs="Malgun Gothic Semilight"/>
          <w:bCs/>
          <w:sz w:val="18"/>
          <w:szCs w:val="18"/>
          <w:lang w:eastAsia="en-AU"/>
        </w:rPr>
      </w:pPr>
      <w:r w:rsidRPr="00C12B09">
        <w:rPr>
          <w:rFonts w:ascii="Century Gothic" w:eastAsia="Microsoft YaHei UI" w:hAnsi="Century Gothic" w:cs="Malgun Gothic Semilight"/>
          <w:bCs/>
          <w:sz w:val="18"/>
          <w:szCs w:val="18"/>
          <w:lang w:eastAsia="en-AU"/>
        </w:rPr>
        <w:t>Staff follow</w:t>
      </w:r>
      <w:r w:rsidR="000C3B2D" w:rsidRPr="00C12B09">
        <w:rPr>
          <w:rFonts w:ascii="Century Gothic" w:eastAsia="Microsoft YaHei UI" w:hAnsi="Century Gothic" w:cs="Malgun Gothic Semilight"/>
          <w:bCs/>
          <w:sz w:val="18"/>
          <w:szCs w:val="18"/>
          <w:lang w:eastAsia="en-AU"/>
        </w:rPr>
        <w:t xml:space="preserve"> </w:t>
      </w:r>
      <w:r w:rsidR="009A2B48" w:rsidRPr="00C12B09">
        <w:rPr>
          <w:rFonts w:ascii="Century Gothic" w:eastAsia="Microsoft YaHei UI" w:hAnsi="Century Gothic" w:cs="Malgun Gothic Semilight"/>
          <w:bCs/>
          <w:sz w:val="18"/>
          <w:szCs w:val="18"/>
          <w:lang w:eastAsia="en-AU"/>
        </w:rPr>
        <w:t xml:space="preserve">the </w:t>
      </w:r>
      <w:r w:rsidRPr="00C12B09">
        <w:rPr>
          <w:rFonts w:ascii="Century Gothic" w:eastAsia="Microsoft YaHei UI" w:hAnsi="Century Gothic" w:cs="Malgun Gothic Semilight"/>
          <w:bCs/>
          <w:sz w:val="18"/>
          <w:szCs w:val="18"/>
          <w:lang w:eastAsia="en-AU"/>
        </w:rPr>
        <w:t>written protocols</w:t>
      </w:r>
      <w:r w:rsidR="004E6B6B" w:rsidRPr="00C12B09">
        <w:rPr>
          <w:rFonts w:ascii="Century Gothic" w:eastAsia="Microsoft YaHei UI" w:hAnsi="Century Gothic" w:cs="Malgun Gothic Semilight"/>
          <w:bCs/>
          <w:sz w:val="18"/>
          <w:szCs w:val="18"/>
          <w:lang w:eastAsia="en-AU"/>
        </w:rPr>
        <w:t xml:space="preserve"> and </w:t>
      </w:r>
      <w:r w:rsidR="000C3B2D" w:rsidRPr="00C12B09">
        <w:rPr>
          <w:rFonts w:ascii="Century Gothic" w:eastAsia="Microsoft YaHei UI" w:hAnsi="Century Gothic" w:cs="Malgun Gothic Semilight"/>
          <w:bCs/>
          <w:sz w:val="18"/>
          <w:szCs w:val="18"/>
          <w:lang w:eastAsia="en-AU"/>
        </w:rPr>
        <w:t>are</w:t>
      </w:r>
      <w:r w:rsidR="004E6B6B" w:rsidRPr="00C12B09">
        <w:rPr>
          <w:rFonts w:ascii="Century Gothic" w:eastAsia="Microsoft YaHei UI" w:hAnsi="Century Gothic" w:cs="Malgun Gothic Semilight"/>
          <w:bCs/>
          <w:sz w:val="18"/>
          <w:szCs w:val="18"/>
          <w:lang w:eastAsia="en-AU"/>
        </w:rPr>
        <w:t xml:space="preserve"> competent to perform assigned tasks</w:t>
      </w:r>
      <w:r w:rsidR="0074315C">
        <w:rPr>
          <w:rFonts w:ascii="Century Gothic" w:eastAsia="Microsoft YaHei UI" w:hAnsi="Century Gothic" w:cs="Malgun Gothic Semilight"/>
          <w:bCs/>
          <w:sz w:val="18"/>
          <w:szCs w:val="18"/>
          <w:lang w:eastAsia="en-AU"/>
        </w:rPr>
        <w:t>:</w:t>
      </w:r>
    </w:p>
    <w:p w14:paraId="10551F3D" w14:textId="77777777" w:rsidR="008954DA" w:rsidRPr="00455325" w:rsidRDefault="00757658" w:rsidP="002C0A73">
      <w:pPr>
        <w:pStyle w:val="ListParagraph"/>
        <w:numPr>
          <w:ilvl w:val="0"/>
          <w:numId w:val="248"/>
        </w:numPr>
        <w:tabs>
          <w:tab w:val="left" w:pos="1134"/>
        </w:tabs>
        <w:spacing w:after="0"/>
        <w:ind w:left="1985" w:hanging="284"/>
        <w:rPr>
          <w:rFonts w:ascii="Century Gothic" w:eastAsia="Microsoft YaHei UI" w:hAnsi="Century Gothic" w:cs="Malgun Gothic Semilight"/>
          <w:bCs/>
          <w:sz w:val="18"/>
          <w:szCs w:val="18"/>
          <w:lang w:eastAsia="en-AU"/>
        </w:rPr>
      </w:pPr>
      <w:r w:rsidRPr="00757658">
        <w:rPr>
          <w:rFonts w:ascii="Century Gothic" w:eastAsia="Microsoft YaHei UI" w:hAnsi="Century Gothic" w:cs="Malgun Gothic Semilight"/>
          <w:bCs/>
          <w:sz w:val="18"/>
          <w:szCs w:val="18"/>
          <w:lang w:eastAsia="en-AU"/>
        </w:rPr>
        <w:t>Staff</w:t>
      </w:r>
      <w:r w:rsidR="000C3B2D">
        <w:rPr>
          <w:rFonts w:ascii="Century Gothic" w:eastAsia="Microsoft YaHei UI" w:hAnsi="Century Gothic" w:cs="Malgun Gothic Semilight"/>
          <w:bCs/>
          <w:sz w:val="18"/>
          <w:szCs w:val="18"/>
          <w:lang w:eastAsia="en-AU"/>
        </w:rPr>
        <w:t xml:space="preserve"> </w:t>
      </w:r>
      <w:r w:rsidR="009819DD">
        <w:rPr>
          <w:rFonts w:ascii="Century Gothic" w:eastAsia="Microsoft YaHei UI" w:hAnsi="Century Gothic" w:cs="Malgun Gothic Semilight"/>
          <w:bCs/>
          <w:sz w:val="18"/>
          <w:szCs w:val="18"/>
          <w:lang w:eastAsia="en-AU"/>
        </w:rPr>
        <w:t>are</w:t>
      </w:r>
      <w:r w:rsidR="00636402" w:rsidRPr="00757658">
        <w:rPr>
          <w:rFonts w:ascii="Century Gothic" w:eastAsia="Microsoft YaHei UI" w:hAnsi="Century Gothic" w:cs="Malgun Gothic Semilight"/>
          <w:bCs/>
          <w:sz w:val="18"/>
          <w:szCs w:val="18"/>
          <w:lang w:eastAsia="en-AU"/>
        </w:rPr>
        <w:t xml:space="preserve"> trained</w:t>
      </w:r>
      <w:r w:rsidRPr="00757658">
        <w:rPr>
          <w:rFonts w:ascii="Century Gothic" w:eastAsia="Microsoft YaHei UI" w:hAnsi="Century Gothic" w:cs="Malgun Gothic Semilight"/>
          <w:bCs/>
          <w:sz w:val="18"/>
          <w:szCs w:val="18"/>
          <w:lang w:eastAsia="en-AU"/>
        </w:rPr>
        <w:t>, use PPE</w:t>
      </w:r>
      <w:r w:rsidR="004E6B6B">
        <w:rPr>
          <w:rFonts w:ascii="Century Gothic" w:eastAsia="Microsoft YaHei UI" w:hAnsi="Century Gothic" w:cs="Malgun Gothic Semilight"/>
          <w:bCs/>
          <w:sz w:val="18"/>
          <w:szCs w:val="18"/>
          <w:lang w:eastAsia="en-AU"/>
        </w:rPr>
        <w:t>, compl</w:t>
      </w:r>
      <w:r w:rsidR="000C3B2D">
        <w:rPr>
          <w:rFonts w:ascii="Century Gothic" w:eastAsia="Microsoft YaHei UI" w:hAnsi="Century Gothic" w:cs="Malgun Gothic Semilight"/>
          <w:bCs/>
          <w:sz w:val="18"/>
          <w:szCs w:val="18"/>
          <w:lang w:eastAsia="en-AU"/>
        </w:rPr>
        <w:t>y</w:t>
      </w:r>
      <w:r w:rsidR="004E6B6B">
        <w:rPr>
          <w:rFonts w:ascii="Century Gothic" w:eastAsia="Microsoft YaHei UI" w:hAnsi="Century Gothic" w:cs="Malgun Gothic Semilight"/>
          <w:bCs/>
          <w:sz w:val="18"/>
          <w:szCs w:val="18"/>
          <w:lang w:eastAsia="en-AU"/>
        </w:rPr>
        <w:t xml:space="preserve"> with hygienic requirements and understand aseptic</w:t>
      </w:r>
      <w:r w:rsidR="000137C5">
        <w:rPr>
          <w:rFonts w:ascii="Century Gothic" w:eastAsia="Microsoft YaHei UI" w:hAnsi="Century Gothic" w:cs="Malgun Gothic Semilight"/>
          <w:bCs/>
          <w:sz w:val="18"/>
          <w:szCs w:val="18"/>
          <w:lang w:eastAsia="en-AU"/>
        </w:rPr>
        <w:t xml:space="preserve"> </w:t>
      </w:r>
      <w:r w:rsidR="000137C5" w:rsidRPr="00C52A20">
        <w:rPr>
          <w:rFonts w:ascii="Century Gothic" w:eastAsia="Microsoft YaHei UI" w:hAnsi="Century Gothic" w:cs="Malgun Gothic Semilight"/>
          <w:bCs/>
          <w:sz w:val="18"/>
          <w:szCs w:val="18"/>
          <w:lang w:eastAsia="en-AU"/>
        </w:rPr>
        <w:t>or clean</w:t>
      </w:r>
      <w:r w:rsidR="000137C5">
        <w:rPr>
          <w:rFonts w:ascii="Century Gothic" w:eastAsia="Microsoft YaHei UI" w:hAnsi="Century Gothic" w:cs="Malgun Gothic Semilight"/>
          <w:bCs/>
          <w:sz w:val="18"/>
          <w:szCs w:val="18"/>
          <w:lang w:eastAsia="en-AU"/>
        </w:rPr>
        <w:t xml:space="preserve"> </w:t>
      </w:r>
      <w:r w:rsidR="004E6B6B">
        <w:rPr>
          <w:rFonts w:ascii="Century Gothic" w:eastAsia="Microsoft YaHei UI" w:hAnsi="Century Gothic" w:cs="Malgun Gothic Semilight"/>
          <w:bCs/>
          <w:sz w:val="18"/>
          <w:szCs w:val="18"/>
          <w:lang w:eastAsia="en-AU"/>
        </w:rPr>
        <w:t>technique principles</w:t>
      </w:r>
      <w:r w:rsidR="0074315C">
        <w:rPr>
          <w:rFonts w:ascii="Century Gothic" w:eastAsia="Microsoft YaHei UI" w:hAnsi="Century Gothic" w:cs="Malgun Gothic Semilight"/>
          <w:bCs/>
          <w:sz w:val="18"/>
          <w:szCs w:val="18"/>
          <w:lang w:eastAsia="en-AU"/>
        </w:rPr>
        <w:t>;</w:t>
      </w:r>
      <w:r w:rsidR="00636402" w:rsidRPr="00757658">
        <w:rPr>
          <w:rFonts w:ascii="Century Gothic" w:eastAsia="Microsoft YaHei UI" w:hAnsi="Century Gothic" w:cs="Malgun Gothic Semilight"/>
          <w:bCs/>
          <w:sz w:val="18"/>
          <w:szCs w:val="18"/>
          <w:lang w:eastAsia="en-AU"/>
        </w:rPr>
        <w:t xml:space="preserve"> </w:t>
      </w:r>
    </w:p>
    <w:p w14:paraId="2C9C2833" w14:textId="77777777" w:rsidR="00437AA9" w:rsidRPr="009C4316" w:rsidRDefault="004E6B6B" w:rsidP="002C0A73">
      <w:pPr>
        <w:pStyle w:val="ListParagraph"/>
        <w:numPr>
          <w:ilvl w:val="0"/>
          <w:numId w:val="248"/>
        </w:numPr>
        <w:tabs>
          <w:tab w:val="left" w:pos="1134"/>
        </w:tabs>
        <w:spacing w:after="0"/>
        <w:ind w:left="1985" w:hanging="284"/>
        <w:rPr>
          <w:rFonts w:ascii="Century Gothic" w:eastAsia="Microsoft YaHei UI" w:hAnsi="Century Gothic" w:cs="Malgun Gothic Semilight"/>
          <w:bCs/>
          <w:sz w:val="18"/>
          <w:szCs w:val="18"/>
          <w:lang w:eastAsia="en-AU"/>
        </w:rPr>
      </w:pPr>
      <w:r w:rsidRPr="009C4316">
        <w:rPr>
          <w:rFonts w:ascii="Century Gothic" w:eastAsia="Microsoft YaHei UI" w:hAnsi="Century Gothic" w:cs="Malgun Gothic Semilight"/>
          <w:bCs/>
          <w:sz w:val="18"/>
          <w:szCs w:val="18"/>
          <w:lang w:eastAsia="en-AU"/>
        </w:rPr>
        <w:t xml:space="preserve">Aseptic technique in the handling of </w:t>
      </w:r>
      <w:r w:rsidR="004E4597" w:rsidRPr="009C4316">
        <w:rPr>
          <w:rFonts w:ascii="Century Gothic" w:eastAsia="Microsoft YaHei UI" w:hAnsi="Century Gothic" w:cs="Malgun Gothic Semilight"/>
          <w:bCs/>
          <w:sz w:val="18"/>
          <w:szCs w:val="18"/>
          <w:lang w:eastAsia="en-AU"/>
        </w:rPr>
        <w:t>DHM</w:t>
      </w:r>
      <w:r w:rsidR="00356221" w:rsidRPr="009C4316">
        <w:rPr>
          <w:rFonts w:ascii="Century Gothic" w:eastAsia="Microsoft YaHei UI" w:hAnsi="Century Gothic" w:cs="Malgun Gothic Semilight"/>
          <w:bCs/>
          <w:sz w:val="18"/>
          <w:szCs w:val="18"/>
          <w:lang w:eastAsia="en-AU"/>
        </w:rPr>
        <w:t xml:space="preserve"> is recommended</w:t>
      </w:r>
      <w:r w:rsidR="0074315C">
        <w:rPr>
          <w:rFonts w:ascii="Century Gothic" w:eastAsia="Microsoft YaHei UI" w:hAnsi="Century Gothic" w:cs="Malgun Gothic Semilight"/>
          <w:bCs/>
          <w:sz w:val="18"/>
          <w:szCs w:val="18"/>
          <w:lang w:eastAsia="en-AU"/>
        </w:rPr>
        <w:t>; and</w:t>
      </w:r>
    </w:p>
    <w:p w14:paraId="7DBEF97A" w14:textId="77777777" w:rsidR="00D661AD" w:rsidRDefault="00D661AD" w:rsidP="002C0A73">
      <w:pPr>
        <w:pStyle w:val="ListParagraph"/>
        <w:numPr>
          <w:ilvl w:val="0"/>
          <w:numId w:val="248"/>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Staff </w:t>
      </w:r>
      <w:r w:rsidRPr="00F06F56">
        <w:rPr>
          <w:rFonts w:ascii="Century Gothic" w:eastAsia="Microsoft YaHei UI" w:hAnsi="Century Gothic" w:cs="Malgun Gothic Semilight"/>
          <w:bCs/>
          <w:sz w:val="18"/>
          <w:szCs w:val="18"/>
          <w:lang w:eastAsia="en-AU"/>
        </w:rPr>
        <w:t xml:space="preserve">avoid </w:t>
      </w:r>
      <w:r>
        <w:rPr>
          <w:rFonts w:ascii="Century Gothic" w:eastAsia="Microsoft YaHei UI" w:hAnsi="Century Gothic" w:cs="Malgun Gothic Semilight"/>
          <w:bCs/>
          <w:sz w:val="18"/>
          <w:szCs w:val="18"/>
          <w:lang w:eastAsia="en-AU"/>
        </w:rPr>
        <w:t xml:space="preserve">temporarily </w:t>
      </w:r>
      <w:r w:rsidRPr="00F06F56">
        <w:rPr>
          <w:rFonts w:ascii="Century Gothic" w:eastAsia="Microsoft YaHei UI" w:hAnsi="Century Gothic" w:cs="Malgun Gothic Semilight"/>
          <w:bCs/>
          <w:sz w:val="18"/>
          <w:szCs w:val="18"/>
          <w:lang w:eastAsia="en-AU"/>
        </w:rPr>
        <w:t xml:space="preserve">caring for </w:t>
      </w:r>
      <w:r>
        <w:rPr>
          <w:rFonts w:ascii="Century Gothic" w:eastAsia="Microsoft YaHei UI" w:hAnsi="Century Gothic" w:cs="Malgun Gothic Semilight"/>
          <w:bCs/>
          <w:sz w:val="18"/>
          <w:szCs w:val="18"/>
          <w:lang w:eastAsia="en-AU"/>
        </w:rPr>
        <w:t>infants</w:t>
      </w:r>
      <w:r w:rsidRPr="00F06F56">
        <w:rPr>
          <w:rFonts w:ascii="Century Gothic" w:eastAsia="Microsoft YaHei UI" w:hAnsi="Century Gothic" w:cs="Malgun Gothic Semilight"/>
          <w:bCs/>
          <w:sz w:val="18"/>
          <w:szCs w:val="18"/>
          <w:lang w:eastAsia="en-AU"/>
        </w:rPr>
        <w:t xml:space="preserve"> (e.g. </w:t>
      </w:r>
      <w:r>
        <w:rPr>
          <w:rFonts w:ascii="Century Gothic" w:eastAsia="Microsoft YaHei UI" w:hAnsi="Century Gothic" w:cs="Malgun Gothic Semilight"/>
          <w:bCs/>
          <w:sz w:val="18"/>
          <w:szCs w:val="18"/>
          <w:lang w:eastAsia="en-AU"/>
        </w:rPr>
        <w:t>nappy</w:t>
      </w:r>
      <w:r w:rsidRPr="00F06F56">
        <w:rPr>
          <w:rFonts w:ascii="Century Gothic" w:eastAsia="Microsoft YaHei UI" w:hAnsi="Century Gothic" w:cs="Malgun Gothic Semilight"/>
          <w:bCs/>
          <w:sz w:val="18"/>
          <w:szCs w:val="18"/>
          <w:lang w:eastAsia="en-AU"/>
        </w:rPr>
        <w:t xml:space="preserve"> change) while aliquoting and</w:t>
      </w:r>
      <w:r>
        <w:rPr>
          <w:rFonts w:ascii="Century Gothic" w:eastAsia="Microsoft YaHei UI" w:hAnsi="Century Gothic" w:cs="Malgun Gothic Semilight"/>
          <w:bCs/>
          <w:sz w:val="18"/>
          <w:szCs w:val="18"/>
          <w:lang w:eastAsia="en-AU"/>
        </w:rPr>
        <w:t>/or</w:t>
      </w:r>
      <w:r w:rsidRPr="00F06F56">
        <w:rPr>
          <w:rFonts w:ascii="Century Gothic" w:eastAsia="Microsoft YaHei UI" w:hAnsi="Century Gothic" w:cs="Malgun Gothic Semilight"/>
          <w:bCs/>
          <w:sz w:val="18"/>
          <w:szCs w:val="18"/>
          <w:lang w:eastAsia="en-AU"/>
        </w:rPr>
        <w:t xml:space="preserve"> dispensing </w:t>
      </w:r>
      <w:r>
        <w:rPr>
          <w:rFonts w:ascii="Century Gothic" w:eastAsia="Microsoft YaHei UI" w:hAnsi="Century Gothic" w:cs="Malgun Gothic Semilight"/>
          <w:bCs/>
          <w:sz w:val="18"/>
          <w:szCs w:val="18"/>
          <w:lang w:eastAsia="en-AU"/>
        </w:rPr>
        <w:t>DHM or HMDP</w:t>
      </w:r>
      <w:r w:rsidR="006A15DE">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w:t>
      </w:r>
      <w:r w:rsidRPr="00C52A20">
        <w:rPr>
          <w:rFonts w:ascii="Century Gothic" w:eastAsia="Microsoft YaHei UI" w:hAnsi="Century Gothic" w:cs="Malgun Gothic Semilight"/>
          <w:bCs/>
          <w:sz w:val="18"/>
          <w:szCs w:val="18"/>
          <w:lang w:eastAsia="en-AU"/>
        </w:rPr>
        <w:t>to avoid milk contamination.</w:t>
      </w:r>
    </w:p>
    <w:p w14:paraId="23A98E9A" w14:textId="77777777" w:rsidR="0084757D" w:rsidRPr="004A7FE9" w:rsidRDefault="0084757D" w:rsidP="004A7FE9">
      <w:pPr>
        <w:spacing w:after="0"/>
        <w:rPr>
          <w:rFonts w:ascii="Century Gothic" w:eastAsia="Microsoft YaHei UI" w:hAnsi="Century Gothic" w:cs="Malgun Gothic Semilight"/>
          <w:bCs/>
          <w:sz w:val="18"/>
          <w:szCs w:val="18"/>
          <w:lang w:eastAsia="en-AU"/>
        </w:rPr>
      </w:pPr>
    </w:p>
    <w:p w14:paraId="3AD07B78" w14:textId="77777777" w:rsidR="0003285F" w:rsidRPr="007A3A09" w:rsidRDefault="0003285F" w:rsidP="00F56D5F">
      <w:pPr>
        <w:pStyle w:val="ListParagraph"/>
        <w:numPr>
          <w:ilvl w:val="1"/>
          <w:numId w:val="243"/>
        </w:numPr>
        <w:spacing w:after="0"/>
        <w:ind w:left="709" w:hanging="709"/>
        <w:rPr>
          <w:rFonts w:ascii="Century Gothic" w:eastAsia="Microsoft YaHei UI" w:hAnsi="Century Gothic" w:cs="Malgun Gothic Semilight"/>
          <w:bCs/>
          <w:color w:val="0070C0"/>
          <w:sz w:val="24"/>
          <w:szCs w:val="24"/>
          <w:lang w:eastAsia="en-AU"/>
        </w:rPr>
      </w:pPr>
      <w:r w:rsidRPr="007A3A09">
        <w:rPr>
          <w:rFonts w:ascii="Century Gothic" w:eastAsia="Microsoft YaHei UI" w:hAnsi="Century Gothic" w:cs="Malgun Gothic Semilight"/>
          <w:bCs/>
          <w:color w:val="0070C0"/>
          <w:sz w:val="24"/>
          <w:szCs w:val="24"/>
          <w:lang w:eastAsia="en-AU"/>
        </w:rPr>
        <w:t>Thawing</w:t>
      </w:r>
    </w:p>
    <w:p w14:paraId="6B1D760B" w14:textId="77777777" w:rsidR="0084757D" w:rsidRPr="0084757D" w:rsidRDefault="0084757D" w:rsidP="0084757D">
      <w:pPr>
        <w:pStyle w:val="ListParagraph"/>
        <w:spacing w:after="0"/>
        <w:ind w:left="862"/>
        <w:rPr>
          <w:rFonts w:ascii="Century Gothic" w:eastAsia="Microsoft YaHei UI" w:hAnsi="Century Gothic" w:cs="Malgun Gothic Semilight"/>
          <w:bCs/>
          <w:color w:val="4F81BD" w:themeColor="accent1"/>
          <w:sz w:val="18"/>
          <w:szCs w:val="18"/>
          <w:lang w:eastAsia="en-AU"/>
        </w:rPr>
      </w:pPr>
    </w:p>
    <w:p w14:paraId="644680D3" w14:textId="77777777" w:rsidR="0003285F" w:rsidRPr="00371256" w:rsidRDefault="00263E49" w:rsidP="002C0A73">
      <w:pPr>
        <w:pStyle w:val="ListParagraph"/>
        <w:numPr>
          <w:ilvl w:val="2"/>
          <w:numId w:val="243"/>
        </w:numPr>
        <w:spacing w:after="0"/>
        <w:ind w:left="709" w:hanging="709"/>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C</w:t>
      </w:r>
      <w:r w:rsidR="0003285F" w:rsidRPr="00371256">
        <w:rPr>
          <w:rFonts w:ascii="Century Gothic" w:eastAsia="Microsoft YaHei UI" w:hAnsi="Century Gothic" w:cs="Malgun Gothic Semilight"/>
          <w:bCs/>
          <w:lang w:eastAsia="en-AU"/>
        </w:rPr>
        <w:t>ontainer(s)</w:t>
      </w:r>
      <w:r w:rsidR="00C12B09">
        <w:rPr>
          <w:rFonts w:ascii="Century Gothic" w:eastAsia="Microsoft YaHei UI" w:hAnsi="Century Gothic" w:cs="Malgun Gothic Semilight"/>
          <w:bCs/>
          <w:lang w:eastAsia="en-AU"/>
        </w:rPr>
        <w:t xml:space="preserve"> </w:t>
      </w:r>
      <w:r w:rsidR="0003285F" w:rsidRPr="00371256">
        <w:rPr>
          <w:rFonts w:ascii="Century Gothic" w:eastAsia="Microsoft YaHei UI" w:hAnsi="Century Gothic" w:cs="Malgun Gothic Semilight"/>
          <w:bCs/>
          <w:lang w:eastAsia="en-AU"/>
        </w:rPr>
        <w:t>with the calculated volume for the 12-24 hour interval prescribed for the recipient(s) are removed from</w:t>
      </w:r>
      <w:r w:rsidR="00AF7975">
        <w:rPr>
          <w:rFonts w:ascii="Century Gothic" w:eastAsia="Microsoft YaHei UI" w:hAnsi="Century Gothic" w:cs="Malgun Gothic Semilight"/>
          <w:bCs/>
          <w:lang w:eastAsia="en-AU"/>
        </w:rPr>
        <w:t xml:space="preserve"> freezing </w:t>
      </w:r>
      <w:r w:rsidR="0003285F" w:rsidRPr="00371256">
        <w:rPr>
          <w:rFonts w:ascii="Century Gothic" w:eastAsia="Microsoft YaHei UI" w:hAnsi="Century Gothic" w:cs="Malgun Gothic Semilight"/>
          <w:bCs/>
          <w:lang w:eastAsia="en-AU"/>
        </w:rPr>
        <w:t xml:space="preserve">storage </w:t>
      </w:r>
      <w:r w:rsidR="006F25EA">
        <w:rPr>
          <w:rFonts w:ascii="Century Gothic" w:eastAsia="Microsoft YaHei UI" w:hAnsi="Century Gothic" w:cs="Malgun Gothic Semilight"/>
          <w:bCs/>
          <w:lang w:eastAsia="en-AU"/>
        </w:rPr>
        <w:t>and</w:t>
      </w:r>
      <w:r w:rsidR="006F25EA" w:rsidRPr="00C43DFE">
        <w:rPr>
          <w:rFonts w:ascii="Century Gothic" w:eastAsia="Microsoft YaHei UI" w:hAnsi="Century Gothic" w:cs="Malgun Gothic Semilight"/>
          <w:bCs/>
          <w:lang w:eastAsia="en-AU"/>
        </w:rPr>
        <w:t xml:space="preserve"> thawed </w:t>
      </w:r>
      <w:r w:rsidR="006F25EA">
        <w:rPr>
          <w:rFonts w:ascii="Century Gothic" w:eastAsia="Microsoft YaHei UI" w:hAnsi="Century Gothic" w:cs="Malgun Gothic Semilight"/>
          <w:bCs/>
          <w:lang w:eastAsia="en-AU"/>
        </w:rPr>
        <w:t xml:space="preserve">following established </w:t>
      </w:r>
      <w:r w:rsidR="006F25EA" w:rsidRPr="00C43DFE">
        <w:rPr>
          <w:rFonts w:ascii="Century Gothic" w:eastAsia="Microsoft YaHei UI" w:hAnsi="Century Gothic" w:cs="Malgun Gothic Semilight"/>
          <w:bCs/>
          <w:lang w:eastAsia="en-AU"/>
        </w:rPr>
        <w:t>protocol</w:t>
      </w:r>
      <w:r w:rsidR="006F25EA">
        <w:rPr>
          <w:rFonts w:ascii="Century Gothic" w:eastAsia="Microsoft YaHei UI" w:hAnsi="Century Gothic" w:cs="Malgun Gothic Semilight"/>
          <w:bCs/>
          <w:lang w:eastAsia="en-AU"/>
        </w:rPr>
        <w:t>s</w:t>
      </w:r>
      <w:r w:rsidR="0003285F" w:rsidRPr="00371256">
        <w:rPr>
          <w:rFonts w:ascii="Century Gothic" w:eastAsia="Microsoft YaHei UI" w:hAnsi="Century Gothic" w:cs="Malgun Gothic Semilight"/>
          <w:bCs/>
          <w:lang w:eastAsia="en-AU"/>
        </w:rPr>
        <w:t>.</w:t>
      </w:r>
    </w:p>
    <w:p w14:paraId="7FC9102A" w14:textId="77777777" w:rsidR="0003285F" w:rsidRPr="00665164" w:rsidRDefault="0003285F" w:rsidP="0003285F">
      <w:pPr>
        <w:pStyle w:val="ListParagraph"/>
        <w:spacing w:after="0"/>
        <w:ind w:left="1080"/>
        <w:rPr>
          <w:rFonts w:ascii="Century Gothic" w:eastAsia="Microsoft YaHei UI" w:hAnsi="Century Gothic" w:cs="Malgun Gothic Semilight"/>
          <w:bCs/>
          <w:sz w:val="18"/>
          <w:szCs w:val="18"/>
          <w:lang w:eastAsia="en-AU"/>
        </w:rPr>
      </w:pPr>
    </w:p>
    <w:p w14:paraId="5F7E2294" w14:textId="77777777" w:rsidR="009C6D61" w:rsidRDefault="00263E49" w:rsidP="006F3F4A">
      <w:pPr>
        <w:pStyle w:val="ListParagraph"/>
        <w:numPr>
          <w:ilvl w:val="0"/>
          <w:numId w:val="125"/>
        </w:numPr>
        <w:spacing w:after="0"/>
        <w:rPr>
          <w:rFonts w:ascii="Century Gothic" w:eastAsia="Microsoft YaHei UI" w:hAnsi="Century Gothic" w:cs="Malgun Gothic Semilight"/>
          <w:bCs/>
          <w:sz w:val="18"/>
          <w:szCs w:val="18"/>
          <w:lang w:eastAsia="en-AU"/>
        </w:rPr>
      </w:pPr>
      <w:r w:rsidRPr="00665164">
        <w:rPr>
          <w:rFonts w:ascii="Century Gothic" w:eastAsia="Microsoft YaHei UI" w:hAnsi="Century Gothic" w:cs="Malgun Gothic Semilight"/>
          <w:bCs/>
          <w:sz w:val="18"/>
          <w:szCs w:val="18"/>
          <w:lang w:eastAsia="en-AU"/>
        </w:rPr>
        <w:t xml:space="preserve">The removal of </w:t>
      </w:r>
      <w:r>
        <w:rPr>
          <w:rFonts w:ascii="Century Gothic" w:eastAsia="Microsoft YaHei UI" w:hAnsi="Century Gothic" w:cs="Malgun Gothic Semilight"/>
          <w:bCs/>
          <w:sz w:val="18"/>
          <w:szCs w:val="18"/>
          <w:lang w:eastAsia="en-AU"/>
        </w:rPr>
        <w:t>DHM</w:t>
      </w:r>
      <w:r w:rsidR="00AF7975">
        <w:rPr>
          <w:rFonts w:ascii="Century Gothic" w:eastAsia="Microsoft YaHei UI" w:hAnsi="Century Gothic" w:cs="Malgun Gothic Semilight"/>
          <w:bCs/>
          <w:sz w:val="18"/>
          <w:szCs w:val="18"/>
          <w:lang w:eastAsia="en-AU"/>
        </w:rPr>
        <w:t xml:space="preserve"> or </w:t>
      </w:r>
      <w:r w:rsidR="009E0CFC">
        <w:rPr>
          <w:rFonts w:ascii="Century Gothic" w:eastAsia="Microsoft YaHei UI" w:hAnsi="Century Gothic" w:cs="Malgun Gothic Semilight"/>
          <w:bCs/>
          <w:sz w:val="18"/>
          <w:szCs w:val="18"/>
          <w:lang w:eastAsia="en-AU"/>
        </w:rPr>
        <w:t>HMDP</w:t>
      </w:r>
      <w:r w:rsidR="00AF7975">
        <w:rPr>
          <w:rFonts w:ascii="Century Gothic" w:eastAsia="Microsoft YaHei UI" w:hAnsi="Century Gothic" w:cs="Malgun Gothic Semilight"/>
          <w:bCs/>
          <w:sz w:val="18"/>
          <w:szCs w:val="18"/>
          <w:lang w:eastAsia="en-AU"/>
        </w:rPr>
        <w:t xml:space="preserve"> </w:t>
      </w:r>
      <w:r w:rsidRPr="00665164">
        <w:rPr>
          <w:rFonts w:ascii="Century Gothic" w:eastAsia="Microsoft YaHei UI" w:hAnsi="Century Gothic" w:cs="Malgun Gothic Semilight"/>
          <w:bCs/>
          <w:sz w:val="18"/>
          <w:szCs w:val="18"/>
          <w:lang w:eastAsia="en-AU"/>
        </w:rPr>
        <w:t xml:space="preserve">container for thawing is noted in the </w:t>
      </w:r>
      <w:r w:rsidR="00C12B09">
        <w:rPr>
          <w:rFonts w:ascii="Century Gothic" w:eastAsia="Microsoft YaHei UI" w:hAnsi="Century Gothic" w:cs="Malgun Gothic Semilight"/>
          <w:sz w:val="18"/>
          <w:szCs w:val="18"/>
        </w:rPr>
        <w:t xml:space="preserve">Human Milk Log Book </w:t>
      </w:r>
      <w:r w:rsidRPr="00665164">
        <w:rPr>
          <w:rFonts w:ascii="Century Gothic" w:eastAsia="Microsoft YaHei UI" w:hAnsi="Century Gothic" w:cs="Malgun Gothic Semilight"/>
          <w:bCs/>
          <w:sz w:val="18"/>
          <w:szCs w:val="18"/>
          <w:lang w:eastAsia="en-AU"/>
        </w:rPr>
        <w:t xml:space="preserve">alongside the </w:t>
      </w:r>
      <w:r w:rsidR="00EC09C6">
        <w:rPr>
          <w:rFonts w:ascii="Century Gothic" w:eastAsia="Microsoft YaHei UI" w:hAnsi="Century Gothic" w:cs="Malgun Gothic Semilight"/>
          <w:bCs/>
          <w:sz w:val="18"/>
          <w:szCs w:val="18"/>
          <w:lang w:eastAsia="en-AU"/>
        </w:rPr>
        <w:t xml:space="preserve">respective </w:t>
      </w:r>
      <w:r w:rsidR="009C6D61">
        <w:rPr>
          <w:rFonts w:ascii="Century Gothic" w:eastAsia="Microsoft YaHei UI" w:hAnsi="Century Gothic" w:cs="Malgun Gothic Semilight"/>
          <w:bCs/>
          <w:sz w:val="18"/>
          <w:szCs w:val="18"/>
          <w:lang w:eastAsia="en-AU"/>
        </w:rPr>
        <w:t xml:space="preserve">container </w:t>
      </w:r>
      <w:r w:rsidRPr="00665164">
        <w:rPr>
          <w:rFonts w:ascii="Century Gothic" w:eastAsia="Microsoft YaHei UI" w:hAnsi="Century Gothic" w:cs="Malgun Gothic Semilight"/>
          <w:bCs/>
          <w:sz w:val="18"/>
          <w:szCs w:val="18"/>
          <w:lang w:eastAsia="en-AU"/>
        </w:rPr>
        <w:t>entry</w:t>
      </w:r>
      <w:r w:rsidR="0074315C">
        <w:rPr>
          <w:rFonts w:ascii="Century Gothic" w:eastAsia="Microsoft YaHei UI" w:hAnsi="Century Gothic" w:cs="Malgun Gothic Semilight"/>
          <w:bCs/>
          <w:sz w:val="18"/>
          <w:szCs w:val="18"/>
          <w:lang w:eastAsia="en-AU"/>
        </w:rPr>
        <w:t>:</w:t>
      </w:r>
    </w:p>
    <w:p w14:paraId="05016368" w14:textId="77777777" w:rsidR="0003285F" w:rsidRPr="009C4316" w:rsidRDefault="00455325" w:rsidP="00455325">
      <w:pPr>
        <w:pStyle w:val="ListParagraph"/>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 </w:t>
      </w:r>
      <w:r w:rsidR="00EC09C6" w:rsidRPr="009C4316">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  </w:t>
      </w:r>
      <w:r w:rsidR="009C6D61" w:rsidRPr="009C4316">
        <w:rPr>
          <w:rFonts w:ascii="Century Gothic" w:eastAsia="Microsoft YaHei UI" w:hAnsi="Century Gothic" w:cs="Malgun Gothic Semilight"/>
          <w:bCs/>
          <w:sz w:val="18"/>
          <w:szCs w:val="18"/>
          <w:lang w:eastAsia="en-AU"/>
        </w:rPr>
        <w:t>P</w:t>
      </w:r>
      <w:r w:rsidR="0003285F" w:rsidRPr="009C4316">
        <w:rPr>
          <w:rFonts w:ascii="Century Gothic" w:eastAsia="Microsoft YaHei UI" w:hAnsi="Century Gothic" w:cs="Malgun Gothic Semilight"/>
          <w:bCs/>
          <w:sz w:val="18"/>
          <w:szCs w:val="18"/>
          <w:lang w:eastAsia="en-AU"/>
        </w:rPr>
        <w:t>riority for thawing is ‘first container in – first container out’.</w:t>
      </w:r>
    </w:p>
    <w:p w14:paraId="214F45E1" w14:textId="77777777" w:rsidR="0003285F" w:rsidRPr="009C4316" w:rsidRDefault="0003285F" w:rsidP="006F3F4A">
      <w:pPr>
        <w:pStyle w:val="ListParagraph"/>
        <w:numPr>
          <w:ilvl w:val="0"/>
          <w:numId w:val="125"/>
        </w:numPr>
        <w:spacing w:after="0"/>
        <w:rPr>
          <w:rFonts w:ascii="Century Gothic" w:eastAsia="Microsoft YaHei UI" w:hAnsi="Century Gothic" w:cs="Malgun Gothic Semilight"/>
          <w:bCs/>
          <w:sz w:val="18"/>
          <w:szCs w:val="18"/>
          <w:lang w:eastAsia="en-AU"/>
        </w:rPr>
      </w:pPr>
      <w:r w:rsidRPr="009C4316">
        <w:rPr>
          <w:rFonts w:ascii="Century Gothic" w:eastAsia="Microsoft YaHei UI" w:hAnsi="Century Gothic" w:cs="Malgun Gothic Semilight"/>
          <w:bCs/>
          <w:sz w:val="18"/>
          <w:szCs w:val="18"/>
          <w:lang w:eastAsia="en-AU"/>
        </w:rPr>
        <w:t>Thawing milk in a d</w:t>
      </w:r>
      <w:r w:rsidR="0045754B">
        <w:rPr>
          <w:rFonts w:ascii="Century Gothic" w:eastAsia="Microsoft YaHei UI" w:hAnsi="Century Gothic" w:cs="Malgun Gothic Semilight"/>
          <w:bCs/>
          <w:sz w:val="18"/>
          <w:szCs w:val="18"/>
          <w:lang w:eastAsia="en-AU"/>
        </w:rPr>
        <w:t>edicated refrigerator overnight</w:t>
      </w:r>
      <w:r w:rsidR="0045754B" w:rsidRPr="00C52A20">
        <w:rPr>
          <w:rFonts w:ascii="Century Gothic" w:eastAsia="Microsoft YaHei UI" w:hAnsi="Century Gothic" w:cs="Malgun Gothic Semilight"/>
          <w:bCs/>
          <w:sz w:val="18"/>
          <w:szCs w:val="18"/>
          <w:lang w:eastAsia="en-AU"/>
        </w:rPr>
        <w:t>, at or below +5</w:t>
      </w:r>
      <w:r w:rsidR="0045754B" w:rsidRPr="00C52A20">
        <w:rPr>
          <w:rFonts w:ascii="Century Gothic" w:eastAsia="Microsoft YaHei UI" w:hAnsi="Century Gothic" w:cs="Malgun Gothic Semilight"/>
          <w:bCs/>
          <w:sz w:val="18"/>
          <w:szCs w:val="18"/>
          <w:vertAlign w:val="superscript"/>
          <w:lang w:eastAsia="en-AU"/>
        </w:rPr>
        <w:t>o</w:t>
      </w:r>
      <w:r w:rsidR="0045754B" w:rsidRPr="00C52A20">
        <w:rPr>
          <w:rFonts w:ascii="Century Gothic" w:eastAsia="Microsoft YaHei UI" w:hAnsi="Century Gothic" w:cs="Malgun Gothic Semilight"/>
          <w:bCs/>
          <w:sz w:val="18"/>
          <w:szCs w:val="18"/>
          <w:lang w:eastAsia="en-AU"/>
        </w:rPr>
        <w:t>C</w:t>
      </w:r>
      <w:r w:rsidR="0045754B">
        <w:rPr>
          <w:rFonts w:ascii="Century Gothic" w:eastAsia="Microsoft YaHei UI" w:hAnsi="Century Gothic" w:cs="Malgun Gothic Semilight"/>
          <w:bCs/>
          <w:sz w:val="18"/>
          <w:szCs w:val="18"/>
          <w:lang w:eastAsia="en-AU"/>
        </w:rPr>
        <w:t xml:space="preserve">, </w:t>
      </w:r>
      <w:r w:rsidRPr="009C4316">
        <w:rPr>
          <w:rFonts w:ascii="Century Gothic" w:eastAsia="Microsoft YaHei UI" w:hAnsi="Century Gothic" w:cs="Malgun Gothic Semilight"/>
          <w:bCs/>
          <w:sz w:val="18"/>
          <w:szCs w:val="18"/>
          <w:lang w:eastAsia="en-AU"/>
        </w:rPr>
        <w:t>is recommended.</w:t>
      </w:r>
    </w:p>
    <w:p w14:paraId="79388BF2" w14:textId="77777777" w:rsidR="009C6D61" w:rsidRDefault="0003285F" w:rsidP="006F3F4A">
      <w:pPr>
        <w:pStyle w:val="ListParagraph"/>
        <w:numPr>
          <w:ilvl w:val="0"/>
          <w:numId w:val="125"/>
        </w:numPr>
        <w:spacing w:after="0"/>
        <w:ind w:left="1134" w:hanging="425"/>
        <w:rPr>
          <w:rFonts w:ascii="Century Gothic" w:eastAsia="Microsoft YaHei UI" w:hAnsi="Century Gothic" w:cs="Malgun Gothic Semilight"/>
          <w:bCs/>
          <w:sz w:val="18"/>
          <w:szCs w:val="18"/>
          <w:lang w:eastAsia="en-AU"/>
        </w:rPr>
      </w:pPr>
      <w:r w:rsidRPr="00EC09C6">
        <w:rPr>
          <w:rFonts w:ascii="Century Gothic" w:eastAsia="Microsoft YaHei UI" w:hAnsi="Century Gothic" w:cs="Malgun Gothic Semilight"/>
          <w:bCs/>
          <w:sz w:val="18"/>
          <w:szCs w:val="18"/>
          <w:lang w:eastAsia="en-AU"/>
        </w:rPr>
        <w:t>“Quick thawing” takes place by immersing frozen container in a milk warmer designed for human milk</w:t>
      </w:r>
      <w:r w:rsidR="0074315C">
        <w:rPr>
          <w:rFonts w:ascii="Century Gothic" w:eastAsia="Microsoft YaHei UI" w:hAnsi="Century Gothic" w:cs="Malgun Gothic Semilight"/>
          <w:bCs/>
          <w:sz w:val="18"/>
          <w:szCs w:val="18"/>
          <w:lang w:eastAsia="en-AU"/>
        </w:rPr>
        <w:t>:</w:t>
      </w:r>
    </w:p>
    <w:p w14:paraId="095DC07F" w14:textId="77777777" w:rsidR="0003285F" w:rsidRPr="000D228D" w:rsidRDefault="000D228D" w:rsidP="000D228D">
      <w:p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i.   </w:t>
      </w:r>
      <w:r w:rsidR="00C87756" w:rsidRPr="000D228D">
        <w:rPr>
          <w:rFonts w:ascii="Century Gothic" w:eastAsia="Microsoft YaHei UI" w:hAnsi="Century Gothic" w:cs="Malgun Gothic Semilight"/>
          <w:bCs/>
          <w:sz w:val="18"/>
          <w:szCs w:val="18"/>
          <w:lang w:eastAsia="en-AU"/>
        </w:rPr>
        <w:t xml:space="preserve"> </w:t>
      </w:r>
      <w:r w:rsidR="00733F2B" w:rsidRPr="000D228D">
        <w:rPr>
          <w:rFonts w:ascii="Century Gothic" w:eastAsia="Microsoft YaHei UI" w:hAnsi="Century Gothic" w:cs="Malgun Gothic Semilight"/>
          <w:bCs/>
          <w:sz w:val="18"/>
          <w:szCs w:val="18"/>
          <w:lang w:eastAsia="en-AU"/>
        </w:rPr>
        <w:t>T</w:t>
      </w:r>
      <w:r w:rsidR="00EC09C6" w:rsidRPr="000D228D">
        <w:rPr>
          <w:rFonts w:ascii="Century Gothic" w:eastAsia="Microsoft YaHei UI" w:hAnsi="Century Gothic" w:cs="Malgun Gothic Semilight"/>
          <w:bCs/>
          <w:sz w:val="18"/>
          <w:szCs w:val="18"/>
          <w:lang w:eastAsia="en-AU"/>
        </w:rPr>
        <w:t>he u</w:t>
      </w:r>
      <w:r w:rsidR="0003285F" w:rsidRPr="000D228D">
        <w:rPr>
          <w:rFonts w:ascii="Century Gothic" w:eastAsia="Microsoft YaHei UI" w:hAnsi="Century Gothic" w:cs="Malgun Gothic Semilight"/>
          <w:bCs/>
          <w:sz w:val="18"/>
          <w:szCs w:val="18"/>
          <w:lang w:eastAsia="en-AU"/>
        </w:rPr>
        <w:t>se of microwave is not recommended.</w:t>
      </w:r>
    </w:p>
    <w:p w14:paraId="6CAE8C18" w14:textId="77777777" w:rsidR="00061FA0" w:rsidRPr="000D228D" w:rsidRDefault="00061FA0" w:rsidP="00061FA0">
      <w:pPr>
        <w:tabs>
          <w:tab w:val="left" w:pos="1134"/>
        </w:tabs>
        <w:spacing w:after="0"/>
        <w:rPr>
          <w:rFonts w:ascii="Century Gothic" w:eastAsia="Microsoft YaHei UI" w:hAnsi="Century Gothic" w:cs="Malgun Gothic Semilight"/>
          <w:bCs/>
          <w:sz w:val="18"/>
          <w:szCs w:val="18"/>
          <w:lang w:eastAsia="en-AU"/>
        </w:rPr>
      </w:pPr>
    </w:p>
    <w:p w14:paraId="7F416B40" w14:textId="77777777" w:rsidR="0003285F" w:rsidRPr="0003285F" w:rsidRDefault="0003285F" w:rsidP="002C0A73">
      <w:pPr>
        <w:pStyle w:val="ListParagraph"/>
        <w:numPr>
          <w:ilvl w:val="1"/>
          <w:numId w:val="243"/>
        </w:numPr>
        <w:spacing w:after="0"/>
        <w:ind w:hanging="862"/>
        <w:rPr>
          <w:rFonts w:ascii="Century Gothic" w:eastAsia="Microsoft YaHei UI" w:hAnsi="Century Gothic" w:cs="Malgun Gothic Semilight"/>
          <w:bCs/>
          <w:color w:val="4F81BD" w:themeColor="accent1"/>
          <w:sz w:val="24"/>
          <w:szCs w:val="24"/>
          <w:lang w:eastAsia="en-AU"/>
        </w:rPr>
      </w:pPr>
      <w:r w:rsidRPr="00852253">
        <w:rPr>
          <w:rFonts w:ascii="Century Gothic" w:eastAsia="Microsoft YaHei UI" w:hAnsi="Century Gothic" w:cs="Malgun Gothic Semilight"/>
          <w:bCs/>
          <w:color w:val="0070C0"/>
          <w:sz w:val="24"/>
          <w:szCs w:val="24"/>
          <w:lang w:eastAsia="en-AU"/>
        </w:rPr>
        <w:t>Aliquoting and dispensing</w:t>
      </w:r>
    </w:p>
    <w:p w14:paraId="0BBC843E" w14:textId="77777777" w:rsidR="00B406D9" w:rsidRPr="0074315C" w:rsidRDefault="00B406D9" w:rsidP="00B406D9">
      <w:pPr>
        <w:spacing w:after="0"/>
        <w:rPr>
          <w:rFonts w:ascii="Century Gothic" w:eastAsia="Microsoft YaHei UI" w:hAnsi="Century Gothic" w:cs="Malgun Gothic Semilight"/>
          <w:bCs/>
          <w:sz w:val="18"/>
          <w:szCs w:val="18"/>
          <w:lang w:eastAsia="en-AU"/>
        </w:rPr>
      </w:pPr>
    </w:p>
    <w:p w14:paraId="5A29FA17" w14:textId="77777777" w:rsidR="00B406D9" w:rsidRPr="00C70550" w:rsidRDefault="00B406D9" w:rsidP="002C0A73">
      <w:pPr>
        <w:pStyle w:val="ListParagraph"/>
        <w:numPr>
          <w:ilvl w:val="2"/>
          <w:numId w:val="243"/>
        </w:num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sidRPr="00B406D9">
        <w:rPr>
          <w:rFonts w:ascii="Century Gothic" w:eastAsia="Microsoft YaHei UI" w:hAnsi="Century Gothic" w:cs="Malgun Gothic Semilight"/>
          <w:bCs/>
          <w:lang w:eastAsia="en-AU"/>
        </w:rPr>
        <w:t>Completely thawed DHM</w:t>
      </w:r>
      <w:r w:rsidR="00AF7975">
        <w:rPr>
          <w:rFonts w:ascii="Century Gothic" w:eastAsia="Microsoft YaHei UI" w:hAnsi="Century Gothic" w:cs="Malgun Gothic Semilight"/>
          <w:bCs/>
          <w:lang w:eastAsia="en-AU"/>
        </w:rPr>
        <w:t xml:space="preserve"> </w:t>
      </w:r>
      <w:r w:rsidRPr="00B406D9">
        <w:rPr>
          <w:rFonts w:ascii="Century Gothic" w:eastAsia="Microsoft YaHei UI" w:hAnsi="Century Gothic" w:cs="Malgun Gothic Semilight"/>
          <w:bCs/>
          <w:lang w:eastAsia="en-AU"/>
        </w:rPr>
        <w:t>is stored refrigerated and is further aliquoted, or discarded, within 24 hours</w:t>
      </w:r>
      <w:r w:rsidR="00455325" w:rsidRPr="00455325">
        <w:rPr>
          <w:rFonts w:ascii="Century Gothic" w:eastAsia="Microsoft YaHei UI" w:hAnsi="Century Gothic" w:cs="Malgun Gothic Semilight"/>
          <w:bCs/>
          <w:sz w:val="18"/>
          <w:szCs w:val="18"/>
          <w:lang w:eastAsia="en-AU"/>
        </w:rPr>
        <w:t>.</w:t>
      </w:r>
      <w:r w:rsidR="00455325" w:rsidRPr="00455325">
        <w:rPr>
          <w:rFonts w:ascii="Century Gothic" w:eastAsia="Microsoft YaHei UI" w:hAnsi="Century Gothic" w:cs="Malgun Gothic Semilight"/>
          <w:bCs/>
          <w:color w:val="4F81BD" w:themeColor="accent1"/>
          <w:sz w:val="18"/>
          <w:szCs w:val="18"/>
          <w:lang w:eastAsia="en-AU"/>
        </w:rPr>
        <w:t xml:space="preserve"> </w:t>
      </w:r>
      <w:r w:rsidR="00C70550" w:rsidRPr="00852253">
        <w:rPr>
          <w:rFonts w:ascii="Century Gothic" w:eastAsia="Microsoft YaHei UI" w:hAnsi="Century Gothic" w:cs="Malgun Gothic Semilight"/>
          <w:bCs/>
          <w:color w:val="0070C0"/>
          <w:sz w:val="18"/>
          <w:szCs w:val="18"/>
          <w:vertAlign w:val="superscript"/>
          <w:lang w:eastAsia="en-AU"/>
        </w:rPr>
        <w:t>(1)(2(3)(4)(5)(6)(7)</w:t>
      </w:r>
    </w:p>
    <w:p w14:paraId="176C2DB5" w14:textId="77777777" w:rsidR="00B406D9" w:rsidRPr="0074315C" w:rsidRDefault="00B406D9" w:rsidP="00B406D9">
      <w:pPr>
        <w:pStyle w:val="ListParagraph"/>
        <w:spacing w:after="0"/>
        <w:ind w:left="709"/>
        <w:rPr>
          <w:rFonts w:ascii="Century Gothic" w:eastAsia="Microsoft YaHei UI" w:hAnsi="Century Gothic" w:cs="Malgun Gothic Semilight"/>
          <w:bCs/>
          <w:sz w:val="18"/>
          <w:szCs w:val="18"/>
          <w:lang w:eastAsia="en-AU"/>
        </w:rPr>
      </w:pPr>
    </w:p>
    <w:p w14:paraId="2C223B11" w14:textId="77777777" w:rsidR="00B406D9" w:rsidRDefault="00B406D9" w:rsidP="002C0A73">
      <w:pPr>
        <w:pStyle w:val="ListParagraph"/>
        <w:numPr>
          <w:ilvl w:val="0"/>
          <w:numId w:val="251"/>
        </w:numPr>
        <w:spacing w:after="0"/>
        <w:ind w:left="1134" w:hanging="425"/>
        <w:rPr>
          <w:rFonts w:ascii="Century Gothic" w:eastAsia="Microsoft YaHei UI" w:hAnsi="Century Gothic" w:cs="Malgun Gothic Semilight"/>
          <w:bCs/>
          <w:sz w:val="18"/>
          <w:szCs w:val="18"/>
          <w:lang w:eastAsia="en-AU"/>
        </w:rPr>
      </w:pPr>
      <w:r w:rsidRPr="00B406D9">
        <w:rPr>
          <w:rFonts w:ascii="Century Gothic" w:eastAsia="Microsoft YaHei UI" w:hAnsi="Century Gothic" w:cs="Malgun Gothic Semilight"/>
          <w:bCs/>
          <w:sz w:val="18"/>
          <w:szCs w:val="18"/>
          <w:lang w:eastAsia="en-AU"/>
        </w:rPr>
        <w:t>Thawed DHM is not frozen again.</w:t>
      </w:r>
    </w:p>
    <w:p w14:paraId="3840CB80" w14:textId="77777777" w:rsidR="00B406D9" w:rsidRPr="00B406D9" w:rsidRDefault="00B406D9" w:rsidP="002C0A73">
      <w:pPr>
        <w:pStyle w:val="ListParagraph"/>
        <w:numPr>
          <w:ilvl w:val="0"/>
          <w:numId w:val="251"/>
        </w:numPr>
        <w:spacing w:after="0"/>
        <w:ind w:left="1134" w:hanging="425"/>
        <w:rPr>
          <w:rFonts w:ascii="Century Gothic" w:eastAsia="Microsoft YaHei UI" w:hAnsi="Century Gothic" w:cs="Malgun Gothic Semilight"/>
          <w:bCs/>
          <w:sz w:val="18"/>
          <w:szCs w:val="18"/>
          <w:lang w:eastAsia="en-AU"/>
        </w:rPr>
      </w:pPr>
      <w:r w:rsidRPr="00634B90">
        <w:rPr>
          <w:rFonts w:ascii="Century Gothic" w:eastAsia="Microsoft YaHei UI" w:hAnsi="Century Gothic" w:cs="Malgun Gothic Semilight"/>
          <w:bCs/>
          <w:sz w:val="18"/>
          <w:szCs w:val="18"/>
          <w:lang w:eastAsia="en-AU"/>
        </w:rPr>
        <w:t>Each container</w:t>
      </w:r>
      <w:r w:rsidR="00253FB9">
        <w:rPr>
          <w:rFonts w:ascii="Century Gothic" w:eastAsia="Microsoft YaHei UI" w:hAnsi="Century Gothic" w:cs="Malgun Gothic Semilight"/>
          <w:bCs/>
          <w:sz w:val="18"/>
          <w:szCs w:val="18"/>
          <w:lang w:eastAsia="en-AU"/>
        </w:rPr>
        <w:t xml:space="preserve"> </w:t>
      </w:r>
      <w:r w:rsidR="00253FB9" w:rsidRPr="00C52A20">
        <w:rPr>
          <w:rFonts w:ascii="Century Gothic" w:eastAsia="Microsoft YaHei UI" w:hAnsi="Century Gothic" w:cs="Malgun Gothic Semilight"/>
          <w:bCs/>
          <w:sz w:val="18"/>
          <w:szCs w:val="18"/>
          <w:lang w:eastAsia="en-AU"/>
        </w:rPr>
        <w:t xml:space="preserve">of </w:t>
      </w:r>
      <w:r w:rsidRPr="00C52A20">
        <w:rPr>
          <w:rFonts w:ascii="Century Gothic" w:eastAsia="Microsoft YaHei UI" w:hAnsi="Century Gothic" w:cs="Malgun Gothic Semilight"/>
          <w:bCs/>
          <w:sz w:val="18"/>
          <w:szCs w:val="18"/>
          <w:lang w:eastAsia="en-AU"/>
        </w:rPr>
        <w:t>D</w:t>
      </w:r>
      <w:r>
        <w:rPr>
          <w:rFonts w:ascii="Century Gothic" w:eastAsia="Microsoft YaHei UI" w:hAnsi="Century Gothic" w:cs="Malgun Gothic Semilight"/>
          <w:bCs/>
          <w:sz w:val="18"/>
          <w:szCs w:val="18"/>
          <w:lang w:eastAsia="en-AU"/>
        </w:rPr>
        <w:t xml:space="preserve">HM </w:t>
      </w:r>
      <w:r w:rsidRPr="00634B90">
        <w:rPr>
          <w:rFonts w:ascii="Century Gothic" w:eastAsia="Microsoft YaHei UI" w:hAnsi="Century Gothic" w:cs="Malgun Gothic Semilight"/>
          <w:bCs/>
          <w:sz w:val="18"/>
          <w:szCs w:val="18"/>
          <w:lang w:eastAsia="en-AU"/>
        </w:rPr>
        <w:t>is aliquoted to be dispensed to the least possible number of recipients</w:t>
      </w:r>
      <w:r w:rsidR="001250A9">
        <w:rPr>
          <w:rFonts w:ascii="Century Gothic" w:eastAsia="Microsoft YaHei UI" w:hAnsi="Century Gothic" w:cs="Malgun Gothic Semilight"/>
          <w:bCs/>
          <w:sz w:val="18"/>
          <w:szCs w:val="18"/>
          <w:lang w:eastAsia="en-AU"/>
        </w:rPr>
        <w:t>.</w:t>
      </w:r>
    </w:p>
    <w:p w14:paraId="28CBBC8D" w14:textId="77777777" w:rsidR="00B406D9" w:rsidRPr="00B406D9" w:rsidRDefault="00B406D9" w:rsidP="002C0A73">
      <w:pPr>
        <w:pStyle w:val="ListParagraph"/>
        <w:numPr>
          <w:ilvl w:val="0"/>
          <w:numId w:val="251"/>
        </w:numPr>
        <w:spacing w:after="0"/>
        <w:ind w:left="1134" w:hanging="425"/>
        <w:rPr>
          <w:rFonts w:ascii="Century Gothic" w:eastAsia="Microsoft YaHei UI" w:hAnsi="Century Gothic" w:cs="Malgun Gothic Semilight"/>
          <w:bCs/>
          <w:lang w:eastAsia="en-AU"/>
        </w:rPr>
      </w:pPr>
      <w:r w:rsidRPr="00B406D9">
        <w:rPr>
          <w:rFonts w:ascii="Century Gothic" w:eastAsia="Microsoft YaHei UI" w:hAnsi="Century Gothic" w:cs="Malgun Gothic Semilight"/>
          <w:bCs/>
          <w:sz w:val="18"/>
          <w:szCs w:val="18"/>
          <w:lang w:eastAsia="en-AU"/>
        </w:rPr>
        <w:t xml:space="preserve">Labelled aliquots are refrigerated (at </w:t>
      </w:r>
      <w:r w:rsidR="00656B9D">
        <w:rPr>
          <w:rFonts w:ascii="Century Gothic" w:eastAsia="Microsoft YaHei UI" w:hAnsi="Century Gothic" w:cs="Malgun Gothic Semilight"/>
          <w:bCs/>
          <w:sz w:val="18"/>
          <w:szCs w:val="18"/>
          <w:lang w:eastAsia="en-AU"/>
        </w:rPr>
        <w:t>or below</w:t>
      </w:r>
      <w:r w:rsidRPr="00B406D9">
        <w:rPr>
          <w:rFonts w:ascii="Century Gothic" w:eastAsia="Microsoft YaHei UI" w:hAnsi="Century Gothic" w:cs="Malgun Gothic Semilight"/>
          <w:bCs/>
          <w:sz w:val="18"/>
          <w:szCs w:val="18"/>
          <w:lang w:eastAsia="en-AU"/>
        </w:rPr>
        <w:t>+5</w:t>
      </w:r>
      <w:r w:rsidRPr="00B406D9">
        <w:rPr>
          <w:rFonts w:ascii="Century Gothic" w:eastAsia="Microsoft YaHei UI" w:hAnsi="Century Gothic" w:cs="Malgun Gothic Semilight"/>
          <w:bCs/>
          <w:sz w:val="18"/>
          <w:szCs w:val="18"/>
          <w:vertAlign w:val="superscript"/>
          <w:lang w:eastAsia="en-AU"/>
        </w:rPr>
        <w:t>o</w:t>
      </w:r>
      <w:r w:rsidRPr="00B406D9">
        <w:rPr>
          <w:rFonts w:ascii="Century Gothic" w:eastAsia="Microsoft YaHei UI" w:hAnsi="Century Gothic" w:cs="Malgun Gothic Semilight"/>
          <w:bCs/>
          <w:sz w:val="18"/>
          <w:szCs w:val="18"/>
          <w:lang w:eastAsia="en-AU"/>
        </w:rPr>
        <w:t>C) until use within twenty-four (24) hours from thawing.</w:t>
      </w:r>
    </w:p>
    <w:p w14:paraId="2B0D38E7" w14:textId="77777777" w:rsidR="00B406D9" w:rsidRPr="00B406D9" w:rsidRDefault="00B406D9" w:rsidP="002C0A73">
      <w:pPr>
        <w:pStyle w:val="ListParagraph"/>
        <w:numPr>
          <w:ilvl w:val="0"/>
          <w:numId w:val="251"/>
        </w:numPr>
        <w:tabs>
          <w:tab w:val="left" w:pos="1134"/>
        </w:tabs>
        <w:spacing w:after="0"/>
        <w:ind w:left="1134" w:hanging="425"/>
        <w:rPr>
          <w:rFonts w:ascii="Century Gothic" w:eastAsia="Microsoft YaHei UI" w:hAnsi="Century Gothic" w:cs="Malgun Gothic Semilight"/>
          <w:bCs/>
          <w:sz w:val="18"/>
          <w:szCs w:val="18"/>
          <w:lang w:eastAsia="en-AU"/>
        </w:rPr>
      </w:pPr>
      <w:r w:rsidRPr="00B406D9">
        <w:rPr>
          <w:rFonts w:ascii="Century Gothic" w:eastAsia="Microsoft YaHei UI" w:hAnsi="Century Gothic" w:cs="Malgun Gothic Semilight"/>
          <w:bCs/>
          <w:sz w:val="18"/>
          <w:szCs w:val="18"/>
          <w:lang w:eastAsia="en-AU"/>
        </w:rPr>
        <w:t>Unused refrigerated aliquots are discarded, as per hospital protocols.</w:t>
      </w:r>
    </w:p>
    <w:p w14:paraId="354CBAEE" w14:textId="77777777" w:rsidR="00B406D9" w:rsidRDefault="000034C7" w:rsidP="002C0A73">
      <w:pPr>
        <w:pStyle w:val="ListParagraph"/>
        <w:numPr>
          <w:ilvl w:val="0"/>
          <w:numId w:val="251"/>
        </w:numPr>
        <w:tabs>
          <w:tab w:val="left" w:pos="1134"/>
        </w:tabs>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A</w:t>
      </w:r>
      <w:r w:rsidR="00B406D9" w:rsidRPr="00B406D9">
        <w:rPr>
          <w:rFonts w:ascii="Century Gothic" w:eastAsia="Microsoft YaHei UI" w:hAnsi="Century Gothic" w:cs="Malgun Gothic Semilight"/>
          <w:bCs/>
          <w:sz w:val="18"/>
          <w:szCs w:val="18"/>
          <w:lang w:eastAsia="en-AU"/>
        </w:rPr>
        <w:t xml:space="preserve">liquots left at room temperature beyond two </w:t>
      </w:r>
      <w:r w:rsidR="0074315C">
        <w:rPr>
          <w:rFonts w:ascii="Century Gothic" w:eastAsia="Microsoft YaHei UI" w:hAnsi="Century Gothic" w:cs="Malgun Gothic Semilight"/>
          <w:bCs/>
          <w:sz w:val="18"/>
          <w:szCs w:val="18"/>
          <w:lang w:eastAsia="en-AU"/>
        </w:rPr>
        <w:t>(</w:t>
      </w:r>
      <w:r w:rsidR="00B406D9" w:rsidRPr="00B406D9">
        <w:rPr>
          <w:rFonts w:ascii="Century Gothic" w:eastAsia="Microsoft YaHei UI" w:hAnsi="Century Gothic" w:cs="Malgun Gothic Semilight"/>
          <w:bCs/>
          <w:sz w:val="18"/>
          <w:szCs w:val="18"/>
          <w:lang w:eastAsia="en-AU"/>
        </w:rPr>
        <w:t>2</w:t>
      </w:r>
      <w:r w:rsidR="0074315C">
        <w:rPr>
          <w:rFonts w:ascii="Century Gothic" w:eastAsia="Microsoft YaHei UI" w:hAnsi="Century Gothic" w:cs="Malgun Gothic Semilight"/>
          <w:bCs/>
          <w:sz w:val="18"/>
          <w:szCs w:val="18"/>
          <w:lang w:eastAsia="en-AU"/>
        </w:rPr>
        <w:t>)</w:t>
      </w:r>
      <w:r w:rsidR="00B406D9" w:rsidRPr="00B406D9">
        <w:rPr>
          <w:rFonts w:ascii="Century Gothic" w:eastAsia="Microsoft YaHei UI" w:hAnsi="Century Gothic" w:cs="Malgun Gothic Semilight"/>
          <w:bCs/>
          <w:sz w:val="18"/>
          <w:szCs w:val="18"/>
          <w:lang w:eastAsia="en-AU"/>
        </w:rPr>
        <w:t xml:space="preserve"> hours are discarded.</w:t>
      </w:r>
    </w:p>
    <w:p w14:paraId="5BABFB1A" w14:textId="77777777" w:rsidR="00B406D9" w:rsidRDefault="00B406D9" w:rsidP="00B406D9">
      <w:pPr>
        <w:pStyle w:val="ListParagraph"/>
        <w:spacing w:after="0"/>
        <w:ind w:left="2880"/>
        <w:rPr>
          <w:rFonts w:ascii="Century Gothic" w:eastAsia="Microsoft YaHei UI" w:hAnsi="Century Gothic" w:cs="Malgun Gothic Semilight"/>
          <w:bCs/>
          <w:sz w:val="18"/>
          <w:szCs w:val="18"/>
          <w:lang w:eastAsia="en-AU"/>
        </w:rPr>
      </w:pPr>
    </w:p>
    <w:p w14:paraId="6FCCE896" w14:textId="77777777" w:rsidR="00061FA0" w:rsidRPr="000137C5" w:rsidRDefault="00B406D9" w:rsidP="00C12B09">
      <w:pPr>
        <w:tabs>
          <w:tab w:val="left" w:pos="1134"/>
        </w:tabs>
        <w:spacing w:after="0"/>
        <w:ind w:left="709" w:hanging="709"/>
        <w:rPr>
          <w:rFonts w:ascii="Century Gothic" w:eastAsia="Microsoft YaHei UI" w:hAnsi="Century Gothic" w:cs="Malgun Gothic Semilight"/>
          <w:bCs/>
          <w:strike/>
          <w:sz w:val="18"/>
          <w:szCs w:val="18"/>
          <w:lang w:eastAsia="en-AU"/>
        </w:rPr>
      </w:pPr>
      <w:r>
        <w:rPr>
          <w:rFonts w:ascii="Century Gothic" w:eastAsia="Microsoft YaHei UI" w:hAnsi="Century Gothic" w:cs="Malgun Gothic Semilight"/>
          <w:bCs/>
          <w:lang w:eastAsia="en-AU"/>
        </w:rPr>
        <w:t xml:space="preserve">33.3.2. </w:t>
      </w:r>
      <w:r w:rsidR="00557F90">
        <w:rPr>
          <w:rFonts w:ascii="Century Gothic" w:eastAsia="Microsoft YaHei UI" w:hAnsi="Century Gothic" w:cs="Malgun Gothic Semilight"/>
          <w:bCs/>
          <w:lang w:eastAsia="en-AU"/>
        </w:rPr>
        <w:t>HMDP</w:t>
      </w:r>
      <w:r w:rsidR="00061FA0" w:rsidRPr="00061FA0">
        <w:rPr>
          <w:rFonts w:ascii="Century Gothic" w:eastAsia="Microsoft YaHei UI" w:hAnsi="Century Gothic" w:cs="Malgun Gothic Semilight"/>
          <w:bCs/>
          <w:lang w:eastAsia="en-AU"/>
        </w:rPr>
        <w:t xml:space="preserve"> </w:t>
      </w:r>
      <w:r w:rsidR="00733F2B">
        <w:rPr>
          <w:rFonts w:ascii="Century Gothic" w:eastAsia="Microsoft YaHei UI" w:hAnsi="Century Gothic" w:cs="Malgun Gothic Semilight"/>
          <w:bCs/>
          <w:lang w:eastAsia="en-AU"/>
        </w:rPr>
        <w:t>is</w:t>
      </w:r>
      <w:r w:rsidR="00061FA0" w:rsidRPr="00061FA0">
        <w:rPr>
          <w:rFonts w:ascii="Century Gothic" w:eastAsia="Microsoft YaHei UI" w:hAnsi="Century Gothic" w:cs="Malgun Gothic Semilight"/>
          <w:bCs/>
          <w:lang w:eastAsia="en-AU"/>
        </w:rPr>
        <w:t xml:space="preserve"> reconstituted as per the HMB instructions</w:t>
      </w:r>
      <w:r w:rsidR="00C52A20">
        <w:rPr>
          <w:rFonts w:ascii="Century Gothic" w:eastAsia="Microsoft YaHei UI" w:hAnsi="Century Gothic" w:cs="Malgun Gothic Semilight"/>
          <w:bCs/>
          <w:lang w:eastAsia="en-AU"/>
        </w:rPr>
        <w:t>.</w:t>
      </w:r>
    </w:p>
    <w:p w14:paraId="2303C206" w14:textId="77777777" w:rsidR="00B406D9" w:rsidRDefault="00B406D9" w:rsidP="00634B90">
      <w:pPr>
        <w:pStyle w:val="ListParagraph"/>
        <w:spacing w:after="0"/>
        <w:ind w:left="1134" w:hanging="414"/>
        <w:rPr>
          <w:rFonts w:ascii="Century Gothic" w:eastAsia="Microsoft YaHei UI" w:hAnsi="Century Gothic" w:cs="Malgun Gothic Semilight"/>
          <w:bCs/>
          <w:sz w:val="18"/>
          <w:szCs w:val="18"/>
          <w:lang w:eastAsia="en-AU"/>
        </w:rPr>
      </w:pPr>
    </w:p>
    <w:p w14:paraId="623719A6" w14:textId="77777777" w:rsidR="00B47B2B" w:rsidRDefault="00B406D9" w:rsidP="00634B90">
      <w:pPr>
        <w:pStyle w:val="ListParagraph"/>
        <w:spacing w:after="0"/>
        <w:ind w:left="1134" w:hanging="41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(a) </w:t>
      </w:r>
      <w:r w:rsidR="00634B90">
        <w:rPr>
          <w:rFonts w:ascii="Century Gothic" w:eastAsia="Microsoft YaHei UI" w:hAnsi="Century Gothic" w:cs="Malgun Gothic Semilight"/>
          <w:bCs/>
          <w:sz w:val="18"/>
          <w:szCs w:val="18"/>
          <w:lang w:eastAsia="en-AU"/>
        </w:rPr>
        <w:t xml:space="preserve"> </w:t>
      </w:r>
      <w:r w:rsidR="00B47B2B" w:rsidRPr="00634B90">
        <w:rPr>
          <w:rFonts w:ascii="Century Gothic" w:eastAsia="Microsoft YaHei UI" w:hAnsi="Century Gothic" w:cs="Malgun Gothic Semilight"/>
          <w:bCs/>
          <w:sz w:val="18"/>
          <w:szCs w:val="18"/>
          <w:lang w:eastAsia="en-AU"/>
        </w:rPr>
        <w:t xml:space="preserve">Each </w:t>
      </w:r>
      <w:r w:rsidR="00634B90" w:rsidRPr="00634B90">
        <w:rPr>
          <w:rFonts w:ascii="Century Gothic" w:eastAsia="Microsoft YaHei UI" w:hAnsi="Century Gothic" w:cs="Malgun Gothic Semilight"/>
          <w:bCs/>
          <w:sz w:val="18"/>
          <w:szCs w:val="18"/>
          <w:lang w:eastAsia="en-AU"/>
        </w:rPr>
        <w:t xml:space="preserve">container </w:t>
      </w:r>
      <w:r w:rsidR="00061FA0">
        <w:rPr>
          <w:rFonts w:ascii="Century Gothic" w:eastAsia="Microsoft YaHei UI" w:hAnsi="Century Gothic" w:cs="Malgun Gothic Semilight"/>
          <w:bCs/>
          <w:sz w:val="18"/>
          <w:szCs w:val="18"/>
          <w:lang w:eastAsia="en-AU"/>
        </w:rPr>
        <w:t xml:space="preserve">of </w:t>
      </w:r>
      <w:r>
        <w:rPr>
          <w:rFonts w:ascii="Century Gothic" w:eastAsia="Microsoft YaHei UI" w:hAnsi="Century Gothic" w:cs="Malgun Gothic Semilight"/>
          <w:bCs/>
          <w:sz w:val="18"/>
          <w:szCs w:val="18"/>
          <w:lang w:eastAsia="en-AU"/>
        </w:rPr>
        <w:t xml:space="preserve">reconstituted </w:t>
      </w:r>
      <w:r w:rsidR="009E0CFC">
        <w:rPr>
          <w:rFonts w:ascii="Century Gothic" w:eastAsia="Microsoft YaHei UI" w:hAnsi="Century Gothic" w:cs="Malgun Gothic Semilight"/>
          <w:bCs/>
          <w:sz w:val="18"/>
          <w:szCs w:val="18"/>
          <w:lang w:eastAsia="en-AU"/>
        </w:rPr>
        <w:t>HMDP</w:t>
      </w:r>
      <w:r w:rsidR="00061FA0">
        <w:rPr>
          <w:rFonts w:ascii="Century Gothic" w:eastAsia="Microsoft YaHei UI" w:hAnsi="Century Gothic" w:cs="Malgun Gothic Semilight"/>
          <w:bCs/>
          <w:sz w:val="18"/>
          <w:szCs w:val="18"/>
          <w:lang w:eastAsia="en-AU"/>
        </w:rPr>
        <w:t xml:space="preserve"> </w:t>
      </w:r>
      <w:r w:rsidR="00B47B2B" w:rsidRPr="00634B90">
        <w:rPr>
          <w:rFonts w:ascii="Century Gothic" w:eastAsia="Microsoft YaHei UI" w:hAnsi="Century Gothic" w:cs="Malgun Gothic Semilight"/>
          <w:bCs/>
          <w:sz w:val="18"/>
          <w:szCs w:val="18"/>
          <w:lang w:eastAsia="en-AU"/>
        </w:rPr>
        <w:t xml:space="preserve">is </w:t>
      </w:r>
      <w:r w:rsidR="00634B90" w:rsidRPr="00634B90">
        <w:rPr>
          <w:rFonts w:ascii="Century Gothic" w:eastAsia="Microsoft YaHei UI" w:hAnsi="Century Gothic" w:cs="Malgun Gothic Semilight"/>
          <w:bCs/>
          <w:sz w:val="18"/>
          <w:szCs w:val="18"/>
          <w:lang w:eastAsia="en-AU"/>
        </w:rPr>
        <w:t>dispensed to the least possible number of recipients.</w:t>
      </w:r>
      <w:r w:rsidR="00B47B2B" w:rsidRPr="00634B90">
        <w:rPr>
          <w:rFonts w:ascii="Century Gothic" w:eastAsia="Microsoft YaHei UI" w:hAnsi="Century Gothic" w:cs="Malgun Gothic Semilight"/>
          <w:bCs/>
          <w:sz w:val="18"/>
          <w:szCs w:val="18"/>
          <w:lang w:eastAsia="en-AU"/>
        </w:rPr>
        <w:t xml:space="preserve"> </w:t>
      </w:r>
    </w:p>
    <w:p w14:paraId="76DFDB5B" w14:textId="77777777" w:rsidR="000034C7" w:rsidRDefault="000034C7" w:rsidP="000034C7">
      <w:pPr>
        <w:spacing w:after="0"/>
        <w:rPr>
          <w:rFonts w:ascii="Century Gothic" w:eastAsia="Microsoft YaHei UI" w:hAnsi="Century Gothic" w:cs="Malgun Gothic Semilight"/>
          <w:bCs/>
          <w:sz w:val="18"/>
          <w:szCs w:val="18"/>
          <w:lang w:eastAsia="en-AU"/>
        </w:rPr>
      </w:pPr>
    </w:p>
    <w:p w14:paraId="04EF1B09" w14:textId="77777777" w:rsidR="006F25EA" w:rsidRPr="00455325" w:rsidRDefault="00534450" w:rsidP="002C0A73">
      <w:pPr>
        <w:pStyle w:val="ListParagraph"/>
        <w:numPr>
          <w:ilvl w:val="2"/>
          <w:numId w:val="299"/>
        </w:numPr>
        <w:tabs>
          <w:tab w:val="left" w:pos="709"/>
        </w:tabs>
        <w:spacing w:after="0"/>
        <w:ind w:left="709" w:hanging="709"/>
        <w:rPr>
          <w:rFonts w:ascii="Century Gothic" w:eastAsia="Microsoft YaHei UI" w:hAnsi="Century Gothic" w:cs="Malgun Gothic Semilight"/>
          <w:bCs/>
          <w:sz w:val="18"/>
          <w:szCs w:val="18"/>
          <w:vertAlign w:val="superscript"/>
          <w:lang w:eastAsia="en-AU"/>
        </w:rPr>
      </w:pPr>
      <w:r w:rsidRPr="000416A1">
        <w:rPr>
          <w:rFonts w:ascii="Century Gothic" w:eastAsia="Microsoft YaHei UI" w:hAnsi="Century Gothic" w:cs="Malgun Gothic Semilight"/>
          <w:bCs/>
          <w:lang w:eastAsia="en-AU"/>
        </w:rPr>
        <w:t xml:space="preserve">The supplementation of </w:t>
      </w:r>
      <w:r w:rsidR="006F25EA" w:rsidRPr="000416A1">
        <w:rPr>
          <w:rFonts w:ascii="Century Gothic" w:eastAsia="Microsoft YaHei UI" w:hAnsi="Century Gothic" w:cs="Malgun Gothic Semilight"/>
          <w:bCs/>
          <w:lang w:eastAsia="en-AU"/>
        </w:rPr>
        <w:t xml:space="preserve">DHM or </w:t>
      </w:r>
      <w:r w:rsidR="00747C7F" w:rsidRPr="000416A1">
        <w:rPr>
          <w:rFonts w:ascii="Century Gothic" w:eastAsia="Microsoft YaHei UI" w:hAnsi="Century Gothic" w:cs="Malgun Gothic Semilight"/>
          <w:bCs/>
          <w:lang w:eastAsia="en-AU"/>
        </w:rPr>
        <w:t>mother’s own milk</w:t>
      </w:r>
      <w:r w:rsidR="006F25EA" w:rsidRPr="000416A1">
        <w:rPr>
          <w:rFonts w:ascii="Century Gothic" w:eastAsia="Microsoft YaHei UI" w:hAnsi="Century Gothic" w:cs="Malgun Gothic Semilight"/>
          <w:bCs/>
          <w:lang w:eastAsia="en-AU"/>
        </w:rPr>
        <w:t xml:space="preserve"> </w:t>
      </w:r>
      <w:r w:rsidR="000034C7" w:rsidRPr="000416A1">
        <w:rPr>
          <w:rFonts w:ascii="Century Gothic" w:eastAsia="Microsoft YaHei UI" w:hAnsi="Century Gothic" w:cs="Malgun Gothic Semilight"/>
          <w:bCs/>
          <w:lang w:eastAsia="en-AU"/>
        </w:rPr>
        <w:t xml:space="preserve">with </w:t>
      </w:r>
      <w:r w:rsidR="00557F90" w:rsidRPr="000416A1">
        <w:rPr>
          <w:rFonts w:ascii="Century Gothic" w:eastAsia="Microsoft YaHei UI" w:hAnsi="Century Gothic" w:cs="Malgun Gothic Semilight"/>
          <w:bCs/>
          <w:lang w:eastAsia="en-AU"/>
        </w:rPr>
        <w:t>HMDP</w:t>
      </w:r>
      <w:r w:rsidR="000034C7" w:rsidRPr="000416A1">
        <w:rPr>
          <w:rFonts w:ascii="Century Gothic" w:eastAsia="Microsoft YaHei UI" w:hAnsi="Century Gothic" w:cs="Malgun Gothic Semilight"/>
          <w:bCs/>
          <w:lang w:eastAsia="en-AU"/>
        </w:rPr>
        <w:t xml:space="preserve"> </w:t>
      </w:r>
      <w:r w:rsidR="006F25EA" w:rsidRPr="000416A1">
        <w:rPr>
          <w:rFonts w:ascii="Century Gothic" w:eastAsia="Microsoft YaHei UI" w:hAnsi="Century Gothic" w:cs="Malgun Gothic Semilight"/>
          <w:bCs/>
          <w:lang w:eastAsia="en-AU"/>
        </w:rPr>
        <w:t>follow</w:t>
      </w:r>
      <w:r w:rsidRPr="000416A1">
        <w:rPr>
          <w:rFonts w:ascii="Century Gothic" w:eastAsia="Microsoft YaHei UI" w:hAnsi="Century Gothic" w:cs="Malgun Gothic Semilight"/>
          <w:bCs/>
          <w:lang w:eastAsia="en-AU"/>
        </w:rPr>
        <w:t>s</w:t>
      </w:r>
      <w:r w:rsidR="006F25EA" w:rsidRPr="000416A1">
        <w:rPr>
          <w:rFonts w:ascii="Century Gothic" w:eastAsia="Microsoft YaHei UI" w:hAnsi="Century Gothic" w:cs="Malgun Gothic Semilight"/>
          <w:bCs/>
          <w:lang w:eastAsia="en-AU"/>
        </w:rPr>
        <w:t xml:space="preserve"> instructions</w:t>
      </w:r>
      <w:r w:rsidR="00B406D9" w:rsidRPr="000416A1">
        <w:rPr>
          <w:rFonts w:ascii="Century Gothic" w:eastAsia="Microsoft YaHei UI" w:hAnsi="Century Gothic" w:cs="Malgun Gothic Semilight"/>
          <w:bCs/>
          <w:lang w:eastAsia="en-AU"/>
        </w:rPr>
        <w:t xml:space="preserve"> from prescribing clinicians</w:t>
      </w:r>
      <w:r w:rsidR="006F25EA" w:rsidRPr="000416A1">
        <w:rPr>
          <w:rFonts w:ascii="Century Gothic" w:eastAsia="Microsoft YaHei UI" w:hAnsi="Century Gothic" w:cs="Malgun Gothic Semilight"/>
          <w:bCs/>
          <w:lang w:eastAsia="en-AU"/>
        </w:rPr>
        <w:t>.</w:t>
      </w:r>
      <w:r w:rsidR="00C70550" w:rsidRPr="000416A1">
        <w:rPr>
          <w:rFonts w:ascii="Century Gothic" w:eastAsia="Microsoft YaHei UI" w:hAnsi="Century Gothic" w:cs="Malgun Gothic Semilight"/>
          <w:bCs/>
          <w:color w:val="FF0000"/>
          <w:lang w:eastAsia="en-AU"/>
        </w:rPr>
        <w:t xml:space="preserve"> </w:t>
      </w:r>
      <w:r w:rsidR="00455325" w:rsidRPr="00455325">
        <w:rPr>
          <w:rFonts w:ascii="Century Gothic" w:eastAsia="Microsoft YaHei UI" w:hAnsi="Century Gothic" w:cs="Malgun Gothic Semilight"/>
          <w:bCs/>
          <w:sz w:val="18"/>
          <w:szCs w:val="18"/>
          <w:vertAlign w:val="superscript"/>
          <w:lang w:eastAsia="en-AU"/>
        </w:rPr>
        <w:t>(</w:t>
      </w:r>
      <w:r w:rsidR="00455325" w:rsidRPr="00852253">
        <w:rPr>
          <w:rFonts w:ascii="Century Gothic" w:eastAsia="Microsoft YaHei UI" w:hAnsi="Century Gothic" w:cs="Malgun Gothic Semilight"/>
          <w:bCs/>
          <w:color w:val="0070C0"/>
          <w:sz w:val="18"/>
          <w:szCs w:val="18"/>
          <w:vertAlign w:val="superscript"/>
          <w:lang w:eastAsia="en-AU"/>
        </w:rPr>
        <w:t>1</w:t>
      </w:r>
      <w:r w:rsidR="00D661AD" w:rsidRPr="00852253">
        <w:rPr>
          <w:rFonts w:ascii="Century Gothic" w:eastAsia="Microsoft YaHei UI" w:hAnsi="Century Gothic" w:cs="Malgun Gothic Semilight"/>
          <w:bCs/>
          <w:color w:val="0070C0"/>
          <w:sz w:val="18"/>
          <w:szCs w:val="18"/>
          <w:vertAlign w:val="superscript"/>
          <w:lang w:eastAsia="en-AU"/>
        </w:rPr>
        <w:t>0)(11)(12)(13)(14)(15</w:t>
      </w:r>
      <w:r w:rsidR="000D228D" w:rsidRPr="00852253">
        <w:rPr>
          <w:rFonts w:ascii="Century Gothic" w:eastAsia="Microsoft YaHei UI" w:hAnsi="Century Gothic" w:cs="Malgun Gothic Semilight"/>
          <w:bCs/>
          <w:color w:val="0070C0"/>
          <w:sz w:val="18"/>
          <w:szCs w:val="18"/>
          <w:vertAlign w:val="superscript"/>
          <w:lang w:eastAsia="en-AU"/>
        </w:rPr>
        <w:t>)</w:t>
      </w:r>
    </w:p>
    <w:p w14:paraId="63ECEE2D" w14:textId="77777777" w:rsidR="000D228D" w:rsidRPr="00534450" w:rsidRDefault="000D228D" w:rsidP="000D228D">
      <w:pPr>
        <w:pStyle w:val="ListParagraph"/>
        <w:tabs>
          <w:tab w:val="left" w:pos="1134"/>
        </w:tabs>
        <w:spacing w:after="0"/>
        <w:rPr>
          <w:rFonts w:ascii="Century Gothic" w:eastAsia="Microsoft YaHei UI" w:hAnsi="Century Gothic" w:cs="Malgun Gothic Semilight"/>
          <w:bCs/>
          <w:color w:val="4F81BD" w:themeColor="accent1"/>
          <w:sz w:val="18"/>
          <w:szCs w:val="18"/>
          <w:vertAlign w:val="superscript"/>
          <w:lang w:eastAsia="en-AU"/>
        </w:rPr>
      </w:pPr>
    </w:p>
    <w:p w14:paraId="137A203F" w14:textId="77777777" w:rsidR="00634B90" w:rsidRPr="00534450" w:rsidRDefault="00634B90" w:rsidP="002C0A73">
      <w:pPr>
        <w:pStyle w:val="ListParagraph"/>
        <w:numPr>
          <w:ilvl w:val="2"/>
          <w:numId w:val="299"/>
        </w:numPr>
        <w:tabs>
          <w:tab w:val="left" w:pos="709"/>
        </w:tabs>
        <w:spacing w:after="0"/>
        <w:rPr>
          <w:rFonts w:ascii="Century Gothic" w:eastAsia="Microsoft YaHei UI" w:hAnsi="Century Gothic" w:cs="Malgun Gothic Semilight"/>
          <w:bCs/>
          <w:color w:val="4F81BD" w:themeColor="accent1"/>
          <w:sz w:val="18"/>
          <w:szCs w:val="18"/>
          <w:vertAlign w:val="superscript"/>
          <w:lang w:eastAsia="en-AU"/>
        </w:rPr>
      </w:pPr>
      <w:r w:rsidRPr="00534450">
        <w:rPr>
          <w:rFonts w:ascii="Century Gothic" w:eastAsia="Microsoft YaHei UI" w:hAnsi="Century Gothic" w:cs="Malgun Gothic Semilight"/>
          <w:bCs/>
          <w:lang w:eastAsia="en-AU"/>
        </w:rPr>
        <w:t xml:space="preserve">Intake of </w:t>
      </w:r>
      <w:r w:rsidR="00B35AE7" w:rsidRPr="00534450">
        <w:rPr>
          <w:rFonts w:ascii="Century Gothic" w:eastAsia="Microsoft YaHei UI" w:hAnsi="Century Gothic" w:cs="Malgun Gothic Semilight"/>
          <w:bCs/>
          <w:lang w:eastAsia="en-AU"/>
        </w:rPr>
        <w:t>DHM</w:t>
      </w:r>
      <w:r w:rsidR="00B406D9" w:rsidRPr="00534450">
        <w:rPr>
          <w:rFonts w:ascii="Century Gothic" w:eastAsia="Microsoft YaHei UI" w:hAnsi="Century Gothic" w:cs="Malgun Gothic Semilight"/>
          <w:bCs/>
          <w:lang w:eastAsia="en-AU"/>
        </w:rPr>
        <w:t xml:space="preserve"> and </w:t>
      </w:r>
      <w:r w:rsidR="00557F90" w:rsidRPr="00534450">
        <w:rPr>
          <w:rFonts w:ascii="Century Gothic" w:eastAsia="Microsoft YaHei UI" w:hAnsi="Century Gothic" w:cs="Malgun Gothic Semilight"/>
          <w:bCs/>
          <w:lang w:eastAsia="en-AU"/>
        </w:rPr>
        <w:t>HMDP</w:t>
      </w:r>
      <w:r w:rsidRPr="00534450">
        <w:rPr>
          <w:rFonts w:ascii="Century Gothic" w:eastAsia="Microsoft YaHei UI" w:hAnsi="Century Gothic" w:cs="Malgun Gothic Semilight"/>
          <w:bCs/>
          <w:lang w:eastAsia="en-AU"/>
        </w:rPr>
        <w:t xml:space="preserve"> is recorded</w:t>
      </w:r>
      <w:r w:rsidR="000034C7" w:rsidRPr="00534450">
        <w:rPr>
          <w:rFonts w:ascii="Century Gothic" w:eastAsia="Microsoft YaHei UI" w:hAnsi="Century Gothic" w:cs="Malgun Gothic Semilight"/>
          <w:bCs/>
          <w:lang w:eastAsia="en-AU"/>
        </w:rPr>
        <w:t xml:space="preserve"> in the Human Milk Log Book</w:t>
      </w:r>
      <w:r w:rsidRPr="00534450">
        <w:rPr>
          <w:rFonts w:ascii="Century Gothic" w:eastAsia="Microsoft YaHei UI" w:hAnsi="Century Gothic" w:cs="Malgun Gothic Semilight"/>
          <w:bCs/>
          <w:lang w:eastAsia="en-AU"/>
        </w:rPr>
        <w:t>.</w:t>
      </w:r>
      <w:r w:rsidR="00C70550" w:rsidRPr="00534450">
        <w:rPr>
          <w:rFonts w:ascii="Century Gothic" w:eastAsia="Microsoft YaHei UI" w:hAnsi="Century Gothic" w:cs="Malgun Gothic Semilight"/>
          <w:bCs/>
          <w:lang w:eastAsia="en-AU"/>
        </w:rPr>
        <w:t xml:space="preserve"> </w:t>
      </w:r>
      <w:r w:rsidR="00C70550" w:rsidRPr="00852253">
        <w:rPr>
          <w:rFonts w:ascii="Century Gothic" w:eastAsia="Microsoft YaHei UI" w:hAnsi="Century Gothic" w:cs="Malgun Gothic Semilight"/>
          <w:bCs/>
          <w:color w:val="0070C0"/>
          <w:sz w:val="18"/>
          <w:szCs w:val="18"/>
          <w:vertAlign w:val="superscript"/>
          <w:lang w:eastAsia="en-AU"/>
        </w:rPr>
        <w:t>(6)(7)(8)(9)</w:t>
      </w:r>
    </w:p>
    <w:p w14:paraId="4F33D9F1" w14:textId="77777777" w:rsidR="00317ABF" w:rsidRPr="00CB48A2" w:rsidRDefault="00317ABF" w:rsidP="00317ABF">
      <w:pPr>
        <w:pStyle w:val="ListParagraph"/>
        <w:spacing w:after="0"/>
        <w:rPr>
          <w:rFonts w:ascii="Century Gothic" w:eastAsia="Microsoft YaHei UI" w:hAnsi="Century Gothic" w:cs="Malgun Gothic Semilight"/>
          <w:bCs/>
          <w:sz w:val="18"/>
          <w:szCs w:val="18"/>
          <w:lang w:eastAsia="en-AU"/>
        </w:rPr>
      </w:pPr>
    </w:p>
    <w:p w14:paraId="133CD037" w14:textId="77777777" w:rsidR="0024449F" w:rsidRPr="006E5B97" w:rsidRDefault="0024449F" w:rsidP="006F3F4A">
      <w:pPr>
        <w:pStyle w:val="ListParagraph"/>
        <w:numPr>
          <w:ilvl w:val="0"/>
          <w:numId w:val="187"/>
        </w:numPr>
        <w:spacing w:after="0"/>
        <w:ind w:left="1134" w:hanging="425"/>
        <w:rPr>
          <w:rFonts w:ascii="Century Gothic" w:eastAsia="Microsoft YaHei UI" w:hAnsi="Century Gothic" w:cs="Malgun Gothic Semilight"/>
          <w:bCs/>
          <w:color w:val="4F81BD" w:themeColor="accent1"/>
          <w:sz w:val="18"/>
          <w:szCs w:val="18"/>
          <w:lang w:eastAsia="en-AU"/>
        </w:rPr>
      </w:pPr>
      <w:r w:rsidRPr="006E5B97">
        <w:rPr>
          <w:rFonts w:ascii="Century Gothic" w:eastAsia="Microsoft YaHei UI" w:hAnsi="Century Gothic" w:cs="Malgun Gothic Semilight"/>
          <w:bCs/>
          <w:sz w:val="18"/>
          <w:szCs w:val="18"/>
          <w:lang w:eastAsia="en-AU"/>
        </w:rPr>
        <w:t xml:space="preserve">There is in informed consent by the parent or legal representative of the recipient. </w:t>
      </w:r>
      <w:r w:rsidRPr="00852253">
        <w:rPr>
          <w:rFonts w:ascii="Century Gothic" w:eastAsia="Microsoft YaHei UI" w:hAnsi="Century Gothic" w:cs="Malgun Gothic Semilight"/>
          <w:bCs/>
          <w:color w:val="0070C0"/>
          <w:sz w:val="18"/>
          <w:szCs w:val="18"/>
          <w:lang w:eastAsia="en-AU"/>
        </w:rPr>
        <w:t>(as in 30.2)</w:t>
      </w:r>
    </w:p>
    <w:p w14:paraId="1F0C8368" w14:textId="77777777" w:rsidR="000034C7" w:rsidRDefault="000034C7" w:rsidP="006F3F4A">
      <w:pPr>
        <w:pStyle w:val="ListParagraph"/>
        <w:numPr>
          <w:ilvl w:val="0"/>
          <w:numId w:val="187"/>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The </w:t>
      </w:r>
      <w:r w:rsidR="006924A7">
        <w:rPr>
          <w:rFonts w:ascii="Century Gothic" w:eastAsia="Microsoft YaHei UI" w:hAnsi="Century Gothic" w:cs="Malgun Gothic Semilight"/>
          <w:bCs/>
          <w:sz w:val="18"/>
          <w:szCs w:val="18"/>
          <w:lang w:eastAsia="en-AU"/>
        </w:rPr>
        <w:t>dispensing organisation</w:t>
      </w:r>
      <w:r>
        <w:rPr>
          <w:rFonts w:ascii="Century Gothic" w:eastAsia="Microsoft YaHei UI" w:hAnsi="Century Gothic" w:cs="Malgun Gothic Semilight"/>
          <w:bCs/>
          <w:sz w:val="18"/>
          <w:szCs w:val="18"/>
          <w:lang w:eastAsia="en-AU"/>
        </w:rPr>
        <w:t xml:space="preserve"> undertakes responsibility to register the identity of recipients of DHM and </w:t>
      </w:r>
      <w:r w:rsidR="00557F90">
        <w:rPr>
          <w:rFonts w:ascii="Century Gothic" w:eastAsia="Microsoft YaHei UI" w:hAnsi="Century Gothic" w:cs="Malgun Gothic Semilight"/>
          <w:bCs/>
          <w:sz w:val="18"/>
          <w:szCs w:val="18"/>
          <w:lang w:eastAsia="en-AU"/>
        </w:rPr>
        <w:t>HMDP</w:t>
      </w:r>
      <w:r w:rsidR="001250A9">
        <w:rPr>
          <w:rFonts w:ascii="Century Gothic" w:eastAsia="Microsoft YaHei UI" w:hAnsi="Century Gothic" w:cs="Malgun Gothic Semilight"/>
          <w:bCs/>
          <w:sz w:val="18"/>
          <w:szCs w:val="18"/>
          <w:lang w:eastAsia="en-AU"/>
        </w:rPr>
        <w:t>s</w:t>
      </w:r>
      <w:r>
        <w:rPr>
          <w:rFonts w:ascii="Century Gothic" w:eastAsia="Microsoft YaHei UI" w:hAnsi="Century Gothic" w:cs="Malgun Gothic Semilight"/>
          <w:bCs/>
          <w:sz w:val="18"/>
          <w:szCs w:val="18"/>
          <w:lang w:eastAsia="en-AU"/>
        </w:rPr>
        <w:t xml:space="preserve"> (for the purpose of traceability</w:t>
      </w:r>
      <w:r w:rsidR="00246EED">
        <w:rPr>
          <w:rFonts w:ascii="Century Gothic" w:eastAsia="Microsoft YaHei UI" w:hAnsi="Century Gothic" w:cs="Malgun Gothic Semilight"/>
          <w:bCs/>
          <w:sz w:val="18"/>
          <w:szCs w:val="18"/>
          <w:lang w:eastAsia="en-AU"/>
        </w:rPr>
        <w:t>), to include:</w:t>
      </w:r>
    </w:p>
    <w:p w14:paraId="3E19F3D0" w14:textId="77777777" w:rsidR="00246EED" w:rsidRDefault="000D228D" w:rsidP="002C0A73">
      <w:pPr>
        <w:pStyle w:val="ListParagraph"/>
        <w:numPr>
          <w:ilvl w:val="0"/>
          <w:numId w:val="267"/>
        </w:numPr>
        <w:spacing w:after="0"/>
        <w:ind w:left="2127" w:hanging="142"/>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I</w:t>
      </w:r>
      <w:r w:rsidR="00317ABF" w:rsidRPr="00317ABF">
        <w:rPr>
          <w:rFonts w:ascii="Century Gothic" w:eastAsia="Microsoft YaHei UI" w:hAnsi="Century Gothic" w:cs="Malgun Gothic Semilight"/>
          <w:bCs/>
          <w:sz w:val="18"/>
          <w:szCs w:val="18"/>
          <w:lang w:eastAsia="en-AU"/>
        </w:rPr>
        <w:t>nfant hospital medical record number</w:t>
      </w:r>
      <w:r w:rsidR="00246EED">
        <w:rPr>
          <w:rFonts w:ascii="Century Gothic" w:eastAsia="Microsoft YaHei UI" w:hAnsi="Century Gothic" w:cs="Malgun Gothic Semilight"/>
          <w:bCs/>
          <w:sz w:val="18"/>
          <w:szCs w:val="18"/>
          <w:lang w:eastAsia="en-AU"/>
        </w:rPr>
        <w:t>;</w:t>
      </w:r>
    </w:p>
    <w:p w14:paraId="04AB53E6" w14:textId="77777777" w:rsidR="00246EED" w:rsidRDefault="000D228D" w:rsidP="002C0A73">
      <w:pPr>
        <w:pStyle w:val="ListParagraph"/>
        <w:numPr>
          <w:ilvl w:val="0"/>
          <w:numId w:val="267"/>
        </w:numPr>
        <w:spacing w:after="0"/>
        <w:ind w:left="2127" w:hanging="142"/>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D</w:t>
      </w:r>
      <w:r w:rsidR="00246EED">
        <w:rPr>
          <w:rFonts w:ascii="Century Gothic" w:eastAsia="Microsoft YaHei UI" w:hAnsi="Century Gothic" w:cs="Malgun Gothic Semilight"/>
          <w:bCs/>
          <w:sz w:val="18"/>
          <w:szCs w:val="18"/>
          <w:lang w:eastAsia="en-AU"/>
        </w:rPr>
        <w:t>ate of birth;</w:t>
      </w:r>
    </w:p>
    <w:p w14:paraId="3BBE5028" w14:textId="77777777" w:rsidR="00246EED" w:rsidRDefault="000D228D" w:rsidP="002C0A73">
      <w:pPr>
        <w:pStyle w:val="ListParagraph"/>
        <w:numPr>
          <w:ilvl w:val="0"/>
          <w:numId w:val="267"/>
        </w:numPr>
        <w:spacing w:after="0"/>
        <w:ind w:left="2127" w:hanging="142"/>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M</w:t>
      </w:r>
      <w:r w:rsidR="00246EED" w:rsidRPr="00317ABF">
        <w:rPr>
          <w:rFonts w:ascii="Century Gothic" w:eastAsia="Microsoft YaHei UI" w:hAnsi="Century Gothic" w:cs="Malgun Gothic Semilight"/>
          <w:bCs/>
          <w:sz w:val="18"/>
          <w:szCs w:val="18"/>
          <w:lang w:eastAsia="en-AU"/>
        </w:rPr>
        <w:t>other’s name</w:t>
      </w:r>
      <w:r w:rsidR="00246EED">
        <w:rPr>
          <w:rFonts w:ascii="Century Gothic" w:eastAsia="Microsoft YaHei UI" w:hAnsi="Century Gothic" w:cs="Malgun Gothic Semilight"/>
          <w:bCs/>
          <w:sz w:val="18"/>
          <w:szCs w:val="18"/>
          <w:lang w:eastAsia="en-AU"/>
        </w:rPr>
        <w:t>; and</w:t>
      </w:r>
    </w:p>
    <w:p w14:paraId="0F15F1D1" w14:textId="77777777" w:rsidR="00246EED" w:rsidRDefault="000D228D" w:rsidP="002C0A73">
      <w:pPr>
        <w:pStyle w:val="ListParagraph"/>
        <w:numPr>
          <w:ilvl w:val="0"/>
          <w:numId w:val="267"/>
        </w:numPr>
        <w:spacing w:after="0"/>
        <w:ind w:left="2127" w:hanging="142"/>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V</w:t>
      </w:r>
      <w:r w:rsidR="00317ABF" w:rsidRPr="00317ABF">
        <w:rPr>
          <w:rFonts w:ascii="Century Gothic" w:eastAsia="Microsoft YaHei UI" w:hAnsi="Century Gothic" w:cs="Malgun Gothic Semilight"/>
          <w:bCs/>
          <w:sz w:val="18"/>
          <w:szCs w:val="18"/>
          <w:lang w:eastAsia="en-AU"/>
        </w:rPr>
        <w:t>olume and date of dispensing</w:t>
      </w:r>
      <w:r w:rsidR="006A15DE">
        <w:rPr>
          <w:rFonts w:ascii="Century Gothic" w:eastAsia="Microsoft YaHei UI" w:hAnsi="Century Gothic" w:cs="Malgun Gothic Semilight"/>
          <w:bCs/>
          <w:sz w:val="18"/>
          <w:szCs w:val="18"/>
          <w:lang w:eastAsia="en-AU"/>
        </w:rPr>
        <w:t>.</w:t>
      </w:r>
      <w:r w:rsidR="00317ABF" w:rsidRPr="00317ABF">
        <w:rPr>
          <w:rFonts w:ascii="Century Gothic" w:eastAsia="Microsoft YaHei UI" w:hAnsi="Century Gothic" w:cs="Malgun Gothic Semilight"/>
          <w:bCs/>
          <w:sz w:val="18"/>
          <w:szCs w:val="18"/>
          <w:lang w:eastAsia="en-AU"/>
        </w:rPr>
        <w:t xml:space="preserve"> </w:t>
      </w:r>
    </w:p>
    <w:p w14:paraId="57EA85E3" w14:textId="77777777" w:rsidR="00317ABF" w:rsidRDefault="00317ABF" w:rsidP="006F3F4A">
      <w:pPr>
        <w:pStyle w:val="ListParagraph"/>
        <w:numPr>
          <w:ilvl w:val="0"/>
          <w:numId w:val="187"/>
        </w:numPr>
        <w:spacing w:after="0"/>
        <w:ind w:left="1134" w:hanging="425"/>
        <w:rPr>
          <w:rFonts w:ascii="Century Gothic" w:eastAsia="Microsoft YaHei UI" w:hAnsi="Century Gothic" w:cs="Malgun Gothic Semilight"/>
          <w:bCs/>
          <w:sz w:val="18"/>
          <w:szCs w:val="18"/>
          <w:lang w:eastAsia="en-AU"/>
        </w:rPr>
      </w:pPr>
      <w:r w:rsidRPr="00317ABF">
        <w:rPr>
          <w:rFonts w:ascii="Century Gothic" w:eastAsia="Microsoft YaHei UI" w:hAnsi="Century Gothic" w:cs="Malgun Gothic Semilight"/>
          <w:bCs/>
          <w:sz w:val="18"/>
          <w:szCs w:val="18"/>
          <w:lang w:eastAsia="en-AU"/>
        </w:rPr>
        <w:t xml:space="preserve">The entries enable traceability of dispensed </w:t>
      </w:r>
      <w:r w:rsidR="004E4597">
        <w:rPr>
          <w:rFonts w:ascii="Century Gothic" w:eastAsia="Microsoft YaHei UI" w:hAnsi="Century Gothic" w:cs="Malgun Gothic Semilight"/>
          <w:bCs/>
          <w:sz w:val="18"/>
          <w:szCs w:val="18"/>
          <w:lang w:eastAsia="en-AU"/>
        </w:rPr>
        <w:t>DHM</w:t>
      </w:r>
      <w:r w:rsidRPr="00317ABF">
        <w:rPr>
          <w:rFonts w:ascii="Century Gothic" w:eastAsia="Microsoft YaHei UI" w:hAnsi="Century Gothic" w:cs="Malgun Gothic Semilight"/>
          <w:bCs/>
          <w:sz w:val="18"/>
          <w:szCs w:val="18"/>
          <w:lang w:eastAsia="en-AU"/>
        </w:rPr>
        <w:t xml:space="preserve"> </w:t>
      </w:r>
      <w:r w:rsidR="00B406D9">
        <w:rPr>
          <w:rFonts w:ascii="Century Gothic" w:eastAsia="Microsoft YaHei UI" w:hAnsi="Century Gothic" w:cs="Malgun Gothic Semilight"/>
          <w:bCs/>
          <w:sz w:val="18"/>
          <w:szCs w:val="18"/>
          <w:lang w:eastAsia="en-AU"/>
        </w:rPr>
        <w:t xml:space="preserve">and </w:t>
      </w:r>
      <w:r w:rsidR="0024449F">
        <w:rPr>
          <w:rFonts w:ascii="Century Gothic" w:eastAsia="Microsoft YaHei UI" w:hAnsi="Century Gothic" w:cs="Malgun Gothic Semilight"/>
          <w:bCs/>
          <w:sz w:val="18"/>
          <w:szCs w:val="18"/>
          <w:lang w:eastAsia="en-AU"/>
        </w:rPr>
        <w:t>HMDP</w:t>
      </w:r>
      <w:r w:rsidRPr="00317ABF">
        <w:rPr>
          <w:rFonts w:ascii="Century Gothic" w:eastAsia="Microsoft YaHei UI" w:hAnsi="Century Gothic" w:cs="Malgun Gothic Semilight"/>
          <w:bCs/>
          <w:sz w:val="18"/>
          <w:szCs w:val="18"/>
          <w:lang w:eastAsia="en-AU"/>
        </w:rPr>
        <w:t xml:space="preserve"> recipient(s) and backwards, from recipient to the dispensed </w:t>
      </w:r>
      <w:r w:rsidR="000034C7">
        <w:rPr>
          <w:rFonts w:ascii="Century Gothic" w:eastAsia="Microsoft YaHei UI" w:hAnsi="Century Gothic" w:cs="Malgun Gothic Semilight"/>
          <w:bCs/>
          <w:sz w:val="18"/>
          <w:szCs w:val="18"/>
          <w:lang w:eastAsia="en-AU"/>
        </w:rPr>
        <w:t>container(s).</w:t>
      </w:r>
    </w:p>
    <w:p w14:paraId="5B1F40B0" w14:textId="77777777" w:rsidR="00CB48A2" w:rsidRDefault="00CB48A2" w:rsidP="006F3F4A">
      <w:pPr>
        <w:pStyle w:val="ListParagraph"/>
        <w:numPr>
          <w:ilvl w:val="0"/>
          <w:numId w:val="187"/>
        </w:numPr>
        <w:spacing w:after="0"/>
        <w:ind w:left="1134" w:hanging="425"/>
        <w:rPr>
          <w:rFonts w:ascii="Century Gothic" w:eastAsia="Microsoft YaHei UI" w:hAnsi="Century Gothic" w:cs="Malgun Gothic Semilight"/>
          <w:bCs/>
          <w:sz w:val="18"/>
          <w:szCs w:val="18"/>
          <w:lang w:eastAsia="en-AU"/>
        </w:rPr>
      </w:pPr>
      <w:r w:rsidRPr="00CB48A2">
        <w:rPr>
          <w:rFonts w:ascii="Century Gothic" w:eastAsia="Microsoft YaHei UI" w:hAnsi="Century Gothic" w:cs="Malgun Gothic Semilight"/>
          <w:bCs/>
          <w:sz w:val="18"/>
          <w:szCs w:val="18"/>
          <w:lang w:eastAsia="en-AU"/>
        </w:rPr>
        <w:t xml:space="preserve">Records of utilisation are kept </w:t>
      </w:r>
      <w:r w:rsidR="008539AA">
        <w:rPr>
          <w:rFonts w:ascii="Century Gothic" w:eastAsia="Microsoft YaHei UI" w:hAnsi="Century Gothic" w:cs="Malgun Gothic Semilight"/>
          <w:bCs/>
          <w:sz w:val="18"/>
          <w:szCs w:val="18"/>
          <w:lang w:eastAsia="en-AU"/>
        </w:rPr>
        <w:t xml:space="preserve">as part of the recipient medical file </w:t>
      </w:r>
      <w:r w:rsidRPr="00CB48A2">
        <w:rPr>
          <w:rFonts w:ascii="Century Gothic" w:eastAsia="Microsoft YaHei UI" w:hAnsi="Century Gothic" w:cs="Malgun Gothic Semilight"/>
          <w:bCs/>
          <w:sz w:val="18"/>
          <w:szCs w:val="18"/>
          <w:lang w:eastAsia="en-AU"/>
        </w:rPr>
        <w:t>for the period prescribed in jurisdictional Health Records Acts and Privacy of information Acts.</w:t>
      </w:r>
    </w:p>
    <w:p w14:paraId="59017701" w14:textId="77777777" w:rsidR="000558EE" w:rsidRDefault="000558EE" w:rsidP="006F3F4A">
      <w:pPr>
        <w:pStyle w:val="ListParagraph"/>
        <w:numPr>
          <w:ilvl w:val="0"/>
          <w:numId w:val="187"/>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Details on recipients are available, upon request, to the HMB.</w:t>
      </w:r>
    </w:p>
    <w:p w14:paraId="283F3DC0" w14:textId="77777777" w:rsidR="00CB48A2" w:rsidRPr="00CB48A2" w:rsidRDefault="00CB48A2" w:rsidP="00CB48A2">
      <w:pPr>
        <w:spacing w:after="0"/>
        <w:rPr>
          <w:rFonts w:ascii="Century Gothic" w:eastAsia="Microsoft YaHei UI" w:hAnsi="Century Gothic" w:cs="Malgun Gothic Semilight"/>
          <w:bCs/>
          <w:sz w:val="18"/>
          <w:szCs w:val="18"/>
          <w:lang w:eastAsia="en-AU"/>
        </w:rPr>
      </w:pPr>
    </w:p>
    <w:p w14:paraId="1D30C72B" w14:textId="77777777" w:rsidR="00C87756" w:rsidRPr="000D228D" w:rsidRDefault="00C87756" w:rsidP="002C0A73">
      <w:pPr>
        <w:pStyle w:val="ListParagraph"/>
        <w:numPr>
          <w:ilvl w:val="2"/>
          <w:numId w:val="299"/>
        </w:numPr>
        <w:tabs>
          <w:tab w:val="left" w:pos="709"/>
        </w:tabs>
        <w:spacing w:after="0"/>
        <w:ind w:left="709" w:hanging="709"/>
        <w:rPr>
          <w:rFonts w:ascii="Century Gothic" w:eastAsia="Microsoft YaHei UI" w:hAnsi="Century Gothic" w:cs="Malgun Gothic Semilight"/>
          <w:bCs/>
          <w:sz w:val="18"/>
          <w:szCs w:val="18"/>
          <w:lang w:eastAsia="en-AU"/>
        </w:rPr>
      </w:pPr>
      <w:r w:rsidRPr="000D228D">
        <w:rPr>
          <w:rFonts w:ascii="Century Gothic" w:eastAsia="Microsoft YaHei UI" w:hAnsi="Century Gothic" w:cs="Malgun Gothic Semilight"/>
          <w:bCs/>
          <w:lang w:eastAsia="en-AU"/>
        </w:rPr>
        <w:t xml:space="preserve">There is a documented procedure for discard of </w:t>
      </w:r>
      <w:r w:rsidR="0024449F" w:rsidRPr="000D228D">
        <w:rPr>
          <w:rFonts w:ascii="Century Gothic" w:eastAsia="Microsoft YaHei UI" w:hAnsi="Century Gothic" w:cs="Malgun Gothic Semilight"/>
          <w:bCs/>
          <w:lang w:eastAsia="en-AU"/>
        </w:rPr>
        <w:t xml:space="preserve">expired </w:t>
      </w:r>
      <w:r w:rsidRPr="000D228D">
        <w:rPr>
          <w:rFonts w:ascii="Century Gothic" w:eastAsia="Microsoft YaHei UI" w:hAnsi="Century Gothic" w:cs="Malgun Gothic Semilight"/>
          <w:bCs/>
          <w:lang w:eastAsia="en-AU"/>
        </w:rPr>
        <w:t xml:space="preserve">containers of DHM or </w:t>
      </w:r>
      <w:r w:rsidR="00557F90" w:rsidRPr="000D228D">
        <w:rPr>
          <w:rFonts w:ascii="Century Gothic" w:eastAsia="Microsoft YaHei UI" w:hAnsi="Century Gothic" w:cs="Malgun Gothic Semilight"/>
          <w:bCs/>
          <w:lang w:eastAsia="en-AU"/>
        </w:rPr>
        <w:t>HMDP</w:t>
      </w:r>
      <w:r w:rsidRPr="000D228D">
        <w:rPr>
          <w:rFonts w:ascii="Century Gothic" w:eastAsia="Microsoft YaHei UI" w:hAnsi="Century Gothic" w:cs="Malgun Gothic Semilight"/>
          <w:bCs/>
          <w:lang w:eastAsia="en-AU"/>
        </w:rPr>
        <w:t>s</w:t>
      </w:r>
      <w:r w:rsidR="001250A9" w:rsidRPr="000D228D">
        <w:rPr>
          <w:rFonts w:ascii="Century Gothic" w:eastAsia="Microsoft YaHei UI" w:hAnsi="Century Gothic" w:cs="Malgun Gothic Semilight"/>
          <w:bCs/>
          <w:lang w:eastAsia="en-AU"/>
        </w:rPr>
        <w:t>.</w:t>
      </w:r>
    </w:p>
    <w:p w14:paraId="73557CFB" w14:textId="77777777" w:rsidR="00C87756" w:rsidRDefault="00C87756" w:rsidP="00C70550">
      <w:pPr>
        <w:spacing w:after="0"/>
        <w:rPr>
          <w:rFonts w:ascii="Century Gothic" w:eastAsia="Microsoft YaHei UI" w:hAnsi="Century Gothic" w:cs="Malgun Gothic Semilight"/>
          <w:bCs/>
          <w:lang w:eastAsia="en-AU"/>
        </w:rPr>
      </w:pPr>
    </w:p>
    <w:p w14:paraId="31A8AA83" w14:textId="77777777" w:rsidR="000034C7" w:rsidRPr="0074315C" w:rsidRDefault="00CB48A2" w:rsidP="002C0A73">
      <w:pPr>
        <w:pStyle w:val="ListParagraph"/>
        <w:numPr>
          <w:ilvl w:val="2"/>
          <w:numId w:val="299"/>
        </w:numPr>
        <w:tabs>
          <w:tab w:val="left" w:pos="709"/>
        </w:tabs>
        <w:spacing w:after="0"/>
        <w:rPr>
          <w:rFonts w:ascii="Century Gothic" w:eastAsia="Microsoft YaHei UI" w:hAnsi="Century Gothic" w:cs="Malgun Gothic Semilight"/>
          <w:bCs/>
          <w:color w:val="4F81BD" w:themeColor="accent1"/>
          <w:lang w:eastAsia="en-AU"/>
        </w:rPr>
      </w:pPr>
      <w:r w:rsidRPr="0074315C">
        <w:rPr>
          <w:rFonts w:ascii="Century Gothic" w:eastAsia="Microsoft YaHei UI" w:hAnsi="Century Gothic" w:cs="Malgun Gothic Semilight"/>
          <w:bCs/>
          <w:lang w:eastAsia="en-AU"/>
        </w:rPr>
        <w:t>Ther</w:t>
      </w:r>
      <w:r w:rsidR="000034C7" w:rsidRPr="0074315C">
        <w:rPr>
          <w:rFonts w:ascii="Century Gothic" w:eastAsia="Microsoft YaHei UI" w:hAnsi="Century Gothic" w:cs="Malgun Gothic Semilight"/>
          <w:bCs/>
          <w:lang w:eastAsia="en-AU"/>
        </w:rPr>
        <w:t>e is a documented procedure to inform the HMB of product non conformities and</w:t>
      </w:r>
      <w:r w:rsidR="00C70550" w:rsidRPr="0074315C">
        <w:rPr>
          <w:rFonts w:ascii="Century Gothic" w:eastAsia="Microsoft YaHei UI" w:hAnsi="Century Gothic" w:cs="Malgun Gothic Semilight"/>
          <w:bCs/>
          <w:lang w:eastAsia="en-AU"/>
        </w:rPr>
        <w:t xml:space="preserve"> immediate contact in</w:t>
      </w:r>
      <w:r w:rsidR="000034C7" w:rsidRPr="0074315C">
        <w:rPr>
          <w:rFonts w:ascii="Century Gothic" w:eastAsia="Microsoft YaHei UI" w:hAnsi="Century Gothic" w:cs="Malgun Gothic Semilight"/>
          <w:bCs/>
          <w:lang w:eastAsia="en-AU"/>
        </w:rPr>
        <w:t xml:space="preserve"> any adverse event. </w:t>
      </w:r>
      <w:r w:rsidR="000034C7" w:rsidRPr="00852253">
        <w:rPr>
          <w:rFonts w:ascii="Century Gothic" w:eastAsia="Microsoft YaHei UI" w:hAnsi="Century Gothic" w:cs="Malgun Gothic Semilight"/>
          <w:bCs/>
          <w:color w:val="0070C0"/>
          <w:sz w:val="18"/>
          <w:szCs w:val="18"/>
          <w:lang w:eastAsia="en-AU"/>
        </w:rPr>
        <w:t>(as in 34)</w:t>
      </w:r>
    </w:p>
    <w:p w14:paraId="2EA22AD9" w14:textId="53C46FF8" w:rsidR="0074315C" w:rsidRDefault="0074315C" w:rsidP="0074315C">
      <w:pPr>
        <w:pStyle w:val="ListParagraph"/>
        <w:spacing w:after="0"/>
        <w:ind w:left="660"/>
        <w:rPr>
          <w:rFonts w:ascii="Century Gothic" w:eastAsia="Microsoft YaHei UI" w:hAnsi="Century Gothic" w:cs="Malgun Gothic Semilight"/>
          <w:bCs/>
          <w:color w:val="4F81BD" w:themeColor="accent1"/>
          <w:sz w:val="18"/>
          <w:szCs w:val="18"/>
          <w:lang w:eastAsia="en-AU"/>
        </w:rPr>
      </w:pPr>
    </w:p>
    <w:p w14:paraId="32085C7B" w14:textId="05D096EE" w:rsidR="004A7FE9" w:rsidRDefault="004A7FE9" w:rsidP="0074315C">
      <w:pPr>
        <w:pStyle w:val="ListParagraph"/>
        <w:spacing w:after="0"/>
        <w:ind w:left="660"/>
        <w:rPr>
          <w:rFonts w:ascii="Century Gothic" w:eastAsia="Microsoft YaHei UI" w:hAnsi="Century Gothic" w:cs="Malgun Gothic Semilight"/>
          <w:bCs/>
          <w:color w:val="4F81BD" w:themeColor="accent1"/>
          <w:sz w:val="18"/>
          <w:szCs w:val="18"/>
          <w:lang w:eastAsia="en-AU"/>
        </w:rPr>
      </w:pPr>
    </w:p>
    <w:p w14:paraId="2E3ADD70" w14:textId="77777777" w:rsidR="004A7FE9" w:rsidRPr="0074315C" w:rsidRDefault="004A7FE9" w:rsidP="0074315C">
      <w:pPr>
        <w:pStyle w:val="ListParagraph"/>
        <w:spacing w:after="0"/>
        <w:ind w:left="660"/>
        <w:rPr>
          <w:rFonts w:ascii="Century Gothic" w:eastAsia="Microsoft YaHei UI" w:hAnsi="Century Gothic" w:cs="Malgun Gothic Semilight"/>
          <w:bCs/>
          <w:color w:val="4F81BD" w:themeColor="accent1"/>
          <w:sz w:val="18"/>
          <w:szCs w:val="18"/>
          <w:lang w:eastAsia="en-AU"/>
        </w:rPr>
      </w:pPr>
    </w:p>
    <w:p w14:paraId="1E5296B5" w14:textId="77777777" w:rsidR="00BB0AEA" w:rsidRPr="00A96978" w:rsidRDefault="00B612BE" w:rsidP="00D337D4">
      <w:pPr>
        <w:spacing w:after="0" w:line="240" w:lineRule="auto"/>
        <w:ind w:left="709" w:hanging="709"/>
        <w:rPr>
          <w:rFonts w:ascii="Century Gothic" w:eastAsia="Microsoft YaHei UI" w:hAnsi="Century Gothic" w:cs="Malgun Gothic Semilight"/>
          <w:b/>
          <w:bCs/>
          <w:color w:val="0070C0"/>
          <w:sz w:val="24"/>
          <w:szCs w:val="24"/>
          <w:lang w:eastAsia="en-AU"/>
        </w:rPr>
      </w:pPr>
      <w:r w:rsidRPr="00A96978">
        <w:rPr>
          <w:rFonts w:ascii="Century Gothic" w:eastAsia="Microsoft YaHei UI" w:hAnsi="Century Gothic" w:cs="Malgun Gothic Semilight"/>
          <w:b/>
          <w:bCs/>
          <w:color w:val="0070C0"/>
          <w:sz w:val="24"/>
          <w:szCs w:val="24"/>
          <w:lang w:eastAsia="en-AU"/>
        </w:rPr>
        <w:t>34.</w:t>
      </w:r>
      <w:r w:rsidR="00BB0AEA" w:rsidRPr="00A96978">
        <w:rPr>
          <w:rFonts w:ascii="Century Gothic" w:eastAsia="Microsoft YaHei UI" w:hAnsi="Century Gothic" w:cs="Malgun Gothic Semilight"/>
          <w:b/>
          <w:bCs/>
          <w:color w:val="0070C0"/>
          <w:sz w:val="24"/>
          <w:szCs w:val="24"/>
          <w:lang w:eastAsia="en-AU"/>
        </w:rPr>
        <w:t xml:space="preserve"> </w:t>
      </w:r>
      <w:r w:rsidR="00214E29" w:rsidRPr="00A96978">
        <w:rPr>
          <w:rFonts w:ascii="Century Gothic" w:eastAsia="Microsoft YaHei UI" w:hAnsi="Century Gothic" w:cs="Malgun Gothic Semilight"/>
          <w:b/>
          <w:bCs/>
          <w:color w:val="0070C0"/>
          <w:sz w:val="24"/>
          <w:szCs w:val="24"/>
          <w:lang w:eastAsia="en-AU"/>
        </w:rPr>
        <w:t xml:space="preserve">    </w:t>
      </w:r>
      <w:r w:rsidR="00BB0AEA" w:rsidRPr="00A96978">
        <w:rPr>
          <w:rFonts w:ascii="Century Gothic" w:eastAsia="Microsoft YaHei UI" w:hAnsi="Century Gothic" w:cs="Malgun Gothic Semilight"/>
          <w:b/>
          <w:bCs/>
          <w:color w:val="0070C0"/>
          <w:sz w:val="24"/>
          <w:szCs w:val="24"/>
          <w:lang w:eastAsia="en-AU"/>
        </w:rPr>
        <w:t xml:space="preserve">Management of </w:t>
      </w:r>
      <w:r w:rsidR="00D73305" w:rsidRPr="00A96978">
        <w:rPr>
          <w:rFonts w:ascii="Century Gothic" w:eastAsia="Microsoft YaHei UI" w:hAnsi="Century Gothic" w:cs="Malgun Gothic Semilight"/>
          <w:b/>
          <w:bCs/>
          <w:color w:val="0070C0"/>
          <w:sz w:val="24"/>
          <w:szCs w:val="24"/>
          <w:lang w:eastAsia="en-AU"/>
        </w:rPr>
        <w:t xml:space="preserve">complaints, </w:t>
      </w:r>
      <w:r w:rsidR="00340331" w:rsidRPr="00A96978">
        <w:rPr>
          <w:rFonts w:ascii="Century Gothic" w:eastAsia="Microsoft YaHei UI" w:hAnsi="Century Gothic" w:cs="Malgun Gothic Semilight"/>
          <w:b/>
          <w:bCs/>
          <w:color w:val="0070C0"/>
          <w:sz w:val="24"/>
          <w:szCs w:val="24"/>
          <w:lang w:eastAsia="en-AU"/>
        </w:rPr>
        <w:t xml:space="preserve">product </w:t>
      </w:r>
      <w:r w:rsidR="007C1C5B" w:rsidRPr="00A96978">
        <w:rPr>
          <w:rFonts w:ascii="Century Gothic" w:eastAsia="Microsoft YaHei UI" w:hAnsi="Century Gothic" w:cs="Malgun Gothic Semilight"/>
          <w:b/>
          <w:bCs/>
          <w:color w:val="0070C0"/>
          <w:sz w:val="24"/>
          <w:szCs w:val="24"/>
          <w:lang w:eastAsia="en-AU"/>
        </w:rPr>
        <w:t>non</w:t>
      </w:r>
      <w:r w:rsidR="003A55D2" w:rsidRPr="00A96978">
        <w:rPr>
          <w:rFonts w:ascii="Century Gothic" w:eastAsia="Microsoft YaHei UI" w:hAnsi="Century Gothic" w:cs="Malgun Gothic Semilight"/>
          <w:b/>
          <w:bCs/>
          <w:color w:val="0070C0"/>
          <w:sz w:val="24"/>
          <w:szCs w:val="24"/>
          <w:lang w:eastAsia="en-AU"/>
        </w:rPr>
        <w:t>-</w:t>
      </w:r>
      <w:r w:rsidR="00D73305" w:rsidRPr="00A96978">
        <w:rPr>
          <w:rFonts w:ascii="Century Gothic" w:eastAsia="Microsoft YaHei UI" w:hAnsi="Century Gothic" w:cs="Malgun Gothic Semilight"/>
          <w:b/>
          <w:bCs/>
          <w:color w:val="0070C0"/>
          <w:sz w:val="24"/>
          <w:szCs w:val="24"/>
          <w:lang w:eastAsia="en-AU"/>
        </w:rPr>
        <w:t xml:space="preserve">compliance and </w:t>
      </w:r>
      <w:r w:rsidR="00BB0AEA" w:rsidRPr="00A96978">
        <w:rPr>
          <w:rFonts w:ascii="Century Gothic" w:eastAsia="Microsoft YaHei UI" w:hAnsi="Century Gothic" w:cs="Malgun Gothic Semilight"/>
          <w:b/>
          <w:bCs/>
          <w:color w:val="0070C0"/>
          <w:sz w:val="24"/>
          <w:szCs w:val="24"/>
          <w:lang w:eastAsia="en-AU"/>
        </w:rPr>
        <w:t xml:space="preserve">adverse events </w:t>
      </w:r>
    </w:p>
    <w:p w14:paraId="616C695B" w14:textId="77777777" w:rsidR="005F4FFA" w:rsidRPr="00A96978" w:rsidRDefault="005F4FFA" w:rsidP="005F4FFA">
      <w:pPr>
        <w:spacing w:after="0"/>
        <w:ind w:left="1134" w:hanging="425"/>
        <w:rPr>
          <w:rFonts w:ascii="Century Gothic" w:eastAsia="Microsoft YaHei UI" w:hAnsi="Century Gothic" w:cstheme="minorHAnsi"/>
          <w:color w:val="0070C0"/>
          <w:sz w:val="18"/>
          <w:szCs w:val="18"/>
        </w:rPr>
      </w:pPr>
      <w:r w:rsidRPr="00A96978">
        <w:rPr>
          <w:rFonts w:ascii="Century Gothic" w:eastAsia="Microsoft YaHei UI" w:hAnsi="Century Gothic" w:cs="Malgun Gothic Semilight"/>
          <w:bCs/>
          <w:color w:val="0070C0"/>
          <w:sz w:val="18"/>
          <w:szCs w:val="18"/>
          <w:lang w:eastAsia="en-AU"/>
        </w:rPr>
        <w:t xml:space="preserve"> </w:t>
      </w:r>
    </w:p>
    <w:p w14:paraId="1712AC77" w14:textId="1C0737EE" w:rsidR="005F4FFA" w:rsidRPr="00A96978" w:rsidRDefault="00500722" w:rsidP="00455325">
      <w:pPr>
        <w:tabs>
          <w:tab w:val="left" w:pos="709"/>
        </w:tabs>
        <w:spacing w:after="0"/>
        <w:rPr>
          <w:rFonts w:ascii="Century Gothic" w:eastAsia="Microsoft YaHei UI" w:hAnsi="Century Gothic" w:cs="Malgun Gothic Semilight"/>
          <w:bCs/>
          <w:color w:val="0070C0"/>
          <w:sz w:val="24"/>
          <w:szCs w:val="24"/>
          <w:lang w:eastAsia="en-AU"/>
        </w:rPr>
      </w:pPr>
      <w:r w:rsidRPr="00A96978">
        <w:rPr>
          <w:rFonts w:ascii="Century Gothic" w:eastAsia="Microsoft YaHei UI" w:hAnsi="Century Gothic" w:cs="Malgun Gothic Semilight"/>
          <w:bCs/>
          <w:color w:val="0070C0"/>
          <w:sz w:val="24"/>
          <w:szCs w:val="24"/>
          <w:lang w:eastAsia="en-AU"/>
        </w:rPr>
        <w:t>3</w:t>
      </w:r>
      <w:r w:rsidR="00B612BE" w:rsidRPr="00A96978">
        <w:rPr>
          <w:rFonts w:ascii="Century Gothic" w:eastAsia="Microsoft YaHei UI" w:hAnsi="Century Gothic" w:cs="Malgun Gothic Semilight"/>
          <w:bCs/>
          <w:color w:val="0070C0"/>
          <w:sz w:val="24"/>
          <w:szCs w:val="24"/>
          <w:lang w:eastAsia="en-AU"/>
        </w:rPr>
        <w:t>4</w:t>
      </w:r>
      <w:r w:rsidR="005F4FFA" w:rsidRPr="00A96978">
        <w:rPr>
          <w:rFonts w:ascii="Century Gothic" w:eastAsia="Microsoft YaHei UI" w:hAnsi="Century Gothic" w:cs="Malgun Gothic Semilight"/>
          <w:bCs/>
          <w:color w:val="0070C0"/>
          <w:sz w:val="24"/>
          <w:szCs w:val="24"/>
          <w:lang w:eastAsia="en-AU"/>
        </w:rPr>
        <w:t>.</w:t>
      </w:r>
      <w:r w:rsidR="00F201B4" w:rsidRPr="00A96978">
        <w:rPr>
          <w:rFonts w:ascii="Century Gothic" w:eastAsia="Microsoft YaHei UI" w:hAnsi="Century Gothic" w:cs="Malgun Gothic Semilight"/>
          <w:bCs/>
          <w:color w:val="0070C0"/>
          <w:sz w:val="24"/>
          <w:szCs w:val="24"/>
          <w:lang w:eastAsia="en-AU"/>
        </w:rPr>
        <w:t>1</w:t>
      </w:r>
      <w:r w:rsidR="005F4FFA" w:rsidRPr="00A96978">
        <w:rPr>
          <w:rFonts w:ascii="Century Gothic" w:eastAsia="Microsoft YaHei UI" w:hAnsi="Century Gothic" w:cs="Malgun Gothic Semilight"/>
          <w:bCs/>
          <w:color w:val="0070C0"/>
          <w:sz w:val="24"/>
          <w:szCs w:val="24"/>
          <w:lang w:eastAsia="en-AU"/>
        </w:rPr>
        <w:t>.</w:t>
      </w:r>
      <w:r w:rsidR="00A41806" w:rsidRPr="00A96978">
        <w:rPr>
          <w:rFonts w:ascii="Century Gothic" w:eastAsia="Microsoft YaHei UI" w:hAnsi="Century Gothic" w:cs="Malgun Gothic Semilight"/>
          <w:bCs/>
          <w:color w:val="0070C0"/>
          <w:sz w:val="24"/>
          <w:szCs w:val="24"/>
          <w:lang w:eastAsia="en-AU"/>
        </w:rPr>
        <w:t xml:space="preserve"> </w:t>
      </w:r>
      <w:r w:rsidR="005F4FFA" w:rsidRPr="00A96978">
        <w:rPr>
          <w:rFonts w:ascii="Century Gothic" w:eastAsia="Microsoft YaHei UI" w:hAnsi="Century Gothic" w:cs="Malgun Gothic Semilight"/>
          <w:bCs/>
          <w:color w:val="0070C0"/>
          <w:sz w:val="24"/>
          <w:szCs w:val="24"/>
          <w:lang w:eastAsia="en-AU"/>
        </w:rPr>
        <w:t xml:space="preserve">Complaints </w:t>
      </w:r>
    </w:p>
    <w:p w14:paraId="426F13FE" w14:textId="77777777" w:rsidR="005F4FFA" w:rsidRPr="00D85095" w:rsidRDefault="005F4FFA" w:rsidP="005F4FFA">
      <w:pPr>
        <w:spacing w:after="0"/>
        <w:rPr>
          <w:rFonts w:ascii="Century Gothic" w:eastAsia="Microsoft YaHei UI" w:hAnsi="Century Gothic" w:cs="Malgun Gothic Semilight"/>
          <w:bCs/>
          <w:color w:val="4F81BD" w:themeColor="accent1"/>
          <w:sz w:val="18"/>
          <w:szCs w:val="18"/>
          <w:lang w:eastAsia="en-AU"/>
        </w:rPr>
      </w:pPr>
    </w:p>
    <w:p w14:paraId="3A5ECB0B" w14:textId="77777777" w:rsidR="005F4FFA" w:rsidRDefault="00500722" w:rsidP="005F4FFA">
      <w:pPr>
        <w:spacing w:after="0"/>
        <w:ind w:left="709" w:hanging="709"/>
        <w:rPr>
          <w:rFonts w:ascii="Century Gothic" w:eastAsia="Microsoft YaHei UI" w:hAnsi="Century Gothic" w:cs="Malgun Gothic Semilight"/>
          <w:b/>
          <w:bCs/>
          <w:lang w:eastAsia="en-AU"/>
        </w:rPr>
      </w:pPr>
      <w:r>
        <w:rPr>
          <w:rFonts w:ascii="Century Gothic" w:eastAsia="Microsoft YaHei UI" w:hAnsi="Century Gothic" w:cs="Malgun Gothic Semilight"/>
          <w:bCs/>
          <w:lang w:eastAsia="en-AU"/>
        </w:rPr>
        <w:t>3</w:t>
      </w:r>
      <w:r w:rsidR="00B612BE">
        <w:rPr>
          <w:rFonts w:ascii="Century Gothic" w:eastAsia="Microsoft YaHei UI" w:hAnsi="Century Gothic" w:cs="Malgun Gothic Semilight"/>
          <w:bCs/>
          <w:lang w:eastAsia="en-AU"/>
        </w:rPr>
        <w:t>4</w:t>
      </w:r>
      <w:r w:rsidR="005F4FFA" w:rsidRPr="00D85095">
        <w:rPr>
          <w:rFonts w:ascii="Century Gothic" w:eastAsia="Microsoft YaHei UI" w:hAnsi="Century Gothic" w:cs="Malgun Gothic Semilight"/>
          <w:bCs/>
          <w:lang w:eastAsia="en-AU"/>
        </w:rPr>
        <w:t>.</w:t>
      </w:r>
      <w:r w:rsidR="00F201B4">
        <w:rPr>
          <w:rFonts w:ascii="Century Gothic" w:eastAsia="Microsoft YaHei UI" w:hAnsi="Century Gothic" w:cs="Malgun Gothic Semilight"/>
          <w:bCs/>
          <w:lang w:eastAsia="en-AU"/>
        </w:rPr>
        <w:t>1</w:t>
      </w:r>
      <w:r w:rsidR="005F4FFA" w:rsidRPr="00D85095">
        <w:rPr>
          <w:rFonts w:ascii="Century Gothic" w:eastAsia="Microsoft YaHei UI" w:hAnsi="Century Gothic" w:cs="Malgun Gothic Semilight"/>
          <w:bCs/>
          <w:lang w:eastAsia="en-AU"/>
        </w:rPr>
        <w:t>.1.</w:t>
      </w:r>
      <w:r w:rsidR="004E0C67">
        <w:rPr>
          <w:rFonts w:ascii="Century Gothic" w:eastAsia="Microsoft YaHei UI" w:hAnsi="Century Gothic" w:cs="Malgun Gothic Semilight"/>
          <w:bCs/>
          <w:lang w:eastAsia="en-AU"/>
        </w:rPr>
        <w:t xml:space="preserve"> </w:t>
      </w:r>
      <w:r w:rsidR="00455325">
        <w:rPr>
          <w:rFonts w:ascii="Century Gothic" w:eastAsia="Microsoft YaHei UI" w:hAnsi="Century Gothic" w:cs="Malgun Gothic Semilight"/>
          <w:bCs/>
          <w:lang w:eastAsia="en-AU"/>
        </w:rPr>
        <w:t>A</w:t>
      </w:r>
      <w:r w:rsidR="005F4FFA" w:rsidRPr="00D85095">
        <w:rPr>
          <w:rFonts w:ascii="Century Gothic" w:eastAsia="Microsoft YaHei UI" w:hAnsi="Century Gothic" w:cs="Malgun Gothic Semilight"/>
          <w:bCs/>
          <w:lang w:eastAsia="en-AU"/>
        </w:rPr>
        <w:t>ll</w:t>
      </w:r>
      <w:r w:rsidR="005F4FFA">
        <w:rPr>
          <w:rFonts w:ascii="Century Gothic" w:eastAsia="Microsoft YaHei UI" w:hAnsi="Century Gothic" w:cs="Malgun Gothic Semilight"/>
          <w:bCs/>
          <w:lang w:eastAsia="en-AU"/>
        </w:rPr>
        <w:t xml:space="preserve"> </w:t>
      </w:r>
      <w:r w:rsidR="005F4FFA" w:rsidRPr="00D85095">
        <w:rPr>
          <w:rFonts w:ascii="Century Gothic" w:eastAsia="Microsoft YaHei UI" w:hAnsi="Century Gothic" w:cs="Malgun Gothic Semilight"/>
          <w:bCs/>
          <w:lang w:eastAsia="en-AU"/>
        </w:rPr>
        <w:t>complaints are documented</w:t>
      </w:r>
      <w:r w:rsidR="00F201B4">
        <w:rPr>
          <w:rFonts w:ascii="Century Gothic" w:eastAsia="Microsoft YaHei UI" w:hAnsi="Century Gothic" w:cs="Malgun Gothic Semilight"/>
          <w:bCs/>
          <w:lang w:eastAsia="en-AU"/>
        </w:rPr>
        <w:t xml:space="preserve"> as received</w:t>
      </w:r>
      <w:r w:rsidR="00414518">
        <w:rPr>
          <w:rFonts w:ascii="Century Gothic" w:eastAsia="Microsoft YaHei UI" w:hAnsi="Century Gothic" w:cs="Malgun Gothic Semilight"/>
          <w:bCs/>
          <w:lang w:eastAsia="en-AU"/>
        </w:rPr>
        <w:t xml:space="preserve">, </w:t>
      </w:r>
      <w:r w:rsidR="005F4FFA" w:rsidRPr="00D85095">
        <w:rPr>
          <w:rFonts w:ascii="Century Gothic" w:eastAsia="Microsoft YaHei UI" w:hAnsi="Century Gothic" w:cs="Malgun Gothic Semilight"/>
          <w:bCs/>
          <w:lang w:eastAsia="en-AU"/>
        </w:rPr>
        <w:t>carefully investigated and managed in a timely manner</w:t>
      </w:r>
      <w:r w:rsidR="005F4FFA">
        <w:rPr>
          <w:rFonts w:ascii="Century Gothic" w:eastAsia="Microsoft YaHei UI" w:hAnsi="Century Gothic" w:cs="Malgun Gothic Semilight"/>
          <w:bCs/>
          <w:lang w:eastAsia="en-AU"/>
        </w:rPr>
        <w:t>.</w:t>
      </w:r>
      <w:r w:rsidR="005F4FFA" w:rsidRPr="00D85095">
        <w:rPr>
          <w:rFonts w:ascii="Century Gothic" w:eastAsia="Microsoft YaHei UI" w:hAnsi="Century Gothic" w:cs="Malgun Gothic Semilight"/>
          <w:bCs/>
          <w:lang w:eastAsia="en-AU"/>
        </w:rPr>
        <w:t xml:space="preserve"> </w:t>
      </w:r>
    </w:p>
    <w:p w14:paraId="61A041AE" w14:textId="77777777" w:rsidR="005F4FFA" w:rsidRPr="003000FC" w:rsidRDefault="005F4FFA" w:rsidP="005F4FFA">
      <w:pPr>
        <w:spacing w:after="0"/>
        <w:rPr>
          <w:rFonts w:ascii="Century Gothic" w:eastAsia="Microsoft YaHei UI" w:hAnsi="Century Gothic" w:cs="Malgun Gothic Semilight"/>
          <w:b/>
          <w:bCs/>
          <w:sz w:val="18"/>
          <w:szCs w:val="18"/>
          <w:lang w:eastAsia="en-AU"/>
        </w:rPr>
      </w:pPr>
    </w:p>
    <w:p w14:paraId="5C04A480" w14:textId="77777777" w:rsidR="005F4FFA" w:rsidRPr="00F80870" w:rsidRDefault="005F4FFA" w:rsidP="006F3F4A">
      <w:pPr>
        <w:pStyle w:val="ListParagraph"/>
        <w:numPr>
          <w:ilvl w:val="0"/>
          <w:numId w:val="126"/>
        </w:num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Documented</w:t>
      </w:r>
      <w:r w:rsidRPr="00F80870">
        <w:rPr>
          <w:rFonts w:ascii="Century Gothic" w:eastAsia="Microsoft YaHei UI" w:hAnsi="Century Gothic" w:cs="Malgun Gothic Semilight"/>
          <w:bCs/>
          <w:sz w:val="18"/>
          <w:szCs w:val="18"/>
          <w:lang w:eastAsia="en-AU"/>
        </w:rPr>
        <w:t xml:space="preserve"> mechanism </w:t>
      </w:r>
      <w:r>
        <w:rPr>
          <w:rFonts w:ascii="Century Gothic" w:eastAsia="Microsoft YaHei UI" w:hAnsi="Century Gothic" w:cs="Malgun Gothic Semilight"/>
          <w:bCs/>
          <w:sz w:val="18"/>
          <w:szCs w:val="18"/>
          <w:lang w:eastAsia="en-AU"/>
        </w:rPr>
        <w:t xml:space="preserve">classifies and </w:t>
      </w:r>
      <w:r w:rsidRPr="00F80870">
        <w:rPr>
          <w:rFonts w:ascii="Century Gothic" w:eastAsia="Microsoft YaHei UI" w:hAnsi="Century Gothic" w:cs="Malgun Gothic Semilight"/>
          <w:bCs/>
          <w:sz w:val="18"/>
          <w:szCs w:val="18"/>
          <w:lang w:eastAsia="en-AU"/>
        </w:rPr>
        <w:t>trend</w:t>
      </w:r>
      <w:r>
        <w:rPr>
          <w:rFonts w:ascii="Century Gothic" w:eastAsia="Microsoft YaHei UI" w:hAnsi="Century Gothic" w:cs="Malgun Gothic Semilight"/>
          <w:bCs/>
          <w:sz w:val="18"/>
          <w:szCs w:val="18"/>
          <w:lang w:eastAsia="en-AU"/>
        </w:rPr>
        <w:t>s</w:t>
      </w:r>
      <w:r w:rsidRPr="00F80870">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received </w:t>
      </w:r>
      <w:r w:rsidRPr="00F80870">
        <w:rPr>
          <w:rFonts w:ascii="Century Gothic" w:eastAsia="Microsoft YaHei UI" w:hAnsi="Century Gothic" w:cs="Malgun Gothic Semilight"/>
          <w:bCs/>
          <w:sz w:val="18"/>
          <w:szCs w:val="18"/>
          <w:lang w:eastAsia="en-AU"/>
        </w:rPr>
        <w:t>complaints.</w:t>
      </w:r>
    </w:p>
    <w:p w14:paraId="392798BE" w14:textId="77777777" w:rsidR="00455325" w:rsidRPr="00455325" w:rsidRDefault="005F4FFA" w:rsidP="006F3F4A">
      <w:pPr>
        <w:pStyle w:val="ListParagraph"/>
        <w:numPr>
          <w:ilvl w:val="0"/>
          <w:numId w:val="126"/>
        </w:numPr>
        <w:spacing w:after="0"/>
        <w:ind w:left="1134" w:hanging="425"/>
        <w:rPr>
          <w:rFonts w:ascii="Century Gothic" w:eastAsia="Microsoft YaHei UI" w:hAnsi="Century Gothic" w:cs="Malgun Gothic Semilight"/>
          <w:bCs/>
          <w:sz w:val="18"/>
          <w:szCs w:val="18"/>
          <w:lang w:eastAsia="en-AU"/>
        </w:rPr>
      </w:pPr>
      <w:r w:rsidRPr="00455325">
        <w:rPr>
          <w:rFonts w:ascii="Century Gothic" w:eastAsia="Microsoft YaHei UI" w:hAnsi="Century Gothic" w:cs="Malgun Gothic Semilight"/>
          <w:bCs/>
          <w:sz w:val="18"/>
          <w:szCs w:val="18"/>
          <w:lang w:eastAsia="en-AU"/>
        </w:rPr>
        <w:t xml:space="preserve">Recurring service complaints trigger the review of pertinent </w:t>
      </w:r>
      <w:r w:rsidR="00F201B4" w:rsidRPr="00455325">
        <w:rPr>
          <w:rFonts w:ascii="Century Gothic" w:eastAsia="Microsoft YaHei UI" w:hAnsi="Century Gothic" w:cs="Malgun Gothic Semilight"/>
          <w:bCs/>
          <w:sz w:val="18"/>
          <w:szCs w:val="18"/>
          <w:lang w:eastAsia="en-AU"/>
        </w:rPr>
        <w:t xml:space="preserve">related </w:t>
      </w:r>
      <w:r w:rsidRPr="00455325">
        <w:rPr>
          <w:rFonts w:ascii="Century Gothic" w:eastAsia="Microsoft YaHei UI" w:hAnsi="Century Gothic" w:cs="Malgun Gothic Semilight"/>
          <w:bCs/>
          <w:sz w:val="18"/>
          <w:szCs w:val="18"/>
          <w:lang w:eastAsia="en-AU"/>
        </w:rPr>
        <w:t xml:space="preserve">procedures, staff training and terms of service agreements. </w:t>
      </w:r>
      <w:r w:rsidRPr="00455325">
        <w:rPr>
          <w:rFonts w:ascii="Century Gothic" w:eastAsia="Microsoft YaHei UI" w:hAnsi="Century Gothic" w:cs="Malgun Gothic Semilight"/>
          <w:bCs/>
          <w:color w:val="4F81BD" w:themeColor="accent1"/>
          <w:sz w:val="18"/>
          <w:szCs w:val="18"/>
          <w:lang w:eastAsia="en-AU"/>
        </w:rPr>
        <w:t xml:space="preserve"> </w:t>
      </w:r>
    </w:p>
    <w:p w14:paraId="3F1B8D7C" w14:textId="77777777" w:rsidR="005F4FFA" w:rsidRPr="00455325" w:rsidRDefault="005F4FFA" w:rsidP="006F3F4A">
      <w:pPr>
        <w:pStyle w:val="ListParagraph"/>
        <w:numPr>
          <w:ilvl w:val="0"/>
          <w:numId w:val="126"/>
        </w:numPr>
        <w:spacing w:after="0"/>
        <w:ind w:left="1134" w:hanging="425"/>
        <w:rPr>
          <w:rFonts w:ascii="Century Gothic" w:eastAsia="Microsoft YaHei UI" w:hAnsi="Century Gothic" w:cs="Malgun Gothic Semilight"/>
          <w:bCs/>
          <w:sz w:val="18"/>
          <w:szCs w:val="18"/>
          <w:lang w:eastAsia="en-AU"/>
        </w:rPr>
      </w:pPr>
      <w:r w:rsidRPr="00455325">
        <w:rPr>
          <w:rFonts w:ascii="Century Gothic" w:eastAsia="Microsoft YaHei UI" w:hAnsi="Century Gothic" w:cs="Malgun Gothic Semilight"/>
          <w:bCs/>
          <w:sz w:val="18"/>
          <w:szCs w:val="18"/>
          <w:lang w:eastAsia="en-AU"/>
        </w:rPr>
        <w:t>Complaints related to a non-compliant product or to an adverse event require immediate investigation, risk assessment and implementation of appropriate mitigating measures</w:t>
      </w:r>
      <w:r w:rsidR="00A41806" w:rsidRPr="00455325">
        <w:rPr>
          <w:rFonts w:ascii="Century Gothic" w:eastAsia="Microsoft YaHei UI" w:hAnsi="Century Gothic" w:cs="Malgun Gothic Semilight"/>
          <w:bCs/>
          <w:sz w:val="18"/>
          <w:szCs w:val="18"/>
          <w:lang w:eastAsia="en-AU"/>
        </w:rPr>
        <w:t>:</w:t>
      </w:r>
    </w:p>
    <w:p w14:paraId="1F0FAD6F" w14:textId="77777777" w:rsidR="005F4FFA" w:rsidRPr="00F201B4" w:rsidRDefault="005F4FFA" w:rsidP="006F3F4A">
      <w:pPr>
        <w:pStyle w:val="ListParagraph"/>
        <w:numPr>
          <w:ilvl w:val="2"/>
          <w:numId w:val="124"/>
        </w:numPr>
        <w:spacing w:after="0"/>
        <w:rPr>
          <w:rFonts w:ascii="Century Gothic" w:eastAsia="Microsoft YaHei UI" w:hAnsi="Century Gothic" w:cs="Malgun Gothic Semilight"/>
          <w:bCs/>
          <w:sz w:val="18"/>
          <w:szCs w:val="18"/>
          <w:lang w:eastAsia="en-AU"/>
        </w:rPr>
      </w:pPr>
      <w:r w:rsidRPr="00F201B4">
        <w:rPr>
          <w:rFonts w:ascii="Century Gothic" w:eastAsia="Microsoft YaHei UI" w:hAnsi="Century Gothic" w:cs="Malgun Gothic Semilight"/>
          <w:bCs/>
          <w:sz w:val="18"/>
          <w:szCs w:val="18"/>
          <w:lang w:eastAsia="en-AU"/>
        </w:rPr>
        <w:t xml:space="preserve">There is a roster for ‘out of hours’ staff contacts and </w:t>
      </w:r>
      <w:r w:rsidR="00414518">
        <w:rPr>
          <w:rFonts w:ascii="Century Gothic" w:eastAsia="Microsoft YaHei UI" w:hAnsi="Century Gothic" w:cs="Malgun Gothic Semilight"/>
          <w:bCs/>
          <w:sz w:val="18"/>
          <w:szCs w:val="18"/>
          <w:lang w:eastAsia="en-AU"/>
        </w:rPr>
        <w:t xml:space="preserve">an HMB </w:t>
      </w:r>
      <w:r w:rsidR="00455325">
        <w:rPr>
          <w:rFonts w:ascii="Century Gothic" w:eastAsia="Microsoft YaHei UI" w:hAnsi="Century Gothic" w:cs="Malgun Gothic Semilight"/>
          <w:bCs/>
          <w:sz w:val="18"/>
          <w:szCs w:val="18"/>
          <w:lang w:eastAsia="en-AU"/>
        </w:rPr>
        <w:t xml:space="preserve">- 24/7- </w:t>
      </w:r>
      <w:r w:rsidRPr="00F201B4">
        <w:rPr>
          <w:rFonts w:ascii="Century Gothic" w:eastAsia="Microsoft YaHei UI" w:hAnsi="Century Gothic" w:cs="Malgun Gothic Semilight"/>
          <w:bCs/>
          <w:sz w:val="18"/>
          <w:szCs w:val="18"/>
          <w:lang w:eastAsia="en-AU"/>
        </w:rPr>
        <w:t xml:space="preserve">emergency </w:t>
      </w:r>
      <w:r w:rsidR="00455325">
        <w:rPr>
          <w:rFonts w:ascii="Century Gothic" w:eastAsia="Microsoft YaHei UI" w:hAnsi="Century Gothic" w:cs="Malgun Gothic Semilight"/>
          <w:bCs/>
          <w:sz w:val="18"/>
          <w:szCs w:val="18"/>
          <w:lang w:eastAsia="en-AU"/>
        </w:rPr>
        <w:t xml:space="preserve">contact </w:t>
      </w:r>
      <w:r w:rsidRPr="00F201B4">
        <w:rPr>
          <w:rFonts w:ascii="Century Gothic" w:eastAsia="Microsoft YaHei UI" w:hAnsi="Century Gothic" w:cs="Malgun Gothic Semilight"/>
          <w:bCs/>
          <w:sz w:val="18"/>
          <w:szCs w:val="18"/>
          <w:lang w:eastAsia="en-AU"/>
        </w:rPr>
        <w:t>phone number</w:t>
      </w:r>
      <w:r w:rsidR="00455325">
        <w:rPr>
          <w:rFonts w:ascii="Century Gothic" w:eastAsia="Microsoft YaHei UI" w:hAnsi="Century Gothic" w:cs="Malgun Gothic Semilight"/>
          <w:bCs/>
          <w:sz w:val="18"/>
          <w:szCs w:val="18"/>
          <w:lang w:eastAsia="en-AU"/>
        </w:rPr>
        <w:t>(</w:t>
      </w:r>
      <w:r w:rsidRPr="00F201B4">
        <w:rPr>
          <w:rFonts w:ascii="Century Gothic" w:eastAsia="Microsoft YaHei UI" w:hAnsi="Century Gothic" w:cs="Malgun Gothic Semilight"/>
          <w:bCs/>
          <w:sz w:val="18"/>
          <w:szCs w:val="18"/>
          <w:lang w:eastAsia="en-AU"/>
        </w:rPr>
        <w:t>s</w:t>
      </w:r>
      <w:r w:rsidR="00455325">
        <w:rPr>
          <w:rFonts w:ascii="Century Gothic" w:eastAsia="Microsoft YaHei UI" w:hAnsi="Century Gothic" w:cs="Malgun Gothic Semilight"/>
          <w:bCs/>
          <w:sz w:val="18"/>
          <w:szCs w:val="18"/>
          <w:lang w:eastAsia="en-AU"/>
        </w:rPr>
        <w:t>)</w:t>
      </w:r>
      <w:r w:rsidRPr="00F201B4">
        <w:rPr>
          <w:rFonts w:ascii="Century Gothic" w:eastAsia="Microsoft YaHei UI" w:hAnsi="Century Gothic" w:cs="Malgun Gothic Semilight"/>
          <w:bCs/>
          <w:sz w:val="18"/>
          <w:szCs w:val="18"/>
          <w:lang w:eastAsia="en-AU"/>
        </w:rPr>
        <w:t>.</w:t>
      </w:r>
    </w:p>
    <w:p w14:paraId="377D3791" w14:textId="77777777" w:rsidR="005F4FFA" w:rsidRDefault="005F4FFA" w:rsidP="005F4FFA">
      <w:pPr>
        <w:spacing w:after="0"/>
        <w:rPr>
          <w:rFonts w:ascii="Century Gothic" w:eastAsia="Microsoft YaHei UI" w:hAnsi="Century Gothic" w:cs="Malgun Gothic Semilight"/>
          <w:bCs/>
          <w:color w:val="4F81BD" w:themeColor="accent1"/>
          <w:sz w:val="18"/>
          <w:szCs w:val="18"/>
          <w:lang w:eastAsia="en-AU"/>
        </w:rPr>
      </w:pPr>
    </w:p>
    <w:p w14:paraId="59C99103" w14:textId="77777777" w:rsidR="005F4FFA" w:rsidRDefault="00500722" w:rsidP="005F4FFA">
      <w:pPr>
        <w:spacing w:after="0"/>
        <w:rPr>
          <w:rFonts w:ascii="Century Gothic" w:eastAsia="Microsoft YaHei UI" w:hAnsi="Century Gothic" w:cs="Malgun Gothic Semilight"/>
          <w:bCs/>
          <w:color w:val="4F81BD" w:themeColor="accent1"/>
          <w:sz w:val="24"/>
          <w:szCs w:val="24"/>
          <w:lang w:eastAsia="en-AU"/>
        </w:rPr>
      </w:pPr>
      <w:r w:rsidRPr="00A96978">
        <w:rPr>
          <w:rFonts w:ascii="Century Gothic" w:eastAsia="Microsoft YaHei UI" w:hAnsi="Century Gothic" w:cs="Malgun Gothic Semilight"/>
          <w:bCs/>
          <w:color w:val="0070C0"/>
          <w:sz w:val="24"/>
          <w:szCs w:val="24"/>
          <w:lang w:eastAsia="en-AU"/>
        </w:rPr>
        <w:t>3</w:t>
      </w:r>
      <w:r w:rsidR="00B612BE" w:rsidRPr="00A96978">
        <w:rPr>
          <w:rFonts w:ascii="Century Gothic" w:eastAsia="Microsoft YaHei UI" w:hAnsi="Century Gothic" w:cs="Malgun Gothic Semilight"/>
          <w:bCs/>
          <w:color w:val="0070C0"/>
          <w:sz w:val="24"/>
          <w:szCs w:val="24"/>
          <w:lang w:eastAsia="en-AU"/>
        </w:rPr>
        <w:t>4</w:t>
      </w:r>
      <w:r w:rsidR="005F4FFA" w:rsidRPr="00A96978">
        <w:rPr>
          <w:rFonts w:ascii="Century Gothic" w:eastAsia="Microsoft YaHei UI" w:hAnsi="Century Gothic" w:cs="Malgun Gothic Semilight"/>
          <w:bCs/>
          <w:color w:val="0070C0"/>
          <w:sz w:val="24"/>
          <w:szCs w:val="24"/>
          <w:lang w:eastAsia="en-AU"/>
        </w:rPr>
        <w:t>.</w:t>
      </w:r>
      <w:r w:rsidR="00B80B6B" w:rsidRPr="00A96978">
        <w:rPr>
          <w:rFonts w:ascii="Century Gothic" w:eastAsia="Microsoft YaHei UI" w:hAnsi="Century Gothic" w:cs="Malgun Gothic Semilight"/>
          <w:bCs/>
          <w:color w:val="0070C0"/>
          <w:sz w:val="24"/>
          <w:szCs w:val="24"/>
          <w:lang w:eastAsia="en-AU"/>
        </w:rPr>
        <w:t xml:space="preserve">2.  </w:t>
      </w:r>
      <w:r w:rsidR="005F4FFA">
        <w:rPr>
          <w:rFonts w:ascii="Century Gothic" w:eastAsia="Microsoft YaHei UI" w:hAnsi="Century Gothic" w:cs="Malgun Gothic Semilight"/>
          <w:bCs/>
          <w:color w:val="4F81BD" w:themeColor="accent1"/>
          <w:sz w:val="24"/>
          <w:szCs w:val="24"/>
          <w:lang w:eastAsia="en-AU"/>
        </w:rPr>
        <w:t xml:space="preserve"> </w:t>
      </w:r>
      <w:r w:rsidR="00FE3421" w:rsidRPr="00A96978">
        <w:rPr>
          <w:rFonts w:ascii="Century Gothic" w:eastAsia="Microsoft YaHei UI" w:hAnsi="Century Gothic" w:cs="Malgun Gothic Semilight"/>
          <w:bCs/>
          <w:color w:val="0070C0"/>
          <w:sz w:val="24"/>
          <w:szCs w:val="24"/>
          <w:lang w:eastAsia="en-AU"/>
        </w:rPr>
        <w:t xml:space="preserve">Product </w:t>
      </w:r>
      <w:r w:rsidR="00171EFD" w:rsidRPr="00A96978">
        <w:rPr>
          <w:rFonts w:ascii="Century Gothic" w:eastAsia="Microsoft YaHei UI" w:hAnsi="Century Gothic" w:cs="Malgun Gothic Semilight"/>
          <w:bCs/>
          <w:color w:val="0070C0"/>
          <w:sz w:val="24"/>
          <w:szCs w:val="24"/>
          <w:lang w:eastAsia="en-AU"/>
        </w:rPr>
        <w:t>withdrawal</w:t>
      </w:r>
    </w:p>
    <w:p w14:paraId="24CD0A0A" w14:textId="77777777" w:rsidR="005F4FFA" w:rsidRPr="00B80B6B" w:rsidRDefault="005F4FFA" w:rsidP="005F4FFA">
      <w:pPr>
        <w:spacing w:after="0"/>
        <w:rPr>
          <w:rFonts w:ascii="Century Gothic" w:eastAsia="Microsoft YaHei UI" w:hAnsi="Century Gothic" w:cs="Malgun Gothic Semilight"/>
          <w:bCs/>
          <w:color w:val="4F81BD" w:themeColor="accent1"/>
          <w:sz w:val="18"/>
          <w:szCs w:val="18"/>
          <w:lang w:eastAsia="en-AU"/>
        </w:rPr>
      </w:pPr>
    </w:p>
    <w:p w14:paraId="6906F553" w14:textId="77777777" w:rsidR="00F201B4" w:rsidRPr="00B80B6B" w:rsidRDefault="00500722" w:rsidP="00F201B4">
      <w:pPr>
        <w:autoSpaceDE w:val="0"/>
        <w:autoSpaceDN w:val="0"/>
        <w:adjustRightInd w:val="0"/>
        <w:spacing w:after="0" w:line="240" w:lineRule="auto"/>
        <w:ind w:left="709" w:hanging="709"/>
        <w:rPr>
          <w:rFonts w:ascii="Century Gothic" w:eastAsia="HelveticaNeue-Light" w:hAnsi="Century Gothic" w:cs="HelveticaNeue-Light"/>
        </w:rPr>
      </w:pPr>
      <w:r>
        <w:rPr>
          <w:rFonts w:ascii="Century Gothic" w:eastAsia="Microsoft YaHei UI" w:hAnsi="Century Gothic" w:cs="Malgun Gothic Semilight"/>
          <w:bCs/>
          <w:lang w:eastAsia="en-AU"/>
        </w:rPr>
        <w:t>3</w:t>
      </w:r>
      <w:r w:rsidR="00B612BE">
        <w:rPr>
          <w:rFonts w:ascii="Century Gothic" w:eastAsia="Microsoft YaHei UI" w:hAnsi="Century Gothic" w:cs="Malgun Gothic Semilight"/>
          <w:bCs/>
          <w:lang w:eastAsia="en-AU"/>
        </w:rPr>
        <w:t>4</w:t>
      </w:r>
      <w:r w:rsidR="00F201B4" w:rsidRPr="00B80B6B">
        <w:rPr>
          <w:rFonts w:ascii="Century Gothic" w:eastAsia="Microsoft YaHei UI" w:hAnsi="Century Gothic" w:cs="Malgun Gothic Semilight"/>
          <w:bCs/>
          <w:lang w:eastAsia="en-AU"/>
        </w:rPr>
        <w:t>.</w:t>
      </w:r>
      <w:r w:rsidR="00B80B6B" w:rsidRPr="00B80B6B">
        <w:rPr>
          <w:rFonts w:ascii="Century Gothic" w:eastAsia="Microsoft YaHei UI" w:hAnsi="Century Gothic" w:cs="Malgun Gothic Semilight"/>
          <w:bCs/>
          <w:lang w:eastAsia="en-AU"/>
        </w:rPr>
        <w:t>2</w:t>
      </w:r>
      <w:r w:rsidR="00F201B4" w:rsidRPr="00B80B6B">
        <w:rPr>
          <w:rFonts w:ascii="Century Gothic" w:eastAsia="Microsoft YaHei UI" w:hAnsi="Century Gothic" w:cs="Malgun Gothic Semilight"/>
          <w:bCs/>
          <w:lang w:eastAsia="en-AU"/>
        </w:rPr>
        <w:t xml:space="preserve">.1. </w:t>
      </w:r>
      <w:r w:rsidR="004E4597">
        <w:rPr>
          <w:rFonts w:ascii="Century Gothic" w:eastAsia="Microsoft YaHei UI" w:hAnsi="Century Gothic" w:cs="Malgun Gothic Semilight"/>
          <w:bCs/>
          <w:lang w:eastAsia="en-AU"/>
        </w:rPr>
        <w:t>DHM</w:t>
      </w:r>
      <w:r w:rsidR="00F201B4" w:rsidRPr="00B80B6B">
        <w:rPr>
          <w:rFonts w:ascii="Century Gothic" w:eastAsia="Microsoft YaHei UI" w:hAnsi="Century Gothic" w:cs="Malgun Gothic Semilight"/>
          <w:bCs/>
          <w:lang w:eastAsia="en-AU"/>
        </w:rPr>
        <w:t xml:space="preserve"> </w:t>
      </w:r>
      <w:r w:rsidR="00FE3421">
        <w:rPr>
          <w:rFonts w:ascii="Century Gothic" w:eastAsia="Microsoft YaHei UI" w:hAnsi="Century Gothic" w:cs="Malgun Gothic Semilight"/>
          <w:bCs/>
          <w:lang w:eastAsia="en-AU"/>
        </w:rPr>
        <w:t xml:space="preserve">or </w:t>
      </w:r>
      <w:r w:rsidR="00557F90">
        <w:rPr>
          <w:rFonts w:ascii="Century Gothic" w:eastAsia="Microsoft YaHei UI" w:hAnsi="Century Gothic" w:cs="Malgun Gothic Semilight"/>
          <w:bCs/>
          <w:lang w:eastAsia="en-AU"/>
        </w:rPr>
        <w:t>HMDP</w:t>
      </w:r>
      <w:r w:rsidR="00FE3421">
        <w:rPr>
          <w:rFonts w:ascii="Century Gothic" w:eastAsia="Microsoft YaHei UI" w:hAnsi="Century Gothic" w:cs="Malgun Gothic Semilight"/>
          <w:bCs/>
          <w:lang w:eastAsia="en-AU"/>
        </w:rPr>
        <w:t xml:space="preserve"> </w:t>
      </w:r>
      <w:r w:rsidR="005F4FFA" w:rsidRPr="00B80B6B">
        <w:rPr>
          <w:rFonts w:ascii="Century Gothic" w:eastAsia="HelveticaNeue-Light" w:hAnsi="Century Gothic" w:cs="HelveticaNeue-Light"/>
        </w:rPr>
        <w:t>withdrawal</w:t>
      </w:r>
      <w:r w:rsidR="00F201B4" w:rsidRPr="00B80B6B">
        <w:rPr>
          <w:rFonts w:ascii="Century Gothic" w:eastAsia="HelveticaNeue-Light" w:hAnsi="Century Gothic" w:cs="HelveticaNeue-Light"/>
        </w:rPr>
        <w:t xml:space="preserve"> is considered when a detected non-compliance is important but does not </w:t>
      </w:r>
      <w:r w:rsidR="00FE1D71" w:rsidRPr="00B80B6B">
        <w:rPr>
          <w:rFonts w:ascii="Century Gothic" w:eastAsia="HelveticaNeue-Light" w:hAnsi="Century Gothic" w:cs="HelveticaNeue-Light"/>
        </w:rPr>
        <w:t>pose an imminent safety risk.</w:t>
      </w:r>
      <w:r w:rsidR="00C43792">
        <w:rPr>
          <w:rFonts w:ascii="Century Gothic" w:eastAsia="HelveticaNeue-Light" w:hAnsi="Century Gothic" w:cs="HelveticaNeue-Light"/>
        </w:rPr>
        <w:t xml:space="preserve"> </w:t>
      </w:r>
      <w:r w:rsidR="00C43792" w:rsidRPr="007C2344">
        <w:rPr>
          <w:rFonts w:ascii="Century Gothic" w:eastAsia="HelveticaNeue-Light" w:hAnsi="Century Gothic" w:cs="HelveticaNeue-Light"/>
          <w:color w:val="0070C0"/>
          <w:sz w:val="18"/>
          <w:szCs w:val="18"/>
          <w:vertAlign w:val="superscript"/>
        </w:rPr>
        <w:t>(3)</w:t>
      </w:r>
    </w:p>
    <w:p w14:paraId="4AFE6D3C" w14:textId="77777777" w:rsidR="00FE1D71" w:rsidRDefault="00FE1D71" w:rsidP="00F201B4">
      <w:pPr>
        <w:autoSpaceDE w:val="0"/>
        <w:autoSpaceDN w:val="0"/>
        <w:adjustRightInd w:val="0"/>
        <w:spacing w:after="0" w:line="240" w:lineRule="auto"/>
        <w:ind w:left="709" w:hanging="709"/>
        <w:rPr>
          <w:rFonts w:ascii="Century Gothic" w:eastAsia="HelveticaNeue-Light" w:hAnsi="Century Gothic" w:cs="HelveticaNeue-Light"/>
          <w:sz w:val="18"/>
          <w:szCs w:val="18"/>
        </w:rPr>
      </w:pPr>
    </w:p>
    <w:p w14:paraId="1DB168D9" w14:textId="77777777" w:rsidR="00F201B4" w:rsidRDefault="00F201B4" w:rsidP="00FE1D71">
      <w:pPr>
        <w:autoSpaceDE w:val="0"/>
        <w:autoSpaceDN w:val="0"/>
        <w:adjustRightInd w:val="0"/>
        <w:spacing w:after="0" w:line="240" w:lineRule="auto"/>
        <w:ind w:left="1134" w:hanging="425"/>
        <w:rPr>
          <w:rFonts w:ascii="Century Gothic" w:eastAsia="HelveticaNeue-Light" w:hAnsi="Century Gothic" w:cs="HelveticaNeue-Light"/>
          <w:sz w:val="18"/>
          <w:szCs w:val="18"/>
        </w:rPr>
      </w:pPr>
      <w:r>
        <w:rPr>
          <w:rFonts w:ascii="Century Gothic" w:eastAsia="HelveticaNeue-Light" w:hAnsi="Century Gothic" w:cs="HelveticaNeue-Light"/>
          <w:sz w:val="18"/>
          <w:szCs w:val="18"/>
        </w:rPr>
        <w:t>(a)</w:t>
      </w:r>
      <w:r w:rsidR="005F4FFA">
        <w:rPr>
          <w:rFonts w:ascii="Century Gothic" w:eastAsia="HelveticaNeue-Light" w:hAnsi="Century Gothic" w:cs="HelveticaNeue-Light"/>
          <w:sz w:val="18"/>
          <w:szCs w:val="18"/>
        </w:rPr>
        <w:t xml:space="preserve"> </w:t>
      </w:r>
      <w:r w:rsidR="000E6726">
        <w:rPr>
          <w:rFonts w:ascii="Century Gothic" w:eastAsia="HelveticaNeue-Light" w:hAnsi="Century Gothic" w:cs="HelveticaNeue-Light"/>
          <w:sz w:val="18"/>
          <w:szCs w:val="18"/>
        </w:rPr>
        <w:t xml:space="preserve">  </w:t>
      </w:r>
      <w:r>
        <w:rPr>
          <w:rFonts w:ascii="Century Gothic" w:eastAsia="HelveticaNeue-Light" w:hAnsi="Century Gothic" w:cs="HelveticaNeue-Light"/>
          <w:sz w:val="18"/>
          <w:szCs w:val="18"/>
        </w:rPr>
        <w:t xml:space="preserve">Non-compliances that </w:t>
      </w:r>
      <w:r w:rsidR="00FE1D71">
        <w:rPr>
          <w:rFonts w:ascii="Century Gothic" w:eastAsia="HelveticaNeue-Light" w:hAnsi="Century Gothic" w:cs="HelveticaNeue-Light"/>
          <w:sz w:val="18"/>
          <w:szCs w:val="18"/>
        </w:rPr>
        <w:t>have the potential to become</w:t>
      </w:r>
      <w:r>
        <w:rPr>
          <w:rFonts w:ascii="Century Gothic" w:eastAsia="HelveticaNeue-Light" w:hAnsi="Century Gothic" w:cs="HelveticaNeue-Light"/>
          <w:sz w:val="18"/>
          <w:szCs w:val="18"/>
        </w:rPr>
        <w:t xml:space="preserve"> a safety risk </w:t>
      </w:r>
      <w:r w:rsidR="00561D9A">
        <w:rPr>
          <w:rFonts w:ascii="Century Gothic" w:eastAsia="HelveticaNeue-Light" w:hAnsi="Century Gothic" w:cs="HelveticaNeue-Light"/>
          <w:sz w:val="18"/>
          <w:szCs w:val="18"/>
        </w:rPr>
        <w:t>must</w:t>
      </w:r>
      <w:r>
        <w:rPr>
          <w:rFonts w:ascii="Century Gothic" w:eastAsia="HelveticaNeue-Light" w:hAnsi="Century Gothic" w:cs="HelveticaNeue-Light"/>
          <w:sz w:val="18"/>
          <w:szCs w:val="18"/>
        </w:rPr>
        <w:t xml:space="preserve"> be further</w:t>
      </w:r>
      <w:r w:rsidR="000E6726">
        <w:rPr>
          <w:rFonts w:ascii="Century Gothic" w:eastAsia="HelveticaNeue-Light" w:hAnsi="Century Gothic" w:cs="HelveticaNeue-Light"/>
          <w:sz w:val="18"/>
          <w:szCs w:val="18"/>
        </w:rPr>
        <w:t xml:space="preserve"> </w:t>
      </w:r>
      <w:r>
        <w:rPr>
          <w:rFonts w:ascii="Century Gothic" w:eastAsia="HelveticaNeue-Light" w:hAnsi="Century Gothic" w:cs="HelveticaNeue-Light"/>
          <w:sz w:val="18"/>
          <w:szCs w:val="18"/>
        </w:rPr>
        <w:t>investigated.</w:t>
      </w:r>
    </w:p>
    <w:p w14:paraId="3A0FFC56" w14:textId="77777777" w:rsidR="005F4FFA" w:rsidRPr="00E312C4" w:rsidRDefault="00F201B4" w:rsidP="00FE1D71">
      <w:pPr>
        <w:spacing w:after="0"/>
        <w:ind w:left="1134" w:hanging="425"/>
        <w:rPr>
          <w:rFonts w:ascii="Century Gothic" w:eastAsia="Microsoft YaHei UI" w:hAnsi="Century Gothic" w:cs="Malgun Gothic Semilight"/>
          <w:bCs/>
          <w:color w:val="4F81BD" w:themeColor="accent1"/>
          <w:sz w:val="24"/>
          <w:szCs w:val="24"/>
          <w:lang w:eastAsia="en-AU"/>
        </w:rPr>
      </w:pPr>
      <w:r>
        <w:rPr>
          <w:rFonts w:ascii="Century Gothic" w:eastAsia="HelveticaNeue-Light" w:hAnsi="Century Gothic" w:cs="HelveticaNeue-Light"/>
          <w:sz w:val="18"/>
          <w:szCs w:val="18"/>
        </w:rPr>
        <w:t>(</w:t>
      </w:r>
      <w:r w:rsidR="00FE1D71">
        <w:rPr>
          <w:rFonts w:ascii="Century Gothic" w:eastAsia="HelveticaNeue-Light" w:hAnsi="Century Gothic" w:cs="HelveticaNeue-Light"/>
          <w:sz w:val="18"/>
          <w:szCs w:val="18"/>
        </w:rPr>
        <w:t>b</w:t>
      </w:r>
      <w:r>
        <w:rPr>
          <w:rFonts w:ascii="Century Gothic" w:eastAsia="HelveticaNeue-Light" w:hAnsi="Century Gothic" w:cs="HelveticaNeue-Light"/>
          <w:sz w:val="18"/>
          <w:szCs w:val="18"/>
        </w:rPr>
        <w:t>)</w:t>
      </w:r>
      <w:r w:rsidR="000E6726">
        <w:rPr>
          <w:rFonts w:ascii="Century Gothic" w:eastAsia="HelveticaNeue-Light" w:hAnsi="Century Gothic" w:cs="HelveticaNeue-Light"/>
          <w:sz w:val="18"/>
          <w:szCs w:val="18"/>
        </w:rPr>
        <w:t xml:space="preserve">   </w:t>
      </w:r>
      <w:r w:rsidR="005F4FFA">
        <w:rPr>
          <w:rFonts w:ascii="Century Gothic" w:eastAsia="Microsoft YaHei UI" w:hAnsi="Century Gothic" w:cs="Malgun Gothic Semilight"/>
          <w:bCs/>
          <w:sz w:val="18"/>
          <w:szCs w:val="18"/>
          <w:lang w:eastAsia="en-AU"/>
        </w:rPr>
        <w:t>Pending the outcomes of the investigation, the HMB</w:t>
      </w:r>
      <w:r w:rsidR="005F4FFA" w:rsidRPr="00E312C4">
        <w:rPr>
          <w:rFonts w:ascii="Century Gothic" w:eastAsia="Microsoft YaHei UI" w:hAnsi="Century Gothic" w:cs="Malgun Gothic Semilight"/>
          <w:bCs/>
          <w:sz w:val="18"/>
          <w:szCs w:val="18"/>
          <w:lang w:eastAsia="en-AU"/>
        </w:rPr>
        <w:t xml:space="preserve"> instructs:</w:t>
      </w:r>
    </w:p>
    <w:p w14:paraId="12504F3A" w14:textId="77777777" w:rsidR="005F4FFA" w:rsidRPr="00253FB9" w:rsidRDefault="006E5B97" w:rsidP="00DA2FC6">
      <w:pPr>
        <w:pStyle w:val="ListParagraph"/>
        <w:numPr>
          <w:ilvl w:val="0"/>
          <w:numId w:val="272"/>
        </w:numPr>
        <w:spacing w:after="0"/>
        <w:ind w:left="2127" w:hanging="284"/>
        <w:rPr>
          <w:rFonts w:ascii="Century Gothic" w:eastAsia="Microsoft YaHei UI" w:hAnsi="Century Gothic" w:cs="Malgun Gothic Semilight"/>
          <w:bCs/>
          <w:sz w:val="18"/>
          <w:szCs w:val="18"/>
          <w:lang w:eastAsia="en-AU"/>
        </w:rPr>
      </w:pPr>
      <w:r w:rsidRPr="00C52A20">
        <w:rPr>
          <w:rFonts w:ascii="Century Gothic" w:eastAsia="Microsoft YaHei UI" w:hAnsi="Century Gothic" w:cs="Malgun Gothic Semilight"/>
          <w:bCs/>
          <w:sz w:val="18"/>
          <w:szCs w:val="18"/>
          <w:lang w:eastAsia="en-AU"/>
        </w:rPr>
        <w:t>An</w:t>
      </w:r>
      <w:r w:rsidR="005F4FFA" w:rsidRPr="00C52A20">
        <w:rPr>
          <w:rFonts w:ascii="Century Gothic" w:eastAsia="Microsoft YaHei UI" w:hAnsi="Century Gothic" w:cs="Malgun Gothic Semilight"/>
          <w:bCs/>
          <w:sz w:val="18"/>
          <w:szCs w:val="18"/>
          <w:lang w:eastAsia="en-AU"/>
        </w:rPr>
        <w:t xml:space="preserve"> immediate </w:t>
      </w:r>
      <w:r w:rsidRPr="00C52A20">
        <w:rPr>
          <w:rFonts w:ascii="Century Gothic" w:eastAsia="Microsoft YaHei UI" w:hAnsi="Century Gothic" w:cs="Malgun Gothic Semilight"/>
          <w:bCs/>
          <w:sz w:val="18"/>
          <w:szCs w:val="18"/>
          <w:lang w:eastAsia="en-AU"/>
        </w:rPr>
        <w:t>halt to the</w:t>
      </w:r>
      <w:r w:rsidR="00001ADE" w:rsidRPr="00253FB9">
        <w:rPr>
          <w:rFonts w:ascii="Century Gothic" w:eastAsia="Microsoft YaHei UI" w:hAnsi="Century Gothic" w:cs="Malgun Gothic Semilight"/>
          <w:bCs/>
          <w:sz w:val="18"/>
          <w:szCs w:val="18"/>
          <w:lang w:eastAsia="en-AU"/>
        </w:rPr>
        <w:t xml:space="preserve"> </w:t>
      </w:r>
      <w:r w:rsidR="00FE1D71" w:rsidRPr="00253FB9">
        <w:rPr>
          <w:rFonts w:ascii="Century Gothic" w:eastAsia="Microsoft YaHei UI" w:hAnsi="Century Gothic" w:cs="Malgun Gothic Semilight"/>
          <w:bCs/>
          <w:sz w:val="18"/>
          <w:szCs w:val="18"/>
          <w:lang w:eastAsia="en-AU"/>
        </w:rPr>
        <w:t>dispensing</w:t>
      </w:r>
      <w:r w:rsidR="005F4FFA" w:rsidRPr="00253FB9">
        <w:rPr>
          <w:rFonts w:ascii="Century Gothic" w:eastAsia="Microsoft YaHei UI" w:hAnsi="Century Gothic" w:cs="Malgun Gothic Semilight"/>
          <w:bCs/>
          <w:sz w:val="18"/>
          <w:szCs w:val="18"/>
          <w:lang w:eastAsia="en-AU"/>
        </w:rPr>
        <w:t xml:space="preserve"> of </w:t>
      </w:r>
      <w:r w:rsidR="00FE1D71" w:rsidRPr="00253FB9">
        <w:rPr>
          <w:rFonts w:ascii="Century Gothic" w:eastAsia="Microsoft YaHei UI" w:hAnsi="Century Gothic" w:cs="Malgun Gothic Semilight"/>
          <w:bCs/>
          <w:sz w:val="18"/>
          <w:szCs w:val="18"/>
          <w:lang w:eastAsia="en-AU"/>
        </w:rPr>
        <w:t>unused</w:t>
      </w:r>
      <w:r w:rsidR="005F4FFA" w:rsidRPr="00253FB9">
        <w:rPr>
          <w:rFonts w:ascii="Century Gothic" w:eastAsia="Microsoft YaHei UI" w:hAnsi="Century Gothic" w:cs="Malgun Gothic Semilight"/>
          <w:bCs/>
          <w:sz w:val="18"/>
          <w:szCs w:val="18"/>
          <w:lang w:eastAsia="en-AU"/>
        </w:rPr>
        <w:t xml:space="preserve"> aliquots originated from a non-compliant </w:t>
      </w:r>
      <w:r w:rsidR="004E4597" w:rsidRPr="00253FB9">
        <w:rPr>
          <w:rFonts w:ascii="Century Gothic" w:eastAsia="Microsoft YaHei UI" w:hAnsi="Century Gothic" w:cs="Malgun Gothic Semilight"/>
          <w:bCs/>
          <w:sz w:val="18"/>
          <w:szCs w:val="18"/>
          <w:lang w:eastAsia="en-AU"/>
        </w:rPr>
        <w:t>DHM</w:t>
      </w:r>
      <w:r w:rsidR="00FE1D71" w:rsidRPr="00253FB9">
        <w:rPr>
          <w:rFonts w:ascii="Century Gothic" w:eastAsia="Microsoft YaHei UI" w:hAnsi="Century Gothic" w:cs="Malgun Gothic Semilight"/>
          <w:bCs/>
          <w:sz w:val="18"/>
          <w:szCs w:val="18"/>
          <w:lang w:eastAsia="en-AU"/>
        </w:rPr>
        <w:t xml:space="preserve"> or </w:t>
      </w:r>
      <w:r w:rsidR="00557F90" w:rsidRPr="00253FB9">
        <w:rPr>
          <w:rFonts w:ascii="Century Gothic" w:eastAsia="Microsoft YaHei UI" w:hAnsi="Century Gothic" w:cs="Malgun Gothic Semilight"/>
          <w:bCs/>
          <w:sz w:val="18"/>
          <w:szCs w:val="18"/>
          <w:lang w:eastAsia="en-AU"/>
        </w:rPr>
        <w:t>HMDP</w:t>
      </w:r>
      <w:r w:rsidR="00C43792" w:rsidRPr="00253FB9">
        <w:rPr>
          <w:rFonts w:ascii="Century Gothic" w:eastAsia="Microsoft YaHei UI" w:hAnsi="Century Gothic" w:cs="Malgun Gothic Semilight"/>
          <w:bCs/>
          <w:sz w:val="18"/>
          <w:szCs w:val="18"/>
          <w:lang w:eastAsia="en-AU"/>
        </w:rPr>
        <w:t xml:space="preserve"> container</w:t>
      </w:r>
      <w:r w:rsidR="006A15DE">
        <w:rPr>
          <w:rFonts w:ascii="Century Gothic" w:eastAsia="Microsoft YaHei UI" w:hAnsi="Century Gothic" w:cs="Malgun Gothic Semilight"/>
          <w:bCs/>
          <w:sz w:val="18"/>
          <w:szCs w:val="18"/>
          <w:lang w:eastAsia="en-AU"/>
        </w:rPr>
        <w:t>;</w:t>
      </w:r>
    </w:p>
    <w:p w14:paraId="2DFC31B3" w14:textId="77777777" w:rsidR="005F4FFA" w:rsidRPr="00253FB9" w:rsidRDefault="005F4FFA" w:rsidP="00DA2FC6">
      <w:pPr>
        <w:pStyle w:val="ListParagraph"/>
        <w:numPr>
          <w:ilvl w:val="0"/>
          <w:numId w:val="272"/>
        </w:numPr>
        <w:spacing w:after="0"/>
        <w:ind w:left="2127" w:hanging="284"/>
        <w:rPr>
          <w:rFonts w:ascii="Century Gothic" w:eastAsia="Microsoft YaHei UI" w:hAnsi="Century Gothic" w:cs="Malgun Gothic Semilight"/>
          <w:bCs/>
          <w:sz w:val="18"/>
          <w:szCs w:val="18"/>
          <w:lang w:eastAsia="en-AU"/>
        </w:rPr>
      </w:pPr>
      <w:r w:rsidRPr="00253FB9">
        <w:rPr>
          <w:rFonts w:ascii="Century Gothic" w:eastAsia="Microsoft YaHei UI" w:hAnsi="Century Gothic" w:cs="Malgun Gothic Semilight"/>
          <w:bCs/>
          <w:sz w:val="18"/>
          <w:szCs w:val="18"/>
          <w:lang w:eastAsia="en-AU"/>
        </w:rPr>
        <w:t xml:space="preserve">The segregation of all unused containers from the same </w:t>
      </w:r>
      <w:r w:rsidR="005A3D1E">
        <w:rPr>
          <w:rFonts w:ascii="Century Gothic" w:eastAsia="Microsoft YaHei UI" w:hAnsi="Century Gothic" w:cs="Malgun Gothic Semilight"/>
          <w:bCs/>
          <w:sz w:val="18"/>
          <w:szCs w:val="18"/>
          <w:lang w:eastAsia="en-AU"/>
        </w:rPr>
        <w:t>p</w:t>
      </w:r>
      <w:r w:rsidRPr="00253FB9">
        <w:rPr>
          <w:rFonts w:ascii="Century Gothic" w:eastAsia="Microsoft YaHei UI" w:hAnsi="Century Gothic" w:cs="Malgun Gothic Semilight"/>
          <w:bCs/>
          <w:sz w:val="18"/>
          <w:szCs w:val="18"/>
          <w:lang w:eastAsia="en-AU"/>
        </w:rPr>
        <w:t xml:space="preserve">rocessing </w:t>
      </w:r>
      <w:r w:rsidR="005A3D1E">
        <w:rPr>
          <w:rFonts w:ascii="Century Gothic" w:eastAsia="Microsoft YaHei UI" w:hAnsi="Century Gothic" w:cs="Malgun Gothic Semilight"/>
          <w:bCs/>
          <w:sz w:val="18"/>
          <w:szCs w:val="18"/>
          <w:lang w:eastAsia="en-AU"/>
        </w:rPr>
        <w:t>b</w:t>
      </w:r>
      <w:r w:rsidRPr="00253FB9">
        <w:rPr>
          <w:rFonts w:ascii="Century Gothic" w:eastAsia="Microsoft YaHei UI" w:hAnsi="Century Gothic" w:cs="Malgun Gothic Semilight"/>
          <w:bCs/>
          <w:sz w:val="18"/>
          <w:szCs w:val="18"/>
          <w:lang w:eastAsia="en-AU"/>
        </w:rPr>
        <w:t>atch (as instructed by the HMB), until further notice</w:t>
      </w:r>
      <w:r w:rsidR="006A15DE">
        <w:rPr>
          <w:rFonts w:ascii="Century Gothic" w:eastAsia="Microsoft YaHei UI" w:hAnsi="Century Gothic" w:cs="Malgun Gothic Semilight"/>
          <w:bCs/>
          <w:sz w:val="18"/>
          <w:szCs w:val="18"/>
          <w:lang w:eastAsia="en-AU"/>
        </w:rPr>
        <w:t>;</w:t>
      </w:r>
    </w:p>
    <w:p w14:paraId="3F0B5A66" w14:textId="77777777" w:rsidR="005F4FFA" w:rsidRPr="00253FB9" w:rsidRDefault="005F4FFA" w:rsidP="00DA2FC6">
      <w:pPr>
        <w:pStyle w:val="ListParagraph"/>
        <w:numPr>
          <w:ilvl w:val="0"/>
          <w:numId w:val="272"/>
        </w:numPr>
        <w:spacing w:after="0"/>
        <w:ind w:left="2127" w:hanging="284"/>
        <w:rPr>
          <w:rFonts w:ascii="Century Gothic" w:eastAsia="Microsoft YaHei UI" w:hAnsi="Century Gothic" w:cs="Malgun Gothic Semilight"/>
          <w:bCs/>
          <w:sz w:val="18"/>
          <w:szCs w:val="18"/>
          <w:lang w:eastAsia="en-AU"/>
        </w:rPr>
      </w:pPr>
      <w:r w:rsidRPr="00253FB9">
        <w:rPr>
          <w:rFonts w:ascii="Century Gothic" w:eastAsia="Microsoft YaHei UI" w:hAnsi="Century Gothic" w:cs="Malgun Gothic Semilight"/>
          <w:bCs/>
          <w:sz w:val="18"/>
          <w:szCs w:val="18"/>
          <w:lang w:eastAsia="en-AU"/>
        </w:rPr>
        <w:t xml:space="preserve">All </w:t>
      </w:r>
      <w:r w:rsidR="004E4597" w:rsidRPr="00253FB9">
        <w:rPr>
          <w:rFonts w:ascii="Century Gothic" w:eastAsia="Microsoft YaHei UI" w:hAnsi="Century Gothic" w:cs="Malgun Gothic Semilight"/>
          <w:bCs/>
          <w:sz w:val="18"/>
          <w:szCs w:val="18"/>
          <w:lang w:eastAsia="en-AU"/>
        </w:rPr>
        <w:t>DHM</w:t>
      </w:r>
      <w:r w:rsidRPr="00253FB9">
        <w:rPr>
          <w:rFonts w:ascii="Century Gothic" w:eastAsia="Microsoft YaHei UI" w:hAnsi="Century Gothic" w:cs="Malgun Gothic Semilight"/>
          <w:bCs/>
          <w:sz w:val="18"/>
          <w:szCs w:val="18"/>
          <w:lang w:eastAsia="en-AU"/>
        </w:rPr>
        <w:t xml:space="preserve"> or </w:t>
      </w:r>
      <w:r w:rsidR="00557F90" w:rsidRPr="00253FB9">
        <w:rPr>
          <w:rFonts w:ascii="Century Gothic" w:eastAsia="Microsoft YaHei UI" w:hAnsi="Century Gothic" w:cs="Malgun Gothic Semilight"/>
          <w:bCs/>
          <w:sz w:val="18"/>
          <w:szCs w:val="18"/>
          <w:lang w:eastAsia="en-AU"/>
        </w:rPr>
        <w:t>HMDP</w:t>
      </w:r>
      <w:r w:rsidRPr="00253FB9">
        <w:rPr>
          <w:rFonts w:ascii="Century Gothic" w:eastAsia="Microsoft YaHei UI" w:hAnsi="Century Gothic" w:cs="Malgun Gothic Semilight"/>
          <w:bCs/>
          <w:sz w:val="18"/>
          <w:szCs w:val="18"/>
          <w:lang w:eastAsia="en-AU"/>
        </w:rPr>
        <w:t xml:space="preserve"> from same processing batch</w:t>
      </w:r>
      <w:r w:rsidR="0024449F" w:rsidRPr="00253FB9">
        <w:rPr>
          <w:rFonts w:ascii="Century Gothic" w:eastAsia="Microsoft YaHei UI" w:hAnsi="Century Gothic" w:cs="Malgun Gothic Semilight"/>
          <w:bCs/>
          <w:sz w:val="18"/>
          <w:szCs w:val="18"/>
          <w:lang w:eastAsia="en-AU"/>
        </w:rPr>
        <w:t>, or processing batches from same donor(s)</w:t>
      </w:r>
      <w:r w:rsidRPr="00253FB9">
        <w:rPr>
          <w:rFonts w:ascii="Century Gothic" w:eastAsia="Microsoft YaHei UI" w:hAnsi="Century Gothic" w:cs="Malgun Gothic Semilight"/>
          <w:bCs/>
          <w:sz w:val="18"/>
          <w:szCs w:val="18"/>
          <w:lang w:eastAsia="en-AU"/>
        </w:rPr>
        <w:t xml:space="preserve"> at the HMB to be put ‘on hold’ for despatch until further notice, as deemed appropriate</w:t>
      </w:r>
      <w:r w:rsidR="006A15DE">
        <w:rPr>
          <w:rFonts w:ascii="Century Gothic" w:eastAsia="Microsoft YaHei UI" w:hAnsi="Century Gothic" w:cs="Malgun Gothic Semilight"/>
          <w:bCs/>
          <w:sz w:val="18"/>
          <w:szCs w:val="18"/>
          <w:lang w:eastAsia="en-AU"/>
        </w:rPr>
        <w:t>; and</w:t>
      </w:r>
    </w:p>
    <w:p w14:paraId="3197C1A3" w14:textId="77777777" w:rsidR="005F4FFA" w:rsidRPr="00253FB9" w:rsidRDefault="005F4FFA" w:rsidP="00DA2FC6">
      <w:pPr>
        <w:pStyle w:val="ListParagraph"/>
        <w:numPr>
          <w:ilvl w:val="0"/>
          <w:numId w:val="272"/>
        </w:numPr>
        <w:spacing w:after="0"/>
        <w:ind w:left="2127" w:hanging="284"/>
        <w:rPr>
          <w:rFonts w:ascii="Century Gothic" w:eastAsia="Microsoft YaHei UI" w:hAnsi="Century Gothic" w:cs="Malgun Gothic Semilight"/>
          <w:bCs/>
          <w:sz w:val="18"/>
          <w:szCs w:val="18"/>
          <w:lang w:eastAsia="en-AU"/>
        </w:rPr>
      </w:pPr>
      <w:r w:rsidRPr="00253FB9">
        <w:rPr>
          <w:rFonts w:ascii="Century Gothic" w:eastAsia="Microsoft YaHei UI" w:hAnsi="Century Gothic" w:cs="Malgun Gothic Semilight"/>
          <w:bCs/>
          <w:sz w:val="18"/>
          <w:szCs w:val="18"/>
          <w:lang w:eastAsia="en-AU"/>
        </w:rPr>
        <w:t>Segregation of same processing batch containers</w:t>
      </w:r>
      <w:r w:rsidR="000E6726" w:rsidRPr="00253FB9">
        <w:rPr>
          <w:rFonts w:ascii="Century Gothic" w:eastAsia="Microsoft YaHei UI" w:hAnsi="Century Gothic" w:cs="Malgun Gothic Semilight"/>
          <w:bCs/>
          <w:sz w:val="18"/>
          <w:szCs w:val="18"/>
          <w:lang w:eastAsia="en-AU"/>
        </w:rPr>
        <w:t xml:space="preserve"> </w:t>
      </w:r>
      <w:r w:rsidRPr="00253FB9">
        <w:rPr>
          <w:rFonts w:ascii="Century Gothic" w:eastAsia="Microsoft YaHei UI" w:hAnsi="Century Gothic" w:cs="Malgun Gothic Semilight"/>
          <w:bCs/>
          <w:sz w:val="18"/>
          <w:szCs w:val="18"/>
          <w:lang w:eastAsia="en-AU"/>
        </w:rPr>
        <w:t>distributed to other organ</w:t>
      </w:r>
      <w:r w:rsidR="00866BF8" w:rsidRPr="00253FB9">
        <w:rPr>
          <w:rFonts w:ascii="Century Gothic" w:eastAsia="Microsoft YaHei UI" w:hAnsi="Century Gothic" w:cs="Malgun Gothic Semilight"/>
          <w:bCs/>
          <w:sz w:val="18"/>
          <w:szCs w:val="18"/>
          <w:lang w:eastAsia="en-AU"/>
        </w:rPr>
        <w:t>is</w:t>
      </w:r>
      <w:r w:rsidRPr="00253FB9">
        <w:rPr>
          <w:rFonts w:ascii="Century Gothic" w:eastAsia="Microsoft YaHei UI" w:hAnsi="Century Gothic" w:cs="Malgun Gothic Semilight"/>
          <w:bCs/>
          <w:sz w:val="18"/>
          <w:szCs w:val="18"/>
          <w:lang w:eastAsia="en-AU"/>
        </w:rPr>
        <w:t xml:space="preserve">ations, as deemed appropriate. </w:t>
      </w:r>
    </w:p>
    <w:p w14:paraId="25EC681A" w14:textId="77777777" w:rsidR="005F4FFA" w:rsidRPr="007C50B6" w:rsidRDefault="005F4FFA" w:rsidP="00FE1D71">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w:t>
      </w:r>
      <w:r w:rsidR="00FE1D71">
        <w:rPr>
          <w:rFonts w:ascii="Century Gothic" w:eastAsia="Microsoft YaHei UI" w:hAnsi="Century Gothic" w:cs="Malgun Gothic Semilight"/>
          <w:bCs/>
          <w:sz w:val="18"/>
          <w:szCs w:val="18"/>
          <w:lang w:eastAsia="en-AU"/>
        </w:rPr>
        <w:t>c</w:t>
      </w:r>
      <w:r>
        <w:rPr>
          <w:rFonts w:ascii="Century Gothic" w:eastAsia="Microsoft YaHei UI" w:hAnsi="Century Gothic" w:cs="Malgun Gothic Semilight"/>
          <w:bCs/>
          <w:sz w:val="18"/>
          <w:szCs w:val="18"/>
          <w:lang w:eastAsia="en-AU"/>
        </w:rPr>
        <w:t>)</w:t>
      </w:r>
      <w:r w:rsidR="00DA2FC6">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The withdrawal is </w:t>
      </w:r>
      <w:r w:rsidRPr="00021958">
        <w:rPr>
          <w:rFonts w:ascii="Century Gothic" w:eastAsia="Microsoft YaHei UI" w:hAnsi="Century Gothic" w:cs="Malgun Gothic Semilight"/>
          <w:bCs/>
          <w:sz w:val="18"/>
          <w:szCs w:val="18"/>
          <w:lang w:eastAsia="en-AU"/>
        </w:rPr>
        <w:t xml:space="preserve">informed to relevant </w:t>
      </w:r>
      <w:r>
        <w:rPr>
          <w:rFonts w:ascii="Century Gothic" w:eastAsia="Microsoft YaHei UI" w:hAnsi="Century Gothic" w:cs="Malgun Gothic Semilight"/>
          <w:bCs/>
          <w:sz w:val="18"/>
          <w:szCs w:val="18"/>
          <w:lang w:eastAsia="en-AU"/>
        </w:rPr>
        <w:t xml:space="preserve">government </w:t>
      </w:r>
      <w:r w:rsidRPr="00021958">
        <w:rPr>
          <w:rFonts w:ascii="Century Gothic" w:eastAsia="Microsoft YaHei UI" w:hAnsi="Century Gothic" w:cs="Malgun Gothic Semilight"/>
          <w:bCs/>
          <w:sz w:val="18"/>
          <w:szCs w:val="18"/>
          <w:lang w:eastAsia="en-AU"/>
        </w:rPr>
        <w:t xml:space="preserve">authorities </w:t>
      </w:r>
      <w:r>
        <w:rPr>
          <w:rFonts w:ascii="Century Gothic" w:eastAsia="Microsoft YaHei UI" w:hAnsi="Century Gothic" w:cs="Malgun Gothic Semilight"/>
          <w:bCs/>
          <w:sz w:val="18"/>
          <w:szCs w:val="18"/>
          <w:lang w:eastAsia="en-AU"/>
        </w:rPr>
        <w:t xml:space="preserve">if public notification is expected (e.g. media release). </w:t>
      </w:r>
    </w:p>
    <w:p w14:paraId="796277C5" w14:textId="77777777" w:rsidR="005F4FFA" w:rsidRPr="00FF5ED9" w:rsidRDefault="005F4FFA" w:rsidP="00FE1D71">
      <w:pPr>
        <w:spacing w:after="0"/>
        <w:ind w:left="1134" w:hanging="425"/>
        <w:rPr>
          <w:rFonts w:ascii="Century Gothic" w:eastAsia="Microsoft YaHei UI" w:hAnsi="Century Gothic" w:cs="Malgun Gothic Semilight"/>
          <w:bCs/>
          <w:sz w:val="18"/>
          <w:szCs w:val="18"/>
          <w:lang w:eastAsia="en-AU"/>
        </w:rPr>
      </w:pPr>
      <w:r w:rsidRPr="00FF5ED9">
        <w:rPr>
          <w:rFonts w:ascii="Century Gothic" w:eastAsia="Microsoft YaHei UI" w:hAnsi="Century Gothic" w:cs="Malgun Gothic Semilight"/>
          <w:bCs/>
          <w:sz w:val="18"/>
          <w:szCs w:val="18"/>
          <w:lang w:eastAsia="en-AU"/>
        </w:rPr>
        <w:t>(</w:t>
      </w:r>
      <w:r w:rsidR="00FE1D71">
        <w:rPr>
          <w:rFonts w:ascii="Century Gothic" w:eastAsia="Microsoft YaHei UI" w:hAnsi="Century Gothic" w:cs="Malgun Gothic Semilight"/>
          <w:bCs/>
          <w:sz w:val="18"/>
          <w:szCs w:val="18"/>
          <w:lang w:eastAsia="en-AU"/>
        </w:rPr>
        <w:t>d</w:t>
      </w:r>
      <w:r w:rsidRPr="00FF5ED9">
        <w:rPr>
          <w:rFonts w:ascii="Century Gothic" w:eastAsia="Microsoft YaHei UI" w:hAnsi="Century Gothic" w:cs="Malgun Gothic Semilight"/>
          <w:bCs/>
          <w:sz w:val="18"/>
          <w:szCs w:val="18"/>
          <w:lang w:eastAsia="en-AU"/>
        </w:rPr>
        <w:t>)</w:t>
      </w:r>
      <w:r w:rsidR="00DA2FC6">
        <w:rPr>
          <w:rFonts w:ascii="Century Gothic" w:eastAsia="Microsoft YaHei UI" w:hAnsi="Century Gothic" w:cs="Malgun Gothic Semilight"/>
          <w:bCs/>
          <w:sz w:val="18"/>
          <w:szCs w:val="18"/>
          <w:lang w:eastAsia="en-AU"/>
        </w:rPr>
        <w:t xml:space="preserve">   </w:t>
      </w:r>
      <w:r w:rsidRPr="00FF5ED9">
        <w:rPr>
          <w:rFonts w:ascii="Century Gothic" w:eastAsia="Microsoft YaHei UI" w:hAnsi="Century Gothic" w:cs="Malgun Gothic Semilight"/>
          <w:bCs/>
          <w:sz w:val="18"/>
          <w:szCs w:val="18"/>
          <w:lang w:eastAsia="en-AU"/>
        </w:rPr>
        <w:t>Product non-compliances are registered in the Donor File</w:t>
      </w:r>
      <w:r w:rsidR="0024449F">
        <w:rPr>
          <w:rFonts w:ascii="Century Gothic" w:eastAsia="Microsoft YaHei UI" w:hAnsi="Century Gothic" w:cs="Malgun Gothic Semilight"/>
          <w:bCs/>
          <w:sz w:val="18"/>
          <w:szCs w:val="18"/>
          <w:lang w:eastAsia="en-AU"/>
        </w:rPr>
        <w:t>(s)</w:t>
      </w:r>
      <w:r w:rsidR="00A41806">
        <w:rPr>
          <w:rFonts w:ascii="Century Gothic" w:eastAsia="Microsoft YaHei UI" w:hAnsi="Century Gothic" w:cs="Malgun Gothic Semilight"/>
          <w:bCs/>
          <w:sz w:val="18"/>
          <w:szCs w:val="18"/>
          <w:lang w:eastAsia="en-AU"/>
        </w:rPr>
        <w:t>:</w:t>
      </w:r>
      <w:r w:rsidRPr="00FF5ED9">
        <w:rPr>
          <w:rFonts w:ascii="Century Gothic" w:eastAsia="Microsoft YaHei UI" w:hAnsi="Century Gothic" w:cs="Malgun Gothic Semilight"/>
          <w:bCs/>
          <w:sz w:val="18"/>
          <w:szCs w:val="18"/>
          <w:lang w:eastAsia="en-AU"/>
        </w:rPr>
        <w:t xml:space="preserve"> </w:t>
      </w:r>
    </w:p>
    <w:p w14:paraId="5199C7F6" w14:textId="77777777" w:rsidR="005F4FFA" w:rsidRPr="00F80870" w:rsidRDefault="00FE1D71" w:rsidP="006F3F4A">
      <w:pPr>
        <w:pStyle w:val="ListParagraph"/>
        <w:numPr>
          <w:ilvl w:val="0"/>
          <w:numId w:val="147"/>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 </w:t>
      </w:r>
      <w:r w:rsidR="005F4FFA">
        <w:rPr>
          <w:rFonts w:ascii="Century Gothic" w:eastAsia="Microsoft YaHei UI" w:hAnsi="Century Gothic" w:cs="Malgun Gothic Semilight"/>
          <w:bCs/>
          <w:sz w:val="18"/>
          <w:szCs w:val="18"/>
          <w:lang w:eastAsia="en-AU"/>
        </w:rPr>
        <w:t>Records include the</w:t>
      </w:r>
      <w:r w:rsidR="005F4FFA" w:rsidRPr="00F80870">
        <w:rPr>
          <w:rFonts w:ascii="Century Gothic" w:eastAsia="Microsoft YaHei UI" w:hAnsi="Century Gothic" w:cs="Malgun Gothic Semilight"/>
          <w:bCs/>
          <w:sz w:val="18"/>
          <w:szCs w:val="18"/>
          <w:lang w:eastAsia="en-AU"/>
        </w:rPr>
        <w:t xml:space="preserve"> root cause analysis </w:t>
      </w:r>
      <w:r w:rsidR="005F4FFA">
        <w:rPr>
          <w:rFonts w:ascii="Century Gothic" w:eastAsia="Microsoft YaHei UI" w:hAnsi="Century Gothic" w:cs="Malgun Gothic Semilight"/>
          <w:bCs/>
          <w:sz w:val="18"/>
          <w:szCs w:val="18"/>
          <w:lang w:eastAsia="en-AU"/>
        </w:rPr>
        <w:t xml:space="preserve">and </w:t>
      </w:r>
      <w:r w:rsidR="005F4FFA" w:rsidRPr="00F80870">
        <w:rPr>
          <w:rFonts w:ascii="Century Gothic" w:eastAsia="Microsoft YaHei UI" w:hAnsi="Century Gothic" w:cs="Malgun Gothic Semilight"/>
          <w:bCs/>
          <w:sz w:val="18"/>
          <w:szCs w:val="18"/>
          <w:lang w:eastAsia="en-AU"/>
        </w:rPr>
        <w:t>implement</w:t>
      </w:r>
      <w:r w:rsidR="005F4FFA">
        <w:rPr>
          <w:rFonts w:ascii="Century Gothic" w:eastAsia="Microsoft YaHei UI" w:hAnsi="Century Gothic" w:cs="Malgun Gothic Semilight"/>
          <w:bCs/>
          <w:sz w:val="18"/>
          <w:szCs w:val="18"/>
          <w:lang w:eastAsia="en-AU"/>
        </w:rPr>
        <w:t xml:space="preserve">ed </w:t>
      </w:r>
      <w:r w:rsidR="005F4FFA" w:rsidRPr="00F80870">
        <w:rPr>
          <w:rFonts w:ascii="Century Gothic" w:eastAsia="Microsoft YaHei UI" w:hAnsi="Century Gothic" w:cs="Malgun Gothic Semilight"/>
          <w:bCs/>
          <w:sz w:val="18"/>
          <w:szCs w:val="18"/>
          <w:lang w:eastAsia="en-AU"/>
        </w:rPr>
        <w:t>corrective measures</w:t>
      </w:r>
      <w:r w:rsidR="006A15DE">
        <w:rPr>
          <w:rFonts w:ascii="Century Gothic" w:eastAsia="Microsoft YaHei UI" w:hAnsi="Century Gothic" w:cs="Malgun Gothic Semilight"/>
          <w:bCs/>
          <w:sz w:val="18"/>
          <w:szCs w:val="18"/>
          <w:lang w:eastAsia="en-AU"/>
        </w:rPr>
        <w:t>; and</w:t>
      </w:r>
      <w:r w:rsidR="005F4FFA" w:rsidRPr="00F80870">
        <w:rPr>
          <w:rFonts w:ascii="Century Gothic" w:eastAsia="Microsoft YaHei UI" w:hAnsi="Century Gothic" w:cs="Malgun Gothic Semilight"/>
          <w:bCs/>
          <w:sz w:val="18"/>
          <w:szCs w:val="18"/>
          <w:lang w:eastAsia="en-AU"/>
        </w:rPr>
        <w:t xml:space="preserve"> </w:t>
      </w:r>
    </w:p>
    <w:p w14:paraId="13990AE7" w14:textId="77777777" w:rsidR="005F4FFA" w:rsidRPr="00F80870" w:rsidRDefault="00FE1D71" w:rsidP="006F3F4A">
      <w:pPr>
        <w:pStyle w:val="ListParagraph"/>
        <w:numPr>
          <w:ilvl w:val="0"/>
          <w:numId w:val="147"/>
        </w:numPr>
        <w:spacing w:after="0"/>
        <w:ind w:left="1985" w:hanging="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 </w:t>
      </w:r>
      <w:r w:rsidR="005F4FFA">
        <w:rPr>
          <w:rFonts w:ascii="Century Gothic" w:eastAsia="Microsoft YaHei UI" w:hAnsi="Century Gothic" w:cs="Malgun Gothic Semilight"/>
          <w:bCs/>
          <w:sz w:val="18"/>
          <w:szCs w:val="18"/>
          <w:lang w:eastAsia="en-AU"/>
        </w:rPr>
        <w:t>E</w:t>
      </w:r>
      <w:r w:rsidR="005F4FFA" w:rsidRPr="00F80870">
        <w:rPr>
          <w:rFonts w:ascii="Century Gothic" w:eastAsia="Microsoft YaHei UI" w:hAnsi="Century Gothic" w:cs="Malgun Gothic Semilight"/>
          <w:bCs/>
          <w:sz w:val="18"/>
          <w:szCs w:val="18"/>
          <w:lang w:eastAsia="en-AU"/>
        </w:rPr>
        <w:t xml:space="preserve">fficacy of implemented measures is confirmed </w:t>
      </w:r>
      <w:r w:rsidR="005F4FFA">
        <w:rPr>
          <w:rFonts w:ascii="Century Gothic" w:eastAsia="Microsoft YaHei UI" w:hAnsi="Century Gothic" w:cs="Malgun Gothic Semilight"/>
          <w:bCs/>
          <w:sz w:val="18"/>
          <w:szCs w:val="18"/>
          <w:lang w:eastAsia="en-AU"/>
        </w:rPr>
        <w:t>in</w:t>
      </w:r>
      <w:r w:rsidR="005F4FFA" w:rsidRPr="00F80870">
        <w:rPr>
          <w:rFonts w:ascii="Century Gothic" w:eastAsia="Microsoft YaHei UI" w:hAnsi="Century Gothic" w:cs="Malgun Gothic Semilight"/>
          <w:bCs/>
          <w:sz w:val="18"/>
          <w:szCs w:val="18"/>
          <w:lang w:eastAsia="en-AU"/>
        </w:rPr>
        <w:t xml:space="preserve"> </w:t>
      </w:r>
      <w:r w:rsidR="005F4FFA">
        <w:rPr>
          <w:rFonts w:ascii="Century Gothic" w:eastAsia="Microsoft YaHei UI" w:hAnsi="Century Gothic" w:cs="Malgun Gothic Semilight"/>
          <w:bCs/>
          <w:sz w:val="18"/>
          <w:szCs w:val="18"/>
          <w:lang w:eastAsia="en-AU"/>
        </w:rPr>
        <w:t>future internal audits</w:t>
      </w:r>
      <w:r w:rsidR="000E6726">
        <w:rPr>
          <w:rFonts w:ascii="Century Gothic" w:eastAsia="Microsoft YaHei UI" w:hAnsi="Century Gothic" w:cs="Malgun Gothic Semilight"/>
          <w:bCs/>
          <w:sz w:val="18"/>
          <w:szCs w:val="18"/>
          <w:lang w:eastAsia="en-AU"/>
        </w:rPr>
        <w:t>.</w:t>
      </w:r>
      <w:r w:rsidR="005F4FFA" w:rsidRPr="00F80870">
        <w:rPr>
          <w:rFonts w:ascii="Century Gothic" w:eastAsia="Microsoft YaHei UI" w:hAnsi="Century Gothic" w:cs="Malgun Gothic Semilight"/>
          <w:bCs/>
          <w:sz w:val="18"/>
          <w:szCs w:val="18"/>
          <w:lang w:eastAsia="en-AU"/>
        </w:rPr>
        <w:t xml:space="preserve"> </w:t>
      </w:r>
    </w:p>
    <w:p w14:paraId="7143EDEC" w14:textId="77777777" w:rsidR="005F4FFA" w:rsidRPr="00D337D4" w:rsidRDefault="005F4FFA" w:rsidP="005F4FFA">
      <w:pPr>
        <w:pStyle w:val="ListParagraph"/>
        <w:spacing w:after="0"/>
        <w:ind w:left="1134"/>
        <w:rPr>
          <w:rFonts w:ascii="Century Gothic" w:eastAsia="Microsoft YaHei UI" w:hAnsi="Century Gothic" w:cs="Malgun Gothic Semilight"/>
          <w:bCs/>
          <w:sz w:val="18"/>
          <w:szCs w:val="18"/>
          <w:lang w:eastAsia="en-AU"/>
        </w:rPr>
      </w:pPr>
    </w:p>
    <w:p w14:paraId="560B64CE" w14:textId="77777777" w:rsidR="005F4FFA" w:rsidRPr="007C2344" w:rsidRDefault="00500722" w:rsidP="005F4FFA">
      <w:pPr>
        <w:spacing w:after="0"/>
        <w:rPr>
          <w:rFonts w:ascii="Century Gothic" w:eastAsia="Microsoft YaHei UI" w:hAnsi="Century Gothic" w:cs="Malgun Gothic Semilight"/>
          <w:bCs/>
          <w:color w:val="0070C0"/>
          <w:sz w:val="24"/>
          <w:szCs w:val="24"/>
          <w:lang w:eastAsia="en-AU"/>
        </w:rPr>
      </w:pPr>
      <w:r w:rsidRPr="007C2344">
        <w:rPr>
          <w:rFonts w:ascii="Century Gothic" w:eastAsia="Microsoft YaHei UI" w:hAnsi="Century Gothic" w:cs="Malgun Gothic Semilight"/>
          <w:bCs/>
          <w:color w:val="0070C0"/>
          <w:sz w:val="24"/>
          <w:szCs w:val="24"/>
          <w:lang w:eastAsia="en-AU"/>
        </w:rPr>
        <w:t>3</w:t>
      </w:r>
      <w:r w:rsidR="00B612BE" w:rsidRPr="007C2344">
        <w:rPr>
          <w:rFonts w:ascii="Century Gothic" w:eastAsia="Microsoft YaHei UI" w:hAnsi="Century Gothic" w:cs="Malgun Gothic Semilight"/>
          <w:bCs/>
          <w:color w:val="0070C0"/>
          <w:sz w:val="24"/>
          <w:szCs w:val="24"/>
          <w:lang w:eastAsia="en-AU"/>
        </w:rPr>
        <w:t>4</w:t>
      </w:r>
      <w:r w:rsidR="005F4FFA" w:rsidRPr="007C2344">
        <w:rPr>
          <w:rFonts w:ascii="Century Gothic" w:eastAsia="Microsoft YaHei UI" w:hAnsi="Century Gothic" w:cs="Malgun Gothic Semilight"/>
          <w:bCs/>
          <w:color w:val="0070C0"/>
          <w:sz w:val="24"/>
          <w:szCs w:val="24"/>
          <w:lang w:eastAsia="en-AU"/>
        </w:rPr>
        <w:t>.</w:t>
      </w:r>
      <w:r w:rsidR="00B80B6B" w:rsidRPr="007C2344">
        <w:rPr>
          <w:rFonts w:ascii="Century Gothic" w:eastAsia="Microsoft YaHei UI" w:hAnsi="Century Gothic" w:cs="Malgun Gothic Semilight"/>
          <w:bCs/>
          <w:color w:val="0070C0"/>
          <w:sz w:val="24"/>
          <w:szCs w:val="24"/>
          <w:lang w:eastAsia="en-AU"/>
        </w:rPr>
        <w:t>3</w:t>
      </w:r>
      <w:r w:rsidR="005F4FFA" w:rsidRPr="007C2344">
        <w:rPr>
          <w:rFonts w:ascii="Century Gothic" w:eastAsia="Microsoft YaHei UI" w:hAnsi="Century Gothic" w:cs="Malgun Gothic Semilight"/>
          <w:bCs/>
          <w:color w:val="0070C0"/>
          <w:sz w:val="24"/>
          <w:szCs w:val="24"/>
          <w:lang w:eastAsia="en-AU"/>
        </w:rPr>
        <w:t xml:space="preserve">. </w:t>
      </w:r>
      <w:r w:rsidR="00B80B6B" w:rsidRPr="007C2344">
        <w:rPr>
          <w:rFonts w:ascii="Century Gothic" w:eastAsia="Microsoft YaHei UI" w:hAnsi="Century Gothic" w:cs="Malgun Gothic Semilight"/>
          <w:bCs/>
          <w:color w:val="0070C0"/>
          <w:sz w:val="24"/>
          <w:szCs w:val="24"/>
          <w:lang w:eastAsia="en-AU"/>
        </w:rPr>
        <w:t xml:space="preserve">  </w:t>
      </w:r>
      <w:r w:rsidR="005F4FFA" w:rsidRPr="007C2344">
        <w:rPr>
          <w:rFonts w:ascii="Century Gothic" w:eastAsia="Microsoft YaHei UI" w:hAnsi="Century Gothic" w:cs="Malgun Gothic Semilight"/>
          <w:bCs/>
          <w:color w:val="0070C0"/>
          <w:sz w:val="24"/>
          <w:szCs w:val="24"/>
          <w:lang w:eastAsia="en-AU"/>
        </w:rPr>
        <w:t xml:space="preserve">Product recall </w:t>
      </w:r>
    </w:p>
    <w:p w14:paraId="0E27063C" w14:textId="77777777" w:rsidR="005F4FFA" w:rsidRPr="005C49EF" w:rsidRDefault="005F4FFA" w:rsidP="005F4FFA">
      <w:pPr>
        <w:spacing w:after="0"/>
        <w:ind w:firstLine="284"/>
        <w:rPr>
          <w:rFonts w:ascii="Century Gothic" w:eastAsia="Microsoft YaHei UI" w:hAnsi="Century Gothic" w:cs="Malgun Gothic Semilight"/>
          <w:bCs/>
          <w:color w:val="4F81BD" w:themeColor="accent1"/>
          <w:sz w:val="18"/>
          <w:szCs w:val="18"/>
          <w:lang w:eastAsia="en-AU"/>
        </w:rPr>
      </w:pPr>
    </w:p>
    <w:p w14:paraId="0A26E5A5" w14:textId="77777777" w:rsidR="005F4FFA" w:rsidRPr="00C43792" w:rsidRDefault="00500722" w:rsidP="00B80B6B">
      <w:pPr>
        <w:tabs>
          <w:tab w:val="left" w:pos="709"/>
          <w:tab w:val="left" w:pos="851"/>
        </w:tabs>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Microsoft YaHei UI" w:hAnsi="Century Gothic" w:cs="Malgun Gothic Semilight"/>
          <w:bCs/>
          <w:lang w:eastAsia="en-AU"/>
        </w:rPr>
        <w:t>3</w:t>
      </w:r>
      <w:r w:rsidR="00B612BE">
        <w:rPr>
          <w:rFonts w:ascii="Century Gothic" w:eastAsia="Microsoft YaHei UI" w:hAnsi="Century Gothic" w:cs="Malgun Gothic Semilight"/>
          <w:bCs/>
          <w:lang w:eastAsia="en-AU"/>
        </w:rPr>
        <w:t>4</w:t>
      </w:r>
      <w:r w:rsidR="005F4FFA">
        <w:rPr>
          <w:rFonts w:ascii="Century Gothic" w:eastAsia="Microsoft YaHei UI" w:hAnsi="Century Gothic" w:cs="Malgun Gothic Semilight"/>
          <w:bCs/>
          <w:lang w:eastAsia="en-AU"/>
        </w:rPr>
        <w:t>.</w:t>
      </w:r>
      <w:r w:rsidR="00B80B6B">
        <w:rPr>
          <w:rFonts w:ascii="Century Gothic" w:eastAsia="Microsoft YaHei UI" w:hAnsi="Century Gothic" w:cs="Malgun Gothic Semilight"/>
          <w:bCs/>
          <w:lang w:eastAsia="en-AU"/>
        </w:rPr>
        <w:t>3</w:t>
      </w:r>
      <w:r w:rsidR="005F4FFA">
        <w:rPr>
          <w:rFonts w:ascii="Century Gothic" w:eastAsia="Microsoft YaHei UI" w:hAnsi="Century Gothic" w:cs="Malgun Gothic Semilight"/>
          <w:bCs/>
          <w:lang w:eastAsia="en-AU"/>
        </w:rPr>
        <w:t>.</w:t>
      </w:r>
      <w:r w:rsidR="00B80B6B">
        <w:rPr>
          <w:rFonts w:ascii="Century Gothic" w:eastAsia="Microsoft YaHei UI" w:hAnsi="Century Gothic" w:cs="Malgun Gothic Semilight"/>
          <w:bCs/>
          <w:lang w:eastAsia="en-AU"/>
        </w:rPr>
        <w:t>1.</w:t>
      </w:r>
      <w:r w:rsidR="00FE1D71">
        <w:rPr>
          <w:rFonts w:ascii="Century Gothic" w:eastAsia="Microsoft YaHei UI" w:hAnsi="Century Gothic" w:cs="Malgun Gothic Semilight"/>
          <w:bCs/>
          <w:lang w:eastAsia="en-AU"/>
        </w:rPr>
        <w:t xml:space="preserve"> </w:t>
      </w:r>
      <w:r w:rsidR="005F4FFA" w:rsidRPr="00CC0FE6">
        <w:rPr>
          <w:rFonts w:ascii="Century Gothic" w:eastAsia="Microsoft YaHei UI" w:hAnsi="Century Gothic" w:cs="Malgun Gothic Semilight"/>
          <w:bCs/>
          <w:lang w:eastAsia="en-AU"/>
        </w:rPr>
        <w:t xml:space="preserve">There is a </w:t>
      </w:r>
      <w:r w:rsidR="005F4FFA" w:rsidRPr="00C52A20">
        <w:rPr>
          <w:rFonts w:ascii="Century Gothic" w:eastAsia="Microsoft YaHei UI" w:hAnsi="Century Gothic" w:cs="Malgun Gothic Semilight"/>
          <w:bCs/>
          <w:lang w:eastAsia="en-AU"/>
        </w:rPr>
        <w:t xml:space="preserve">HMB </w:t>
      </w:r>
      <w:r w:rsidR="00F57493" w:rsidRPr="00C52A20">
        <w:rPr>
          <w:rFonts w:ascii="Century Gothic" w:eastAsia="Microsoft YaHei UI" w:hAnsi="Century Gothic" w:cs="Malgun Gothic Semilight"/>
          <w:bCs/>
          <w:lang w:eastAsia="en-AU"/>
        </w:rPr>
        <w:t>written</w:t>
      </w:r>
      <w:r w:rsidR="00F57493">
        <w:rPr>
          <w:rFonts w:ascii="Century Gothic" w:eastAsia="Microsoft YaHei UI" w:hAnsi="Century Gothic" w:cs="Malgun Gothic Semilight"/>
          <w:bCs/>
          <w:lang w:eastAsia="en-AU"/>
        </w:rPr>
        <w:t xml:space="preserve"> </w:t>
      </w:r>
      <w:r w:rsidR="005F4FFA" w:rsidRPr="00CC0FE6">
        <w:rPr>
          <w:rFonts w:ascii="Century Gothic" w:eastAsia="Microsoft YaHei UI" w:hAnsi="Century Gothic" w:cs="Malgun Gothic Semilight"/>
          <w:bCs/>
          <w:lang w:eastAsia="en-AU"/>
        </w:rPr>
        <w:t xml:space="preserve">procedure to recall non-compliant </w:t>
      </w:r>
      <w:r w:rsidR="004E4597">
        <w:rPr>
          <w:rFonts w:ascii="Century Gothic" w:eastAsia="Microsoft YaHei UI" w:hAnsi="Century Gothic" w:cs="Malgun Gothic Semilight"/>
          <w:bCs/>
          <w:lang w:eastAsia="en-AU"/>
        </w:rPr>
        <w:t>DHM</w:t>
      </w:r>
      <w:r w:rsidR="005F4FFA" w:rsidRPr="00CC0FE6">
        <w:rPr>
          <w:rFonts w:ascii="Century Gothic" w:eastAsia="Microsoft YaHei UI" w:hAnsi="Century Gothic" w:cs="Malgun Gothic Semilight"/>
          <w:bCs/>
          <w:lang w:eastAsia="en-AU"/>
        </w:rPr>
        <w:t xml:space="preserve"> </w:t>
      </w:r>
      <w:r w:rsidR="0024449F">
        <w:rPr>
          <w:rFonts w:ascii="Century Gothic" w:eastAsia="Microsoft YaHei UI" w:hAnsi="Century Gothic" w:cs="Malgun Gothic Semilight"/>
          <w:bCs/>
          <w:lang w:eastAsia="en-AU"/>
        </w:rPr>
        <w:t xml:space="preserve">or HMDP </w:t>
      </w:r>
      <w:r w:rsidR="005F4FFA" w:rsidRPr="00CC0FE6">
        <w:rPr>
          <w:rFonts w:ascii="Century Gothic" w:eastAsia="Microsoft YaHei UI" w:hAnsi="Century Gothic" w:cs="Malgun Gothic Semilight"/>
          <w:bCs/>
          <w:lang w:eastAsia="en-AU"/>
        </w:rPr>
        <w:t>that pose a safety</w:t>
      </w:r>
      <w:r w:rsidR="00B80B6B">
        <w:rPr>
          <w:rFonts w:ascii="Century Gothic" w:eastAsia="Microsoft YaHei UI" w:hAnsi="Century Gothic" w:cs="Malgun Gothic Semilight"/>
          <w:bCs/>
          <w:lang w:eastAsia="en-AU"/>
        </w:rPr>
        <w:t xml:space="preserve"> </w:t>
      </w:r>
      <w:r w:rsidR="005F4FFA" w:rsidRPr="00CC0FE6">
        <w:rPr>
          <w:rFonts w:ascii="Century Gothic" w:eastAsia="Microsoft YaHei UI" w:hAnsi="Century Gothic" w:cs="Malgun Gothic Semilight"/>
          <w:bCs/>
          <w:lang w:eastAsia="en-AU"/>
        </w:rPr>
        <w:t xml:space="preserve">risk </w:t>
      </w:r>
      <w:r w:rsidR="00FE1D71">
        <w:rPr>
          <w:rFonts w:ascii="Century Gothic" w:eastAsia="Microsoft YaHei UI" w:hAnsi="Century Gothic" w:cs="Malgun Gothic Semilight"/>
          <w:bCs/>
          <w:lang w:eastAsia="en-AU"/>
        </w:rPr>
        <w:t xml:space="preserve">and/or to </w:t>
      </w:r>
      <w:r w:rsidR="005F4FFA">
        <w:rPr>
          <w:rFonts w:ascii="Century Gothic" w:eastAsia="Microsoft YaHei UI" w:hAnsi="Century Gothic" w:cs="Malgun Gothic Semilight"/>
          <w:bCs/>
          <w:lang w:eastAsia="en-AU"/>
        </w:rPr>
        <w:t xml:space="preserve">address an </w:t>
      </w:r>
      <w:r w:rsidR="005F4FFA" w:rsidRPr="00A71EFB">
        <w:rPr>
          <w:rFonts w:ascii="Century Gothic" w:eastAsia="Microsoft YaHei UI" w:hAnsi="Century Gothic" w:cs="Malgun Gothic Semilight"/>
          <w:bCs/>
          <w:lang w:eastAsia="en-AU"/>
        </w:rPr>
        <w:t xml:space="preserve">adverse event </w:t>
      </w:r>
      <w:r w:rsidR="0084757D">
        <w:rPr>
          <w:rFonts w:ascii="Century Gothic" w:eastAsia="Microsoft YaHei UI" w:hAnsi="Century Gothic" w:cs="Malgun Gothic Semilight"/>
          <w:bCs/>
          <w:lang w:eastAsia="en-AU"/>
        </w:rPr>
        <w:t>ascribed</w:t>
      </w:r>
      <w:r w:rsidR="005F4FFA" w:rsidRPr="00A71EFB">
        <w:rPr>
          <w:rFonts w:ascii="Century Gothic" w:eastAsia="Microsoft YaHei UI" w:hAnsi="Century Gothic" w:cs="Malgun Gothic Semilight"/>
          <w:bCs/>
          <w:lang w:eastAsia="en-AU"/>
        </w:rPr>
        <w:t xml:space="preserve"> to </w:t>
      </w:r>
      <w:r w:rsidR="005F4FFA">
        <w:rPr>
          <w:rFonts w:ascii="Century Gothic" w:eastAsia="Microsoft YaHei UI" w:hAnsi="Century Gothic" w:cs="Malgun Gothic Semilight"/>
          <w:bCs/>
          <w:lang w:eastAsia="en-AU"/>
        </w:rPr>
        <w:t xml:space="preserve">the </w:t>
      </w:r>
      <w:r w:rsidR="004E4597">
        <w:rPr>
          <w:rFonts w:ascii="Century Gothic" w:eastAsia="Microsoft YaHei UI" w:hAnsi="Century Gothic" w:cs="Malgun Gothic Semilight"/>
          <w:bCs/>
          <w:lang w:eastAsia="en-AU"/>
        </w:rPr>
        <w:t>DHM</w:t>
      </w:r>
      <w:r w:rsidR="0024449F">
        <w:rPr>
          <w:rFonts w:ascii="Century Gothic" w:eastAsia="Microsoft YaHei UI" w:hAnsi="Century Gothic" w:cs="Malgun Gothic Semilight"/>
          <w:bCs/>
          <w:lang w:eastAsia="en-AU"/>
        </w:rPr>
        <w:t xml:space="preserve"> or HMDP</w:t>
      </w:r>
      <w:r w:rsidR="000E6726">
        <w:rPr>
          <w:rFonts w:ascii="Century Gothic" w:eastAsia="Microsoft YaHei UI" w:hAnsi="Century Gothic" w:cs="Malgun Gothic Semilight"/>
          <w:bCs/>
          <w:lang w:eastAsia="en-AU"/>
        </w:rPr>
        <w:t>.</w:t>
      </w:r>
      <w:r w:rsidR="005F4FFA" w:rsidRPr="00A71EFB">
        <w:rPr>
          <w:rFonts w:ascii="Century Gothic" w:eastAsia="Microsoft YaHei UI" w:hAnsi="Century Gothic" w:cs="Malgun Gothic Semilight"/>
          <w:bCs/>
          <w:lang w:eastAsia="en-AU"/>
        </w:rPr>
        <w:t xml:space="preserve"> </w:t>
      </w:r>
      <w:r w:rsidR="00C43792" w:rsidRPr="007C2344">
        <w:rPr>
          <w:rFonts w:ascii="Century Gothic" w:eastAsia="Microsoft YaHei UI" w:hAnsi="Century Gothic" w:cs="Malgun Gothic Semilight"/>
          <w:bCs/>
          <w:color w:val="0070C0"/>
          <w:sz w:val="18"/>
          <w:szCs w:val="18"/>
          <w:vertAlign w:val="superscript"/>
          <w:lang w:eastAsia="en-AU"/>
        </w:rPr>
        <w:t>(1)(2</w:t>
      </w:r>
      <w:r w:rsidR="000D228D" w:rsidRPr="007C2344">
        <w:rPr>
          <w:rFonts w:ascii="Century Gothic" w:eastAsia="Microsoft YaHei UI" w:hAnsi="Century Gothic" w:cs="Malgun Gothic Semilight"/>
          <w:bCs/>
          <w:color w:val="0070C0"/>
          <w:sz w:val="18"/>
          <w:szCs w:val="18"/>
          <w:vertAlign w:val="superscript"/>
          <w:lang w:eastAsia="en-AU"/>
        </w:rPr>
        <w:t>)</w:t>
      </w:r>
      <w:r w:rsidR="00C43792" w:rsidRPr="007C2344">
        <w:rPr>
          <w:rFonts w:ascii="Century Gothic" w:eastAsia="Microsoft YaHei UI" w:hAnsi="Century Gothic" w:cs="Malgun Gothic Semilight"/>
          <w:bCs/>
          <w:color w:val="0070C0"/>
          <w:sz w:val="18"/>
          <w:szCs w:val="18"/>
          <w:vertAlign w:val="superscript"/>
          <w:lang w:eastAsia="en-AU"/>
        </w:rPr>
        <w:t>(3</w:t>
      </w:r>
      <w:r w:rsidR="000D228D" w:rsidRPr="007C2344">
        <w:rPr>
          <w:rFonts w:ascii="Century Gothic" w:eastAsia="Microsoft YaHei UI" w:hAnsi="Century Gothic" w:cs="Malgun Gothic Semilight"/>
          <w:bCs/>
          <w:color w:val="0070C0"/>
          <w:sz w:val="18"/>
          <w:szCs w:val="18"/>
          <w:vertAlign w:val="superscript"/>
          <w:lang w:eastAsia="en-AU"/>
        </w:rPr>
        <w:t>)</w:t>
      </w:r>
      <w:r w:rsidR="00C43792" w:rsidRPr="007C2344">
        <w:rPr>
          <w:rFonts w:ascii="Century Gothic" w:eastAsia="Microsoft YaHei UI" w:hAnsi="Century Gothic" w:cs="Malgun Gothic Semilight"/>
          <w:bCs/>
          <w:color w:val="0070C0"/>
          <w:sz w:val="18"/>
          <w:szCs w:val="18"/>
          <w:vertAlign w:val="superscript"/>
          <w:lang w:eastAsia="en-AU"/>
        </w:rPr>
        <w:t>(4)(5)(6)</w:t>
      </w:r>
    </w:p>
    <w:p w14:paraId="1144A71D" w14:textId="77777777" w:rsidR="005F4FFA" w:rsidRDefault="005F4FFA" w:rsidP="005F4FFA">
      <w:pPr>
        <w:pStyle w:val="ListParagraph"/>
        <w:tabs>
          <w:tab w:val="left" w:pos="709"/>
          <w:tab w:val="left" w:pos="851"/>
        </w:tabs>
        <w:spacing w:after="0"/>
        <w:ind w:left="660"/>
        <w:rPr>
          <w:rFonts w:ascii="Century Gothic" w:eastAsia="Microsoft YaHei UI" w:hAnsi="Century Gothic" w:cs="Malgun Gothic Semilight"/>
          <w:bCs/>
          <w:sz w:val="18"/>
          <w:szCs w:val="18"/>
          <w:lang w:eastAsia="en-AU"/>
        </w:rPr>
      </w:pPr>
    </w:p>
    <w:p w14:paraId="11CBB18B" w14:textId="77777777" w:rsidR="00B80B6B" w:rsidRPr="0062383D" w:rsidRDefault="00B80B6B" w:rsidP="006F3F4A">
      <w:pPr>
        <w:pStyle w:val="ListParagraph"/>
        <w:numPr>
          <w:ilvl w:val="0"/>
          <w:numId w:val="188"/>
        </w:numPr>
        <w:tabs>
          <w:tab w:val="left" w:pos="851"/>
          <w:tab w:val="left" w:pos="1134"/>
        </w:tabs>
        <w:spacing w:after="0"/>
        <w:ind w:left="1134" w:hanging="425"/>
        <w:rPr>
          <w:rFonts w:ascii="Century Gothic" w:eastAsia="Microsoft YaHei UI" w:hAnsi="Century Gothic" w:cs="Malgun Gothic Semilight"/>
          <w:bCs/>
          <w:sz w:val="18"/>
          <w:szCs w:val="18"/>
          <w:lang w:eastAsia="en-AU"/>
        </w:rPr>
      </w:pPr>
      <w:r w:rsidRPr="0062383D">
        <w:rPr>
          <w:rFonts w:ascii="Century Gothic" w:eastAsia="Microsoft YaHei UI" w:hAnsi="Century Gothic" w:cs="Malgun Gothic Semilight"/>
          <w:bCs/>
          <w:sz w:val="18"/>
          <w:szCs w:val="18"/>
          <w:lang w:eastAsia="en-AU"/>
        </w:rPr>
        <w:t>Initial investigations</w:t>
      </w:r>
      <w:r w:rsidR="002B14B2">
        <w:rPr>
          <w:rFonts w:ascii="Century Gothic" w:eastAsia="Microsoft YaHei UI" w:hAnsi="Century Gothic" w:cs="Malgun Gothic Semilight"/>
          <w:bCs/>
          <w:sz w:val="18"/>
          <w:szCs w:val="18"/>
          <w:lang w:eastAsia="en-AU"/>
        </w:rPr>
        <w:t xml:space="preserve"> </w:t>
      </w:r>
      <w:r w:rsidRPr="0062383D">
        <w:rPr>
          <w:rFonts w:ascii="Century Gothic" w:eastAsia="Microsoft YaHei UI" w:hAnsi="Century Gothic" w:cs="Malgun Gothic Semilight"/>
          <w:bCs/>
          <w:sz w:val="18"/>
          <w:szCs w:val="18"/>
          <w:lang w:eastAsia="en-AU"/>
        </w:rPr>
        <w:t xml:space="preserve">establish there is a safety risk and/or ascertain the </w:t>
      </w:r>
      <w:r w:rsidR="004E4597">
        <w:rPr>
          <w:rFonts w:ascii="Century Gothic" w:eastAsia="Microsoft YaHei UI" w:hAnsi="Century Gothic" w:cs="Malgun Gothic Semilight"/>
          <w:bCs/>
          <w:sz w:val="18"/>
          <w:szCs w:val="18"/>
          <w:lang w:eastAsia="en-AU"/>
        </w:rPr>
        <w:t>DHM</w:t>
      </w:r>
      <w:r w:rsidR="0024449F">
        <w:rPr>
          <w:rFonts w:ascii="Century Gothic" w:eastAsia="Microsoft YaHei UI" w:hAnsi="Century Gothic" w:cs="Malgun Gothic Semilight"/>
          <w:bCs/>
          <w:sz w:val="18"/>
          <w:szCs w:val="18"/>
          <w:lang w:eastAsia="en-AU"/>
        </w:rPr>
        <w:t xml:space="preserve"> or HMDP</w:t>
      </w:r>
      <w:r w:rsidRPr="0062383D">
        <w:rPr>
          <w:rFonts w:ascii="Century Gothic" w:eastAsia="Microsoft YaHei UI" w:hAnsi="Century Gothic" w:cs="Malgun Gothic Semilight"/>
          <w:bCs/>
          <w:sz w:val="18"/>
          <w:szCs w:val="18"/>
          <w:lang w:eastAsia="en-AU"/>
        </w:rPr>
        <w:t xml:space="preserve"> is the possible or probable cause of an adverse event.</w:t>
      </w:r>
    </w:p>
    <w:p w14:paraId="4E66E934" w14:textId="77777777" w:rsidR="005F4FFA" w:rsidRPr="0062383D" w:rsidRDefault="005F4FFA" w:rsidP="006F3F4A">
      <w:pPr>
        <w:pStyle w:val="ListParagraph"/>
        <w:numPr>
          <w:ilvl w:val="0"/>
          <w:numId w:val="188"/>
        </w:numPr>
        <w:tabs>
          <w:tab w:val="left" w:pos="1134"/>
        </w:tabs>
        <w:spacing w:after="0"/>
        <w:ind w:left="1134" w:hanging="425"/>
        <w:rPr>
          <w:rFonts w:ascii="Century Gothic" w:eastAsia="Microsoft YaHei UI" w:hAnsi="Century Gothic" w:cs="Malgun Gothic Semilight"/>
          <w:bCs/>
          <w:sz w:val="18"/>
          <w:szCs w:val="18"/>
          <w:lang w:eastAsia="en-AU"/>
        </w:rPr>
      </w:pPr>
      <w:r w:rsidRPr="0062383D">
        <w:rPr>
          <w:rFonts w:ascii="Century Gothic" w:hAnsi="Century Gothic"/>
          <w:sz w:val="18"/>
          <w:szCs w:val="18"/>
          <w:shd w:val="clear" w:color="auto" w:fill="FFFFFF"/>
        </w:rPr>
        <w:t xml:space="preserve">The HMB recall </w:t>
      </w:r>
      <w:r w:rsidR="00B80B6B" w:rsidRPr="0062383D">
        <w:rPr>
          <w:rFonts w:ascii="Century Gothic" w:hAnsi="Century Gothic"/>
          <w:sz w:val="18"/>
          <w:szCs w:val="18"/>
          <w:shd w:val="clear" w:color="auto" w:fill="FFFFFF"/>
        </w:rPr>
        <w:t>SOP</w:t>
      </w:r>
      <w:r w:rsidRPr="0062383D">
        <w:rPr>
          <w:rFonts w:ascii="Century Gothic" w:hAnsi="Century Gothic"/>
          <w:sz w:val="18"/>
          <w:szCs w:val="18"/>
          <w:shd w:val="clear" w:color="auto" w:fill="FFFFFF"/>
        </w:rPr>
        <w:t xml:space="preserve"> covers the procedures, records and staff responsibilities in place to recall the product</w:t>
      </w:r>
      <w:r w:rsidRPr="0062383D">
        <w:rPr>
          <w:rFonts w:ascii="Century Gothic" w:hAnsi="Century Gothic"/>
          <w:color w:val="717171"/>
          <w:sz w:val="18"/>
          <w:szCs w:val="18"/>
          <w:shd w:val="clear" w:color="auto" w:fill="FFFFFF"/>
        </w:rPr>
        <w:t>. </w:t>
      </w:r>
    </w:p>
    <w:p w14:paraId="5D0D4336" w14:textId="77777777" w:rsidR="00B80B6B" w:rsidRPr="000416A1" w:rsidRDefault="005F4FFA" w:rsidP="006F3F4A">
      <w:pPr>
        <w:pStyle w:val="ListParagraph"/>
        <w:numPr>
          <w:ilvl w:val="0"/>
          <w:numId w:val="188"/>
        </w:numPr>
        <w:tabs>
          <w:tab w:val="left" w:pos="1134"/>
        </w:tabs>
        <w:spacing w:after="0"/>
        <w:ind w:left="1134" w:hanging="425"/>
        <w:rPr>
          <w:rFonts w:ascii="Century Gothic" w:eastAsia="MinionPro-Semibold" w:hAnsi="Century Gothic" w:cs="MinionPro-Regular"/>
          <w:sz w:val="18"/>
          <w:szCs w:val="18"/>
        </w:rPr>
      </w:pPr>
      <w:r w:rsidRPr="0062383D">
        <w:rPr>
          <w:rFonts w:ascii="Century Gothic" w:eastAsia="Microsoft YaHei UI" w:hAnsi="Century Gothic" w:cs="Malgun Gothic Semilight"/>
          <w:bCs/>
          <w:sz w:val="18"/>
          <w:szCs w:val="18"/>
          <w:lang w:eastAsia="en-AU"/>
        </w:rPr>
        <w:t xml:space="preserve">The investigative </w:t>
      </w:r>
      <w:r w:rsidR="00B80B6B" w:rsidRPr="0062383D">
        <w:rPr>
          <w:rFonts w:ascii="Century Gothic" w:eastAsia="Microsoft YaHei UI" w:hAnsi="Century Gothic" w:cs="Malgun Gothic Semilight"/>
          <w:bCs/>
          <w:sz w:val="18"/>
          <w:szCs w:val="18"/>
          <w:lang w:eastAsia="en-AU"/>
        </w:rPr>
        <w:t>root</w:t>
      </w:r>
      <w:r w:rsidR="0084757D">
        <w:rPr>
          <w:rFonts w:ascii="Century Gothic" w:eastAsia="Microsoft YaHei UI" w:hAnsi="Century Gothic" w:cs="Malgun Gothic Semilight"/>
          <w:bCs/>
          <w:sz w:val="18"/>
          <w:szCs w:val="18"/>
          <w:lang w:eastAsia="en-AU"/>
        </w:rPr>
        <w:t xml:space="preserve"> </w:t>
      </w:r>
      <w:r w:rsidR="00B80B6B" w:rsidRPr="0062383D">
        <w:rPr>
          <w:rFonts w:ascii="Century Gothic" w:eastAsia="Microsoft YaHei UI" w:hAnsi="Century Gothic" w:cs="Malgun Gothic Semilight"/>
          <w:bCs/>
          <w:sz w:val="18"/>
          <w:szCs w:val="18"/>
          <w:lang w:eastAsia="en-AU"/>
        </w:rPr>
        <w:t xml:space="preserve">cause </w:t>
      </w:r>
      <w:r w:rsidRPr="0062383D">
        <w:rPr>
          <w:rFonts w:ascii="Century Gothic" w:eastAsia="Microsoft YaHei UI" w:hAnsi="Century Gothic" w:cs="Malgun Gothic Semilight"/>
          <w:bCs/>
          <w:sz w:val="18"/>
          <w:szCs w:val="18"/>
          <w:lang w:eastAsia="en-AU"/>
        </w:rPr>
        <w:t>effort is collaborative,</w:t>
      </w:r>
      <w:r w:rsidR="00B80B6B" w:rsidRPr="0062383D">
        <w:rPr>
          <w:rFonts w:ascii="Century Gothic" w:eastAsia="Microsoft YaHei UI" w:hAnsi="Century Gothic" w:cs="Malgun Gothic Semilight"/>
          <w:bCs/>
          <w:sz w:val="18"/>
          <w:szCs w:val="18"/>
          <w:lang w:eastAsia="en-AU"/>
        </w:rPr>
        <w:t xml:space="preserve"> and may</w:t>
      </w:r>
      <w:r w:rsidRPr="0062383D">
        <w:rPr>
          <w:rFonts w:ascii="Century Gothic" w:eastAsia="Microsoft YaHei UI" w:hAnsi="Century Gothic" w:cs="Malgun Gothic Semilight"/>
          <w:bCs/>
          <w:sz w:val="18"/>
          <w:szCs w:val="18"/>
          <w:lang w:eastAsia="en-AU"/>
        </w:rPr>
        <w:t xml:space="preserve"> involv</w:t>
      </w:r>
      <w:r w:rsidR="00B80B6B" w:rsidRPr="0062383D">
        <w:rPr>
          <w:rFonts w:ascii="Century Gothic" w:eastAsia="Microsoft YaHei UI" w:hAnsi="Century Gothic" w:cs="Malgun Gothic Semilight"/>
          <w:bCs/>
          <w:sz w:val="18"/>
          <w:szCs w:val="18"/>
          <w:lang w:eastAsia="en-AU"/>
        </w:rPr>
        <w:t>e</w:t>
      </w:r>
      <w:r w:rsidRPr="0062383D">
        <w:rPr>
          <w:rFonts w:ascii="Century Gothic" w:eastAsia="Microsoft YaHei UI" w:hAnsi="Century Gothic" w:cs="Malgun Gothic Semilight"/>
          <w:bCs/>
          <w:sz w:val="18"/>
          <w:szCs w:val="18"/>
          <w:lang w:eastAsia="en-AU"/>
        </w:rPr>
        <w:t xml:space="preserve"> the HMB</w:t>
      </w:r>
      <w:r w:rsidR="00B80B6B" w:rsidRPr="0062383D">
        <w:rPr>
          <w:rFonts w:ascii="Century Gothic" w:eastAsia="Microsoft YaHei UI" w:hAnsi="Century Gothic" w:cs="Malgun Gothic Semilight"/>
          <w:bCs/>
          <w:sz w:val="18"/>
          <w:szCs w:val="18"/>
          <w:lang w:eastAsia="en-AU"/>
        </w:rPr>
        <w:t xml:space="preserve"> staff, hospital </w:t>
      </w:r>
      <w:r w:rsidR="00024E29">
        <w:rPr>
          <w:rFonts w:ascii="Century Gothic" w:eastAsia="Microsoft YaHei UI" w:hAnsi="Century Gothic" w:cs="Malgun Gothic Semilight"/>
          <w:bCs/>
          <w:sz w:val="18"/>
          <w:szCs w:val="18"/>
          <w:lang w:eastAsia="en-AU"/>
        </w:rPr>
        <w:t>M</w:t>
      </w:r>
      <w:r w:rsidR="00B80B6B" w:rsidRPr="0062383D">
        <w:rPr>
          <w:rFonts w:ascii="Century Gothic" w:eastAsia="Microsoft YaHei UI" w:hAnsi="Century Gothic" w:cs="Malgun Gothic Semilight"/>
          <w:bCs/>
          <w:sz w:val="18"/>
          <w:szCs w:val="18"/>
          <w:lang w:eastAsia="en-AU"/>
        </w:rPr>
        <w:t>ilk</w:t>
      </w:r>
      <w:r w:rsidR="00024E29">
        <w:rPr>
          <w:rFonts w:ascii="Century Gothic" w:eastAsia="Microsoft YaHei UI" w:hAnsi="Century Gothic" w:cs="Malgun Gothic Semilight"/>
          <w:bCs/>
          <w:sz w:val="18"/>
          <w:szCs w:val="18"/>
          <w:lang w:eastAsia="en-AU"/>
        </w:rPr>
        <w:t xml:space="preserve"> R</w:t>
      </w:r>
      <w:r w:rsidR="00B80B6B" w:rsidRPr="0062383D">
        <w:rPr>
          <w:rFonts w:ascii="Century Gothic" w:eastAsia="Microsoft YaHei UI" w:hAnsi="Century Gothic" w:cs="Malgun Gothic Semilight"/>
          <w:bCs/>
          <w:sz w:val="18"/>
          <w:szCs w:val="18"/>
          <w:lang w:eastAsia="en-AU"/>
        </w:rPr>
        <w:t xml:space="preserve">oom, </w:t>
      </w:r>
      <w:r w:rsidRPr="0062383D">
        <w:rPr>
          <w:rFonts w:ascii="Century Gothic" w:eastAsia="Microsoft YaHei UI" w:hAnsi="Century Gothic" w:cs="Malgun Gothic Semilight"/>
          <w:bCs/>
          <w:sz w:val="18"/>
          <w:szCs w:val="18"/>
          <w:lang w:eastAsia="en-AU"/>
        </w:rPr>
        <w:t xml:space="preserve">staff, clinicians (hospital, community), subject matter experts as required, and the regulatory agency officer recall coordinator (as established in the HMB recall procedure). </w:t>
      </w:r>
    </w:p>
    <w:p w14:paraId="60D847DB" w14:textId="77777777" w:rsidR="005F4FFA" w:rsidRPr="0062383D" w:rsidRDefault="005F4FFA" w:rsidP="006F3F4A">
      <w:pPr>
        <w:pStyle w:val="ListParagraph"/>
        <w:numPr>
          <w:ilvl w:val="0"/>
          <w:numId w:val="188"/>
        </w:numPr>
        <w:tabs>
          <w:tab w:val="left" w:pos="1134"/>
        </w:tabs>
        <w:spacing w:after="0"/>
        <w:ind w:hanging="11"/>
        <w:rPr>
          <w:rFonts w:ascii="Century Gothic" w:eastAsia="Microsoft YaHei UI" w:hAnsi="Century Gothic" w:cs="Malgun Gothic Semilight"/>
          <w:bCs/>
          <w:lang w:eastAsia="en-AU"/>
        </w:rPr>
      </w:pPr>
      <w:r w:rsidRPr="0062383D">
        <w:rPr>
          <w:rFonts w:ascii="Century Gothic" w:eastAsia="Microsoft YaHei UI" w:hAnsi="Century Gothic" w:cs="Malgun Gothic Semilight"/>
          <w:bCs/>
          <w:sz w:val="18"/>
          <w:szCs w:val="18"/>
          <w:lang w:eastAsia="en-AU"/>
        </w:rPr>
        <w:t>Actions include</w:t>
      </w:r>
      <w:r w:rsidRPr="0062383D">
        <w:rPr>
          <w:rFonts w:ascii="Century Gothic" w:eastAsia="Microsoft YaHei UI" w:hAnsi="Century Gothic" w:cs="Malgun Gothic Semilight"/>
          <w:bCs/>
          <w:lang w:eastAsia="en-AU"/>
        </w:rPr>
        <w:t>:</w:t>
      </w:r>
    </w:p>
    <w:p w14:paraId="64498335" w14:textId="77777777" w:rsidR="005F4FFA" w:rsidRPr="0062383D" w:rsidRDefault="005F4FFA" w:rsidP="006F3F4A">
      <w:pPr>
        <w:pStyle w:val="ListParagraph"/>
        <w:numPr>
          <w:ilvl w:val="0"/>
          <w:numId w:val="189"/>
        </w:numPr>
        <w:spacing w:after="0"/>
        <w:ind w:left="1985" w:hanging="284"/>
        <w:rPr>
          <w:rFonts w:ascii="Century Gothic" w:eastAsia="Microsoft YaHei UI" w:hAnsi="Century Gothic" w:cs="Malgun Gothic Semilight"/>
          <w:bCs/>
          <w:sz w:val="18"/>
          <w:szCs w:val="18"/>
          <w:lang w:eastAsia="en-AU"/>
        </w:rPr>
      </w:pPr>
      <w:r w:rsidRPr="0062383D">
        <w:rPr>
          <w:rFonts w:ascii="Century Gothic" w:eastAsia="Microsoft YaHei UI" w:hAnsi="Century Gothic" w:cs="Malgun Gothic Semilight"/>
          <w:bCs/>
          <w:sz w:val="18"/>
          <w:szCs w:val="18"/>
          <w:lang w:eastAsia="en-AU"/>
        </w:rPr>
        <w:t xml:space="preserve">At the HMB: </w:t>
      </w:r>
      <w:r w:rsidR="00B80B6B" w:rsidRPr="0062383D">
        <w:rPr>
          <w:rFonts w:ascii="Century Gothic" w:eastAsia="Microsoft YaHei UI" w:hAnsi="Century Gothic" w:cs="Malgun Gothic Semilight"/>
          <w:bCs/>
          <w:sz w:val="18"/>
          <w:szCs w:val="18"/>
          <w:lang w:eastAsia="en-AU"/>
        </w:rPr>
        <w:t>review of</w:t>
      </w:r>
      <w:r w:rsidRPr="0062383D">
        <w:rPr>
          <w:rFonts w:ascii="Century Gothic" w:eastAsia="Microsoft YaHei UI" w:hAnsi="Century Gothic" w:cs="Malgun Gothic Semilight"/>
          <w:bCs/>
          <w:sz w:val="18"/>
          <w:szCs w:val="18"/>
          <w:lang w:eastAsia="en-AU"/>
        </w:rPr>
        <w:t xml:space="preserve"> product donor suitability, product testing, processing, storage, in process safety controls and delivery.  </w:t>
      </w:r>
    </w:p>
    <w:p w14:paraId="733B829C" w14:textId="77777777" w:rsidR="005F4FFA" w:rsidRPr="0062383D" w:rsidRDefault="005F4FFA" w:rsidP="006F3F4A">
      <w:pPr>
        <w:pStyle w:val="ListParagraph"/>
        <w:numPr>
          <w:ilvl w:val="0"/>
          <w:numId w:val="189"/>
        </w:numPr>
        <w:tabs>
          <w:tab w:val="left" w:pos="709"/>
          <w:tab w:val="left" w:pos="851"/>
        </w:tabs>
        <w:spacing w:after="0"/>
        <w:ind w:left="1985" w:hanging="284"/>
        <w:rPr>
          <w:rFonts w:ascii="Century Gothic" w:eastAsia="Microsoft YaHei UI" w:hAnsi="Century Gothic" w:cs="Malgun Gothic Semilight"/>
          <w:bCs/>
          <w:sz w:val="18"/>
          <w:szCs w:val="18"/>
          <w:lang w:eastAsia="en-AU"/>
        </w:rPr>
      </w:pPr>
      <w:r w:rsidRPr="0062383D">
        <w:rPr>
          <w:rFonts w:ascii="Century Gothic" w:eastAsia="Microsoft YaHei UI" w:hAnsi="Century Gothic" w:cs="Malgun Gothic Semilight"/>
          <w:bCs/>
          <w:sz w:val="18"/>
          <w:szCs w:val="18"/>
          <w:lang w:eastAsia="en-AU"/>
        </w:rPr>
        <w:t xml:space="preserve">At the </w:t>
      </w:r>
      <w:r w:rsidR="006924A7">
        <w:rPr>
          <w:rFonts w:ascii="Century Gothic" w:eastAsia="Microsoft YaHei UI" w:hAnsi="Century Gothic" w:cs="Malgun Gothic Semilight"/>
          <w:bCs/>
          <w:sz w:val="18"/>
          <w:szCs w:val="18"/>
          <w:lang w:eastAsia="en-AU"/>
        </w:rPr>
        <w:t>dispensing organisation</w:t>
      </w:r>
      <w:r w:rsidRPr="0062383D">
        <w:rPr>
          <w:rFonts w:ascii="Century Gothic" w:eastAsia="Microsoft YaHei UI" w:hAnsi="Century Gothic" w:cs="Malgun Gothic Semilight"/>
          <w:bCs/>
          <w:sz w:val="18"/>
          <w:szCs w:val="18"/>
          <w:lang w:eastAsia="en-AU"/>
        </w:rPr>
        <w:t xml:space="preserve"> or home: review of receipt, storage, aliquoting and dispensing</w:t>
      </w:r>
      <w:r w:rsidR="00B80B6B" w:rsidRPr="0062383D">
        <w:rPr>
          <w:rFonts w:ascii="Century Gothic" w:eastAsia="Microsoft YaHei UI" w:hAnsi="Century Gothic" w:cs="Malgun Gothic Semilight"/>
          <w:bCs/>
          <w:sz w:val="18"/>
          <w:szCs w:val="18"/>
          <w:lang w:eastAsia="en-AU"/>
        </w:rPr>
        <w:t xml:space="preserve"> (including the identification of </w:t>
      </w:r>
      <w:r w:rsidR="0062383D" w:rsidRPr="0062383D">
        <w:rPr>
          <w:rFonts w:ascii="Century Gothic" w:eastAsia="Microsoft YaHei UI" w:hAnsi="Century Gothic" w:cs="Malgun Gothic Semilight"/>
          <w:bCs/>
          <w:sz w:val="18"/>
          <w:szCs w:val="18"/>
          <w:lang w:eastAsia="en-AU"/>
        </w:rPr>
        <w:t xml:space="preserve">all recipients of implicated container / batch of </w:t>
      </w:r>
      <w:r w:rsidR="004E4597">
        <w:rPr>
          <w:rFonts w:ascii="Century Gothic" w:eastAsia="Microsoft YaHei UI" w:hAnsi="Century Gothic" w:cs="Malgun Gothic Semilight"/>
          <w:bCs/>
          <w:sz w:val="18"/>
          <w:szCs w:val="18"/>
          <w:lang w:eastAsia="en-AU"/>
        </w:rPr>
        <w:t>DHM</w:t>
      </w:r>
      <w:r w:rsidR="0024449F">
        <w:rPr>
          <w:rFonts w:ascii="Century Gothic" w:eastAsia="Microsoft YaHei UI" w:hAnsi="Century Gothic" w:cs="Malgun Gothic Semilight"/>
          <w:bCs/>
          <w:sz w:val="18"/>
          <w:szCs w:val="18"/>
          <w:lang w:eastAsia="en-AU"/>
        </w:rPr>
        <w:t xml:space="preserve"> and/or HMDP</w:t>
      </w:r>
      <w:r w:rsidR="0062383D" w:rsidRPr="0062383D">
        <w:rPr>
          <w:rFonts w:ascii="Century Gothic" w:eastAsia="Microsoft YaHei UI" w:hAnsi="Century Gothic" w:cs="Malgun Gothic Semilight"/>
          <w:bCs/>
          <w:sz w:val="18"/>
          <w:szCs w:val="18"/>
          <w:lang w:eastAsia="en-AU"/>
        </w:rPr>
        <w:t>.</w:t>
      </w:r>
    </w:p>
    <w:p w14:paraId="4D0E8C43" w14:textId="77777777" w:rsidR="005F4FFA" w:rsidRDefault="005F4FFA" w:rsidP="005F4FFA">
      <w:pPr>
        <w:tabs>
          <w:tab w:val="left" w:pos="709"/>
          <w:tab w:val="left" w:pos="851"/>
        </w:tabs>
        <w:spacing w:after="0"/>
        <w:rPr>
          <w:rFonts w:ascii="Century Gothic" w:eastAsia="MinionPro-Semibold" w:hAnsi="Century Gothic" w:cs="MinionPro-Regular"/>
          <w:sz w:val="18"/>
          <w:szCs w:val="18"/>
        </w:rPr>
      </w:pPr>
    </w:p>
    <w:p w14:paraId="4227CE44" w14:textId="77777777" w:rsidR="005F4FFA" w:rsidRPr="00C43792" w:rsidRDefault="00500722" w:rsidP="0062383D">
      <w:pPr>
        <w:spacing w:after="0"/>
        <w:ind w:left="709" w:hanging="709"/>
        <w:rPr>
          <w:rFonts w:ascii="Century Gothic" w:eastAsia="Microsoft YaHei UI" w:hAnsi="Century Gothic" w:cs="Malgun Gothic Semilight"/>
          <w:bCs/>
          <w:color w:val="4F81BD" w:themeColor="accent1"/>
          <w:sz w:val="18"/>
          <w:szCs w:val="18"/>
          <w:vertAlign w:val="superscript"/>
          <w:lang w:eastAsia="en-AU"/>
        </w:rPr>
      </w:pPr>
      <w:r>
        <w:rPr>
          <w:rFonts w:ascii="Century Gothic" w:eastAsia="HelveticaNeue-Light" w:hAnsi="Century Gothic" w:cs="HelveticaNeue-Light"/>
          <w:color w:val="000000"/>
        </w:rPr>
        <w:t>3</w:t>
      </w:r>
      <w:r w:rsidR="00B612BE">
        <w:rPr>
          <w:rFonts w:ascii="Century Gothic" w:eastAsia="HelveticaNeue-Light" w:hAnsi="Century Gothic" w:cs="HelveticaNeue-Light"/>
          <w:color w:val="000000"/>
        </w:rPr>
        <w:t>4</w:t>
      </w:r>
      <w:r w:rsidR="005F4FFA" w:rsidRPr="00B80B6B">
        <w:rPr>
          <w:rFonts w:ascii="Century Gothic" w:eastAsia="HelveticaNeue-Light" w:hAnsi="Century Gothic" w:cs="HelveticaNeue-Light"/>
          <w:color w:val="000000"/>
        </w:rPr>
        <w:t>.</w:t>
      </w:r>
      <w:r w:rsidR="00B80B6B">
        <w:rPr>
          <w:rFonts w:ascii="Century Gothic" w:eastAsia="HelveticaNeue-Light" w:hAnsi="Century Gothic" w:cs="HelveticaNeue-Light"/>
          <w:color w:val="000000"/>
        </w:rPr>
        <w:t>3.</w:t>
      </w:r>
      <w:r w:rsidR="005F4FFA" w:rsidRPr="00B80B6B">
        <w:rPr>
          <w:rFonts w:ascii="Century Gothic" w:eastAsia="HelveticaNeue-Light" w:hAnsi="Century Gothic" w:cs="HelveticaNeue-Light"/>
          <w:color w:val="000000"/>
        </w:rPr>
        <w:t xml:space="preserve">2. </w:t>
      </w:r>
      <w:r w:rsidR="006924A7">
        <w:rPr>
          <w:rFonts w:ascii="Century Gothic" w:eastAsia="HelveticaNeue-Light" w:hAnsi="Century Gothic" w:cs="HelveticaNeue-Light"/>
          <w:color w:val="000000"/>
        </w:rPr>
        <w:t>Dispensing organisation</w:t>
      </w:r>
      <w:r w:rsidR="005F4FFA" w:rsidRPr="00B80B6B">
        <w:rPr>
          <w:rFonts w:ascii="Century Gothic" w:eastAsia="HelveticaNeue-Light" w:hAnsi="Century Gothic" w:cs="HelveticaNeue-Light"/>
          <w:color w:val="000000"/>
        </w:rPr>
        <w:t xml:space="preserve">s </w:t>
      </w:r>
      <w:r w:rsidR="00C43792">
        <w:rPr>
          <w:rFonts w:ascii="Century Gothic" w:eastAsia="HelveticaNeue-Light" w:hAnsi="Century Gothic" w:cs="HelveticaNeue-Light"/>
          <w:color w:val="000000"/>
        </w:rPr>
        <w:t xml:space="preserve">and </w:t>
      </w:r>
      <w:r w:rsidR="005F4FFA" w:rsidRPr="00B80B6B">
        <w:rPr>
          <w:rFonts w:ascii="Century Gothic" w:eastAsia="HelveticaNeue-Light" w:hAnsi="Century Gothic" w:cs="HelveticaNeue-Light"/>
          <w:color w:val="000000"/>
        </w:rPr>
        <w:t xml:space="preserve">parents (or </w:t>
      </w:r>
      <w:r w:rsidR="0024449F">
        <w:rPr>
          <w:rFonts w:ascii="Century Gothic" w:eastAsia="HelveticaNeue-Light" w:hAnsi="Century Gothic" w:cs="HelveticaNeue-Light"/>
          <w:color w:val="000000"/>
        </w:rPr>
        <w:t>legal representatives</w:t>
      </w:r>
      <w:r w:rsidR="005F4FFA" w:rsidRPr="00B80B6B">
        <w:rPr>
          <w:rFonts w:ascii="Century Gothic" w:eastAsia="HelveticaNeue-Light" w:hAnsi="Century Gothic" w:cs="HelveticaNeue-Light"/>
          <w:color w:val="000000"/>
        </w:rPr>
        <w:t>) are instructed to halt use and</w:t>
      </w:r>
      <w:r w:rsidR="00B80B6B" w:rsidRPr="00B80B6B">
        <w:rPr>
          <w:rFonts w:ascii="Century Gothic" w:eastAsia="HelveticaNeue-Light" w:hAnsi="Century Gothic" w:cs="HelveticaNeue-Light"/>
          <w:color w:val="000000"/>
        </w:rPr>
        <w:t xml:space="preserve"> segregate </w:t>
      </w:r>
      <w:r w:rsidR="00C43792">
        <w:rPr>
          <w:rFonts w:ascii="Century Gothic" w:eastAsia="HelveticaNeue-Light" w:hAnsi="Century Gothic" w:cs="HelveticaNeue-Light"/>
          <w:color w:val="000000"/>
        </w:rPr>
        <w:t xml:space="preserve">or discard specific product </w:t>
      </w:r>
      <w:r w:rsidR="005F4FFA" w:rsidRPr="00B80B6B">
        <w:rPr>
          <w:rFonts w:ascii="Century Gothic" w:eastAsia="Microsoft YaHei UI" w:hAnsi="Century Gothic" w:cs="Malgun Gothic Semilight"/>
          <w:bCs/>
          <w:lang w:eastAsia="en-AU"/>
        </w:rPr>
        <w:t>containers</w:t>
      </w:r>
      <w:r w:rsidR="00B80B6B" w:rsidRPr="00B80B6B">
        <w:rPr>
          <w:rFonts w:ascii="Century Gothic" w:eastAsia="Microsoft YaHei UI" w:hAnsi="Century Gothic" w:cs="Malgun Gothic Semilight"/>
          <w:bCs/>
          <w:lang w:eastAsia="en-AU"/>
        </w:rPr>
        <w:t xml:space="preserve"> in stock</w:t>
      </w:r>
      <w:r w:rsidR="00C43792" w:rsidRPr="00C43792">
        <w:rPr>
          <w:rFonts w:ascii="Century Gothic" w:eastAsia="Microsoft YaHei UI" w:hAnsi="Century Gothic" w:cs="Malgun Gothic Semilight"/>
          <w:bCs/>
          <w:lang w:eastAsia="en-AU"/>
        </w:rPr>
        <w:t xml:space="preserve"> </w:t>
      </w:r>
      <w:r w:rsidR="00C43792" w:rsidRPr="00B80B6B">
        <w:rPr>
          <w:rFonts w:ascii="Century Gothic" w:eastAsia="Microsoft YaHei UI" w:hAnsi="Century Gothic" w:cs="Malgun Gothic Semilight"/>
          <w:bCs/>
          <w:lang w:eastAsia="en-AU"/>
        </w:rPr>
        <w:t>as soon as possible</w:t>
      </w:r>
      <w:r w:rsidR="005F4FFA" w:rsidRPr="00B80B6B">
        <w:rPr>
          <w:rFonts w:ascii="Century Gothic" w:eastAsia="Microsoft YaHei UI" w:hAnsi="Century Gothic" w:cs="Malgun Gothic Semilight"/>
          <w:bCs/>
          <w:lang w:eastAsia="en-AU"/>
        </w:rPr>
        <w:t>, as instructed by the HMB</w:t>
      </w:r>
      <w:r w:rsidR="005F4FFA" w:rsidRPr="00B80B6B">
        <w:rPr>
          <w:rFonts w:ascii="Century Gothic" w:eastAsia="Microsoft YaHei UI" w:hAnsi="Century Gothic" w:cs="Malgun Gothic Semilight"/>
          <w:bCs/>
          <w:sz w:val="18"/>
          <w:szCs w:val="18"/>
          <w:lang w:eastAsia="en-AU"/>
        </w:rPr>
        <w:t>.</w:t>
      </w:r>
      <w:r w:rsidR="00C43792">
        <w:rPr>
          <w:rFonts w:ascii="Century Gothic" w:eastAsia="Microsoft YaHei UI" w:hAnsi="Century Gothic" w:cs="Malgun Gothic Semilight"/>
          <w:bCs/>
          <w:sz w:val="18"/>
          <w:szCs w:val="18"/>
          <w:lang w:eastAsia="en-AU"/>
        </w:rPr>
        <w:t xml:space="preserve"> </w:t>
      </w:r>
      <w:r w:rsidR="00C43792" w:rsidRPr="007C2344">
        <w:rPr>
          <w:rFonts w:ascii="Century Gothic" w:eastAsia="Microsoft YaHei UI" w:hAnsi="Century Gothic" w:cs="Malgun Gothic Semilight"/>
          <w:bCs/>
          <w:color w:val="0070C0"/>
          <w:sz w:val="18"/>
          <w:szCs w:val="18"/>
          <w:vertAlign w:val="superscript"/>
          <w:lang w:eastAsia="en-AU"/>
        </w:rPr>
        <w:t>(3))(4)</w:t>
      </w:r>
    </w:p>
    <w:p w14:paraId="0C20DE13" w14:textId="77777777" w:rsidR="0062383D" w:rsidRPr="00B80B6B" w:rsidRDefault="0062383D" w:rsidP="0062383D">
      <w:pPr>
        <w:spacing w:after="0"/>
        <w:ind w:left="709" w:hanging="709"/>
        <w:rPr>
          <w:rFonts w:ascii="Century Gothic" w:eastAsia="Microsoft YaHei UI" w:hAnsi="Century Gothic" w:cs="Malgun Gothic Semilight"/>
          <w:bCs/>
          <w:sz w:val="18"/>
          <w:szCs w:val="18"/>
          <w:lang w:eastAsia="en-AU"/>
        </w:rPr>
      </w:pPr>
    </w:p>
    <w:p w14:paraId="63F42A6F" w14:textId="77777777" w:rsidR="005F4FFA" w:rsidRDefault="00B80B6B" w:rsidP="000E6726">
      <w:pPr>
        <w:autoSpaceDE w:val="0"/>
        <w:autoSpaceDN w:val="0"/>
        <w:adjustRightInd w:val="0"/>
        <w:spacing w:after="0"/>
        <w:ind w:firstLine="709"/>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(a) </w:t>
      </w:r>
      <w:r w:rsidR="00DA2FC6">
        <w:rPr>
          <w:rFonts w:ascii="Century Gothic" w:eastAsia="Microsoft YaHei UI" w:hAnsi="Century Gothic" w:cs="Malgun Gothic Semilight"/>
          <w:bCs/>
          <w:sz w:val="18"/>
          <w:szCs w:val="18"/>
          <w:lang w:eastAsia="en-AU"/>
        </w:rPr>
        <w:t xml:space="preserve">  </w:t>
      </w:r>
      <w:r>
        <w:rPr>
          <w:rFonts w:ascii="Century Gothic" w:eastAsia="Microsoft YaHei UI" w:hAnsi="Century Gothic" w:cs="Malgun Gothic Semilight"/>
          <w:bCs/>
          <w:sz w:val="18"/>
          <w:szCs w:val="18"/>
          <w:lang w:eastAsia="en-AU"/>
        </w:rPr>
        <w:t xml:space="preserve">The </w:t>
      </w:r>
      <w:r w:rsidR="005F4FFA">
        <w:rPr>
          <w:rFonts w:ascii="Century Gothic" w:eastAsia="Microsoft YaHei UI" w:hAnsi="Century Gothic" w:cs="Malgun Gothic Semilight"/>
          <w:bCs/>
          <w:sz w:val="18"/>
          <w:szCs w:val="18"/>
          <w:lang w:eastAsia="en-AU"/>
        </w:rPr>
        <w:t xml:space="preserve">health of </w:t>
      </w:r>
      <w:r>
        <w:rPr>
          <w:rFonts w:ascii="Century Gothic" w:eastAsia="Microsoft YaHei UI" w:hAnsi="Century Gothic" w:cs="Malgun Gothic Semilight"/>
          <w:bCs/>
          <w:sz w:val="18"/>
          <w:szCs w:val="18"/>
          <w:lang w:eastAsia="en-AU"/>
        </w:rPr>
        <w:t xml:space="preserve">any </w:t>
      </w:r>
      <w:r w:rsidR="005F4FFA">
        <w:rPr>
          <w:rFonts w:ascii="Century Gothic" w:eastAsia="Microsoft YaHei UI" w:hAnsi="Century Gothic" w:cs="Malgun Gothic Semilight"/>
          <w:bCs/>
          <w:sz w:val="18"/>
          <w:szCs w:val="18"/>
          <w:lang w:eastAsia="en-AU"/>
        </w:rPr>
        <w:t xml:space="preserve">recipient of </w:t>
      </w:r>
      <w:r w:rsidR="0062383D">
        <w:rPr>
          <w:rFonts w:ascii="Century Gothic" w:eastAsia="Microsoft YaHei UI" w:hAnsi="Century Gothic" w:cs="Malgun Gothic Semilight"/>
          <w:bCs/>
          <w:sz w:val="18"/>
          <w:szCs w:val="18"/>
          <w:lang w:eastAsia="en-AU"/>
        </w:rPr>
        <w:t>non-compliant</w:t>
      </w:r>
      <w:r w:rsidR="005F4FFA">
        <w:rPr>
          <w:rFonts w:ascii="Century Gothic" w:eastAsia="Microsoft YaHei UI" w:hAnsi="Century Gothic" w:cs="Malgun Gothic Semilight"/>
          <w:bCs/>
          <w:sz w:val="18"/>
          <w:szCs w:val="18"/>
          <w:lang w:eastAsia="en-AU"/>
        </w:rPr>
        <w:t xml:space="preserve"> </w:t>
      </w:r>
      <w:r w:rsidR="004E4597">
        <w:rPr>
          <w:rFonts w:ascii="Century Gothic" w:eastAsia="Microsoft YaHei UI" w:hAnsi="Century Gothic" w:cs="Malgun Gothic Semilight"/>
          <w:bCs/>
          <w:sz w:val="18"/>
          <w:szCs w:val="18"/>
          <w:lang w:eastAsia="en-AU"/>
        </w:rPr>
        <w:t>DHM</w:t>
      </w:r>
      <w:r w:rsidR="0024449F">
        <w:rPr>
          <w:rFonts w:ascii="Century Gothic" w:eastAsia="Microsoft YaHei UI" w:hAnsi="Century Gothic" w:cs="Malgun Gothic Semilight"/>
          <w:bCs/>
          <w:sz w:val="18"/>
          <w:szCs w:val="18"/>
          <w:lang w:eastAsia="en-AU"/>
        </w:rPr>
        <w:t xml:space="preserve"> or HMDP</w:t>
      </w:r>
      <w:r w:rsidR="005F4FFA">
        <w:rPr>
          <w:rFonts w:ascii="Century Gothic" w:eastAsia="Microsoft YaHei UI" w:hAnsi="Century Gothic" w:cs="Malgun Gothic Semilight"/>
          <w:bCs/>
          <w:sz w:val="18"/>
          <w:szCs w:val="18"/>
          <w:lang w:eastAsia="en-AU"/>
        </w:rPr>
        <w:t xml:space="preserve"> is monitored and attended to.</w:t>
      </w:r>
    </w:p>
    <w:p w14:paraId="290CD29F" w14:textId="77777777" w:rsidR="005F4FFA" w:rsidRDefault="00B80B6B" w:rsidP="000E6726">
      <w:pPr>
        <w:autoSpaceDE w:val="0"/>
        <w:autoSpaceDN w:val="0"/>
        <w:adjustRightInd w:val="0"/>
        <w:spacing w:after="0"/>
        <w:ind w:firstLine="709"/>
        <w:rPr>
          <w:rFonts w:ascii="Century Gothic" w:eastAsia="MinionPro-Semibold" w:hAnsi="Century Gothic" w:cs="MinionPro-Regular"/>
          <w:sz w:val="18"/>
          <w:szCs w:val="18"/>
        </w:rPr>
      </w:pPr>
      <w:r w:rsidRPr="0062383D">
        <w:rPr>
          <w:rFonts w:ascii="Century Gothic" w:eastAsia="Microsoft YaHei UI" w:hAnsi="Century Gothic" w:cs="Malgun Gothic Semilight"/>
          <w:bCs/>
          <w:sz w:val="18"/>
          <w:szCs w:val="18"/>
          <w:lang w:eastAsia="en-AU"/>
        </w:rPr>
        <w:t>(b)</w:t>
      </w:r>
      <w:r w:rsidR="005F4FFA" w:rsidRPr="00F765E8">
        <w:rPr>
          <w:rFonts w:ascii="Century Gothic" w:eastAsia="Microsoft YaHei UI" w:hAnsi="Century Gothic" w:cs="Malgun Gothic Semilight"/>
          <w:bCs/>
          <w:sz w:val="18"/>
          <w:szCs w:val="18"/>
          <w:lang w:eastAsia="en-AU"/>
        </w:rPr>
        <w:t xml:space="preserve"> </w:t>
      </w:r>
      <w:r w:rsidR="00DA2FC6">
        <w:rPr>
          <w:rFonts w:ascii="Century Gothic" w:eastAsia="Microsoft YaHei UI" w:hAnsi="Century Gothic" w:cs="Malgun Gothic Semilight"/>
          <w:bCs/>
          <w:sz w:val="18"/>
          <w:szCs w:val="18"/>
          <w:lang w:eastAsia="en-AU"/>
        </w:rPr>
        <w:t xml:space="preserve">  </w:t>
      </w:r>
      <w:r w:rsidR="005F4FFA" w:rsidRPr="00F765E8">
        <w:rPr>
          <w:rFonts w:ascii="Century Gothic" w:eastAsia="MinionPro-Semibold" w:hAnsi="Century Gothic" w:cs="MinionPro-Regular"/>
          <w:sz w:val="18"/>
          <w:szCs w:val="18"/>
        </w:rPr>
        <w:t>Broader consequences beyond the affected infant are considered</w:t>
      </w:r>
      <w:r w:rsidR="000D228D">
        <w:rPr>
          <w:rFonts w:ascii="Century Gothic" w:eastAsia="MinionPro-Semibold" w:hAnsi="Century Gothic" w:cs="MinionPro-Regular"/>
          <w:sz w:val="18"/>
          <w:szCs w:val="18"/>
        </w:rPr>
        <w:t>.</w:t>
      </w:r>
    </w:p>
    <w:p w14:paraId="6BF8DF9F" w14:textId="77777777" w:rsidR="005F4FFA" w:rsidRPr="0062383D" w:rsidRDefault="005F4FFA" w:rsidP="005F4FFA">
      <w:pPr>
        <w:autoSpaceDE w:val="0"/>
        <w:autoSpaceDN w:val="0"/>
        <w:adjustRightInd w:val="0"/>
        <w:spacing w:after="0" w:line="240" w:lineRule="auto"/>
        <w:rPr>
          <w:rFonts w:ascii="Century Gothic" w:eastAsia="Microsoft YaHei UI" w:hAnsi="Century Gothic" w:cs="Malgun Gothic Semilight"/>
          <w:bCs/>
          <w:sz w:val="18"/>
          <w:szCs w:val="18"/>
          <w:lang w:eastAsia="en-AU"/>
        </w:rPr>
      </w:pPr>
    </w:p>
    <w:p w14:paraId="45A7CA00" w14:textId="77777777" w:rsidR="005F4FFA" w:rsidRDefault="00500722" w:rsidP="0062383D">
      <w:pPr>
        <w:autoSpaceDE w:val="0"/>
        <w:autoSpaceDN w:val="0"/>
        <w:adjustRightInd w:val="0"/>
        <w:spacing w:after="0" w:line="240" w:lineRule="auto"/>
        <w:ind w:left="851" w:hanging="851"/>
        <w:rPr>
          <w:rFonts w:ascii="Century Gothic" w:eastAsia="Microsoft YaHei UI" w:hAnsi="Century Gothic" w:cs="Malgun Gothic Semilight"/>
          <w:bCs/>
          <w:lang w:eastAsia="en-AU"/>
        </w:rPr>
      </w:pPr>
      <w:r>
        <w:rPr>
          <w:rFonts w:ascii="Century Gothic" w:eastAsia="Microsoft YaHei UI" w:hAnsi="Century Gothic" w:cs="Malgun Gothic Semilight"/>
          <w:bCs/>
          <w:lang w:eastAsia="en-AU"/>
        </w:rPr>
        <w:t>3</w:t>
      </w:r>
      <w:r w:rsidR="00B612BE">
        <w:rPr>
          <w:rFonts w:ascii="Century Gothic" w:eastAsia="Microsoft YaHei UI" w:hAnsi="Century Gothic" w:cs="Malgun Gothic Semilight"/>
          <w:bCs/>
          <w:lang w:eastAsia="en-AU"/>
        </w:rPr>
        <w:t>4</w:t>
      </w:r>
      <w:r w:rsidR="005F4FFA" w:rsidRPr="00F64C90">
        <w:rPr>
          <w:rFonts w:ascii="Century Gothic" w:eastAsia="Microsoft YaHei UI" w:hAnsi="Century Gothic" w:cs="Malgun Gothic Semilight"/>
          <w:bCs/>
          <w:lang w:eastAsia="en-AU"/>
        </w:rPr>
        <w:t>.</w:t>
      </w:r>
      <w:r w:rsidR="005F4FFA">
        <w:rPr>
          <w:rFonts w:ascii="Century Gothic" w:eastAsia="Microsoft YaHei UI" w:hAnsi="Century Gothic" w:cs="Malgun Gothic Semilight"/>
          <w:bCs/>
          <w:lang w:eastAsia="en-AU"/>
        </w:rPr>
        <w:t>3</w:t>
      </w:r>
      <w:r w:rsidR="005F4FFA" w:rsidRPr="00F64C90">
        <w:rPr>
          <w:rFonts w:ascii="Century Gothic" w:eastAsia="Microsoft YaHei UI" w:hAnsi="Century Gothic" w:cs="Malgun Gothic Semilight"/>
          <w:bCs/>
          <w:lang w:eastAsia="en-AU"/>
        </w:rPr>
        <w:t>.</w:t>
      </w:r>
      <w:r w:rsidR="0062383D">
        <w:rPr>
          <w:rFonts w:ascii="Century Gothic" w:eastAsia="Microsoft YaHei UI" w:hAnsi="Century Gothic" w:cs="Malgun Gothic Semilight"/>
          <w:bCs/>
          <w:lang w:eastAsia="en-AU"/>
        </w:rPr>
        <w:t xml:space="preserve">3. The </w:t>
      </w:r>
      <w:r w:rsidR="005F4FFA" w:rsidRPr="00F64C90">
        <w:rPr>
          <w:rFonts w:ascii="Century Gothic" w:eastAsia="Microsoft YaHei UI" w:hAnsi="Century Gothic" w:cs="Malgun Gothic Semilight"/>
          <w:bCs/>
          <w:lang w:eastAsia="en-AU"/>
        </w:rPr>
        <w:t xml:space="preserve">HMB </w:t>
      </w:r>
      <w:r w:rsidR="005F4FFA">
        <w:rPr>
          <w:rFonts w:ascii="Century Gothic" w:eastAsia="Microsoft YaHei UI" w:hAnsi="Century Gothic" w:cs="Malgun Gothic Semilight"/>
          <w:bCs/>
          <w:lang w:eastAsia="en-AU"/>
        </w:rPr>
        <w:t>quarantines</w:t>
      </w:r>
      <w:r w:rsidR="00B80B6B">
        <w:rPr>
          <w:rFonts w:ascii="Century Gothic" w:eastAsia="Microsoft YaHei UI" w:hAnsi="Century Gothic" w:cs="Malgun Gothic Semilight"/>
          <w:bCs/>
          <w:lang w:eastAsia="en-AU"/>
        </w:rPr>
        <w:t xml:space="preserve"> </w:t>
      </w:r>
      <w:r w:rsidR="005F4FFA" w:rsidRPr="00F64C90">
        <w:rPr>
          <w:rFonts w:ascii="Century Gothic" w:eastAsia="Microsoft YaHei UI" w:hAnsi="Century Gothic" w:cs="Malgun Gothic Semilight"/>
          <w:bCs/>
          <w:lang w:eastAsia="en-AU"/>
        </w:rPr>
        <w:t xml:space="preserve">undistributed </w:t>
      </w:r>
      <w:r w:rsidR="004E4597">
        <w:rPr>
          <w:rFonts w:ascii="Century Gothic" w:eastAsia="Microsoft YaHei UI" w:hAnsi="Century Gothic" w:cs="Malgun Gothic Semilight"/>
          <w:bCs/>
          <w:lang w:eastAsia="en-AU"/>
        </w:rPr>
        <w:t>DHM</w:t>
      </w:r>
      <w:r w:rsidR="005F4FFA">
        <w:rPr>
          <w:rFonts w:ascii="Century Gothic" w:eastAsia="Microsoft YaHei UI" w:hAnsi="Century Gothic" w:cs="Malgun Gothic Semilight"/>
          <w:bCs/>
          <w:lang w:eastAsia="en-AU"/>
        </w:rPr>
        <w:t xml:space="preserve"> </w:t>
      </w:r>
      <w:r w:rsidR="00C43792">
        <w:rPr>
          <w:rFonts w:ascii="Century Gothic" w:eastAsia="Microsoft YaHei UI" w:hAnsi="Century Gothic" w:cs="Malgun Gothic Semilight"/>
          <w:bCs/>
          <w:lang w:eastAsia="en-AU"/>
        </w:rPr>
        <w:t xml:space="preserve">and </w:t>
      </w:r>
      <w:r w:rsidR="00557F90">
        <w:rPr>
          <w:rFonts w:ascii="Century Gothic" w:eastAsia="Microsoft YaHei UI" w:hAnsi="Century Gothic" w:cs="Malgun Gothic Semilight"/>
          <w:bCs/>
          <w:lang w:eastAsia="en-AU"/>
        </w:rPr>
        <w:t>HMDP</w:t>
      </w:r>
      <w:r w:rsidR="00C43792">
        <w:rPr>
          <w:rFonts w:ascii="Century Gothic" w:eastAsia="Microsoft YaHei UI" w:hAnsi="Century Gothic" w:cs="Malgun Gothic Semilight"/>
          <w:bCs/>
          <w:lang w:eastAsia="en-AU"/>
        </w:rPr>
        <w:t xml:space="preserve"> </w:t>
      </w:r>
      <w:r w:rsidR="005F4FFA">
        <w:rPr>
          <w:rFonts w:ascii="Century Gothic" w:eastAsia="Microsoft YaHei UI" w:hAnsi="Century Gothic" w:cs="Malgun Gothic Semilight"/>
          <w:bCs/>
          <w:lang w:eastAsia="en-AU"/>
        </w:rPr>
        <w:t>containers of same</w:t>
      </w:r>
      <w:r w:rsidR="005F4FFA" w:rsidRPr="00F64C90">
        <w:rPr>
          <w:rFonts w:ascii="Century Gothic" w:eastAsia="Microsoft YaHei UI" w:hAnsi="Century Gothic" w:cs="Malgun Gothic Semilight"/>
          <w:bCs/>
          <w:lang w:eastAsia="en-AU"/>
        </w:rPr>
        <w:t xml:space="preserve"> </w:t>
      </w:r>
      <w:r w:rsidR="000A100E">
        <w:rPr>
          <w:rFonts w:ascii="Century Gothic" w:eastAsia="Microsoft YaHei UI" w:hAnsi="Century Gothic" w:cs="Malgun Gothic Semilight"/>
          <w:bCs/>
          <w:lang w:eastAsia="en-AU"/>
        </w:rPr>
        <w:t xml:space="preserve">single </w:t>
      </w:r>
      <w:r w:rsidR="005F4FFA">
        <w:rPr>
          <w:rFonts w:ascii="Century Gothic" w:eastAsia="Microsoft YaHei UI" w:hAnsi="Century Gothic" w:cs="Malgun Gothic Semilight"/>
          <w:bCs/>
          <w:lang w:eastAsia="en-AU"/>
        </w:rPr>
        <w:t>donor</w:t>
      </w:r>
      <w:r w:rsidR="000A100E">
        <w:rPr>
          <w:rFonts w:ascii="Century Gothic" w:eastAsia="Microsoft YaHei UI" w:hAnsi="Century Gothic" w:cs="Malgun Gothic Semilight"/>
          <w:bCs/>
          <w:lang w:eastAsia="en-AU"/>
        </w:rPr>
        <w:t xml:space="preserve"> </w:t>
      </w:r>
      <w:r w:rsidR="006A15DE">
        <w:rPr>
          <w:rFonts w:ascii="Century Gothic" w:eastAsia="Microsoft YaHei UI" w:hAnsi="Century Gothic" w:cs="Malgun Gothic Semilight"/>
          <w:bCs/>
          <w:lang w:eastAsia="en-AU"/>
        </w:rPr>
        <w:t>or</w:t>
      </w:r>
      <w:r w:rsidR="005F4FFA">
        <w:rPr>
          <w:rFonts w:ascii="Century Gothic" w:eastAsia="Microsoft YaHei UI" w:hAnsi="Century Gothic" w:cs="Malgun Gothic Semilight"/>
          <w:bCs/>
          <w:lang w:eastAsia="en-AU"/>
        </w:rPr>
        <w:t xml:space="preserve"> same </w:t>
      </w:r>
      <w:r w:rsidR="000A100E">
        <w:rPr>
          <w:rFonts w:ascii="Century Gothic" w:eastAsia="Microsoft YaHei UI" w:hAnsi="Century Gothic" w:cs="Malgun Gothic Semilight"/>
          <w:bCs/>
          <w:lang w:eastAsia="en-AU"/>
        </w:rPr>
        <w:t xml:space="preserve">multiple donor pool </w:t>
      </w:r>
      <w:r w:rsidR="005F4FFA">
        <w:rPr>
          <w:rFonts w:ascii="Century Gothic" w:eastAsia="Microsoft YaHei UI" w:hAnsi="Century Gothic" w:cs="Malgun Gothic Semilight"/>
          <w:bCs/>
          <w:lang w:eastAsia="en-AU"/>
        </w:rPr>
        <w:t xml:space="preserve">processing </w:t>
      </w:r>
      <w:r w:rsidR="0062383D">
        <w:rPr>
          <w:rFonts w:ascii="Century Gothic" w:eastAsia="Microsoft YaHei UI" w:hAnsi="Century Gothic" w:cs="Malgun Gothic Semilight"/>
          <w:bCs/>
          <w:lang w:eastAsia="en-AU"/>
        </w:rPr>
        <w:t>batch</w:t>
      </w:r>
      <w:r w:rsidR="000A100E">
        <w:rPr>
          <w:rFonts w:ascii="Century Gothic" w:eastAsia="Microsoft YaHei UI" w:hAnsi="Century Gothic" w:cs="Malgun Gothic Semilight"/>
          <w:bCs/>
          <w:lang w:eastAsia="en-AU"/>
        </w:rPr>
        <w:t>es</w:t>
      </w:r>
      <w:r w:rsidR="0062383D">
        <w:rPr>
          <w:rFonts w:ascii="Century Gothic" w:eastAsia="Microsoft YaHei UI" w:hAnsi="Century Gothic" w:cs="Malgun Gothic Semilight"/>
          <w:bCs/>
          <w:lang w:eastAsia="en-AU"/>
        </w:rPr>
        <w:t xml:space="preserve"> until further notice.</w:t>
      </w:r>
    </w:p>
    <w:p w14:paraId="50FD49ED" w14:textId="77777777" w:rsidR="0062383D" w:rsidRDefault="0062383D" w:rsidP="005F4FFA">
      <w:pPr>
        <w:autoSpaceDE w:val="0"/>
        <w:autoSpaceDN w:val="0"/>
        <w:adjustRightInd w:val="0"/>
        <w:spacing w:after="0" w:line="240" w:lineRule="auto"/>
        <w:rPr>
          <w:rFonts w:ascii="Century Gothic" w:eastAsia="Microsoft YaHei UI" w:hAnsi="Century Gothic" w:cs="Malgun Gothic Semilight"/>
          <w:bCs/>
          <w:lang w:eastAsia="en-AU"/>
        </w:rPr>
      </w:pPr>
    </w:p>
    <w:p w14:paraId="2009E077" w14:textId="77777777" w:rsidR="005F4FFA" w:rsidRPr="00F64C90" w:rsidRDefault="005F4FFA" w:rsidP="0062383D">
      <w:pPr>
        <w:autoSpaceDE w:val="0"/>
        <w:autoSpaceDN w:val="0"/>
        <w:adjustRightInd w:val="0"/>
        <w:spacing w:after="0" w:line="240" w:lineRule="auto"/>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(a)</w:t>
      </w:r>
      <w:r w:rsidRPr="00F64C90">
        <w:rPr>
          <w:rFonts w:ascii="Century Gothic" w:eastAsia="Microsoft YaHei UI" w:hAnsi="Century Gothic" w:cs="Malgun Gothic Semilight"/>
          <w:bCs/>
          <w:sz w:val="18"/>
          <w:szCs w:val="18"/>
          <w:lang w:eastAsia="en-AU"/>
        </w:rPr>
        <w:t xml:space="preserve"> </w:t>
      </w:r>
      <w:r w:rsidR="0062383D">
        <w:rPr>
          <w:rFonts w:ascii="Century Gothic" w:eastAsia="Microsoft YaHei UI" w:hAnsi="Century Gothic" w:cs="Malgun Gothic Semilight"/>
          <w:bCs/>
          <w:sz w:val="18"/>
          <w:szCs w:val="18"/>
          <w:lang w:eastAsia="en-AU"/>
        </w:rPr>
        <w:t xml:space="preserve">  O</w:t>
      </w:r>
      <w:r w:rsidRPr="00F64C90">
        <w:rPr>
          <w:rFonts w:ascii="Century Gothic" w:eastAsia="Microsoft YaHei UI" w:hAnsi="Century Gothic" w:cs="Malgun Gothic Semilight"/>
          <w:bCs/>
          <w:sz w:val="18"/>
          <w:szCs w:val="18"/>
          <w:lang w:eastAsia="en-AU"/>
        </w:rPr>
        <w:t>ther proces</w:t>
      </w:r>
      <w:r w:rsidR="00C43792">
        <w:rPr>
          <w:rFonts w:ascii="Century Gothic" w:eastAsia="Microsoft YaHei UI" w:hAnsi="Century Gothic" w:cs="Malgun Gothic Semilight"/>
          <w:bCs/>
          <w:sz w:val="18"/>
          <w:szCs w:val="18"/>
          <w:lang w:eastAsia="en-AU"/>
        </w:rPr>
        <w:t>sing</w:t>
      </w:r>
      <w:r w:rsidRPr="00F64C90">
        <w:rPr>
          <w:rFonts w:ascii="Century Gothic" w:eastAsia="Microsoft YaHei UI" w:hAnsi="Century Gothic" w:cs="Malgun Gothic Semilight"/>
          <w:bCs/>
          <w:sz w:val="18"/>
          <w:szCs w:val="18"/>
          <w:lang w:eastAsia="en-AU"/>
        </w:rPr>
        <w:t xml:space="preserve"> batches </w:t>
      </w:r>
      <w:r w:rsidR="0062383D">
        <w:rPr>
          <w:rFonts w:ascii="Century Gothic" w:eastAsia="Microsoft YaHei UI" w:hAnsi="Century Gothic" w:cs="Malgun Gothic Semilight"/>
          <w:bCs/>
          <w:sz w:val="18"/>
          <w:szCs w:val="18"/>
          <w:lang w:eastAsia="en-AU"/>
        </w:rPr>
        <w:t xml:space="preserve">from </w:t>
      </w:r>
      <w:r w:rsidR="00C43792">
        <w:rPr>
          <w:rFonts w:ascii="Century Gothic" w:eastAsia="Microsoft YaHei UI" w:hAnsi="Century Gothic" w:cs="Malgun Gothic Semilight"/>
          <w:bCs/>
          <w:sz w:val="18"/>
          <w:szCs w:val="18"/>
          <w:lang w:eastAsia="en-AU"/>
        </w:rPr>
        <w:t xml:space="preserve">the same </w:t>
      </w:r>
      <w:r w:rsidR="0062383D">
        <w:rPr>
          <w:rFonts w:ascii="Century Gothic" w:eastAsia="Microsoft YaHei UI" w:hAnsi="Century Gothic" w:cs="Malgun Gothic Semilight"/>
          <w:bCs/>
          <w:sz w:val="18"/>
          <w:szCs w:val="18"/>
          <w:lang w:eastAsia="en-AU"/>
        </w:rPr>
        <w:t>donor</w:t>
      </w:r>
      <w:r w:rsidR="00C43792">
        <w:rPr>
          <w:rFonts w:ascii="Century Gothic" w:eastAsia="Microsoft YaHei UI" w:hAnsi="Century Gothic" w:cs="Malgun Gothic Semilight"/>
          <w:bCs/>
          <w:sz w:val="18"/>
          <w:szCs w:val="18"/>
          <w:lang w:eastAsia="en-AU"/>
        </w:rPr>
        <w:t xml:space="preserve"> or donor pool</w:t>
      </w:r>
      <w:r w:rsidR="0062383D">
        <w:rPr>
          <w:rFonts w:ascii="Century Gothic" w:eastAsia="Microsoft YaHei UI" w:hAnsi="Century Gothic" w:cs="Malgun Gothic Semilight"/>
          <w:bCs/>
          <w:sz w:val="18"/>
          <w:szCs w:val="18"/>
          <w:lang w:eastAsia="en-AU"/>
        </w:rPr>
        <w:t xml:space="preserve"> are recalled as the</w:t>
      </w:r>
      <w:r w:rsidRPr="00F64C90">
        <w:rPr>
          <w:rFonts w:ascii="Century Gothic" w:eastAsia="Microsoft YaHei UI" w:hAnsi="Century Gothic" w:cs="Malgun Gothic Semilight"/>
          <w:bCs/>
          <w:sz w:val="18"/>
          <w:szCs w:val="18"/>
          <w:lang w:eastAsia="en-AU"/>
        </w:rPr>
        <w:t xml:space="preserve"> root cause investigations so direct</w:t>
      </w:r>
      <w:r w:rsidR="0062383D">
        <w:rPr>
          <w:rFonts w:ascii="Century Gothic" w:eastAsia="Microsoft YaHei UI" w:hAnsi="Century Gothic" w:cs="Malgun Gothic Semilight"/>
          <w:bCs/>
          <w:sz w:val="18"/>
          <w:szCs w:val="18"/>
          <w:lang w:eastAsia="en-AU"/>
        </w:rPr>
        <w:t>s.</w:t>
      </w:r>
    </w:p>
    <w:p w14:paraId="35F50721" w14:textId="77777777" w:rsidR="005F4FFA" w:rsidRPr="00F64C90" w:rsidRDefault="005F4FFA" w:rsidP="0062383D">
      <w:pPr>
        <w:spacing w:after="0"/>
        <w:ind w:left="1134" w:hanging="425"/>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(b)</w:t>
      </w:r>
      <w:r w:rsidR="0062383D">
        <w:rPr>
          <w:rFonts w:ascii="Century Gothic" w:eastAsia="Microsoft YaHei UI" w:hAnsi="Century Gothic" w:cs="Malgun Gothic Semilight"/>
          <w:bCs/>
          <w:sz w:val="18"/>
          <w:szCs w:val="18"/>
          <w:lang w:eastAsia="en-AU"/>
        </w:rPr>
        <w:t xml:space="preserve">   </w:t>
      </w:r>
      <w:r w:rsidR="00C43792">
        <w:rPr>
          <w:rFonts w:ascii="Century Gothic" w:eastAsia="Microsoft YaHei UI" w:hAnsi="Century Gothic" w:cs="Malgun Gothic Semilight"/>
          <w:bCs/>
          <w:sz w:val="18"/>
          <w:szCs w:val="18"/>
          <w:lang w:eastAsia="en-AU"/>
        </w:rPr>
        <w:t>Non</w:t>
      </w:r>
      <w:r w:rsidR="009C6D61">
        <w:rPr>
          <w:rFonts w:ascii="Century Gothic" w:eastAsia="Microsoft YaHei UI" w:hAnsi="Century Gothic" w:cs="Malgun Gothic Semilight"/>
          <w:bCs/>
          <w:sz w:val="18"/>
          <w:szCs w:val="18"/>
          <w:lang w:eastAsia="en-AU"/>
        </w:rPr>
        <w:t>-</w:t>
      </w:r>
      <w:r w:rsidR="00C43792">
        <w:rPr>
          <w:rFonts w:ascii="Century Gothic" w:eastAsia="Microsoft YaHei UI" w:hAnsi="Century Gothic" w:cs="Malgun Gothic Semilight"/>
          <w:bCs/>
          <w:sz w:val="18"/>
          <w:szCs w:val="18"/>
          <w:lang w:eastAsia="en-AU"/>
        </w:rPr>
        <w:t>compliant r</w:t>
      </w:r>
      <w:r w:rsidR="0062383D">
        <w:rPr>
          <w:rFonts w:ascii="Century Gothic" w:eastAsia="Microsoft YaHei UI" w:hAnsi="Century Gothic" w:cs="Malgun Gothic Semilight"/>
          <w:bCs/>
          <w:sz w:val="18"/>
          <w:szCs w:val="18"/>
          <w:lang w:eastAsia="en-AU"/>
        </w:rPr>
        <w:t>ecall</w:t>
      </w:r>
      <w:r>
        <w:rPr>
          <w:rFonts w:ascii="Century Gothic" w:eastAsia="Microsoft YaHei UI" w:hAnsi="Century Gothic" w:cs="Malgun Gothic Semilight"/>
          <w:bCs/>
          <w:sz w:val="18"/>
          <w:szCs w:val="18"/>
          <w:lang w:eastAsia="en-AU"/>
        </w:rPr>
        <w:t xml:space="preserve">ed </w:t>
      </w:r>
      <w:r w:rsidRPr="00F64C90">
        <w:rPr>
          <w:rFonts w:ascii="Century Gothic" w:eastAsia="Microsoft YaHei UI" w:hAnsi="Century Gothic" w:cs="Malgun Gothic Semilight"/>
          <w:bCs/>
          <w:sz w:val="18"/>
          <w:szCs w:val="18"/>
          <w:lang w:eastAsia="en-AU"/>
        </w:rPr>
        <w:t xml:space="preserve">and undistributed </w:t>
      </w:r>
      <w:r w:rsidR="004E4597">
        <w:rPr>
          <w:rFonts w:ascii="Century Gothic" w:eastAsia="Microsoft YaHei UI" w:hAnsi="Century Gothic" w:cs="Malgun Gothic Semilight"/>
          <w:bCs/>
          <w:sz w:val="18"/>
          <w:szCs w:val="18"/>
          <w:lang w:eastAsia="en-AU"/>
        </w:rPr>
        <w:t>DHM</w:t>
      </w:r>
      <w:r w:rsidR="00C43792">
        <w:rPr>
          <w:rFonts w:ascii="Century Gothic" w:eastAsia="Microsoft YaHei UI" w:hAnsi="Century Gothic" w:cs="Malgun Gothic Semilight"/>
          <w:bCs/>
          <w:sz w:val="18"/>
          <w:szCs w:val="18"/>
          <w:lang w:eastAsia="en-AU"/>
        </w:rPr>
        <w:t xml:space="preserve"> and</w:t>
      </w:r>
      <w:r w:rsidR="000A100E">
        <w:rPr>
          <w:rFonts w:ascii="Century Gothic" w:eastAsia="Microsoft YaHei UI" w:hAnsi="Century Gothic" w:cs="Malgun Gothic Semilight"/>
          <w:bCs/>
          <w:sz w:val="18"/>
          <w:szCs w:val="18"/>
          <w:lang w:eastAsia="en-AU"/>
        </w:rPr>
        <w:t>/or</w:t>
      </w:r>
      <w:r w:rsidR="00C43792">
        <w:rPr>
          <w:rFonts w:ascii="Century Gothic" w:eastAsia="Microsoft YaHei UI" w:hAnsi="Century Gothic" w:cs="Malgun Gothic Semilight"/>
          <w:bCs/>
          <w:sz w:val="18"/>
          <w:szCs w:val="18"/>
          <w:lang w:eastAsia="en-AU"/>
        </w:rPr>
        <w:t xml:space="preserve"> </w:t>
      </w:r>
      <w:r w:rsidR="000A100E">
        <w:rPr>
          <w:rFonts w:ascii="Century Gothic" w:eastAsia="Microsoft YaHei UI" w:hAnsi="Century Gothic" w:cs="Malgun Gothic Semilight"/>
          <w:bCs/>
          <w:sz w:val="18"/>
          <w:szCs w:val="18"/>
          <w:lang w:eastAsia="en-AU"/>
        </w:rPr>
        <w:t>HMDP are</w:t>
      </w:r>
      <w:r w:rsidR="00C43792">
        <w:rPr>
          <w:rFonts w:ascii="Century Gothic" w:eastAsia="Microsoft YaHei UI" w:hAnsi="Century Gothic" w:cs="Malgun Gothic Semilight"/>
          <w:bCs/>
          <w:sz w:val="18"/>
          <w:szCs w:val="18"/>
          <w:lang w:eastAsia="en-AU"/>
        </w:rPr>
        <w:t xml:space="preserve"> discarded a</w:t>
      </w:r>
      <w:r w:rsidR="0084757D">
        <w:rPr>
          <w:rFonts w:ascii="Century Gothic" w:eastAsia="Microsoft YaHei UI" w:hAnsi="Century Gothic" w:cs="Malgun Gothic Semilight"/>
          <w:bCs/>
          <w:sz w:val="18"/>
          <w:szCs w:val="18"/>
          <w:lang w:eastAsia="en-AU"/>
        </w:rPr>
        <w:t>s</w:t>
      </w:r>
      <w:r w:rsidR="00C43792">
        <w:rPr>
          <w:rFonts w:ascii="Century Gothic" w:eastAsia="Microsoft YaHei UI" w:hAnsi="Century Gothic" w:cs="Malgun Gothic Semilight"/>
          <w:bCs/>
          <w:sz w:val="18"/>
          <w:szCs w:val="18"/>
          <w:lang w:eastAsia="en-AU"/>
        </w:rPr>
        <w:t xml:space="preserve"> soon as possible </w:t>
      </w:r>
      <w:r w:rsidRPr="00F64C90">
        <w:rPr>
          <w:rFonts w:ascii="Century Gothic" w:eastAsia="Microsoft YaHei UI" w:hAnsi="Century Gothic" w:cs="Malgun Gothic Semilight"/>
          <w:bCs/>
          <w:sz w:val="18"/>
          <w:szCs w:val="18"/>
          <w:lang w:eastAsia="en-AU"/>
        </w:rPr>
        <w:t>following any additional</w:t>
      </w:r>
      <w:r w:rsidR="00C43792">
        <w:rPr>
          <w:rFonts w:ascii="Century Gothic" w:eastAsia="Microsoft YaHei UI" w:hAnsi="Century Gothic" w:cs="Malgun Gothic Semilight"/>
          <w:bCs/>
          <w:sz w:val="18"/>
          <w:szCs w:val="18"/>
          <w:lang w:eastAsia="en-AU"/>
        </w:rPr>
        <w:t xml:space="preserve"> inspection or </w:t>
      </w:r>
      <w:r w:rsidRPr="00F64C90">
        <w:rPr>
          <w:rFonts w:ascii="Century Gothic" w:eastAsia="Microsoft YaHei UI" w:hAnsi="Century Gothic" w:cs="Malgun Gothic Semilight"/>
          <w:bCs/>
          <w:sz w:val="18"/>
          <w:szCs w:val="18"/>
          <w:lang w:eastAsia="en-AU"/>
        </w:rPr>
        <w:t>testing</w:t>
      </w:r>
      <w:r w:rsidR="00B80B6B">
        <w:rPr>
          <w:rFonts w:ascii="Century Gothic" w:eastAsia="Microsoft YaHei UI" w:hAnsi="Century Gothic" w:cs="Malgun Gothic Semilight"/>
          <w:bCs/>
          <w:sz w:val="18"/>
          <w:szCs w:val="18"/>
          <w:lang w:eastAsia="en-AU"/>
        </w:rPr>
        <w:t xml:space="preserve"> as part of the investigation.</w:t>
      </w:r>
    </w:p>
    <w:p w14:paraId="141F44EC" w14:textId="77777777" w:rsidR="005F4FFA" w:rsidRPr="00DB0A52" w:rsidRDefault="005F4FFA" w:rsidP="005F4FFA">
      <w:pPr>
        <w:pStyle w:val="ListParagraph"/>
        <w:autoSpaceDE w:val="0"/>
        <w:autoSpaceDN w:val="0"/>
        <w:adjustRightInd w:val="0"/>
        <w:spacing w:after="0" w:line="240" w:lineRule="auto"/>
        <w:rPr>
          <w:rFonts w:ascii="Century Gothic" w:eastAsia="HelveticaNeue-Light" w:hAnsi="Century Gothic" w:cs="Wingdings2"/>
          <w:sz w:val="18"/>
          <w:szCs w:val="18"/>
        </w:rPr>
      </w:pPr>
    </w:p>
    <w:p w14:paraId="0EA3D39A" w14:textId="77777777" w:rsidR="005F4FFA" w:rsidRPr="00C43792" w:rsidRDefault="00500722" w:rsidP="00500722">
      <w:pPr>
        <w:pStyle w:val="ListParagraph"/>
        <w:autoSpaceDE w:val="0"/>
        <w:autoSpaceDN w:val="0"/>
        <w:adjustRightInd w:val="0"/>
        <w:spacing w:after="0" w:line="240" w:lineRule="auto"/>
        <w:ind w:left="709" w:hanging="709"/>
        <w:rPr>
          <w:rFonts w:ascii="Century Gothic" w:eastAsia="HelveticaNeue-Light" w:hAnsi="Century Gothic" w:cs="HelveticaNeue-Light"/>
          <w:color w:val="4F81BD" w:themeColor="accent1"/>
          <w:sz w:val="18"/>
          <w:szCs w:val="18"/>
          <w:vertAlign w:val="superscript"/>
        </w:rPr>
      </w:pPr>
      <w:r>
        <w:rPr>
          <w:rFonts w:ascii="Century Gothic" w:eastAsia="HelveticaNeue-Light" w:hAnsi="Century Gothic" w:cs="Wingdings2"/>
        </w:rPr>
        <w:t>3</w:t>
      </w:r>
      <w:r w:rsidR="00B612BE">
        <w:rPr>
          <w:rFonts w:ascii="Century Gothic" w:eastAsia="HelveticaNeue-Light" w:hAnsi="Century Gothic" w:cs="Wingdings2"/>
        </w:rPr>
        <w:t>4</w:t>
      </w:r>
      <w:r w:rsidR="005F4FFA" w:rsidRPr="0062383D">
        <w:rPr>
          <w:rFonts w:ascii="Century Gothic" w:eastAsia="HelveticaNeue-Light" w:hAnsi="Century Gothic" w:cs="Wingdings2"/>
        </w:rPr>
        <w:t>.</w:t>
      </w:r>
      <w:r w:rsidR="0062383D" w:rsidRPr="0062383D">
        <w:rPr>
          <w:rFonts w:ascii="Century Gothic" w:eastAsia="HelveticaNeue-Light" w:hAnsi="Century Gothic" w:cs="Wingdings2"/>
        </w:rPr>
        <w:t>3.</w:t>
      </w:r>
      <w:r w:rsidR="005F4FFA" w:rsidRPr="0062383D">
        <w:rPr>
          <w:rFonts w:ascii="Century Gothic" w:eastAsia="HelveticaNeue-Light" w:hAnsi="Century Gothic" w:cs="Wingdings2"/>
        </w:rPr>
        <w:t>4.</w:t>
      </w:r>
      <w:r w:rsidR="000D228D">
        <w:rPr>
          <w:rFonts w:ascii="Century Gothic" w:eastAsia="HelveticaNeue-Light" w:hAnsi="Century Gothic" w:cs="Wingdings2"/>
        </w:rPr>
        <w:t xml:space="preserve"> </w:t>
      </w:r>
      <w:r w:rsidR="005F4FFA" w:rsidRPr="0062383D">
        <w:rPr>
          <w:rFonts w:ascii="Century Gothic" w:eastAsia="HelveticaNeue-Light" w:hAnsi="Century Gothic" w:cs="Wingdings2"/>
        </w:rPr>
        <w:t xml:space="preserve">The HMB </w:t>
      </w:r>
      <w:r w:rsidR="005F4FFA" w:rsidRPr="00B05E1E">
        <w:rPr>
          <w:rFonts w:ascii="Century Gothic" w:eastAsia="Microsoft YaHei UI" w:hAnsi="Century Gothic" w:cs="Malgun Gothic Semilight"/>
          <w:bCs/>
          <w:lang w:eastAsia="en-AU"/>
        </w:rPr>
        <w:t xml:space="preserve">contacts </w:t>
      </w:r>
      <w:r w:rsidR="005F4FFA" w:rsidRPr="00B05E1E">
        <w:rPr>
          <w:rFonts w:ascii="Century Gothic" w:hAnsi="Century Gothic"/>
          <w:lang w:eastAsia="en-AU"/>
        </w:rPr>
        <w:t>the regulatory authority to</w:t>
      </w:r>
      <w:r w:rsidR="005F4FFA" w:rsidRPr="007A6722">
        <w:rPr>
          <w:rFonts w:ascii="Century Gothic" w:eastAsia="Microsoft YaHei UI" w:hAnsi="Century Gothic" w:cs="Malgun Gothic Semilight"/>
          <w:bCs/>
          <w:lang w:eastAsia="en-AU"/>
        </w:rPr>
        <w:t xml:space="preserve"> report</w:t>
      </w:r>
      <w:r w:rsidR="000E6726">
        <w:rPr>
          <w:rFonts w:ascii="Century Gothic" w:eastAsia="Microsoft YaHei UI" w:hAnsi="Century Gothic" w:cs="Malgun Gothic Semilight"/>
          <w:bCs/>
          <w:lang w:eastAsia="en-AU"/>
        </w:rPr>
        <w:t xml:space="preserve"> </w:t>
      </w:r>
      <w:r w:rsidR="005F4FFA" w:rsidRPr="007A6722">
        <w:rPr>
          <w:rFonts w:ascii="Century Gothic" w:eastAsia="Microsoft YaHei UI" w:hAnsi="Century Gothic" w:cs="Malgun Gothic Semilight"/>
          <w:bCs/>
          <w:lang w:eastAsia="en-AU"/>
        </w:rPr>
        <w:t xml:space="preserve">the </w:t>
      </w:r>
      <w:r w:rsidR="000E6726">
        <w:rPr>
          <w:rFonts w:ascii="Century Gothic" w:eastAsia="Microsoft YaHei UI" w:hAnsi="Century Gothic" w:cs="Malgun Gothic Semilight"/>
          <w:bCs/>
          <w:lang w:eastAsia="en-AU"/>
        </w:rPr>
        <w:t xml:space="preserve">product </w:t>
      </w:r>
      <w:r w:rsidR="005F4FFA" w:rsidRPr="007A6722">
        <w:rPr>
          <w:rFonts w:ascii="Century Gothic" w:eastAsia="Microsoft YaHei UI" w:hAnsi="Century Gothic" w:cs="Malgun Gothic Semilight"/>
          <w:bCs/>
          <w:lang w:eastAsia="en-AU"/>
        </w:rPr>
        <w:t>recall,</w:t>
      </w:r>
      <w:r w:rsidR="000E6726">
        <w:rPr>
          <w:rFonts w:ascii="Century Gothic" w:eastAsia="Microsoft YaHei UI" w:hAnsi="Century Gothic" w:cs="Malgun Gothic Semilight"/>
          <w:bCs/>
          <w:lang w:eastAsia="en-AU"/>
        </w:rPr>
        <w:t xml:space="preserve"> </w:t>
      </w:r>
      <w:r w:rsidR="005F4FFA" w:rsidRPr="00B05E1E">
        <w:rPr>
          <w:rFonts w:ascii="Century Gothic" w:eastAsia="Microsoft YaHei UI" w:hAnsi="Century Gothic" w:cs="Malgun Gothic Semilight"/>
          <w:bCs/>
          <w:lang w:eastAsia="en-AU"/>
        </w:rPr>
        <w:t>shares the reason for recall and informs the response measure and mitigating measures to prevent recurrence of problem.</w:t>
      </w:r>
      <w:r w:rsidR="00C43792">
        <w:rPr>
          <w:rFonts w:ascii="Century Gothic" w:eastAsia="Microsoft YaHei UI" w:hAnsi="Century Gothic" w:cs="Malgun Gothic Semilight"/>
          <w:bCs/>
          <w:lang w:eastAsia="en-AU"/>
        </w:rPr>
        <w:t xml:space="preserve"> </w:t>
      </w:r>
      <w:r w:rsidR="00C43792" w:rsidRPr="007C2344">
        <w:rPr>
          <w:rFonts w:ascii="Century Gothic" w:eastAsia="Microsoft YaHei UI" w:hAnsi="Century Gothic" w:cs="Malgun Gothic Semilight"/>
          <w:bCs/>
          <w:color w:val="0070C0"/>
          <w:sz w:val="18"/>
          <w:szCs w:val="18"/>
          <w:vertAlign w:val="superscript"/>
          <w:lang w:eastAsia="en-AU"/>
        </w:rPr>
        <w:t>(3)(4)</w:t>
      </w:r>
    </w:p>
    <w:p w14:paraId="3DF96175" w14:textId="77777777" w:rsidR="005F4FFA" w:rsidRPr="00B65B0C" w:rsidRDefault="005F4FFA" w:rsidP="005F4FFA">
      <w:pPr>
        <w:pStyle w:val="ListParagraph"/>
        <w:spacing w:after="0" w:line="240" w:lineRule="auto"/>
        <w:ind w:left="1134"/>
        <w:rPr>
          <w:rFonts w:ascii="Century Gothic" w:eastAsia="Microsoft YaHei UI" w:hAnsi="Century Gothic" w:cs="Malgun Gothic Semilight"/>
          <w:sz w:val="18"/>
          <w:szCs w:val="18"/>
        </w:rPr>
      </w:pPr>
    </w:p>
    <w:p w14:paraId="231CAD48" w14:textId="77777777" w:rsidR="005F4FFA" w:rsidRPr="00EF70F9" w:rsidRDefault="00500722" w:rsidP="005F4FFA">
      <w:pPr>
        <w:spacing w:after="0" w:line="240" w:lineRule="auto"/>
        <w:ind w:left="709" w:hanging="709"/>
        <w:rPr>
          <w:rFonts w:ascii="Century Gothic" w:eastAsia="Microsoft YaHei UI" w:hAnsi="Century Gothic" w:cs="Malgun Gothic Semilight"/>
        </w:rPr>
      </w:pPr>
      <w:r>
        <w:rPr>
          <w:rFonts w:ascii="Century Gothic" w:eastAsia="Microsoft YaHei UI" w:hAnsi="Century Gothic" w:cs="Malgun Gothic Semilight"/>
        </w:rPr>
        <w:t>3</w:t>
      </w:r>
      <w:r w:rsidR="00B612BE">
        <w:rPr>
          <w:rFonts w:ascii="Century Gothic" w:eastAsia="Microsoft YaHei UI" w:hAnsi="Century Gothic" w:cs="Malgun Gothic Semilight"/>
        </w:rPr>
        <w:t>4</w:t>
      </w:r>
      <w:r w:rsidR="005F4FFA" w:rsidRPr="00EF70F9">
        <w:rPr>
          <w:rFonts w:ascii="Century Gothic" w:eastAsia="Microsoft YaHei UI" w:hAnsi="Century Gothic" w:cs="Malgun Gothic Semilight"/>
        </w:rPr>
        <w:t>.</w:t>
      </w:r>
      <w:r w:rsidR="0062383D">
        <w:rPr>
          <w:rFonts w:ascii="Century Gothic" w:eastAsia="Microsoft YaHei UI" w:hAnsi="Century Gothic" w:cs="Malgun Gothic Semilight"/>
        </w:rPr>
        <w:t>3.5.</w:t>
      </w:r>
      <w:r w:rsidR="005F4FFA" w:rsidRPr="00EF70F9">
        <w:rPr>
          <w:rFonts w:ascii="Century Gothic" w:eastAsia="Microsoft YaHei UI" w:hAnsi="Century Gothic" w:cs="Malgun Gothic Semilight"/>
        </w:rPr>
        <w:t xml:space="preserve"> </w:t>
      </w:r>
      <w:r w:rsidR="00DA2FC6">
        <w:rPr>
          <w:rFonts w:ascii="Century Gothic" w:eastAsia="Microsoft YaHei UI" w:hAnsi="Century Gothic" w:cs="Malgun Gothic Semilight"/>
        </w:rPr>
        <w:t>‘</w:t>
      </w:r>
      <w:r w:rsidR="005F4FFA" w:rsidRPr="00EF70F9">
        <w:rPr>
          <w:rFonts w:ascii="Century Gothic" w:eastAsia="Microsoft YaHei UI" w:hAnsi="Century Gothic" w:cs="Malgun Gothic Semilight"/>
        </w:rPr>
        <w:t>Mock Recall’ exercises</w:t>
      </w:r>
      <w:r w:rsidR="005F4FFA">
        <w:rPr>
          <w:rFonts w:ascii="Century Gothic" w:eastAsia="Microsoft YaHei UI" w:hAnsi="Century Gothic" w:cs="Malgun Gothic Semilight"/>
        </w:rPr>
        <w:t xml:space="preserve"> </w:t>
      </w:r>
      <w:r w:rsidR="005F4FFA" w:rsidRPr="00EF70F9">
        <w:rPr>
          <w:rFonts w:ascii="Century Gothic" w:eastAsia="Microsoft YaHei UI" w:hAnsi="Century Gothic" w:cs="Malgun Gothic Semilight"/>
        </w:rPr>
        <w:t>at set intervals</w:t>
      </w:r>
      <w:r w:rsidR="00AC69A2">
        <w:rPr>
          <w:rFonts w:ascii="Century Gothic" w:eastAsia="Microsoft YaHei UI" w:hAnsi="Century Gothic" w:cs="Malgun Gothic Semilight"/>
        </w:rPr>
        <w:t xml:space="preserve"> v</w:t>
      </w:r>
      <w:r w:rsidR="005F4FFA" w:rsidRPr="00EF70F9">
        <w:rPr>
          <w:rFonts w:ascii="Century Gothic" w:eastAsia="Microsoft YaHei UI" w:hAnsi="Century Gothic" w:cs="Malgun Gothic Semilight"/>
        </w:rPr>
        <w:t xml:space="preserve">erify the ability of </w:t>
      </w:r>
      <w:r w:rsidR="005F4FFA">
        <w:rPr>
          <w:rFonts w:ascii="Century Gothic" w:eastAsia="Microsoft YaHei UI" w:hAnsi="Century Gothic" w:cs="Malgun Gothic Semilight"/>
        </w:rPr>
        <w:t>HMB</w:t>
      </w:r>
      <w:r w:rsidR="00AC69A2">
        <w:rPr>
          <w:rFonts w:ascii="Century Gothic" w:eastAsia="Microsoft YaHei UI" w:hAnsi="Century Gothic" w:cs="Malgun Gothic Semilight"/>
        </w:rPr>
        <w:t xml:space="preserve"> to recall products </w:t>
      </w:r>
      <w:r w:rsidR="00AC69A2" w:rsidRPr="00EF70F9">
        <w:rPr>
          <w:rFonts w:ascii="Century Gothic" w:eastAsia="Microsoft YaHei UI" w:hAnsi="Century Gothic" w:cs="Malgun Gothic Semilight"/>
        </w:rPr>
        <w:t>effectively</w:t>
      </w:r>
      <w:r w:rsidR="000D228D">
        <w:rPr>
          <w:rFonts w:ascii="Century Gothic" w:eastAsia="Microsoft YaHei UI" w:hAnsi="Century Gothic" w:cs="Malgun Gothic Semilight"/>
        </w:rPr>
        <w:t>.</w:t>
      </w:r>
      <w:r w:rsidR="00DA2FC6">
        <w:rPr>
          <w:rFonts w:ascii="Century Gothic" w:eastAsia="Microsoft YaHei UI" w:hAnsi="Century Gothic" w:cs="Malgun Gothic Semilight"/>
        </w:rPr>
        <w:t xml:space="preserve"> </w:t>
      </w:r>
      <w:r w:rsidR="00DA2FC6" w:rsidRPr="00C43792">
        <w:rPr>
          <w:rFonts w:ascii="Century Gothic" w:eastAsia="Microsoft YaHei UI" w:hAnsi="Century Gothic" w:cs="Malgun Gothic Semilight"/>
          <w:color w:val="4F81BD" w:themeColor="accent1"/>
          <w:sz w:val="18"/>
          <w:szCs w:val="18"/>
          <w:vertAlign w:val="superscript"/>
        </w:rPr>
        <w:t xml:space="preserve"> </w:t>
      </w:r>
      <w:r w:rsidR="00C43792" w:rsidRPr="007C2344">
        <w:rPr>
          <w:rFonts w:ascii="Century Gothic" w:eastAsia="Microsoft YaHei UI" w:hAnsi="Century Gothic" w:cs="Malgun Gothic Semilight"/>
          <w:color w:val="0070C0"/>
          <w:sz w:val="18"/>
          <w:szCs w:val="18"/>
          <w:vertAlign w:val="superscript"/>
        </w:rPr>
        <w:t>(1)(2)(5)</w:t>
      </w:r>
    </w:p>
    <w:p w14:paraId="1E306C97" w14:textId="77777777" w:rsidR="005F4FFA" w:rsidRPr="001F6584" w:rsidRDefault="005F4FFA" w:rsidP="005F4FFA">
      <w:pPr>
        <w:spacing w:after="0" w:line="240" w:lineRule="auto"/>
        <w:rPr>
          <w:rFonts w:ascii="Century Gothic" w:eastAsia="Microsoft YaHei UI" w:hAnsi="Century Gothic" w:cs="Malgun Gothic Semilight"/>
          <w:sz w:val="18"/>
          <w:szCs w:val="18"/>
        </w:rPr>
      </w:pPr>
    </w:p>
    <w:p w14:paraId="42C290A2" w14:textId="78996948" w:rsidR="005F4FFA" w:rsidRDefault="005F4FFA" w:rsidP="006F3F4A">
      <w:pPr>
        <w:pStyle w:val="ListParagraph"/>
        <w:numPr>
          <w:ilvl w:val="0"/>
          <w:numId w:val="127"/>
        </w:numPr>
        <w:spacing w:after="0"/>
        <w:ind w:left="1134" w:hanging="425"/>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Effective</w:t>
      </w:r>
      <w:r w:rsidR="000E6726">
        <w:rPr>
          <w:rFonts w:ascii="Century Gothic" w:eastAsia="Microsoft YaHei UI" w:hAnsi="Century Gothic" w:cs="Malgun Gothic Semilight"/>
          <w:sz w:val="18"/>
          <w:szCs w:val="18"/>
        </w:rPr>
        <w:t xml:space="preserve"> product</w:t>
      </w:r>
      <w:r>
        <w:rPr>
          <w:rFonts w:ascii="Century Gothic" w:eastAsia="Microsoft YaHei UI" w:hAnsi="Century Gothic" w:cs="Malgun Gothic Semilight"/>
          <w:sz w:val="18"/>
          <w:szCs w:val="18"/>
        </w:rPr>
        <w:t xml:space="preserve"> recall </w:t>
      </w:r>
      <w:r w:rsidR="000E6726">
        <w:rPr>
          <w:rFonts w:ascii="Century Gothic" w:eastAsia="Microsoft YaHei UI" w:hAnsi="Century Gothic" w:cs="Malgun Gothic Semilight"/>
          <w:sz w:val="18"/>
          <w:szCs w:val="18"/>
        </w:rPr>
        <w:t xml:space="preserve">target </w:t>
      </w:r>
      <w:r>
        <w:rPr>
          <w:rFonts w:ascii="Century Gothic" w:eastAsia="Microsoft YaHei UI" w:hAnsi="Century Gothic" w:cs="Malgun Gothic Semilight"/>
          <w:sz w:val="18"/>
          <w:szCs w:val="18"/>
        </w:rPr>
        <w:t xml:space="preserve">is </w:t>
      </w:r>
      <w:r w:rsidR="000E6726">
        <w:rPr>
          <w:rFonts w:ascii="Century Gothic" w:eastAsia="Microsoft YaHei UI" w:hAnsi="Century Gothic" w:cs="Malgun Gothic Semilight"/>
          <w:sz w:val="18"/>
          <w:szCs w:val="18"/>
        </w:rPr>
        <w:t xml:space="preserve">the ability to identify all recipients (as recorded by the </w:t>
      </w:r>
      <w:r w:rsidR="006924A7">
        <w:rPr>
          <w:rFonts w:ascii="Century Gothic" w:eastAsia="Microsoft YaHei UI" w:hAnsi="Century Gothic" w:cs="Malgun Gothic Semilight"/>
          <w:sz w:val="18"/>
          <w:szCs w:val="18"/>
        </w:rPr>
        <w:t>dispensing organisation</w:t>
      </w:r>
      <w:r w:rsidR="000E6726">
        <w:rPr>
          <w:rFonts w:ascii="Century Gothic" w:eastAsia="Microsoft YaHei UI" w:hAnsi="Century Gothic" w:cs="Malgun Gothic Semilight"/>
          <w:sz w:val="18"/>
          <w:szCs w:val="18"/>
        </w:rPr>
        <w:t>s</w:t>
      </w:r>
      <w:r w:rsidR="0074142B">
        <w:rPr>
          <w:rFonts w:ascii="Century Gothic" w:eastAsia="Microsoft YaHei UI" w:hAnsi="Century Gothic" w:cs="Malgun Gothic Semilight"/>
          <w:sz w:val="18"/>
          <w:szCs w:val="18"/>
        </w:rPr>
        <w:t xml:space="preserve"> or the HMB</w:t>
      </w:r>
      <w:r w:rsidR="000E6726">
        <w:rPr>
          <w:rFonts w:ascii="Century Gothic" w:eastAsia="Microsoft YaHei UI" w:hAnsi="Century Gothic" w:cs="Malgun Gothic Semilight"/>
          <w:sz w:val="18"/>
          <w:szCs w:val="18"/>
        </w:rPr>
        <w:t>)</w:t>
      </w:r>
      <w:r w:rsidR="0074142B">
        <w:rPr>
          <w:rFonts w:ascii="Century Gothic" w:eastAsia="Microsoft YaHei UI" w:hAnsi="Century Gothic" w:cs="Malgun Gothic Semilight"/>
          <w:sz w:val="18"/>
          <w:szCs w:val="18"/>
        </w:rPr>
        <w:t xml:space="preserve">,to </w:t>
      </w:r>
      <w:r>
        <w:rPr>
          <w:rFonts w:ascii="Century Gothic" w:eastAsia="Microsoft YaHei UI" w:hAnsi="Century Gothic" w:cs="Malgun Gothic Semilight"/>
          <w:sz w:val="18"/>
          <w:szCs w:val="18"/>
        </w:rPr>
        <w:t xml:space="preserve">recall </w:t>
      </w:r>
      <w:r w:rsidR="000E6726">
        <w:rPr>
          <w:rFonts w:ascii="Century Gothic" w:eastAsia="Microsoft YaHei UI" w:hAnsi="Century Gothic" w:cs="Malgun Gothic Semilight"/>
          <w:sz w:val="18"/>
          <w:szCs w:val="18"/>
        </w:rPr>
        <w:t xml:space="preserve">all </w:t>
      </w:r>
      <w:r>
        <w:rPr>
          <w:rFonts w:ascii="Century Gothic" w:eastAsia="Microsoft YaHei UI" w:hAnsi="Century Gothic" w:cs="Malgun Gothic Semilight"/>
          <w:sz w:val="18"/>
          <w:szCs w:val="18"/>
        </w:rPr>
        <w:t xml:space="preserve">unused products </w:t>
      </w:r>
      <w:r w:rsidR="0074142B">
        <w:rPr>
          <w:rFonts w:ascii="Century Gothic" w:eastAsia="Microsoft YaHei UI" w:hAnsi="Century Gothic" w:cs="Malgun Gothic Semilight"/>
          <w:sz w:val="18"/>
          <w:szCs w:val="18"/>
        </w:rPr>
        <w:t xml:space="preserve">stored at the </w:t>
      </w:r>
      <w:r w:rsidR="006924A7">
        <w:rPr>
          <w:rFonts w:ascii="Century Gothic" w:eastAsia="Microsoft YaHei UI" w:hAnsi="Century Gothic" w:cs="Malgun Gothic Semilight"/>
          <w:sz w:val="18"/>
          <w:szCs w:val="18"/>
        </w:rPr>
        <w:t>dispensing organisation</w:t>
      </w:r>
      <w:r w:rsidR="0074142B">
        <w:rPr>
          <w:rFonts w:ascii="Century Gothic" w:eastAsia="Microsoft YaHei UI" w:hAnsi="Century Gothic" w:cs="Malgun Gothic Semilight"/>
          <w:sz w:val="18"/>
          <w:szCs w:val="18"/>
        </w:rPr>
        <w:t xml:space="preserve">s, and to segregate all undistributed </w:t>
      </w:r>
      <w:r w:rsidR="004E4597">
        <w:rPr>
          <w:rFonts w:ascii="Century Gothic" w:eastAsia="Microsoft YaHei UI" w:hAnsi="Century Gothic" w:cs="Malgun Gothic Semilight"/>
          <w:sz w:val="18"/>
          <w:szCs w:val="18"/>
        </w:rPr>
        <w:t>DHM</w:t>
      </w:r>
      <w:r w:rsidR="000A100E">
        <w:rPr>
          <w:rFonts w:ascii="Century Gothic" w:eastAsia="Microsoft YaHei UI" w:hAnsi="Century Gothic" w:cs="Malgun Gothic Semilight"/>
          <w:sz w:val="18"/>
          <w:szCs w:val="18"/>
        </w:rPr>
        <w:t xml:space="preserve"> or HMDP</w:t>
      </w:r>
      <w:r w:rsidR="0074142B">
        <w:rPr>
          <w:rFonts w:ascii="Century Gothic" w:eastAsia="Microsoft YaHei UI" w:hAnsi="Century Gothic" w:cs="Malgun Gothic Semilight"/>
          <w:sz w:val="18"/>
          <w:szCs w:val="18"/>
        </w:rPr>
        <w:t xml:space="preserve"> stored at the HMB from a defe</w:t>
      </w:r>
      <w:r>
        <w:rPr>
          <w:rFonts w:ascii="Century Gothic" w:eastAsia="Microsoft YaHei UI" w:hAnsi="Century Gothic" w:cs="Malgun Gothic Semilight"/>
          <w:sz w:val="18"/>
          <w:szCs w:val="18"/>
        </w:rPr>
        <w:t>ctive batch</w:t>
      </w:r>
      <w:r w:rsidR="000E6726">
        <w:rPr>
          <w:rFonts w:ascii="Century Gothic" w:eastAsia="Microsoft YaHei UI" w:hAnsi="Century Gothic" w:cs="Malgun Gothic Semilight"/>
          <w:sz w:val="18"/>
          <w:szCs w:val="18"/>
        </w:rPr>
        <w:t>,</w:t>
      </w:r>
      <w:r>
        <w:rPr>
          <w:rFonts w:ascii="Century Gothic" w:eastAsia="Microsoft YaHei UI" w:hAnsi="Century Gothic" w:cs="Malgun Gothic Semilight"/>
          <w:sz w:val="18"/>
          <w:szCs w:val="18"/>
        </w:rPr>
        <w:t xml:space="preserve"> within</w:t>
      </w:r>
      <w:r w:rsidR="00401BD2">
        <w:rPr>
          <w:rFonts w:ascii="Century Gothic" w:eastAsia="Microsoft YaHei UI" w:hAnsi="Century Gothic" w:cs="Malgun Gothic Semilight"/>
          <w:sz w:val="18"/>
          <w:szCs w:val="18"/>
        </w:rPr>
        <w:t xml:space="preserve"> six (</w:t>
      </w:r>
      <w:r>
        <w:rPr>
          <w:rFonts w:ascii="Century Gothic" w:eastAsia="Microsoft YaHei UI" w:hAnsi="Century Gothic" w:cs="Malgun Gothic Semilight"/>
          <w:sz w:val="18"/>
          <w:szCs w:val="18"/>
        </w:rPr>
        <w:t>6</w:t>
      </w:r>
      <w:r w:rsidR="00401BD2">
        <w:rPr>
          <w:rFonts w:ascii="Century Gothic" w:eastAsia="Microsoft YaHei UI" w:hAnsi="Century Gothic" w:cs="Malgun Gothic Semilight"/>
          <w:sz w:val="18"/>
          <w:szCs w:val="18"/>
        </w:rPr>
        <w:t>)</w:t>
      </w:r>
      <w:r>
        <w:rPr>
          <w:rFonts w:ascii="Century Gothic" w:eastAsia="Microsoft YaHei UI" w:hAnsi="Century Gothic" w:cs="Malgun Gothic Semilight"/>
          <w:sz w:val="18"/>
          <w:szCs w:val="18"/>
        </w:rPr>
        <w:t xml:space="preserve"> hours.</w:t>
      </w:r>
    </w:p>
    <w:p w14:paraId="3D335E09" w14:textId="77777777" w:rsidR="000E6726" w:rsidRDefault="000E6726" w:rsidP="006F3F4A">
      <w:pPr>
        <w:pStyle w:val="ListParagraph"/>
        <w:numPr>
          <w:ilvl w:val="0"/>
          <w:numId w:val="127"/>
        </w:numPr>
        <w:spacing w:after="0"/>
        <w:ind w:left="1134" w:hanging="425"/>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Mock recall</w:t>
      </w:r>
      <w:r w:rsidR="0074142B">
        <w:rPr>
          <w:rFonts w:ascii="Century Gothic" w:eastAsia="Microsoft YaHei UI" w:hAnsi="Century Gothic" w:cs="Malgun Gothic Semilight"/>
          <w:sz w:val="18"/>
          <w:szCs w:val="18"/>
        </w:rPr>
        <w:t xml:space="preserve"> exercises</w:t>
      </w:r>
      <w:r>
        <w:rPr>
          <w:rFonts w:ascii="Century Gothic" w:eastAsia="Microsoft YaHei UI" w:hAnsi="Century Gothic" w:cs="Malgun Gothic Semilight"/>
          <w:sz w:val="18"/>
          <w:szCs w:val="18"/>
        </w:rPr>
        <w:t xml:space="preserve"> are conducted every two (2) years at a minimum</w:t>
      </w:r>
      <w:r w:rsidR="0074142B">
        <w:rPr>
          <w:rFonts w:ascii="Century Gothic" w:eastAsia="Microsoft YaHei UI" w:hAnsi="Century Gothic" w:cs="Malgun Gothic Semilight"/>
          <w:sz w:val="18"/>
          <w:szCs w:val="18"/>
        </w:rPr>
        <w:t>.</w:t>
      </w:r>
    </w:p>
    <w:p w14:paraId="76AB482C" w14:textId="77777777" w:rsidR="005F4FFA" w:rsidRPr="00F44227" w:rsidRDefault="005F4FFA" w:rsidP="006F3F4A">
      <w:pPr>
        <w:pStyle w:val="ListParagraph"/>
        <w:numPr>
          <w:ilvl w:val="0"/>
          <w:numId w:val="127"/>
        </w:numPr>
        <w:spacing w:after="0"/>
        <w:ind w:left="1134" w:hanging="425"/>
        <w:rPr>
          <w:rFonts w:ascii="Century Gothic" w:eastAsia="Microsoft YaHei UI" w:hAnsi="Century Gothic" w:cs="Malgun Gothic Semilight"/>
        </w:rPr>
      </w:pPr>
      <w:r w:rsidRPr="00D8559F">
        <w:rPr>
          <w:rFonts w:ascii="Century Gothic" w:eastAsia="Microsoft YaHei UI" w:hAnsi="Century Gothic" w:cs="Malgun Gothic Semilight"/>
          <w:sz w:val="18"/>
          <w:szCs w:val="18"/>
        </w:rPr>
        <w:t>A true recall in any given year</w:t>
      </w:r>
      <w:r>
        <w:rPr>
          <w:rFonts w:ascii="Century Gothic" w:eastAsia="Microsoft YaHei UI" w:hAnsi="Century Gothic" w:cs="Malgun Gothic Semilight"/>
          <w:sz w:val="18"/>
          <w:szCs w:val="18"/>
        </w:rPr>
        <w:t xml:space="preserve"> </w:t>
      </w:r>
      <w:r w:rsidRPr="00D8559F">
        <w:rPr>
          <w:rFonts w:ascii="Century Gothic" w:eastAsia="Microsoft YaHei UI" w:hAnsi="Century Gothic" w:cs="Malgun Gothic Semilight"/>
          <w:sz w:val="18"/>
          <w:szCs w:val="18"/>
        </w:rPr>
        <w:t>resets the calendar until a mock recall is needed</w:t>
      </w:r>
      <w:r>
        <w:rPr>
          <w:rFonts w:ascii="Century Gothic" w:eastAsia="Microsoft YaHei UI" w:hAnsi="Century Gothic" w:cs="Malgun Gothic Semilight"/>
          <w:sz w:val="18"/>
          <w:szCs w:val="18"/>
        </w:rPr>
        <w:t>.</w:t>
      </w:r>
      <w:r w:rsidRPr="00D8559F">
        <w:rPr>
          <w:rFonts w:ascii="Century Gothic" w:eastAsia="Microsoft YaHei UI" w:hAnsi="Century Gothic" w:cs="Malgun Gothic Semilight"/>
          <w:sz w:val="18"/>
          <w:szCs w:val="18"/>
        </w:rPr>
        <w:t xml:space="preserve"> </w:t>
      </w:r>
    </w:p>
    <w:p w14:paraId="23FCB613" w14:textId="77777777" w:rsidR="006917AC" w:rsidRDefault="006917AC" w:rsidP="005F4FFA">
      <w:pPr>
        <w:pStyle w:val="ListParagraph"/>
        <w:spacing w:after="0"/>
        <w:ind w:left="1134"/>
        <w:rPr>
          <w:rFonts w:ascii="Century Gothic" w:eastAsia="Microsoft YaHei UI" w:hAnsi="Century Gothic" w:cs="Malgun Gothic Semilight"/>
          <w:sz w:val="18"/>
          <w:szCs w:val="18"/>
        </w:rPr>
      </w:pPr>
    </w:p>
    <w:p w14:paraId="6A943129" w14:textId="234DD546" w:rsidR="00DA2FC6" w:rsidRPr="004A7FE9" w:rsidRDefault="00266DB9" w:rsidP="004A7FE9">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br w:type="page"/>
      </w:r>
    </w:p>
    <w:p w14:paraId="522EF312" w14:textId="77777777" w:rsidR="00266DB9" w:rsidRPr="007C2344" w:rsidRDefault="00266DB9" w:rsidP="00266DB9">
      <w:pPr>
        <w:spacing w:after="0"/>
        <w:rPr>
          <w:rFonts w:ascii="Century Gothic" w:eastAsia="Microsoft YaHei UI" w:hAnsi="Century Gothic" w:cs="Malgun Gothic Semilight"/>
          <w:b/>
          <w:color w:val="0070C0"/>
          <w:sz w:val="28"/>
          <w:szCs w:val="28"/>
        </w:rPr>
      </w:pPr>
      <w:r w:rsidRPr="007C2344">
        <w:rPr>
          <w:rFonts w:ascii="Century Gothic" w:eastAsia="Microsoft YaHei UI" w:hAnsi="Century Gothic" w:cs="Malgun Gothic Semilight"/>
          <w:b/>
          <w:color w:val="0070C0"/>
          <w:sz w:val="28"/>
          <w:szCs w:val="28"/>
        </w:rPr>
        <w:t xml:space="preserve">ACRONYMS </w:t>
      </w:r>
    </w:p>
    <w:p w14:paraId="6E2FD912" w14:textId="77777777" w:rsidR="00266DB9" w:rsidRPr="00F06F56" w:rsidRDefault="00266DB9" w:rsidP="00266DB9">
      <w:pPr>
        <w:spacing w:after="0"/>
        <w:rPr>
          <w:rFonts w:ascii="Century Gothic" w:eastAsia="Microsoft YaHei UI" w:hAnsi="Century Gothic" w:cs="Malgun Gothic Semilight"/>
          <w:b/>
          <w:color w:val="4F81BD" w:themeColor="accent1"/>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63"/>
        <w:gridCol w:w="7009"/>
      </w:tblGrid>
      <w:tr w:rsidR="00266DB9" w:rsidRPr="00F06F56" w14:paraId="19E0B3A6" w14:textId="77777777" w:rsidTr="000D3282">
        <w:tc>
          <w:tcPr>
            <w:tcW w:w="2093" w:type="dxa"/>
          </w:tcPr>
          <w:p w14:paraId="3CA77815" w14:textId="77777777" w:rsidR="00266DB9" w:rsidRPr="008E1566" w:rsidRDefault="00266DB9" w:rsidP="000D3282">
            <w:pPr>
              <w:rPr>
                <w:rFonts w:ascii="Century Gothic" w:eastAsia="Microsoft YaHei UI" w:hAnsi="Century Gothic" w:cs="Malgun Gothic Semilight"/>
                <w:color w:val="4F81BD" w:themeColor="accent1"/>
                <w:sz w:val="20"/>
                <w:szCs w:val="20"/>
              </w:rPr>
            </w:pPr>
          </w:p>
        </w:tc>
        <w:tc>
          <w:tcPr>
            <w:tcW w:w="7149" w:type="dxa"/>
          </w:tcPr>
          <w:p w14:paraId="7FB690DF" w14:textId="77777777" w:rsidR="00266DB9" w:rsidRPr="008E1566" w:rsidRDefault="00266DB9" w:rsidP="000D3282">
            <w:pPr>
              <w:rPr>
                <w:rFonts w:ascii="Century Gothic" w:eastAsia="Microsoft YaHei UI" w:hAnsi="Century Gothic" w:cs="Malgun Gothic Semilight"/>
                <w:sz w:val="18"/>
                <w:szCs w:val="18"/>
              </w:rPr>
            </w:pPr>
          </w:p>
        </w:tc>
      </w:tr>
      <w:tr w:rsidR="00266DB9" w:rsidRPr="00F06F56" w14:paraId="5B9A0AFA" w14:textId="77777777" w:rsidTr="000D3282">
        <w:tc>
          <w:tcPr>
            <w:tcW w:w="2093" w:type="dxa"/>
          </w:tcPr>
          <w:p w14:paraId="5C58ABDD" w14:textId="77777777" w:rsidR="00266DB9" w:rsidRPr="007C2344" w:rsidRDefault="00266DB9"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CMV</w:t>
            </w:r>
          </w:p>
        </w:tc>
        <w:tc>
          <w:tcPr>
            <w:tcW w:w="7149" w:type="dxa"/>
          </w:tcPr>
          <w:p w14:paraId="50C61ED7" w14:textId="77777777" w:rsidR="00266DB9" w:rsidRDefault="00266DB9" w:rsidP="000D3282">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Cytomegalovirus</w:t>
            </w:r>
          </w:p>
        </w:tc>
      </w:tr>
      <w:tr w:rsidR="00266DB9" w:rsidRPr="00F06F56" w14:paraId="6411B6D4" w14:textId="77777777" w:rsidTr="000D3282">
        <w:tc>
          <w:tcPr>
            <w:tcW w:w="2093" w:type="dxa"/>
          </w:tcPr>
          <w:p w14:paraId="3FA3EFBD" w14:textId="77777777" w:rsidR="00266DB9" w:rsidRPr="007C2344" w:rsidRDefault="00266DB9"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CSSD</w:t>
            </w:r>
          </w:p>
        </w:tc>
        <w:tc>
          <w:tcPr>
            <w:tcW w:w="7149" w:type="dxa"/>
          </w:tcPr>
          <w:p w14:paraId="0F30F41D" w14:textId="77777777" w:rsidR="00266DB9" w:rsidRDefault="00266DB9" w:rsidP="000D3282">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Central Sterilisation Services Department</w:t>
            </w:r>
          </w:p>
        </w:tc>
      </w:tr>
      <w:tr w:rsidR="007F5BC3" w:rsidRPr="00F06F56" w14:paraId="7EA1861B" w14:textId="77777777" w:rsidTr="000D3282">
        <w:tc>
          <w:tcPr>
            <w:tcW w:w="2093" w:type="dxa"/>
          </w:tcPr>
          <w:p w14:paraId="169FC8FF" w14:textId="77777777" w:rsidR="007F5BC3" w:rsidRPr="007C2344" w:rsidRDefault="007F5BC3"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DHM</w:t>
            </w:r>
          </w:p>
        </w:tc>
        <w:tc>
          <w:tcPr>
            <w:tcW w:w="7149" w:type="dxa"/>
          </w:tcPr>
          <w:p w14:paraId="0AEE9A49" w14:textId="77777777" w:rsidR="007F5BC3" w:rsidRDefault="007F5BC3" w:rsidP="00E95D55">
            <w:pPr>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Donor Human Milk</w:t>
            </w:r>
          </w:p>
        </w:tc>
      </w:tr>
      <w:tr w:rsidR="00E95D55" w:rsidRPr="00F06F56" w14:paraId="6684B655" w14:textId="77777777" w:rsidTr="000D3282">
        <w:tc>
          <w:tcPr>
            <w:tcW w:w="2093" w:type="dxa"/>
          </w:tcPr>
          <w:p w14:paraId="15A2C4BB" w14:textId="77777777" w:rsidR="00E95D55" w:rsidRPr="007C2344" w:rsidRDefault="00E95D55"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DNA</w:t>
            </w:r>
          </w:p>
        </w:tc>
        <w:tc>
          <w:tcPr>
            <w:tcW w:w="7149" w:type="dxa"/>
          </w:tcPr>
          <w:p w14:paraId="2061E46C" w14:textId="77777777" w:rsidR="00E95D55" w:rsidRPr="008E1566" w:rsidRDefault="00E95D55" w:rsidP="00E95D55">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Deoxyribonucleic Acid</w:t>
            </w:r>
          </w:p>
        </w:tc>
      </w:tr>
      <w:tr w:rsidR="00266DB9" w:rsidRPr="00F06F56" w14:paraId="15076C25" w14:textId="77777777" w:rsidTr="000D3282">
        <w:tc>
          <w:tcPr>
            <w:tcW w:w="2093" w:type="dxa"/>
          </w:tcPr>
          <w:p w14:paraId="0C53D670" w14:textId="77777777" w:rsidR="00266DB9" w:rsidRPr="007C2344" w:rsidRDefault="00266DB9"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HACCP</w:t>
            </w:r>
          </w:p>
        </w:tc>
        <w:tc>
          <w:tcPr>
            <w:tcW w:w="7149" w:type="dxa"/>
          </w:tcPr>
          <w:p w14:paraId="07564E53" w14:textId="77777777" w:rsidR="00266DB9" w:rsidRPr="008E1566" w:rsidRDefault="00266DB9" w:rsidP="000D3282">
            <w:pPr>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Hazard Analysis and Critical Control Points</w:t>
            </w:r>
          </w:p>
        </w:tc>
      </w:tr>
      <w:tr w:rsidR="00266DB9" w:rsidRPr="00F06F56" w14:paraId="1062FF40" w14:textId="77777777" w:rsidTr="000D3282">
        <w:tc>
          <w:tcPr>
            <w:tcW w:w="2093" w:type="dxa"/>
          </w:tcPr>
          <w:p w14:paraId="58CC7E70" w14:textId="77777777" w:rsidR="00266DB9" w:rsidRPr="007C2344" w:rsidRDefault="00266DB9"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HIV</w:t>
            </w:r>
          </w:p>
        </w:tc>
        <w:tc>
          <w:tcPr>
            <w:tcW w:w="7149" w:type="dxa"/>
          </w:tcPr>
          <w:p w14:paraId="381B74F7" w14:textId="77777777" w:rsidR="00266DB9" w:rsidRPr="000D7F03" w:rsidRDefault="00266DB9" w:rsidP="000D3282">
            <w:pPr>
              <w:tabs>
                <w:tab w:val="left" w:pos="5529"/>
              </w:tabs>
              <w:rPr>
                <w:rFonts w:ascii="Century Gothic" w:eastAsia="Microsoft YaHei UI" w:hAnsi="Century Gothic" w:cs="Malgun Gothic Semilight"/>
                <w:sz w:val="18"/>
                <w:szCs w:val="18"/>
              </w:rPr>
            </w:pPr>
            <w:r w:rsidRPr="000D7F03">
              <w:rPr>
                <w:rFonts w:ascii="Century Gothic" w:eastAsia="Microsoft YaHei UI" w:hAnsi="Century Gothic" w:cs="Malgun Gothic Semilight"/>
                <w:sz w:val="18"/>
                <w:szCs w:val="18"/>
              </w:rPr>
              <w:t>Human Immunodeficiency Virus</w:t>
            </w:r>
          </w:p>
        </w:tc>
      </w:tr>
      <w:tr w:rsidR="00D02932" w:rsidRPr="00F06F56" w14:paraId="3E6E9D2B" w14:textId="77777777" w:rsidTr="000D3282">
        <w:tc>
          <w:tcPr>
            <w:tcW w:w="2093" w:type="dxa"/>
          </w:tcPr>
          <w:p w14:paraId="40E6F3B8" w14:textId="77777777" w:rsidR="00D02932" w:rsidRPr="007C2344" w:rsidRDefault="00D02932"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HMB</w:t>
            </w:r>
          </w:p>
        </w:tc>
        <w:tc>
          <w:tcPr>
            <w:tcW w:w="7149" w:type="dxa"/>
          </w:tcPr>
          <w:p w14:paraId="7720BFE5" w14:textId="77777777" w:rsidR="00D02932" w:rsidRDefault="00D02932" w:rsidP="000D3282">
            <w:pPr>
              <w:tabs>
                <w:tab w:val="left" w:pos="5529"/>
              </w:tabs>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Human Milk Bank</w:t>
            </w:r>
          </w:p>
        </w:tc>
      </w:tr>
      <w:tr w:rsidR="0077473A" w:rsidRPr="00F06F56" w14:paraId="6661F49B" w14:textId="77777777" w:rsidTr="000D3282">
        <w:tc>
          <w:tcPr>
            <w:tcW w:w="2093" w:type="dxa"/>
          </w:tcPr>
          <w:p w14:paraId="34904088" w14:textId="77777777" w:rsidR="0077473A" w:rsidRPr="007C2344" w:rsidRDefault="0077473A"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HMDP</w:t>
            </w:r>
          </w:p>
        </w:tc>
        <w:tc>
          <w:tcPr>
            <w:tcW w:w="7149" w:type="dxa"/>
          </w:tcPr>
          <w:p w14:paraId="1D0866F1" w14:textId="77777777" w:rsidR="0077473A" w:rsidRDefault="00DE0186" w:rsidP="000D3282">
            <w:pPr>
              <w:tabs>
                <w:tab w:val="left" w:pos="5529"/>
              </w:tabs>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Human Derived Milk Product</w:t>
            </w:r>
          </w:p>
        </w:tc>
      </w:tr>
      <w:tr w:rsidR="00D02932" w:rsidRPr="00F06F56" w14:paraId="28F34923" w14:textId="77777777" w:rsidTr="000D3282">
        <w:tc>
          <w:tcPr>
            <w:tcW w:w="2093" w:type="dxa"/>
          </w:tcPr>
          <w:p w14:paraId="56F1BBF8" w14:textId="77777777" w:rsidR="00D02932" w:rsidRPr="007C2344" w:rsidRDefault="00D02932"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HoP</w:t>
            </w:r>
          </w:p>
        </w:tc>
        <w:tc>
          <w:tcPr>
            <w:tcW w:w="7149" w:type="dxa"/>
          </w:tcPr>
          <w:p w14:paraId="12C4F4E2" w14:textId="77777777" w:rsidR="00D02932" w:rsidRPr="000D7F03" w:rsidRDefault="00D02932" w:rsidP="000D3282">
            <w:pPr>
              <w:tabs>
                <w:tab w:val="left" w:pos="5529"/>
              </w:tabs>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Holder Pasteurisation</w:t>
            </w:r>
          </w:p>
        </w:tc>
      </w:tr>
      <w:tr w:rsidR="00D02932" w:rsidRPr="00F06F56" w14:paraId="1A92AC6A" w14:textId="77777777" w:rsidTr="000D3282">
        <w:tc>
          <w:tcPr>
            <w:tcW w:w="2093" w:type="dxa"/>
          </w:tcPr>
          <w:p w14:paraId="18497EB0" w14:textId="77777777" w:rsidR="00D02932" w:rsidRPr="007C2344" w:rsidRDefault="00D02932"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HPP</w:t>
            </w:r>
          </w:p>
        </w:tc>
        <w:tc>
          <w:tcPr>
            <w:tcW w:w="7149" w:type="dxa"/>
          </w:tcPr>
          <w:p w14:paraId="568DD78A" w14:textId="77777777" w:rsidR="00D02932" w:rsidRPr="000D7F03" w:rsidRDefault="00D02932" w:rsidP="00BE5623">
            <w:pPr>
              <w:tabs>
                <w:tab w:val="left" w:pos="5529"/>
              </w:tabs>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H</w:t>
            </w:r>
            <w:r w:rsidR="00BE5623">
              <w:rPr>
                <w:rFonts w:ascii="Century Gothic" w:eastAsia="Microsoft YaHei UI" w:hAnsi="Century Gothic" w:cs="Malgun Gothic Semilight"/>
                <w:sz w:val="18"/>
                <w:szCs w:val="18"/>
              </w:rPr>
              <w:t>ydrostatic P</w:t>
            </w:r>
            <w:r>
              <w:rPr>
                <w:rFonts w:ascii="Century Gothic" w:eastAsia="Microsoft YaHei UI" w:hAnsi="Century Gothic" w:cs="Malgun Gothic Semilight"/>
                <w:sz w:val="18"/>
                <w:szCs w:val="18"/>
              </w:rPr>
              <w:t>ressure Processing</w:t>
            </w:r>
          </w:p>
        </w:tc>
      </w:tr>
      <w:tr w:rsidR="00D02932" w:rsidRPr="00F06F56" w14:paraId="09276C04" w14:textId="77777777" w:rsidTr="000D3282">
        <w:tc>
          <w:tcPr>
            <w:tcW w:w="2093" w:type="dxa"/>
          </w:tcPr>
          <w:p w14:paraId="07ED2BD6" w14:textId="77777777" w:rsidR="00D02932" w:rsidRPr="007C2344" w:rsidRDefault="00D02932"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HTLV</w:t>
            </w:r>
          </w:p>
        </w:tc>
        <w:tc>
          <w:tcPr>
            <w:tcW w:w="7149" w:type="dxa"/>
          </w:tcPr>
          <w:p w14:paraId="30B7759A" w14:textId="77777777" w:rsidR="00D02932" w:rsidRPr="000D7F03" w:rsidRDefault="00D02932" w:rsidP="000D3282">
            <w:pPr>
              <w:tabs>
                <w:tab w:val="left" w:pos="5529"/>
              </w:tabs>
              <w:rPr>
                <w:rFonts w:ascii="Century Gothic" w:eastAsia="Microsoft YaHei UI" w:hAnsi="Century Gothic" w:cs="Malgun Gothic Semilight"/>
                <w:sz w:val="18"/>
                <w:szCs w:val="18"/>
              </w:rPr>
            </w:pPr>
            <w:r w:rsidRPr="000D7F03">
              <w:rPr>
                <w:rFonts w:ascii="Century Gothic" w:eastAsia="Microsoft YaHei UI" w:hAnsi="Century Gothic" w:cs="Malgun Gothic Semilight"/>
                <w:sz w:val="18"/>
                <w:szCs w:val="18"/>
              </w:rPr>
              <w:t>Human T-Lymphotropic Virus</w:t>
            </w:r>
          </w:p>
        </w:tc>
      </w:tr>
      <w:tr w:rsidR="00D02932" w:rsidRPr="00F06F56" w14:paraId="1422D607" w14:textId="77777777" w:rsidTr="000D3282">
        <w:tc>
          <w:tcPr>
            <w:tcW w:w="2093" w:type="dxa"/>
          </w:tcPr>
          <w:p w14:paraId="48678B7A" w14:textId="77777777" w:rsidR="00D02932" w:rsidRPr="007C2344" w:rsidRDefault="00D02932"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HTST</w:t>
            </w:r>
          </w:p>
        </w:tc>
        <w:tc>
          <w:tcPr>
            <w:tcW w:w="7149" w:type="dxa"/>
          </w:tcPr>
          <w:p w14:paraId="475E9FBC" w14:textId="77777777" w:rsidR="00D02932" w:rsidRDefault="00D02932" w:rsidP="00406DD4">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High Temperature Short Time Pasteuri</w:t>
            </w:r>
            <w:r w:rsidR="00406DD4">
              <w:rPr>
                <w:rFonts w:ascii="Century Gothic" w:eastAsia="Microsoft YaHei UI" w:hAnsi="Century Gothic" w:cs="Malgun Gothic Semilight"/>
                <w:sz w:val="18"/>
                <w:szCs w:val="18"/>
              </w:rPr>
              <w:t>s</w:t>
            </w:r>
            <w:r>
              <w:rPr>
                <w:rFonts w:ascii="Century Gothic" w:eastAsia="Microsoft YaHei UI" w:hAnsi="Century Gothic" w:cs="Malgun Gothic Semilight"/>
                <w:sz w:val="18"/>
                <w:szCs w:val="18"/>
              </w:rPr>
              <w:t>ation</w:t>
            </w:r>
          </w:p>
        </w:tc>
      </w:tr>
      <w:tr w:rsidR="00D02932" w:rsidRPr="00F06F56" w14:paraId="0B1D642A" w14:textId="77777777" w:rsidTr="000D3282">
        <w:tc>
          <w:tcPr>
            <w:tcW w:w="2093" w:type="dxa"/>
          </w:tcPr>
          <w:p w14:paraId="17797F25" w14:textId="77777777" w:rsidR="00D02932" w:rsidRPr="007C2344" w:rsidRDefault="00D02932"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LTLT</w:t>
            </w:r>
          </w:p>
        </w:tc>
        <w:tc>
          <w:tcPr>
            <w:tcW w:w="7149" w:type="dxa"/>
          </w:tcPr>
          <w:p w14:paraId="2B0F758D" w14:textId="77777777" w:rsidR="00D02932" w:rsidRDefault="00D02932" w:rsidP="00406DD4">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Low Temperature Long Time Pasteuri</w:t>
            </w:r>
            <w:r w:rsidR="00406DD4">
              <w:rPr>
                <w:rFonts w:ascii="Century Gothic" w:eastAsia="Microsoft YaHei UI" w:hAnsi="Century Gothic" w:cs="Malgun Gothic Semilight"/>
                <w:sz w:val="18"/>
                <w:szCs w:val="18"/>
              </w:rPr>
              <w:t>s</w:t>
            </w:r>
            <w:r>
              <w:rPr>
                <w:rFonts w:ascii="Century Gothic" w:eastAsia="Microsoft YaHei UI" w:hAnsi="Century Gothic" w:cs="Malgun Gothic Semilight"/>
                <w:sz w:val="18"/>
                <w:szCs w:val="18"/>
              </w:rPr>
              <w:t xml:space="preserve">ation </w:t>
            </w:r>
          </w:p>
        </w:tc>
      </w:tr>
      <w:tr w:rsidR="00D02932" w:rsidRPr="00F06F56" w14:paraId="7BC5373A" w14:textId="77777777" w:rsidTr="000D3282">
        <w:tc>
          <w:tcPr>
            <w:tcW w:w="2093" w:type="dxa"/>
          </w:tcPr>
          <w:p w14:paraId="01984CBE" w14:textId="77777777" w:rsidR="00D02932" w:rsidRPr="007C2344" w:rsidRDefault="00D02932" w:rsidP="000D3282">
            <w:pPr>
              <w:spacing w:line="276" w:lineRule="auto"/>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NAT</w:t>
            </w:r>
          </w:p>
        </w:tc>
        <w:tc>
          <w:tcPr>
            <w:tcW w:w="7149" w:type="dxa"/>
          </w:tcPr>
          <w:p w14:paraId="4AC4D250" w14:textId="77777777" w:rsidR="00D02932" w:rsidRPr="008E1566" w:rsidRDefault="00D02932" w:rsidP="000D3282">
            <w:pPr>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Nucleic Acid Amplification Technique</w:t>
            </w:r>
          </w:p>
        </w:tc>
      </w:tr>
      <w:tr w:rsidR="00D02932" w:rsidRPr="00F06F56" w14:paraId="740DDDAD" w14:textId="77777777" w:rsidTr="000D3282">
        <w:tc>
          <w:tcPr>
            <w:tcW w:w="2093" w:type="dxa"/>
          </w:tcPr>
          <w:p w14:paraId="57E4B483" w14:textId="77777777" w:rsidR="00D02932" w:rsidRPr="007C2344" w:rsidRDefault="007F5BC3"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RNA</w:t>
            </w:r>
          </w:p>
        </w:tc>
        <w:tc>
          <w:tcPr>
            <w:tcW w:w="7149" w:type="dxa"/>
          </w:tcPr>
          <w:p w14:paraId="7BEDFCF3" w14:textId="77777777" w:rsidR="00D02932" w:rsidRPr="008E1566" w:rsidRDefault="007F5BC3" w:rsidP="000D3282">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Ribonucleic Acid</w:t>
            </w:r>
          </w:p>
        </w:tc>
      </w:tr>
      <w:tr w:rsidR="00D02932" w:rsidRPr="00F06F56" w14:paraId="2ABB50C2" w14:textId="77777777" w:rsidTr="000D3282">
        <w:tc>
          <w:tcPr>
            <w:tcW w:w="2093" w:type="dxa"/>
          </w:tcPr>
          <w:p w14:paraId="52FE2929" w14:textId="77777777" w:rsidR="00D02932" w:rsidRPr="007C2344" w:rsidRDefault="00D02932" w:rsidP="000D3282">
            <w:pPr>
              <w:spacing w:line="276" w:lineRule="auto"/>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SOP</w:t>
            </w:r>
          </w:p>
        </w:tc>
        <w:tc>
          <w:tcPr>
            <w:tcW w:w="7149" w:type="dxa"/>
          </w:tcPr>
          <w:p w14:paraId="7B7DF8B6" w14:textId="77777777" w:rsidR="00D02932" w:rsidRPr="008E1566" w:rsidRDefault="00D02932" w:rsidP="000D3282">
            <w:pPr>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Standard Operat</w:t>
            </w:r>
            <w:r>
              <w:rPr>
                <w:rFonts w:ascii="Century Gothic" w:eastAsia="Microsoft YaHei UI" w:hAnsi="Century Gothic" w:cs="Malgun Gothic Semilight"/>
                <w:sz w:val="18"/>
                <w:szCs w:val="18"/>
              </w:rPr>
              <w:t>ing</w:t>
            </w:r>
            <w:r w:rsidRPr="008E1566">
              <w:rPr>
                <w:rFonts w:ascii="Century Gothic" w:eastAsia="Microsoft YaHei UI" w:hAnsi="Century Gothic" w:cs="Malgun Gothic Semilight"/>
                <w:sz w:val="18"/>
                <w:szCs w:val="18"/>
              </w:rPr>
              <w:t xml:space="preserve"> Procedure</w:t>
            </w:r>
          </w:p>
        </w:tc>
      </w:tr>
      <w:tr w:rsidR="00D02932" w:rsidRPr="00F06F56" w14:paraId="2AB4426F" w14:textId="77777777" w:rsidTr="000D3282">
        <w:tc>
          <w:tcPr>
            <w:tcW w:w="2093" w:type="dxa"/>
          </w:tcPr>
          <w:p w14:paraId="6F15F904" w14:textId="77777777" w:rsidR="00D02932" w:rsidRPr="007C2344" w:rsidRDefault="00D02932" w:rsidP="000D3282">
            <w:pP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VLBW</w:t>
            </w:r>
          </w:p>
        </w:tc>
        <w:tc>
          <w:tcPr>
            <w:tcW w:w="7149" w:type="dxa"/>
          </w:tcPr>
          <w:p w14:paraId="38FF06CA" w14:textId="77777777" w:rsidR="00D02932" w:rsidRPr="008E1566" w:rsidRDefault="00D02932" w:rsidP="000D3282">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Very Low Birth Weight</w:t>
            </w:r>
          </w:p>
        </w:tc>
      </w:tr>
      <w:tr w:rsidR="00D02932" w:rsidRPr="00F06F56" w14:paraId="7F152883" w14:textId="77777777" w:rsidTr="000D3282">
        <w:tc>
          <w:tcPr>
            <w:tcW w:w="2093" w:type="dxa"/>
          </w:tcPr>
          <w:p w14:paraId="60656800" w14:textId="77777777" w:rsidR="00D02932" w:rsidRPr="007C2344" w:rsidRDefault="00D02932" w:rsidP="000D3282">
            <w:pPr>
              <w:spacing w:line="276" w:lineRule="auto"/>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WHO</w:t>
            </w:r>
          </w:p>
        </w:tc>
        <w:tc>
          <w:tcPr>
            <w:tcW w:w="7149" w:type="dxa"/>
          </w:tcPr>
          <w:p w14:paraId="2D53B360" w14:textId="5066DFB0" w:rsidR="00D02932" w:rsidRPr="008E1566" w:rsidRDefault="00D02932" w:rsidP="000D3282">
            <w:pPr>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World Health Organ</w:t>
            </w:r>
            <w:r>
              <w:rPr>
                <w:rFonts w:ascii="Century Gothic" w:eastAsia="Microsoft YaHei UI" w:hAnsi="Century Gothic" w:cs="Malgun Gothic Semilight"/>
                <w:sz w:val="18"/>
                <w:szCs w:val="18"/>
              </w:rPr>
              <w:t>i</w:t>
            </w:r>
            <w:r w:rsidR="002709DE">
              <w:rPr>
                <w:rFonts w:ascii="Century Gothic" w:eastAsia="Microsoft YaHei UI" w:hAnsi="Century Gothic" w:cs="Malgun Gothic Semilight"/>
                <w:sz w:val="18"/>
                <w:szCs w:val="18"/>
              </w:rPr>
              <w:t>z</w:t>
            </w:r>
            <w:r w:rsidRPr="008E1566">
              <w:rPr>
                <w:rFonts w:ascii="Century Gothic" w:eastAsia="Microsoft YaHei UI" w:hAnsi="Century Gothic" w:cs="Malgun Gothic Semilight"/>
                <w:sz w:val="18"/>
                <w:szCs w:val="18"/>
              </w:rPr>
              <w:t>ation</w:t>
            </w:r>
          </w:p>
        </w:tc>
      </w:tr>
    </w:tbl>
    <w:p w14:paraId="2520AC71" w14:textId="01ED4B59" w:rsidR="00DA2FC6" w:rsidRPr="004A7FE9" w:rsidRDefault="006917AC" w:rsidP="006917AC">
      <w:pPr>
        <w:spacing w:after="0"/>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br w:type="page"/>
      </w:r>
    </w:p>
    <w:p w14:paraId="71843F0B" w14:textId="77777777" w:rsidR="006917AC" w:rsidRPr="007C2344" w:rsidRDefault="00744DEE" w:rsidP="006917AC">
      <w:pPr>
        <w:spacing w:after="0"/>
        <w:rPr>
          <w:rFonts w:ascii="Century Gothic" w:eastAsia="Microsoft YaHei UI" w:hAnsi="Century Gothic" w:cs="Malgun Gothic Semilight"/>
          <w:b/>
          <w:color w:val="0070C0"/>
          <w:sz w:val="28"/>
          <w:szCs w:val="28"/>
        </w:rPr>
      </w:pPr>
      <w:r w:rsidRPr="007C2344">
        <w:rPr>
          <w:rFonts w:ascii="Century Gothic" w:eastAsia="Microsoft YaHei UI" w:hAnsi="Century Gothic" w:cs="Malgun Gothic Semilight"/>
          <w:b/>
          <w:color w:val="0070C0"/>
          <w:sz w:val="28"/>
          <w:szCs w:val="28"/>
        </w:rPr>
        <w:t>DEFINITIONS</w:t>
      </w:r>
    </w:p>
    <w:p w14:paraId="79737A96" w14:textId="77777777" w:rsidR="006917AC" w:rsidRPr="00F06F56" w:rsidRDefault="006917AC" w:rsidP="006917AC">
      <w:pPr>
        <w:spacing w:after="0"/>
        <w:rPr>
          <w:rFonts w:ascii="Century Gothic" w:eastAsia="Microsoft YaHei UI" w:hAnsi="Century Gothic" w:cs="Malgun Gothic Semilight"/>
          <w:b/>
          <w:color w:val="4F81BD" w:themeColor="accen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973"/>
        <w:gridCol w:w="6099"/>
      </w:tblGrid>
      <w:tr w:rsidR="006917AC" w:rsidRPr="008E1566" w14:paraId="2D7D3346"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5E32B46B" w14:textId="77777777" w:rsidR="006917AC" w:rsidRPr="007C2344" w:rsidRDefault="006917AC" w:rsidP="009C1675">
            <w:pPr>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Adverse event</w:t>
            </w:r>
          </w:p>
        </w:tc>
        <w:tc>
          <w:tcPr>
            <w:tcW w:w="6247" w:type="dxa"/>
            <w:tcBorders>
              <w:top w:val="single" w:sz="4" w:space="0" w:color="auto"/>
              <w:left w:val="single" w:sz="4" w:space="0" w:color="auto"/>
              <w:bottom w:val="single" w:sz="4" w:space="0" w:color="auto"/>
            </w:tcBorders>
            <w:shd w:val="clear" w:color="auto" w:fill="FFFFFF" w:themeFill="background1"/>
          </w:tcPr>
          <w:p w14:paraId="5A404450" w14:textId="77777777" w:rsidR="006917AC" w:rsidRDefault="006917AC" w:rsidP="009C1675">
            <w:pPr>
              <w:rPr>
                <w:rFonts w:ascii="Century Gothic" w:hAnsi="Century Gothic"/>
                <w:sz w:val="18"/>
                <w:szCs w:val="18"/>
                <w:shd w:val="clear" w:color="auto" w:fill="FFFFFF"/>
              </w:rPr>
            </w:pPr>
            <w:r w:rsidRPr="00C01E36">
              <w:rPr>
                <w:rFonts w:ascii="Century Gothic" w:hAnsi="Century Gothic"/>
                <w:sz w:val="18"/>
                <w:szCs w:val="18"/>
                <w:shd w:val="clear" w:color="auto" w:fill="FFFFFF"/>
              </w:rPr>
              <w:t>Unwanted or unexpected event following the administration of</w:t>
            </w:r>
            <w:r w:rsidR="000A100E">
              <w:rPr>
                <w:rFonts w:ascii="Century Gothic" w:hAnsi="Century Gothic"/>
                <w:sz w:val="18"/>
                <w:szCs w:val="18"/>
                <w:shd w:val="clear" w:color="auto" w:fill="FFFFFF"/>
              </w:rPr>
              <w:t xml:space="preserve"> </w:t>
            </w:r>
            <w:r w:rsidR="004E4597">
              <w:rPr>
                <w:rFonts w:ascii="Century Gothic" w:hAnsi="Century Gothic"/>
                <w:sz w:val="18"/>
                <w:szCs w:val="18"/>
                <w:shd w:val="clear" w:color="auto" w:fill="FFFFFF"/>
              </w:rPr>
              <w:t>DHM</w:t>
            </w:r>
            <w:r w:rsidR="000A100E">
              <w:rPr>
                <w:rFonts w:ascii="Century Gothic" w:hAnsi="Century Gothic"/>
                <w:sz w:val="18"/>
                <w:szCs w:val="18"/>
                <w:shd w:val="clear" w:color="auto" w:fill="FFFFFF"/>
              </w:rPr>
              <w:t xml:space="preserve"> or HMDP</w:t>
            </w:r>
            <w:r>
              <w:rPr>
                <w:rFonts w:ascii="Century Gothic" w:hAnsi="Century Gothic"/>
                <w:sz w:val="18"/>
                <w:szCs w:val="18"/>
                <w:shd w:val="clear" w:color="auto" w:fill="FFFFFF"/>
              </w:rPr>
              <w:t>.</w:t>
            </w:r>
          </w:p>
          <w:p w14:paraId="6E8989ED" w14:textId="77777777" w:rsidR="006917AC" w:rsidRPr="00C01E36" w:rsidRDefault="006917AC" w:rsidP="009C1675">
            <w:pPr>
              <w:rPr>
                <w:rFonts w:ascii="Century Gothic" w:eastAsia="Microsoft YaHei UI" w:hAnsi="Century Gothic" w:cs="Malgun Gothic Semilight"/>
                <w:sz w:val="18"/>
                <w:szCs w:val="18"/>
              </w:rPr>
            </w:pPr>
          </w:p>
        </w:tc>
      </w:tr>
      <w:tr w:rsidR="006917AC" w:rsidRPr="008E1566" w14:paraId="1AD01B48"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3724C6BE"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Aliquot</w:t>
            </w:r>
          </w:p>
        </w:tc>
        <w:tc>
          <w:tcPr>
            <w:tcW w:w="6247" w:type="dxa"/>
            <w:tcBorders>
              <w:top w:val="single" w:sz="4" w:space="0" w:color="auto"/>
              <w:left w:val="single" w:sz="4" w:space="0" w:color="auto"/>
              <w:bottom w:val="single" w:sz="4" w:space="0" w:color="auto"/>
            </w:tcBorders>
            <w:shd w:val="clear" w:color="auto" w:fill="FFFFFF" w:themeFill="background1"/>
          </w:tcPr>
          <w:p w14:paraId="18E93759" w14:textId="77777777" w:rsidR="006917AC" w:rsidRDefault="006917AC" w:rsidP="009C1675">
            <w:pPr>
              <w:spacing w:line="276" w:lineRule="auto"/>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A</w:t>
            </w:r>
            <w:r w:rsidRPr="008E1566">
              <w:rPr>
                <w:rFonts w:ascii="Century Gothic" w:eastAsia="Microsoft YaHei UI" w:hAnsi="Century Gothic" w:cs="Malgun Gothic Semilight"/>
                <w:b/>
                <w:sz w:val="18"/>
                <w:szCs w:val="18"/>
              </w:rPr>
              <w:t xml:space="preserve"> </w:t>
            </w:r>
            <w:r w:rsidRPr="008E1566">
              <w:rPr>
                <w:rFonts w:ascii="Century Gothic" w:eastAsia="Microsoft YaHei UI" w:hAnsi="Century Gothic" w:cs="Malgun Gothic Semilight"/>
                <w:sz w:val="18"/>
                <w:szCs w:val="18"/>
              </w:rPr>
              <w:t xml:space="preserve">fraction of </w:t>
            </w:r>
            <w:r>
              <w:rPr>
                <w:rFonts w:ascii="Century Gothic" w:eastAsia="Microsoft YaHei UI" w:hAnsi="Century Gothic" w:cs="Malgun Gothic Semilight"/>
                <w:sz w:val="18"/>
                <w:szCs w:val="18"/>
              </w:rPr>
              <w:t>the</w:t>
            </w:r>
            <w:r w:rsidRPr="008E1566">
              <w:rPr>
                <w:rFonts w:ascii="Century Gothic" w:eastAsia="Microsoft YaHei UI" w:hAnsi="Century Gothic" w:cs="Malgun Gothic Semilight"/>
                <w:sz w:val="18"/>
                <w:szCs w:val="18"/>
              </w:rPr>
              <w:t xml:space="preserve"> original volume</w:t>
            </w:r>
            <w:r>
              <w:rPr>
                <w:rFonts w:ascii="Century Gothic" w:eastAsia="Microsoft YaHei UI" w:hAnsi="Century Gothic" w:cs="Malgun Gothic Semilight"/>
                <w:sz w:val="18"/>
                <w:szCs w:val="18"/>
              </w:rPr>
              <w:t xml:space="preserve"> (e</w:t>
            </w:r>
            <w:r w:rsidR="008211FA">
              <w:rPr>
                <w:rFonts w:ascii="Century Gothic" w:eastAsia="Microsoft YaHei UI" w:hAnsi="Century Gothic" w:cs="Malgun Gothic Semilight"/>
                <w:sz w:val="18"/>
                <w:szCs w:val="18"/>
              </w:rPr>
              <w:t>.</w:t>
            </w:r>
            <w:r>
              <w:rPr>
                <w:rFonts w:ascii="Century Gothic" w:eastAsia="Microsoft YaHei UI" w:hAnsi="Century Gothic" w:cs="Malgun Gothic Semilight"/>
                <w:sz w:val="18"/>
                <w:szCs w:val="18"/>
              </w:rPr>
              <w:t>g. in a container).</w:t>
            </w:r>
          </w:p>
          <w:p w14:paraId="45FD2062" w14:textId="77777777" w:rsidR="006917AC" w:rsidRPr="008E1566" w:rsidRDefault="006917AC" w:rsidP="009C1675">
            <w:pPr>
              <w:spacing w:line="276" w:lineRule="auto"/>
              <w:rPr>
                <w:rFonts w:ascii="Century Gothic" w:eastAsia="Microsoft YaHei UI" w:hAnsi="Century Gothic" w:cs="Malgun Gothic Semilight"/>
                <w:b/>
                <w:sz w:val="18"/>
                <w:szCs w:val="18"/>
              </w:rPr>
            </w:pPr>
          </w:p>
        </w:tc>
      </w:tr>
      <w:tr w:rsidR="006917AC" w:rsidRPr="008E1566" w14:paraId="5ED39A36"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3CB35E2A"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Amenities</w:t>
            </w:r>
          </w:p>
        </w:tc>
        <w:tc>
          <w:tcPr>
            <w:tcW w:w="6247" w:type="dxa"/>
            <w:tcBorders>
              <w:top w:val="single" w:sz="4" w:space="0" w:color="auto"/>
              <w:left w:val="single" w:sz="4" w:space="0" w:color="auto"/>
              <w:bottom w:val="single" w:sz="4" w:space="0" w:color="auto"/>
            </w:tcBorders>
            <w:shd w:val="clear" w:color="auto" w:fill="FFFFFF" w:themeFill="background1"/>
          </w:tcPr>
          <w:p w14:paraId="48305643" w14:textId="77777777" w:rsidR="006917AC" w:rsidRPr="008E1566" w:rsidRDefault="006917AC" w:rsidP="009C1675">
            <w:pPr>
              <w:spacing w:line="276" w:lineRule="auto"/>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Facilities for common use (e.g. staff room, toilets, change rooms, etc.)</w:t>
            </w:r>
            <w:r>
              <w:rPr>
                <w:rFonts w:ascii="Century Gothic" w:eastAsia="Microsoft YaHei UI" w:hAnsi="Century Gothic" w:cs="Malgun Gothic Semilight"/>
                <w:sz w:val="18"/>
                <w:szCs w:val="18"/>
              </w:rPr>
              <w:t>.</w:t>
            </w:r>
          </w:p>
          <w:p w14:paraId="016A1C7D" w14:textId="77777777" w:rsidR="006917AC" w:rsidRPr="008E1566" w:rsidRDefault="006917AC" w:rsidP="009C1675">
            <w:pPr>
              <w:spacing w:line="276" w:lineRule="auto"/>
              <w:rPr>
                <w:rFonts w:ascii="Century Gothic" w:eastAsia="Microsoft YaHei UI" w:hAnsi="Century Gothic" w:cs="Malgun Gothic Semilight"/>
                <w:sz w:val="18"/>
                <w:szCs w:val="18"/>
              </w:rPr>
            </w:pPr>
          </w:p>
        </w:tc>
      </w:tr>
      <w:tr w:rsidR="00C20DFC" w:rsidRPr="008E1566" w14:paraId="51950BEA"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6CFE94C" w14:textId="77777777" w:rsidR="00C20DFC" w:rsidRPr="007C2344" w:rsidRDefault="00C20DFC" w:rsidP="009C1675">
            <w:pPr>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Authori</w:t>
            </w:r>
            <w:r w:rsidR="00406DD4" w:rsidRPr="007C2344">
              <w:rPr>
                <w:rFonts w:ascii="Century Gothic" w:eastAsia="Microsoft YaHei UI" w:hAnsi="Century Gothic" w:cs="Malgun Gothic Semilight"/>
                <w:color w:val="0070C0"/>
                <w:sz w:val="20"/>
                <w:szCs w:val="20"/>
              </w:rPr>
              <w:t>s</w:t>
            </w:r>
            <w:r w:rsidRPr="007C2344">
              <w:rPr>
                <w:rFonts w:ascii="Century Gothic" w:eastAsia="Microsoft YaHei UI" w:hAnsi="Century Gothic" w:cs="Malgun Gothic Semilight"/>
                <w:color w:val="0070C0"/>
                <w:sz w:val="20"/>
                <w:szCs w:val="20"/>
              </w:rPr>
              <w:t>ed</w:t>
            </w:r>
          </w:p>
          <w:p w14:paraId="2136128E" w14:textId="77777777" w:rsidR="00C20DFC" w:rsidRPr="007C2344" w:rsidRDefault="00C20DFC" w:rsidP="0058601C">
            <w:pPr>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 xml:space="preserve"> </w:t>
            </w:r>
            <w:r w:rsidR="0058601C" w:rsidRPr="007C2344">
              <w:rPr>
                <w:rFonts w:ascii="Century Gothic" w:eastAsia="Microsoft YaHei UI" w:hAnsi="Century Gothic" w:cs="Malgun Gothic Semilight"/>
                <w:color w:val="0070C0"/>
                <w:sz w:val="20"/>
                <w:szCs w:val="20"/>
              </w:rPr>
              <w:t>staff</w:t>
            </w:r>
          </w:p>
        </w:tc>
        <w:tc>
          <w:tcPr>
            <w:tcW w:w="6247" w:type="dxa"/>
            <w:tcBorders>
              <w:top w:val="single" w:sz="4" w:space="0" w:color="auto"/>
              <w:left w:val="single" w:sz="4" w:space="0" w:color="auto"/>
              <w:bottom w:val="single" w:sz="4" w:space="0" w:color="auto"/>
            </w:tcBorders>
            <w:shd w:val="clear" w:color="auto" w:fill="FFFFFF" w:themeFill="background1"/>
          </w:tcPr>
          <w:p w14:paraId="32729480" w14:textId="77777777" w:rsidR="00C20DFC" w:rsidRDefault="00C20DFC" w:rsidP="00C82265">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Trained and competent staff member, who receives the authori</w:t>
            </w:r>
            <w:r w:rsidR="00406DD4">
              <w:rPr>
                <w:rFonts w:ascii="Century Gothic" w:eastAsia="Microsoft YaHei UI" w:hAnsi="Century Gothic" w:cs="Malgun Gothic Semilight"/>
                <w:sz w:val="18"/>
                <w:szCs w:val="18"/>
              </w:rPr>
              <w:t>s</w:t>
            </w:r>
            <w:r>
              <w:rPr>
                <w:rFonts w:ascii="Century Gothic" w:eastAsia="Microsoft YaHei UI" w:hAnsi="Century Gothic" w:cs="Malgun Gothic Semilight"/>
                <w:sz w:val="18"/>
                <w:szCs w:val="18"/>
              </w:rPr>
              <w:t xml:space="preserve">ation to perform a critical task </w:t>
            </w:r>
            <w:r w:rsidR="00C82265">
              <w:rPr>
                <w:rFonts w:ascii="Century Gothic" w:eastAsia="Microsoft YaHei UI" w:hAnsi="Century Gothic" w:cs="Malgun Gothic Semilight"/>
                <w:sz w:val="18"/>
                <w:szCs w:val="18"/>
              </w:rPr>
              <w:t>within specific</w:t>
            </w:r>
            <w:r w:rsidR="000A100E">
              <w:rPr>
                <w:rFonts w:ascii="Century Gothic" w:eastAsia="Microsoft YaHei UI" w:hAnsi="Century Gothic" w:cs="Malgun Gothic Semilight"/>
                <w:sz w:val="18"/>
                <w:szCs w:val="18"/>
              </w:rPr>
              <w:t xml:space="preserve"> role </w:t>
            </w:r>
            <w:r>
              <w:rPr>
                <w:rFonts w:ascii="Century Gothic" w:eastAsia="Microsoft YaHei UI" w:hAnsi="Century Gothic" w:cs="Malgun Gothic Semilight"/>
                <w:sz w:val="18"/>
                <w:szCs w:val="18"/>
              </w:rPr>
              <w:t xml:space="preserve">description (e.g. release of </w:t>
            </w:r>
            <w:r w:rsidR="004E4597">
              <w:rPr>
                <w:rFonts w:ascii="Century Gothic" w:eastAsia="Microsoft YaHei UI" w:hAnsi="Century Gothic" w:cs="Malgun Gothic Semilight"/>
                <w:sz w:val="18"/>
                <w:szCs w:val="18"/>
              </w:rPr>
              <w:t>DHM</w:t>
            </w:r>
            <w:r>
              <w:rPr>
                <w:rFonts w:ascii="Century Gothic" w:eastAsia="Microsoft YaHei UI" w:hAnsi="Century Gothic" w:cs="Malgun Gothic Semilight"/>
                <w:sz w:val="18"/>
                <w:szCs w:val="18"/>
              </w:rPr>
              <w:t xml:space="preserve"> for distribution; line manager ‘signing-of’ a </w:t>
            </w:r>
            <w:r w:rsidR="00C82265">
              <w:rPr>
                <w:rFonts w:ascii="Century Gothic" w:eastAsia="Microsoft YaHei UI" w:hAnsi="Century Gothic" w:cs="Malgun Gothic Semilight"/>
                <w:sz w:val="18"/>
                <w:szCs w:val="18"/>
              </w:rPr>
              <w:t xml:space="preserve">pasteurisation </w:t>
            </w:r>
            <w:r>
              <w:rPr>
                <w:rFonts w:ascii="Century Gothic" w:eastAsia="Microsoft YaHei UI" w:hAnsi="Century Gothic" w:cs="Malgun Gothic Semilight"/>
                <w:sz w:val="18"/>
                <w:szCs w:val="18"/>
              </w:rPr>
              <w:t>batch</w:t>
            </w:r>
            <w:r w:rsidR="00C82265">
              <w:rPr>
                <w:rFonts w:ascii="Century Gothic" w:eastAsia="Microsoft YaHei UI" w:hAnsi="Century Gothic" w:cs="Malgun Gothic Semilight"/>
                <w:sz w:val="18"/>
                <w:szCs w:val="18"/>
              </w:rPr>
              <w:t>)</w:t>
            </w:r>
            <w:r w:rsidR="000A100E">
              <w:rPr>
                <w:rFonts w:ascii="Century Gothic" w:eastAsia="Microsoft YaHei UI" w:hAnsi="Century Gothic" w:cs="Malgun Gothic Semilight"/>
                <w:sz w:val="18"/>
                <w:szCs w:val="18"/>
              </w:rPr>
              <w:t>.</w:t>
            </w:r>
          </w:p>
          <w:p w14:paraId="70B7ADD7" w14:textId="77777777" w:rsidR="000A100E" w:rsidRPr="008E1566" w:rsidRDefault="000A100E" w:rsidP="00C82265">
            <w:pPr>
              <w:rPr>
                <w:rFonts w:ascii="Century Gothic" w:eastAsia="Microsoft YaHei UI" w:hAnsi="Century Gothic" w:cs="Malgun Gothic Semilight"/>
                <w:sz w:val="18"/>
                <w:szCs w:val="18"/>
              </w:rPr>
            </w:pPr>
          </w:p>
        </w:tc>
      </w:tr>
      <w:tr w:rsidR="006917AC" w:rsidRPr="008E1566" w14:paraId="146DF6D5"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5DF6DEC2"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Bioburden</w:t>
            </w:r>
          </w:p>
        </w:tc>
        <w:tc>
          <w:tcPr>
            <w:tcW w:w="6247" w:type="dxa"/>
            <w:tcBorders>
              <w:top w:val="single" w:sz="4" w:space="0" w:color="auto"/>
              <w:left w:val="single" w:sz="4" w:space="0" w:color="auto"/>
              <w:bottom w:val="single" w:sz="4" w:space="0" w:color="auto"/>
            </w:tcBorders>
            <w:shd w:val="clear" w:color="auto" w:fill="FFFFFF" w:themeFill="background1"/>
          </w:tcPr>
          <w:p w14:paraId="62CC8EA4" w14:textId="77777777" w:rsidR="006917AC" w:rsidRDefault="006917AC" w:rsidP="009C1675">
            <w:pPr>
              <w:spacing w:line="276" w:lineRule="auto"/>
              <w:rPr>
                <w:rFonts w:ascii="Century Gothic" w:hAnsi="Century Gothic" w:cstheme="minorHAnsi"/>
                <w:sz w:val="18"/>
                <w:szCs w:val="18"/>
              </w:rPr>
            </w:pPr>
            <w:r w:rsidRPr="008E1566">
              <w:rPr>
                <w:rFonts w:ascii="Century Gothic" w:eastAsia="Microsoft YaHei UI" w:hAnsi="Century Gothic" w:cs="Malgun Gothic Semilight"/>
                <w:sz w:val="18"/>
                <w:szCs w:val="18"/>
              </w:rPr>
              <w:t>Microbiological load on tested</w:t>
            </w:r>
            <w:r>
              <w:rPr>
                <w:rFonts w:ascii="Century Gothic" w:eastAsia="Microsoft YaHei UI" w:hAnsi="Century Gothic" w:cs="Malgun Gothic Semilight"/>
                <w:sz w:val="18"/>
                <w:szCs w:val="18"/>
              </w:rPr>
              <w:t xml:space="preserve"> milk, </w:t>
            </w:r>
            <w:r w:rsidRPr="008E1566">
              <w:rPr>
                <w:rFonts w:ascii="Century Gothic" w:eastAsia="Microsoft YaHei UI" w:hAnsi="Century Gothic" w:cs="Malgun Gothic Semilight"/>
                <w:sz w:val="18"/>
                <w:szCs w:val="18"/>
              </w:rPr>
              <w:t>materials or surfaces</w:t>
            </w:r>
            <w:r>
              <w:rPr>
                <w:rFonts w:ascii="Century Gothic" w:eastAsia="Microsoft YaHei UI" w:hAnsi="Century Gothic" w:cs="Malgun Gothic Semilight"/>
                <w:sz w:val="18"/>
                <w:szCs w:val="18"/>
              </w:rPr>
              <w:t xml:space="preserve">. In the context of the Guidelines, this may include: non- pathogenic (normal skin flora, natural milk microflora) and </w:t>
            </w:r>
            <w:r w:rsidRPr="00125867">
              <w:rPr>
                <w:rFonts w:ascii="Century Gothic" w:hAnsi="Century Gothic" w:cstheme="minorHAnsi"/>
                <w:sz w:val="18"/>
                <w:szCs w:val="18"/>
              </w:rPr>
              <w:t>pathogenic bacteria (in particular sp</w:t>
            </w:r>
            <w:r w:rsidR="00DA2FC6">
              <w:rPr>
                <w:rFonts w:ascii="Century Gothic" w:hAnsi="Century Gothic" w:cstheme="minorHAnsi"/>
                <w:sz w:val="18"/>
                <w:szCs w:val="18"/>
              </w:rPr>
              <w:t xml:space="preserve">ore forming), fungi and yeast. </w:t>
            </w:r>
          </w:p>
          <w:p w14:paraId="5C89256F" w14:textId="77777777" w:rsidR="006917AC" w:rsidRPr="00072C6E" w:rsidRDefault="006917AC" w:rsidP="009C1675">
            <w:pPr>
              <w:spacing w:line="276" w:lineRule="auto"/>
              <w:rPr>
                <w:rFonts w:ascii="Century Gothic" w:eastAsia="Microsoft YaHei UI" w:hAnsi="Century Gothic" w:cs="Malgun Gothic Semilight"/>
                <w:b/>
                <w:sz w:val="18"/>
                <w:szCs w:val="18"/>
              </w:rPr>
            </w:pPr>
          </w:p>
        </w:tc>
      </w:tr>
      <w:tr w:rsidR="006917AC" w:rsidRPr="008E1566" w14:paraId="09CB5A97"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59A3053F" w14:textId="77777777" w:rsidR="006917AC" w:rsidRPr="007C2344" w:rsidRDefault="006917AC" w:rsidP="009C1675">
            <w:pPr>
              <w:spacing w:line="276" w:lineRule="auto"/>
              <w:jc w:val="center"/>
              <w:rPr>
                <w:rFonts w:ascii="Century Gothic" w:hAnsi="Century Gothic"/>
                <w:color w:val="0070C0"/>
                <w:sz w:val="20"/>
                <w:szCs w:val="20"/>
              </w:rPr>
            </w:pPr>
            <w:r w:rsidRPr="007C2344">
              <w:rPr>
                <w:rFonts w:ascii="Century Gothic" w:hAnsi="Century Gothic"/>
                <w:color w:val="0070C0"/>
                <w:sz w:val="20"/>
                <w:szCs w:val="20"/>
              </w:rPr>
              <w:t>Clean room</w:t>
            </w:r>
          </w:p>
        </w:tc>
        <w:tc>
          <w:tcPr>
            <w:tcW w:w="6247" w:type="dxa"/>
            <w:tcBorders>
              <w:top w:val="single" w:sz="4" w:space="0" w:color="auto"/>
              <w:left w:val="single" w:sz="4" w:space="0" w:color="auto"/>
              <w:bottom w:val="single" w:sz="4" w:space="0" w:color="auto"/>
            </w:tcBorders>
            <w:shd w:val="clear" w:color="auto" w:fill="FFFFFF" w:themeFill="background1"/>
          </w:tcPr>
          <w:p w14:paraId="5E0D20BF" w14:textId="77777777" w:rsidR="006917AC" w:rsidRDefault="006917AC" w:rsidP="009C1675">
            <w:pPr>
              <w:spacing w:line="276" w:lineRule="auto"/>
              <w:rPr>
                <w:rFonts w:ascii="Century Gothic" w:hAnsi="Century Gothic" w:cs="Arial"/>
                <w:color w:val="222222"/>
                <w:sz w:val="18"/>
                <w:szCs w:val="18"/>
                <w:shd w:val="clear" w:color="auto" w:fill="FFFFFF"/>
              </w:rPr>
            </w:pPr>
            <w:r>
              <w:rPr>
                <w:rFonts w:ascii="Century Gothic" w:hAnsi="Century Gothic" w:cs="Arial"/>
                <w:color w:val="222222"/>
                <w:sz w:val="18"/>
                <w:szCs w:val="18"/>
                <w:shd w:val="clear" w:color="auto" w:fill="FFFFFF"/>
              </w:rPr>
              <w:t>An enclosed area whereby</w:t>
            </w:r>
            <w:r w:rsidRPr="009F23B0">
              <w:rPr>
                <w:rFonts w:ascii="Century Gothic" w:hAnsi="Century Gothic" w:cs="Arial"/>
                <w:color w:val="222222"/>
                <w:sz w:val="18"/>
                <w:szCs w:val="18"/>
                <w:shd w:val="clear" w:color="auto" w:fill="FFFFFF"/>
              </w:rPr>
              <w:t xml:space="preserve"> filtration systems and cleanliness</w:t>
            </w:r>
            <w:r w:rsidR="00D20E7E">
              <w:rPr>
                <w:rFonts w:ascii="Century Gothic" w:hAnsi="Century Gothic" w:cs="Arial"/>
                <w:color w:val="222222"/>
                <w:sz w:val="18"/>
                <w:szCs w:val="18"/>
                <w:shd w:val="clear" w:color="auto" w:fill="FFFFFF"/>
              </w:rPr>
              <w:t xml:space="preserve">, and </w:t>
            </w:r>
            <w:r w:rsidRPr="009F23B0">
              <w:rPr>
                <w:rFonts w:ascii="Century Gothic" w:hAnsi="Century Gothic" w:cs="Arial"/>
                <w:color w:val="222222"/>
                <w:sz w:val="18"/>
                <w:szCs w:val="18"/>
                <w:shd w:val="clear" w:color="auto" w:fill="FFFFFF"/>
              </w:rPr>
              <w:t>protocols minimi</w:t>
            </w:r>
            <w:r>
              <w:rPr>
                <w:rFonts w:ascii="Century Gothic" w:hAnsi="Century Gothic" w:cs="Arial"/>
                <w:color w:val="222222"/>
                <w:sz w:val="18"/>
                <w:szCs w:val="18"/>
                <w:shd w:val="clear" w:color="auto" w:fill="FFFFFF"/>
              </w:rPr>
              <w:t>s</w:t>
            </w:r>
            <w:r w:rsidRPr="009F23B0">
              <w:rPr>
                <w:rFonts w:ascii="Century Gothic" w:hAnsi="Century Gothic" w:cs="Arial"/>
                <w:color w:val="222222"/>
                <w:sz w:val="18"/>
                <w:szCs w:val="18"/>
                <w:shd w:val="clear" w:color="auto" w:fill="FFFFFF"/>
              </w:rPr>
              <w:t xml:space="preserve">e contamination from </w:t>
            </w:r>
            <w:r w:rsidR="00D20E7E">
              <w:rPr>
                <w:rFonts w:ascii="Century Gothic" w:hAnsi="Century Gothic" w:cs="Arial"/>
                <w:color w:val="222222"/>
                <w:sz w:val="18"/>
                <w:szCs w:val="18"/>
                <w:shd w:val="clear" w:color="auto" w:fill="FFFFFF"/>
              </w:rPr>
              <w:t xml:space="preserve">the controlled number of </w:t>
            </w:r>
            <w:r w:rsidRPr="009F23B0">
              <w:rPr>
                <w:rFonts w:ascii="Century Gothic" w:hAnsi="Century Gothic" w:cs="Arial"/>
                <w:color w:val="222222"/>
                <w:sz w:val="18"/>
                <w:szCs w:val="18"/>
                <w:shd w:val="clear" w:color="auto" w:fill="FFFFFF"/>
              </w:rPr>
              <w:t>airborne and surface particles, gases or liquids, or static electricity.</w:t>
            </w:r>
          </w:p>
          <w:p w14:paraId="38AE1794" w14:textId="77777777" w:rsidR="006917AC" w:rsidRPr="009F23B0" w:rsidRDefault="006917AC" w:rsidP="009C1675">
            <w:pPr>
              <w:spacing w:line="276" w:lineRule="auto"/>
              <w:rPr>
                <w:rFonts w:ascii="Century Gothic" w:hAnsi="Century Gothic"/>
                <w:sz w:val="18"/>
                <w:szCs w:val="18"/>
              </w:rPr>
            </w:pPr>
          </w:p>
        </w:tc>
      </w:tr>
      <w:tr w:rsidR="006917AC" w:rsidRPr="008E1566" w14:paraId="57B227C2"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595F13D1" w14:textId="77777777" w:rsidR="006917AC" w:rsidRPr="007C2344" w:rsidRDefault="006917AC" w:rsidP="009C1675">
            <w:pPr>
              <w:spacing w:line="276" w:lineRule="auto"/>
              <w:jc w:val="center"/>
              <w:rPr>
                <w:rFonts w:ascii="Century Gothic" w:hAnsi="Century Gothic"/>
                <w:color w:val="0070C0"/>
                <w:sz w:val="20"/>
                <w:szCs w:val="20"/>
              </w:rPr>
            </w:pPr>
            <w:r w:rsidRPr="007C2344">
              <w:rPr>
                <w:rFonts w:ascii="Century Gothic" w:hAnsi="Century Gothic"/>
                <w:color w:val="0070C0"/>
                <w:sz w:val="20"/>
                <w:szCs w:val="20"/>
              </w:rPr>
              <w:t>Cold-chain</w:t>
            </w:r>
          </w:p>
        </w:tc>
        <w:tc>
          <w:tcPr>
            <w:tcW w:w="6247" w:type="dxa"/>
            <w:tcBorders>
              <w:top w:val="single" w:sz="4" w:space="0" w:color="auto"/>
              <w:left w:val="single" w:sz="4" w:space="0" w:color="auto"/>
              <w:bottom w:val="single" w:sz="4" w:space="0" w:color="auto"/>
            </w:tcBorders>
            <w:shd w:val="clear" w:color="auto" w:fill="FFFFFF" w:themeFill="background1"/>
          </w:tcPr>
          <w:p w14:paraId="2F882546" w14:textId="77777777" w:rsidR="006917AC" w:rsidRPr="008E1566" w:rsidRDefault="006917AC" w:rsidP="009C1675">
            <w:pPr>
              <w:spacing w:line="276" w:lineRule="auto"/>
              <w:rPr>
                <w:rFonts w:ascii="Century Gothic" w:hAnsi="Century Gothic"/>
                <w:sz w:val="18"/>
                <w:szCs w:val="18"/>
              </w:rPr>
            </w:pPr>
            <w:r w:rsidRPr="008E1566">
              <w:rPr>
                <w:rFonts w:ascii="Century Gothic" w:hAnsi="Century Gothic"/>
                <w:sz w:val="18"/>
                <w:szCs w:val="18"/>
              </w:rPr>
              <w:t xml:space="preserve">The maintenance of appropriate storage and transport conditions under which </w:t>
            </w:r>
            <w:r w:rsidR="00D20E7E">
              <w:rPr>
                <w:rFonts w:ascii="Century Gothic" w:hAnsi="Century Gothic"/>
                <w:sz w:val="18"/>
                <w:szCs w:val="18"/>
              </w:rPr>
              <w:t>don</w:t>
            </w:r>
            <w:r w:rsidR="000A100E">
              <w:rPr>
                <w:rFonts w:ascii="Century Gothic" w:hAnsi="Century Gothic"/>
                <w:sz w:val="18"/>
                <w:szCs w:val="18"/>
              </w:rPr>
              <w:t>ated</w:t>
            </w:r>
            <w:r w:rsidR="00D20E7E">
              <w:rPr>
                <w:rFonts w:ascii="Century Gothic" w:hAnsi="Century Gothic"/>
                <w:sz w:val="18"/>
                <w:szCs w:val="18"/>
              </w:rPr>
              <w:t xml:space="preserve"> milk</w:t>
            </w:r>
            <w:r w:rsidR="000A100E">
              <w:rPr>
                <w:rFonts w:ascii="Century Gothic" w:hAnsi="Century Gothic"/>
                <w:sz w:val="18"/>
                <w:szCs w:val="18"/>
              </w:rPr>
              <w:t>,</w:t>
            </w:r>
            <w:r w:rsidR="00D20E7E">
              <w:rPr>
                <w:rFonts w:ascii="Century Gothic" w:hAnsi="Century Gothic"/>
                <w:sz w:val="18"/>
                <w:szCs w:val="18"/>
              </w:rPr>
              <w:t xml:space="preserve"> </w:t>
            </w:r>
            <w:r w:rsidR="004E4597">
              <w:rPr>
                <w:rFonts w:ascii="Century Gothic" w:hAnsi="Century Gothic"/>
                <w:sz w:val="18"/>
                <w:szCs w:val="18"/>
              </w:rPr>
              <w:t>DHM</w:t>
            </w:r>
            <w:r w:rsidRPr="008E1566">
              <w:rPr>
                <w:rFonts w:ascii="Century Gothic" w:hAnsi="Century Gothic"/>
                <w:sz w:val="18"/>
                <w:szCs w:val="18"/>
              </w:rPr>
              <w:t xml:space="preserve"> </w:t>
            </w:r>
            <w:r w:rsidR="000A100E">
              <w:rPr>
                <w:rFonts w:ascii="Century Gothic" w:hAnsi="Century Gothic"/>
                <w:sz w:val="18"/>
                <w:szCs w:val="18"/>
              </w:rPr>
              <w:t xml:space="preserve">and HMDP </w:t>
            </w:r>
            <w:r w:rsidRPr="008E1566">
              <w:rPr>
                <w:rFonts w:ascii="Century Gothic" w:hAnsi="Century Gothic"/>
                <w:sz w:val="18"/>
                <w:szCs w:val="18"/>
              </w:rPr>
              <w:t>are handled within the safe temperature range, appropriate to that product to guarantee the suitability for clinical use.</w:t>
            </w:r>
          </w:p>
          <w:p w14:paraId="150ABAEF" w14:textId="77777777" w:rsidR="006917AC" w:rsidRPr="008E1566" w:rsidRDefault="006917AC" w:rsidP="009C1675">
            <w:pPr>
              <w:spacing w:line="276" w:lineRule="auto"/>
              <w:rPr>
                <w:rFonts w:ascii="Century Gothic" w:hAnsi="Century Gothic"/>
                <w:sz w:val="18"/>
                <w:szCs w:val="18"/>
              </w:rPr>
            </w:pPr>
          </w:p>
        </w:tc>
      </w:tr>
      <w:tr w:rsidR="006917AC" w:rsidRPr="008E1566" w14:paraId="1035838A"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68AC1B82"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Collection centres</w:t>
            </w:r>
          </w:p>
        </w:tc>
        <w:tc>
          <w:tcPr>
            <w:tcW w:w="6247" w:type="dxa"/>
            <w:tcBorders>
              <w:top w:val="single" w:sz="4" w:space="0" w:color="auto"/>
              <w:left w:val="single" w:sz="4" w:space="0" w:color="auto"/>
              <w:bottom w:val="single" w:sz="4" w:space="0" w:color="auto"/>
            </w:tcBorders>
            <w:shd w:val="clear" w:color="auto" w:fill="FFFFFF" w:themeFill="background1"/>
          </w:tcPr>
          <w:p w14:paraId="2DA848DB" w14:textId="77777777" w:rsidR="006917AC" w:rsidRPr="008E1566" w:rsidRDefault="006917AC" w:rsidP="009C1675">
            <w:pPr>
              <w:spacing w:line="276" w:lineRule="auto"/>
              <w:rPr>
                <w:rFonts w:ascii="Century Gothic" w:eastAsia="Microsoft YaHei UI" w:hAnsi="Century Gothic" w:cs="Malgun Gothic Semilight"/>
                <w:bCs/>
                <w:sz w:val="18"/>
                <w:szCs w:val="18"/>
                <w:lang w:eastAsia="en-AU"/>
              </w:rPr>
            </w:pPr>
            <w:r w:rsidRPr="008E1566">
              <w:rPr>
                <w:rFonts w:ascii="Century Gothic" w:eastAsia="Microsoft YaHei UI" w:hAnsi="Century Gothic" w:cs="Malgun Gothic Semilight"/>
                <w:bCs/>
                <w:sz w:val="18"/>
                <w:szCs w:val="18"/>
                <w:lang w:eastAsia="en-AU"/>
              </w:rPr>
              <w:t xml:space="preserve">Collection centres </w:t>
            </w:r>
            <w:r>
              <w:rPr>
                <w:rFonts w:ascii="Century Gothic" w:eastAsia="Microsoft YaHei UI" w:hAnsi="Century Gothic" w:cs="Malgun Gothic Semilight"/>
                <w:bCs/>
                <w:sz w:val="18"/>
                <w:szCs w:val="18"/>
                <w:lang w:eastAsia="en-AU"/>
              </w:rPr>
              <w:t xml:space="preserve">are outreach facilities </w:t>
            </w:r>
            <w:r w:rsidRPr="008E1566">
              <w:rPr>
                <w:rFonts w:ascii="Century Gothic" w:eastAsia="Microsoft YaHei UI" w:hAnsi="Century Gothic" w:cs="Malgun Gothic Semilight"/>
                <w:bCs/>
                <w:sz w:val="18"/>
                <w:szCs w:val="18"/>
                <w:lang w:eastAsia="en-AU"/>
              </w:rPr>
              <w:t xml:space="preserve">located in </w:t>
            </w:r>
            <w:r>
              <w:rPr>
                <w:rFonts w:ascii="Century Gothic" w:eastAsia="Microsoft YaHei UI" w:hAnsi="Century Gothic" w:cs="Malgun Gothic Semilight"/>
                <w:bCs/>
                <w:sz w:val="18"/>
                <w:szCs w:val="18"/>
                <w:lang w:eastAsia="en-AU"/>
              </w:rPr>
              <w:t xml:space="preserve">a </w:t>
            </w:r>
            <w:r w:rsidRPr="008E1566">
              <w:rPr>
                <w:rFonts w:ascii="Century Gothic" w:eastAsia="Microsoft YaHei UI" w:hAnsi="Century Gothic" w:cs="Malgun Gothic Semilight"/>
                <w:bCs/>
                <w:sz w:val="18"/>
                <w:szCs w:val="18"/>
                <w:lang w:eastAsia="en-AU"/>
              </w:rPr>
              <w:t>hospital</w:t>
            </w:r>
            <w:r>
              <w:rPr>
                <w:rFonts w:ascii="Century Gothic" w:eastAsia="Microsoft YaHei UI" w:hAnsi="Century Gothic" w:cs="Malgun Gothic Semilight"/>
                <w:bCs/>
                <w:sz w:val="18"/>
                <w:szCs w:val="18"/>
                <w:lang w:eastAsia="en-AU"/>
              </w:rPr>
              <w:t xml:space="preserve"> </w:t>
            </w:r>
            <w:r w:rsidRPr="008E1566">
              <w:rPr>
                <w:rFonts w:ascii="Century Gothic" w:eastAsia="Microsoft YaHei UI" w:hAnsi="Century Gothic" w:cs="Malgun Gothic Semilight"/>
                <w:bCs/>
                <w:sz w:val="18"/>
                <w:szCs w:val="18"/>
                <w:lang w:eastAsia="en-AU"/>
              </w:rPr>
              <w:t>or in the community</w:t>
            </w:r>
            <w:r>
              <w:rPr>
                <w:rFonts w:ascii="Century Gothic" w:eastAsia="Microsoft YaHei UI" w:hAnsi="Century Gothic" w:cs="Malgun Gothic Semilight"/>
                <w:bCs/>
                <w:sz w:val="18"/>
                <w:szCs w:val="18"/>
                <w:lang w:eastAsia="en-AU"/>
              </w:rPr>
              <w:t>, affiliated to the HMB or holding an agreement with the HMB, where capacitated staff enrol,</w:t>
            </w:r>
            <w:r w:rsidRPr="008E1566">
              <w:rPr>
                <w:rFonts w:ascii="Century Gothic" w:eastAsia="Microsoft YaHei UI" w:hAnsi="Century Gothic" w:cs="Malgun Gothic Semilight"/>
                <w:bCs/>
                <w:sz w:val="18"/>
                <w:szCs w:val="18"/>
                <w:lang w:eastAsia="en-AU"/>
              </w:rPr>
              <w:t xml:space="preserve"> consent, train and support donors, and </w:t>
            </w:r>
            <w:r>
              <w:rPr>
                <w:rFonts w:ascii="Century Gothic" w:eastAsia="Microsoft YaHei UI" w:hAnsi="Century Gothic" w:cs="Malgun Gothic Semilight"/>
                <w:bCs/>
                <w:sz w:val="18"/>
                <w:szCs w:val="18"/>
                <w:lang w:eastAsia="en-AU"/>
              </w:rPr>
              <w:t xml:space="preserve">provide </w:t>
            </w:r>
            <w:r w:rsidRPr="008E1566">
              <w:rPr>
                <w:rFonts w:ascii="Century Gothic" w:eastAsia="Microsoft YaHei UI" w:hAnsi="Century Gothic" w:cs="Malgun Gothic Semilight"/>
                <w:bCs/>
                <w:sz w:val="18"/>
                <w:szCs w:val="18"/>
                <w:lang w:eastAsia="en-AU"/>
              </w:rPr>
              <w:t>temporary stor</w:t>
            </w:r>
            <w:r>
              <w:rPr>
                <w:rFonts w:ascii="Century Gothic" w:eastAsia="Microsoft YaHei UI" w:hAnsi="Century Gothic" w:cs="Malgun Gothic Semilight"/>
                <w:bCs/>
                <w:sz w:val="18"/>
                <w:szCs w:val="18"/>
                <w:lang w:eastAsia="en-AU"/>
              </w:rPr>
              <w:t>age of don</w:t>
            </w:r>
            <w:r w:rsidR="009A6D28">
              <w:rPr>
                <w:rFonts w:ascii="Century Gothic" w:eastAsia="Microsoft YaHei UI" w:hAnsi="Century Gothic" w:cs="Malgun Gothic Semilight"/>
                <w:bCs/>
                <w:sz w:val="18"/>
                <w:szCs w:val="18"/>
                <w:lang w:eastAsia="en-AU"/>
              </w:rPr>
              <w:t>ated</w:t>
            </w:r>
            <w:r>
              <w:rPr>
                <w:rFonts w:ascii="Century Gothic" w:eastAsia="Microsoft YaHei UI" w:hAnsi="Century Gothic" w:cs="Malgun Gothic Semilight"/>
                <w:bCs/>
                <w:sz w:val="18"/>
                <w:szCs w:val="18"/>
                <w:lang w:eastAsia="en-AU"/>
              </w:rPr>
              <w:t xml:space="preserve"> milk,</w:t>
            </w:r>
            <w:r w:rsidRPr="008E1566">
              <w:rPr>
                <w:rFonts w:ascii="Century Gothic" w:eastAsia="Microsoft YaHei UI" w:hAnsi="Century Gothic" w:cs="Malgun Gothic Semilight"/>
                <w:bCs/>
                <w:sz w:val="18"/>
                <w:szCs w:val="18"/>
                <w:lang w:eastAsia="en-AU"/>
              </w:rPr>
              <w:t xml:space="preserve"> in compliance to the HMB protocols.</w:t>
            </w:r>
            <w:r>
              <w:rPr>
                <w:rFonts w:ascii="Century Gothic" w:eastAsia="Microsoft YaHei UI" w:hAnsi="Century Gothic" w:cs="Malgun Gothic Semilight"/>
                <w:bCs/>
                <w:sz w:val="18"/>
                <w:szCs w:val="18"/>
                <w:lang w:eastAsia="en-AU"/>
              </w:rPr>
              <w:t xml:space="preserve"> </w:t>
            </w:r>
            <w:r w:rsidRPr="008E1566">
              <w:rPr>
                <w:rFonts w:ascii="Century Gothic" w:eastAsia="Microsoft YaHei UI" w:hAnsi="Century Gothic" w:cs="Malgun Gothic Semilight"/>
                <w:bCs/>
                <w:sz w:val="18"/>
                <w:szCs w:val="18"/>
                <w:lang w:eastAsia="en-AU"/>
              </w:rPr>
              <w:t>Collected milk is transferred to the HMB</w:t>
            </w:r>
            <w:r>
              <w:rPr>
                <w:rFonts w:ascii="Century Gothic" w:eastAsia="Microsoft YaHei UI" w:hAnsi="Century Gothic" w:cs="Malgun Gothic Semilight"/>
                <w:bCs/>
                <w:sz w:val="18"/>
                <w:szCs w:val="18"/>
                <w:lang w:eastAsia="en-AU"/>
              </w:rPr>
              <w:t xml:space="preserve"> for processing</w:t>
            </w:r>
            <w:r w:rsidRPr="008E1566">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w:t>
            </w:r>
            <w:r w:rsidRPr="008E1566">
              <w:rPr>
                <w:rFonts w:ascii="Century Gothic" w:eastAsia="Microsoft YaHei UI" w:hAnsi="Century Gothic" w:cs="Malgun Gothic Semilight"/>
                <w:sz w:val="18"/>
                <w:szCs w:val="18"/>
              </w:rPr>
              <w:t xml:space="preserve">The HMB </w:t>
            </w:r>
            <w:r>
              <w:rPr>
                <w:rFonts w:ascii="Century Gothic" w:eastAsia="Microsoft YaHei UI" w:hAnsi="Century Gothic" w:cs="Malgun Gothic Semilight"/>
                <w:sz w:val="18"/>
                <w:szCs w:val="18"/>
              </w:rPr>
              <w:t>retains responsibility for donor</w:t>
            </w:r>
            <w:r w:rsidRPr="008E1566">
              <w:rPr>
                <w:rFonts w:ascii="Century Gothic" w:eastAsia="Microsoft YaHei UI" w:hAnsi="Century Gothic" w:cs="Malgun Gothic Semilight"/>
                <w:sz w:val="18"/>
                <w:szCs w:val="18"/>
              </w:rPr>
              <w:t xml:space="preserve"> screening</w:t>
            </w:r>
            <w:r w:rsidRPr="008E1566">
              <w:rPr>
                <w:rFonts w:ascii="Century Gothic" w:eastAsia="Microsoft YaHei UI" w:hAnsi="Century Gothic" w:cs="Malgun Gothic Semilight"/>
                <w:bCs/>
                <w:sz w:val="18"/>
                <w:szCs w:val="18"/>
                <w:lang w:eastAsia="en-AU"/>
              </w:rPr>
              <w:t xml:space="preserve"> and donor acceptance</w:t>
            </w:r>
            <w:r>
              <w:rPr>
                <w:rFonts w:ascii="Century Gothic" w:eastAsia="Microsoft YaHei UI" w:hAnsi="Century Gothic" w:cs="Malgun Gothic Semilight"/>
                <w:bCs/>
                <w:sz w:val="18"/>
                <w:szCs w:val="18"/>
                <w:lang w:eastAsia="en-AU"/>
              </w:rPr>
              <w:t>.</w:t>
            </w:r>
          </w:p>
          <w:p w14:paraId="2BFFD25A" w14:textId="77777777" w:rsidR="006917AC" w:rsidRPr="008E1566" w:rsidRDefault="006917AC" w:rsidP="009C1675">
            <w:pPr>
              <w:spacing w:line="276" w:lineRule="auto"/>
              <w:rPr>
                <w:rFonts w:ascii="Century Gothic" w:eastAsia="Microsoft YaHei UI" w:hAnsi="Century Gothic" w:cs="Malgun Gothic Semilight"/>
                <w:b/>
                <w:sz w:val="18"/>
                <w:szCs w:val="18"/>
              </w:rPr>
            </w:pPr>
          </w:p>
        </w:tc>
      </w:tr>
      <w:tr w:rsidR="00C82265" w:rsidRPr="00F06F56" w14:paraId="5CE62A41"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0040B7D" w14:textId="77777777" w:rsidR="00C82265" w:rsidRPr="007C2344" w:rsidRDefault="00C82265" w:rsidP="009C1675">
            <w:pPr>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 xml:space="preserve">Competent </w:t>
            </w:r>
          </w:p>
          <w:p w14:paraId="6639A9C0" w14:textId="77777777" w:rsidR="00C82265" w:rsidRPr="007C2344" w:rsidRDefault="00C82265" w:rsidP="009C1675">
            <w:pPr>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 xml:space="preserve">staff </w:t>
            </w:r>
          </w:p>
          <w:p w14:paraId="4D3227F4" w14:textId="77777777" w:rsidR="00C82265" w:rsidRPr="007C2344" w:rsidRDefault="00C82265" w:rsidP="009C1675">
            <w:pPr>
              <w:jc w:val="center"/>
              <w:rPr>
                <w:rFonts w:ascii="Century Gothic" w:eastAsia="Microsoft YaHei UI" w:hAnsi="Century Gothic" w:cs="Malgun Gothic Semilight"/>
                <w:color w:val="0070C0"/>
                <w:sz w:val="20"/>
                <w:szCs w:val="20"/>
              </w:rPr>
            </w:pPr>
          </w:p>
        </w:tc>
        <w:tc>
          <w:tcPr>
            <w:tcW w:w="6247" w:type="dxa"/>
            <w:tcBorders>
              <w:top w:val="single" w:sz="4" w:space="0" w:color="auto"/>
              <w:left w:val="single" w:sz="4" w:space="0" w:color="auto"/>
              <w:bottom w:val="single" w:sz="4" w:space="0" w:color="auto"/>
            </w:tcBorders>
            <w:shd w:val="clear" w:color="auto" w:fill="FFFFFF" w:themeFill="background1"/>
          </w:tcPr>
          <w:p w14:paraId="1833A97D" w14:textId="77777777" w:rsidR="00C82265" w:rsidRDefault="00C82265" w:rsidP="00C82265">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 xml:space="preserve">Staff member </w:t>
            </w:r>
            <w:r w:rsidR="00D20E7E">
              <w:rPr>
                <w:rFonts w:ascii="Century Gothic" w:eastAsia="Microsoft YaHei UI" w:hAnsi="Century Gothic" w:cs="Malgun Gothic Semilight"/>
                <w:sz w:val="18"/>
                <w:szCs w:val="18"/>
              </w:rPr>
              <w:t xml:space="preserve">trained, </w:t>
            </w:r>
            <w:r>
              <w:rPr>
                <w:rFonts w:ascii="Century Gothic" w:eastAsia="Microsoft YaHei UI" w:hAnsi="Century Gothic" w:cs="Malgun Gothic Semilight"/>
                <w:sz w:val="18"/>
                <w:szCs w:val="18"/>
              </w:rPr>
              <w:t>assessed and deemed capab</w:t>
            </w:r>
            <w:r w:rsidR="00D20E7E">
              <w:rPr>
                <w:rFonts w:ascii="Century Gothic" w:eastAsia="Microsoft YaHei UI" w:hAnsi="Century Gothic" w:cs="Malgun Gothic Semilight"/>
                <w:sz w:val="18"/>
                <w:szCs w:val="18"/>
              </w:rPr>
              <w:t>le to perform an assigned task</w:t>
            </w:r>
            <w:r>
              <w:rPr>
                <w:rFonts w:ascii="Century Gothic" w:eastAsia="Microsoft YaHei UI" w:hAnsi="Century Gothic" w:cs="Malgun Gothic Semilight"/>
                <w:sz w:val="18"/>
                <w:szCs w:val="18"/>
              </w:rPr>
              <w:t xml:space="preserve"> unsupervised</w:t>
            </w:r>
            <w:r w:rsidR="00D20E7E">
              <w:rPr>
                <w:rFonts w:ascii="Century Gothic" w:eastAsia="Microsoft YaHei UI" w:hAnsi="Century Gothic" w:cs="Malgun Gothic Semilight"/>
                <w:sz w:val="18"/>
                <w:szCs w:val="18"/>
              </w:rPr>
              <w:t xml:space="preserve">, </w:t>
            </w:r>
            <w:r>
              <w:rPr>
                <w:rFonts w:ascii="Century Gothic" w:eastAsia="Microsoft YaHei UI" w:hAnsi="Century Gothic" w:cs="Malgun Gothic Semilight"/>
                <w:sz w:val="18"/>
                <w:szCs w:val="18"/>
              </w:rPr>
              <w:t>in accordance to HMB protocol</w:t>
            </w:r>
            <w:r w:rsidR="00D20E7E">
              <w:rPr>
                <w:rFonts w:ascii="Century Gothic" w:eastAsia="Microsoft YaHei UI" w:hAnsi="Century Gothic" w:cs="Malgun Gothic Semilight"/>
                <w:sz w:val="18"/>
                <w:szCs w:val="18"/>
              </w:rPr>
              <w:t>.</w:t>
            </w:r>
          </w:p>
          <w:p w14:paraId="10F9DED4" w14:textId="77777777" w:rsidR="00C82265" w:rsidRDefault="00C82265" w:rsidP="00C82265">
            <w:pPr>
              <w:rPr>
                <w:rFonts w:ascii="Century Gothic" w:eastAsia="Microsoft YaHei UI" w:hAnsi="Century Gothic" w:cs="Malgun Gothic Semilight"/>
                <w:sz w:val="18"/>
                <w:szCs w:val="18"/>
              </w:rPr>
            </w:pPr>
          </w:p>
        </w:tc>
      </w:tr>
      <w:tr w:rsidR="006917AC" w:rsidRPr="00F06F56" w14:paraId="7DDBFA7F"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04EFE525"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Container</w:t>
            </w:r>
          </w:p>
        </w:tc>
        <w:tc>
          <w:tcPr>
            <w:tcW w:w="6247" w:type="dxa"/>
            <w:tcBorders>
              <w:top w:val="single" w:sz="4" w:space="0" w:color="auto"/>
              <w:left w:val="single" w:sz="4" w:space="0" w:color="auto"/>
              <w:bottom w:val="single" w:sz="4" w:space="0" w:color="auto"/>
            </w:tcBorders>
            <w:shd w:val="clear" w:color="auto" w:fill="FFFFFF" w:themeFill="background1"/>
          </w:tcPr>
          <w:p w14:paraId="023674A4" w14:textId="77777777" w:rsidR="006917AC" w:rsidRDefault="006917AC" w:rsidP="009C1675">
            <w:pPr>
              <w:spacing w:line="276" w:lineRule="auto"/>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 xml:space="preserve">Vessels, </w:t>
            </w:r>
            <w:r w:rsidRPr="00A05C3C">
              <w:rPr>
                <w:rFonts w:ascii="Century Gothic" w:eastAsia="Microsoft YaHei UI" w:hAnsi="Century Gothic" w:cs="Malgun Gothic Semilight"/>
                <w:sz w:val="18"/>
                <w:szCs w:val="18"/>
              </w:rPr>
              <w:t>bottles</w:t>
            </w:r>
            <w:r>
              <w:rPr>
                <w:rFonts w:ascii="Century Gothic" w:eastAsia="Microsoft YaHei UI" w:hAnsi="Century Gothic" w:cs="Malgun Gothic Semilight"/>
                <w:sz w:val="18"/>
                <w:szCs w:val="18"/>
              </w:rPr>
              <w:t>, bags or boxes</w:t>
            </w:r>
            <w:r w:rsidRPr="00A05C3C">
              <w:rPr>
                <w:rFonts w:ascii="Century Gothic" w:eastAsia="Microsoft YaHei UI" w:hAnsi="Century Gothic" w:cs="Malgun Gothic Semilight"/>
                <w:sz w:val="18"/>
                <w:szCs w:val="18"/>
              </w:rPr>
              <w:t xml:space="preserve"> to </w:t>
            </w:r>
            <w:r>
              <w:rPr>
                <w:rFonts w:ascii="Century Gothic" w:eastAsia="Microsoft YaHei UI" w:hAnsi="Century Gothic" w:cs="Malgun Gothic Semilight"/>
                <w:sz w:val="18"/>
                <w:szCs w:val="18"/>
              </w:rPr>
              <w:t>contain</w:t>
            </w:r>
            <w:r w:rsidRPr="00A05C3C">
              <w:rPr>
                <w:rFonts w:ascii="Century Gothic" w:eastAsia="Microsoft YaHei UI" w:hAnsi="Century Gothic" w:cs="Malgun Gothic Semilight"/>
                <w:sz w:val="18"/>
                <w:szCs w:val="18"/>
              </w:rPr>
              <w:t xml:space="preserve"> [the milk].</w:t>
            </w:r>
          </w:p>
          <w:p w14:paraId="7E2573E4" w14:textId="77777777" w:rsidR="006917AC" w:rsidRPr="00A05C3C" w:rsidRDefault="006917AC" w:rsidP="009C1675">
            <w:pPr>
              <w:spacing w:line="276" w:lineRule="auto"/>
              <w:rPr>
                <w:rFonts w:ascii="Century Gothic" w:hAnsi="Century Gothic"/>
                <w:sz w:val="18"/>
                <w:szCs w:val="18"/>
              </w:rPr>
            </w:pPr>
          </w:p>
        </w:tc>
      </w:tr>
      <w:tr w:rsidR="006917AC" w:rsidRPr="00F06F56" w14:paraId="51652674"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B25D70A"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Contaminant</w:t>
            </w:r>
          </w:p>
          <w:p w14:paraId="75B7930A"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p>
        </w:tc>
        <w:tc>
          <w:tcPr>
            <w:tcW w:w="6247" w:type="dxa"/>
            <w:tcBorders>
              <w:top w:val="single" w:sz="4" w:space="0" w:color="auto"/>
              <w:left w:val="single" w:sz="4" w:space="0" w:color="auto"/>
              <w:bottom w:val="single" w:sz="4" w:space="0" w:color="auto"/>
            </w:tcBorders>
            <w:shd w:val="clear" w:color="auto" w:fill="FFFFFF" w:themeFill="background1"/>
          </w:tcPr>
          <w:p w14:paraId="1E90E2F1" w14:textId="77777777" w:rsidR="006917AC" w:rsidRDefault="006917AC" w:rsidP="009C1675">
            <w:pPr>
              <w:spacing w:line="276" w:lineRule="auto"/>
              <w:rPr>
                <w:rFonts w:ascii="Century Gothic" w:hAnsi="Century Gothic"/>
                <w:sz w:val="18"/>
                <w:szCs w:val="18"/>
              </w:rPr>
            </w:pPr>
            <w:r>
              <w:rPr>
                <w:rFonts w:ascii="Century Gothic" w:hAnsi="Century Gothic"/>
                <w:sz w:val="18"/>
                <w:szCs w:val="18"/>
              </w:rPr>
              <w:t>Biological or chemical agent, foreign matter or other substances that may compromise milk safety or suitability.</w:t>
            </w:r>
          </w:p>
          <w:p w14:paraId="375EF837" w14:textId="77777777" w:rsidR="006917AC" w:rsidRDefault="006917AC" w:rsidP="009C1675">
            <w:pPr>
              <w:spacing w:line="276" w:lineRule="auto"/>
              <w:rPr>
                <w:rFonts w:ascii="Century Gothic" w:hAnsi="Century Gothic"/>
                <w:sz w:val="18"/>
                <w:szCs w:val="18"/>
              </w:rPr>
            </w:pPr>
          </w:p>
        </w:tc>
      </w:tr>
      <w:tr w:rsidR="006917AC" w:rsidRPr="00F06F56" w14:paraId="20E4AE05" w14:textId="77777777" w:rsidTr="009C1675">
        <w:trPr>
          <w:trHeight w:val="625"/>
        </w:trPr>
        <w:tc>
          <w:tcPr>
            <w:tcW w:w="3017" w:type="dxa"/>
            <w:tcBorders>
              <w:top w:val="single" w:sz="4" w:space="0" w:color="auto"/>
              <w:bottom w:val="single" w:sz="4" w:space="0" w:color="auto"/>
              <w:right w:val="single" w:sz="4" w:space="0" w:color="auto"/>
            </w:tcBorders>
            <w:shd w:val="clear" w:color="auto" w:fill="FFFFFF" w:themeFill="background1"/>
            <w:vAlign w:val="center"/>
          </w:tcPr>
          <w:p w14:paraId="30810D21"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Contamination</w:t>
            </w:r>
          </w:p>
        </w:tc>
        <w:tc>
          <w:tcPr>
            <w:tcW w:w="6247" w:type="dxa"/>
            <w:tcBorders>
              <w:top w:val="single" w:sz="4" w:space="0" w:color="auto"/>
              <w:left w:val="single" w:sz="4" w:space="0" w:color="auto"/>
              <w:bottom w:val="single" w:sz="4" w:space="0" w:color="auto"/>
            </w:tcBorders>
            <w:shd w:val="clear" w:color="auto" w:fill="FFFFFF" w:themeFill="background1"/>
          </w:tcPr>
          <w:p w14:paraId="61E16E6C" w14:textId="77777777" w:rsidR="006917AC" w:rsidRDefault="006917AC" w:rsidP="009C1675">
            <w:pPr>
              <w:spacing w:line="276" w:lineRule="auto"/>
              <w:rPr>
                <w:rFonts w:ascii="Century Gothic" w:hAnsi="Century Gothic"/>
                <w:sz w:val="18"/>
                <w:szCs w:val="18"/>
              </w:rPr>
            </w:pPr>
            <w:r>
              <w:rPr>
                <w:rFonts w:ascii="Century Gothic" w:hAnsi="Century Gothic"/>
                <w:sz w:val="18"/>
                <w:szCs w:val="18"/>
              </w:rPr>
              <w:t>The introduction or occurrence of a contaminant.</w:t>
            </w:r>
          </w:p>
          <w:p w14:paraId="2056115C" w14:textId="77777777" w:rsidR="006917AC" w:rsidRDefault="006917AC" w:rsidP="009C1675">
            <w:pPr>
              <w:spacing w:line="276" w:lineRule="auto"/>
              <w:rPr>
                <w:rFonts w:ascii="Century Gothic" w:hAnsi="Century Gothic"/>
                <w:sz w:val="18"/>
                <w:szCs w:val="18"/>
              </w:rPr>
            </w:pPr>
          </w:p>
        </w:tc>
      </w:tr>
      <w:tr w:rsidR="006917AC" w:rsidRPr="00F06F56" w14:paraId="27ACD2D8"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FF4C71C"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Critical equipment</w:t>
            </w:r>
          </w:p>
        </w:tc>
        <w:tc>
          <w:tcPr>
            <w:tcW w:w="6247" w:type="dxa"/>
            <w:tcBorders>
              <w:top w:val="single" w:sz="4" w:space="0" w:color="auto"/>
              <w:left w:val="single" w:sz="4" w:space="0" w:color="auto"/>
              <w:bottom w:val="single" w:sz="4" w:space="0" w:color="auto"/>
            </w:tcBorders>
            <w:shd w:val="clear" w:color="auto" w:fill="FFFFFF" w:themeFill="background1"/>
          </w:tcPr>
          <w:p w14:paraId="6C878072" w14:textId="77777777" w:rsidR="006917AC" w:rsidRDefault="006917AC" w:rsidP="009C1675">
            <w:pPr>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Equipment that directly interfere</w:t>
            </w:r>
            <w:r>
              <w:rPr>
                <w:rFonts w:ascii="Century Gothic" w:eastAsia="Microsoft YaHei UI" w:hAnsi="Century Gothic" w:cs="Malgun Gothic Semilight"/>
                <w:sz w:val="18"/>
                <w:szCs w:val="18"/>
              </w:rPr>
              <w:t>s</w:t>
            </w:r>
            <w:r w:rsidRPr="008E1566">
              <w:rPr>
                <w:rFonts w:ascii="Century Gothic" w:eastAsia="Microsoft YaHei UI" w:hAnsi="Century Gothic" w:cs="Malgun Gothic Semilight"/>
                <w:sz w:val="18"/>
                <w:szCs w:val="18"/>
              </w:rPr>
              <w:t xml:space="preserve"> with the quality or safety of the product (e.g. laminar flow cabinet; pasteuri</w:t>
            </w:r>
            <w:r>
              <w:rPr>
                <w:rFonts w:ascii="Century Gothic" w:eastAsia="Microsoft YaHei UI" w:hAnsi="Century Gothic" w:cs="Malgun Gothic Semilight"/>
                <w:sz w:val="18"/>
                <w:szCs w:val="18"/>
              </w:rPr>
              <w:t>s</w:t>
            </w:r>
            <w:r w:rsidRPr="008E1566">
              <w:rPr>
                <w:rFonts w:ascii="Century Gothic" w:eastAsia="Microsoft YaHei UI" w:hAnsi="Century Gothic" w:cs="Malgun Gothic Semilight"/>
                <w:sz w:val="18"/>
                <w:szCs w:val="18"/>
              </w:rPr>
              <w:t>er; freezer</w:t>
            </w:r>
            <w:r>
              <w:rPr>
                <w:rFonts w:ascii="Century Gothic" w:eastAsia="Microsoft YaHei UI" w:hAnsi="Century Gothic" w:cs="Malgun Gothic Semilight"/>
                <w:sz w:val="18"/>
                <w:szCs w:val="18"/>
              </w:rPr>
              <w:t>)</w:t>
            </w:r>
            <w:r w:rsidR="00DA2FC6">
              <w:rPr>
                <w:rFonts w:ascii="Century Gothic" w:eastAsia="Microsoft YaHei UI" w:hAnsi="Century Gothic" w:cs="Malgun Gothic Semilight"/>
                <w:sz w:val="18"/>
                <w:szCs w:val="18"/>
              </w:rPr>
              <w:t>.</w:t>
            </w:r>
          </w:p>
          <w:p w14:paraId="2557783F" w14:textId="77777777" w:rsidR="006917AC" w:rsidRPr="008E1566" w:rsidRDefault="006917AC" w:rsidP="009C1675">
            <w:pPr>
              <w:rPr>
                <w:rFonts w:ascii="Century Gothic" w:eastAsia="Microsoft YaHei UI" w:hAnsi="Century Gothic" w:cs="Malgun Gothic Semilight"/>
                <w:sz w:val="18"/>
                <w:szCs w:val="18"/>
              </w:rPr>
            </w:pPr>
          </w:p>
        </w:tc>
      </w:tr>
      <w:tr w:rsidR="006917AC" w:rsidRPr="00F06F56" w14:paraId="6EA70B08"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2C2166A9"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Critical</w:t>
            </w:r>
          </w:p>
          <w:p w14:paraId="186C3218" w14:textId="77777777" w:rsidR="006917AC" w:rsidRPr="007C2344" w:rsidRDefault="005F2707" w:rsidP="00F76A39">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materi</w:t>
            </w:r>
            <w:r w:rsidR="00F76A39" w:rsidRPr="007C2344">
              <w:rPr>
                <w:rFonts w:ascii="Century Gothic" w:eastAsia="Microsoft YaHei UI" w:hAnsi="Century Gothic" w:cs="Malgun Gothic Semilight"/>
                <w:color w:val="0070C0"/>
                <w:sz w:val="20"/>
                <w:szCs w:val="20"/>
              </w:rPr>
              <w:t>als</w:t>
            </w:r>
          </w:p>
        </w:tc>
        <w:tc>
          <w:tcPr>
            <w:tcW w:w="6247" w:type="dxa"/>
            <w:tcBorders>
              <w:top w:val="single" w:sz="4" w:space="0" w:color="auto"/>
              <w:left w:val="single" w:sz="4" w:space="0" w:color="auto"/>
              <w:bottom w:val="single" w:sz="4" w:space="0" w:color="auto"/>
            </w:tcBorders>
            <w:shd w:val="clear" w:color="auto" w:fill="FFFFFF" w:themeFill="background1"/>
          </w:tcPr>
          <w:p w14:paraId="09CA8E40" w14:textId="77777777" w:rsidR="006917AC" w:rsidRDefault="005F2707" w:rsidP="009C1675">
            <w:pPr>
              <w:spacing w:line="276" w:lineRule="auto"/>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S</w:t>
            </w:r>
            <w:r w:rsidR="006917AC" w:rsidRPr="008E1566">
              <w:rPr>
                <w:rFonts w:ascii="Century Gothic" w:eastAsia="Microsoft YaHei UI" w:hAnsi="Century Gothic" w:cs="Malgun Gothic Semilight"/>
                <w:sz w:val="18"/>
                <w:szCs w:val="18"/>
              </w:rPr>
              <w:t xml:space="preserve">upplies that directly interfere with the quality or safety of the </w:t>
            </w:r>
            <w:r w:rsidR="006917AC">
              <w:rPr>
                <w:rFonts w:ascii="Century Gothic" w:eastAsia="Microsoft YaHei UI" w:hAnsi="Century Gothic" w:cs="Malgun Gothic Semilight"/>
                <w:sz w:val="18"/>
                <w:szCs w:val="18"/>
              </w:rPr>
              <w:t>human milk</w:t>
            </w:r>
            <w:r w:rsidR="006917AC" w:rsidRPr="008E1566">
              <w:rPr>
                <w:rFonts w:ascii="Century Gothic" w:eastAsia="Microsoft YaHei UI" w:hAnsi="Century Gothic" w:cs="Malgun Gothic Semilight"/>
                <w:sz w:val="18"/>
                <w:szCs w:val="18"/>
              </w:rPr>
              <w:t xml:space="preserve"> (e.g. </w:t>
            </w:r>
            <w:r w:rsidR="006917AC">
              <w:rPr>
                <w:rFonts w:ascii="Century Gothic" w:eastAsia="Microsoft YaHei UI" w:hAnsi="Century Gothic" w:cs="Malgun Gothic Semilight"/>
                <w:sz w:val="18"/>
                <w:szCs w:val="18"/>
              </w:rPr>
              <w:t>milk containers</w:t>
            </w:r>
            <w:r w:rsidR="006917AC" w:rsidRPr="008E1566">
              <w:rPr>
                <w:rFonts w:ascii="Century Gothic" w:eastAsia="Microsoft YaHei UI" w:hAnsi="Century Gothic" w:cs="Malgun Gothic Semilight"/>
                <w:sz w:val="18"/>
                <w:szCs w:val="18"/>
              </w:rPr>
              <w:t>).</w:t>
            </w:r>
          </w:p>
          <w:p w14:paraId="3ABFE453" w14:textId="77777777" w:rsidR="006917AC" w:rsidRPr="008E1566" w:rsidRDefault="006917AC" w:rsidP="009C1675">
            <w:pPr>
              <w:spacing w:line="276" w:lineRule="auto"/>
              <w:rPr>
                <w:rFonts w:ascii="Century Gothic" w:eastAsia="Microsoft YaHei UI" w:hAnsi="Century Gothic" w:cs="Malgun Gothic Semilight"/>
                <w:sz w:val="18"/>
                <w:szCs w:val="18"/>
              </w:rPr>
            </w:pPr>
          </w:p>
        </w:tc>
      </w:tr>
      <w:tr w:rsidR="006917AC" w:rsidRPr="00F06F56" w14:paraId="23E68E9A"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195F2BAB" w14:textId="77777777" w:rsidR="00DA2FC6" w:rsidRPr="007C2344" w:rsidRDefault="006917AC" w:rsidP="00DA2FC6">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Deferral</w:t>
            </w:r>
          </w:p>
        </w:tc>
        <w:tc>
          <w:tcPr>
            <w:tcW w:w="6247" w:type="dxa"/>
            <w:tcBorders>
              <w:top w:val="single" w:sz="4" w:space="0" w:color="auto"/>
              <w:left w:val="single" w:sz="4" w:space="0" w:color="auto"/>
              <w:bottom w:val="single" w:sz="4" w:space="0" w:color="auto"/>
            </w:tcBorders>
            <w:shd w:val="clear" w:color="auto" w:fill="FFFFFF" w:themeFill="background1"/>
          </w:tcPr>
          <w:p w14:paraId="731AF90A" w14:textId="77777777" w:rsidR="006917AC" w:rsidRDefault="006917AC" w:rsidP="009C1675">
            <w:pPr>
              <w:spacing w:line="276" w:lineRule="auto"/>
              <w:rPr>
                <w:rFonts w:ascii="Century Gothic" w:hAnsi="Century Gothic"/>
                <w:sz w:val="18"/>
                <w:szCs w:val="18"/>
              </w:rPr>
            </w:pPr>
            <w:r w:rsidRPr="008E1566">
              <w:rPr>
                <w:rFonts w:ascii="Century Gothic" w:hAnsi="Century Gothic"/>
                <w:sz w:val="18"/>
                <w:szCs w:val="18"/>
              </w:rPr>
              <w:t>When milk donation is suspended temporarily or permanently.</w:t>
            </w:r>
          </w:p>
          <w:p w14:paraId="6CD0DE21" w14:textId="77777777" w:rsidR="006917AC" w:rsidRPr="008E1566" w:rsidRDefault="006917AC" w:rsidP="009C1675">
            <w:pPr>
              <w:spacing w:line="276" w:lineRule="auto"/>
              <w:rPr>
                <w:rFonts w:ascii="Century Gothic" w:eastAsia="Microsoft YaHei UI" w:hAnsi="Century Gothic" w:cs="Malgun Gothic Semilight"/>
                <w:sz w:val="18"/>
                <w:szCs w:val="18"/>
              </w:rPr>
            </w:pPr>
          </w:p>
        </w:tc>
      </w:tr>
      <w:tr w:rsidR="006917AC" w:rsidRPr="00F06F56" w14:paraId="2052E6AD"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5EF9721A"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Dispensing</w:t>
            </w:r>
          </w:p>
        </w:tc>
        <w:tc>
          <w:tcPr>
            <w:tcW w:w="6247" w:type="dxa"/>
            <w:tcBorders>
              <w:top w:val="single" w:sz="4" w:space="0" w:color="auto"/>
              <w:left w:val="single" w:sz="4" w:space="0" w:color="auto"/>
              <w:bottom w:val="single" w:sz="4" w:space="0" w:color="auto"/>
            </w:tcBorders>
            <w:shd w:val="clear" w:color="auto" w:fill="FFFFFF" w:themeFill="background1"/>
          </w:tcPr>
          <w:p w14:paraId="229B2637" w14:textId="77777777" w:rsidR="006917AC" w:rsidRPr="008E1566" w:rsidRDefault="006917AC" w:rsidP="009C1675">
            <w:pPr>
              <w:spacing w:line="276" w:lineRule="auto"/>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 xml:space="preserve">The process of allocating </w:t>
            </w:r>
            <w:r w:rsidR="004E4597">
              <w:rPr>
                <w:rFonts w:ascii="Century Gothic" w:eastAsia="Microsoft YaHei UI" w:hAnsi="Century Gothic" w:cs="Malgun Gothic Semilight"/>
                <w:sz w:val="18"/>
                <w:szCs w:val="18"/>
              </w:rPr>
              <w:t>DHM</w:t>
            </w:r>
            <w:r w:rsidRPr="008E1566">
              <w:rPr>
                <w:rFonts w:ascii="Century Gothic" w:eastAsia="Microsoft YaHei UI" w:hAnsi="Century Gothic" w:cs="Malgun Gothic Semilight"/>
                <w:sz w:val="18"/>
                <w:szCs w:val="18"/>
              </w:rPr>
              <w:t xml:space="preserve"> </w:t>
            </w:r>
            <w:r w:rsidR="000A100E">
              <w:rPr>
                <w:rFonts w:ascii="Century Gothic" w:eastAsia="Microsoft YaHei UI" w:hAnsi="Century Gothic" w:cs="Malgun Gothic Semilight"/>
                <w:sz w:val="18"/>
                <w:szCs w:val="18"/>
              </w:rPr>
              <w:t xml:space="preserve">or HMDP </w:t>
            </w:r>
            <w:r w:rsidRPr="008E1566">
              <w:rPr>
                <w:rFonts w:ascii="Century Gothic" w:eastAsia="Microsoft YaHei UI" w:hAnsi="Century Gothic" w:cs="Malgun Gothic Semilight"/>
                <w:sz w:val="18"/>
                <w:szCs w:val="18"/>
              </w:rPr>
              <w:t xml:space="preserve">to a recipient (e.g. neonate </w:t>
            </w:r>
            <w:r>
              <w:rPr>
                <w:rFonts w:ascii="Century Gothic" w:eastAsia="Microsoft YaHei UI" w:hAnsi="Century Gothic" w:cs="Malgun Gothic Semilight"/>
                <w:sz w:val="18"/>
                <w:szCs w:val="18"/>
              </w:rPr>
              <w:t xml:space="preserve">in the </w:t>
            </w:r>
            <w:r w:rsidRPr="008E1566">
              <w:rPr>
                <w:rFonts w:ascii="Century Gothic" w:eastAsia="Microsoft YaHei UI" w:hAnsi="Century Gothic" w:cs="Malgun Gothic Semilight"/>
                <w:sz w:val="18"/>
                <w:szCs w:val="18"/>
              </w:rPr>
              <w:t>NICU).</w:t>
            </w:r>
          </w:p>
          <w:p w14:paraId="3515CC7F" w14:textId="77777777" w:rsidR="006917AC" w:rsidRPr="007E7317" w:rsidRDefault="006917AC" w:rsidP="009C1675">
            <w:pPr>
              <w:spacing w:line="276" w:lineRule="auto"/>
              <w:rPr>
                <w:rFonts w:ascii="Century Gothic" w:eastAsia="Microsoft YaHei UI" w:hAnsi="Century Gothic" w:cs="Malgun Gothic Semilight"/>
                <w:sz w:val="18"/>
                <w:szCs w:val="18"/>
              </w:rPr>
            </w:pPr>
          </w:p>
        </w:tc>
      </w:tr>
      <w:tr w:rsidR="006917AC" w:rsidRPr="00F06F56" w14:paraId="071F9A0C"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276839B7" w14:textId="77777777" w:rsidR="006917AC" w:rsidRPr="007C2344" w:rsidRDefault="006917AC" w:rsidP="006924A7">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 xml:space="preserve">Dispensing </w:t>
            </w:r>
            <w:r w:rsidR="006924A7" w:rsidRPr="007C2344">
              <w:rPr>
                <w:rFonts w:ascii="Century Gothic" w:eastAsia="Microsoft YaHei UI" w:hAnsi="Century Gothic" w:cs="Malgun Gothic Semilight"/>
                <w:color w:val="0070C0"/>
                <w:sz w:val="20"/>
                <w:szCs w:val="20"/>
              </w:rPr>
              <w:t>facility</w:t>
            </w:r>
          </w:p>
        </w:tc>
        <w:tc>
          <w:tcPr>
            <w:tcW w:w="6247" w:type="dxa"/>
            <w:tcBorders>
              <w:top w:val="single" w:sz="4" w:space="0" w:color="auto"/>
              <w:left w:val="single" w:sz="4" w:space="0" w:color="auto"/>
              <w:bottom w:val="single" w:sz="4" w:space="0" w:color="auto"/>
            </w:tcBorders>
            <w:shd w:val="clear" w:color="auto" w:fill="FFFFFF" w:themeFill="background1"/>
          </w:tcPr>
          <w:p w14:paraId="647AE42A" w14:textId="77777777" w:rsidR="006917AC" w:rsidRDefault="006917AC" w:rsidP="009C1675">
            <w:pPr>
              <w:spacing w:line="276" w:lineRule="auto"/>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 xml:space="preserve">The HMB or dispensing unit in a Hospital (e.g. Hospital Milk Room) supplying </w:t>
            </w:r>
            <w:r w:rsidR="004E4597">
              <w:rPr>
                <w:rFonts w:ascii="Century Gothic" w:eastAsia="Microsoft YaHei UI" w:hAnsi="Century Gothic" w:cs="Malgun Gothic Semilight"/>
                <w:sz w:val="18"/>
                <w:szCs w:val="18"/>
              </w:rPr>
              <w:t>DHM</w:t>
            </w:r>
            <w:r w:rsidRPr="00C45413">
              <w:rPr>
                <w:rFonts w:ascii="Century Gothic" w:eastAsia="Microsoft YaHei UI" w:hAnsi="Century Gothic" w:cs="Malgun Gothic Semilight"/>
                <w:sz w:val="18"/>
                <w:szCs w:val="18"/>
              </w:rPr>
              <w:t xml:space="preserve"> to a recipient.</w:t>
            </w:r>
          </w:p>
          <w:p w14:paraId="5990126C" w14:textId="77777777" w:rsidR="006917AC" w:rsidRPr="008E1566" w:rsidRDefault="006917AC" w:rsidP="009C1675">
            <w:pPr>
              <w:rPr>
                <w:rFonts w:ascii="Century Gothic" w:eastAsia="Microsoft YaHei UI" w:hAnsi="Century Gothic" w:cs="Malgun Gothic Semilight"/>
                <w:sz w:val="18"/>
                <w:szCs w:val="18"/>
              </w:rPr>
            </w:pPr>
          </w:p>
        </w:tc>
      </w:tr>
      <w:tr w:rsidR="006917AC" w:rsidRPr="00F06F56" w14:paraId="41964387"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6265658C"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Distribution</w:t>
            </w:r>
          </w:p>
        </w:tc>
        <w:tc>
          <w:tcPr>
            <w:tcW w:w="6247" w:type="dxa"/>
            <w:tcBorders>
              <w:top w:val="single" w:sz="4" w:space="0" w:color="auto"/>
              <w:left w:val="single" w:sz="4" w:space="0" w:color="auto"/>
              <w:bottom w:val="single" w:sz="4" w:space="0" w:color="auto"/>
            </w:tcBorders>
            <w:shd w:val="clear" w:color="auto" w:fill="FFFFFF" w:themeFill="background1"/>
          </w:tcPr>
          <w:p w14:paraId="66F5859F" w14:textId="77777777" w:rsidR="006917AC" w:rsidRPr="00472F18" w:rsidRDefault="006917AC" w:rsidP="009C1675">
            <w:pPr>
              <w:spacing w:line="276" w:lineRule="auto"/>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 xml:space="preserve">The delivery of </w:t>
            </w:r>
            <w:r w:rsidR="004E4597">
              <w:rPr>
                <w:rFonts w:ascii="Century Gothic" w:eastAsia="Microsoft YaHei UI" w:hAnsi="Century Gothic" w:cs="Malgun Gothic Semilight"/>
                <w:sz w:val="18"/>
                <w:szCs w:val="18"/>
              </w:rPr>
              <w:t>DHM</w:t>
            </w:r>
            <w:r>
              <w:rPr>
                <w:rFonts w:ascii="Century Gothic" w:eastAsia="Microsoft YaHei UI" w:hAnsi="Century Gothic" w:cs="Malgun Gothic Semilight"/>
                <w:sz w:val="18"/>
                <w:szCs w:val="18"/>
              </w:rPr>
              <w:t xml:space="preserve"> </w:t>
            </w:r>
            <w:r w:rsidRPr="008E1566">
              <w:rPr>
                <w:rFonts w:ascii="Century Gothic" w:eastAsia="Microsoft YaHei UI" w:hAnsi="Century Gothic" w:cs="Malgun Gothic Semilight"/>
                <w:sz w:val="18"/>
                <w:szCs w:val="18"/>
              </w:rPr>
              <w:t>from the Milk Bank to a hospita</w:t>
            </w:r>
            <w:r>
              <w:rPr>
                <w:rFonts w:ascii="Century Gothic" w:eastAsia="Microsoft YaHei UI" w:hAnsi="Century Gothic" w:cs="Malgun Gothic Semilight"/>
                <w:sz w:val="18"/>
                <w:szCs w:val="18"/>
              </w:rPr>
              <w:t xml:space="preserve">l, </w:t>
            </w:r>
            <w:r w:rsidRPr="00472F18">
              <w:rPr>
                <w:rFonts w:ascii="Century Gothic" w:eastAsia="Microsoft YaHei UI" w:hAnsi="Century Gothic" w:cs="Malgun Gothic Semilight"/>
                <w:sz w:val="18"/>
                <w:szCs w:val="18"/>
              </w:rPr>
              <w:t>a parent or guardian of a recipient, or approved researcher.</w:t>
            </w:r>
          </w:p>
          <w:p w14:paraId="741415D3" w14:textId="77777777" w:rsidR="006917AC" w:rsidRPr="008E1566" w:rsidRDefault="006917AC" w:rsidP="00915220">
            <w:pPr>
              <w:pStyle w:val="CommentText"/>
              <w:rPr>
                <w:rFonts w:ascii="Century Gothic" w:eastAsia="Microsoft YaHei UI" w:hAnsi="Century Gothic" w:cs="Malgun Gothic Semilight"/>
                <w:b/>
                <w:sz w:val="18"/>
                <w:szCs w:val="18"/>
              </w:rPr>
            </w:pPr>
          </w:p>
        </w:tc>
      </w:tr>
      <w:tr w:rsidR="009A6D28" w:rsidRPr="00F06F56" w14:paraId="5558C692"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3CA95FE5" w14:textId="77777777" w:rsidR="009A6D28" w:rsidRPr="007C2344" w:rsidRDefault="009A6D28" w:rsidP="009C1675">
            <w:pPr>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Donated milk</w:t>
            </w:r>
          </w:p>
        </w:tc>
        <w:tc>
          <w:tcPr>
            <w:tcW w:w="6247" w:type="dxa"/>
            <w:tcBorders>
              <w:top w:val="single" w:sz="4" w:space="0" w:color="auto"/>
              <w:left w:val="single" w:sz="4" w:space="0" w:color="auto"/>
              <w:bottom w:val="single" w:sz="4" w:space="0" w:color="auto"/>
            </w:tcBorders>
            <w:shd w:val="clear" w:color="auto" w:fill="FFFFFF" w:themeFill="background1"/>
          </w:tcPr>
          <w:p w14:paraId="48D0A377" w14:textId="77777777" w:rsidR="00DA2FC6" w:rsidRDefault="009A6D28" w:rsidP="0019148B">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In the context of these Guidelines, refers to unprocessed human donor milk.</w:t>
            </w:r>
          </w:p>
          <w:p w14:paraId="071BECD1" w14:textId="77777777" w:rsidR="009A6D28" w:rsidRPr="008E1566" w:rsidRDefault="009A6D28" w:rsidP="0019148B">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 xml:space="preserve"> </w:t>
            </w:r>
          </w:p>
        </w:tc>
      </w:tr>
      <w:tr w:rsidR="006917AC" w:rsidRPr="00F06F56" w14:paraId="5554B13F"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49C6B52B"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Donor</w:t>
            </w:r>
          </w:p>
        </w:tc>
        <w:tc>
          <w:tcPr>
            <w:tcW w:w="6247" w:type="dxa"/>
            <w:tcBorders>
              <w:top w:val="single" w:sz="4" w:space="0" w:color="auto"/>
              <w:left w:val="single" w:sz="4" w:space="0" w:color="auto"/>
              <w:bottom w:val="single" w:sz="4" w:space="0" w:color="auto"/>
            </w:tcBorders>
            <w:shd w:val="clear" w:color="auto" w:fill="FFFFFF" w:themeFill="background1"/>
          </w:tcPr>
          <w:p w14:paraId="6720FC33" w14:textId="77777777" w:rsidR="006917AC" w:rsidRPr="008E1566" w:rsidRDefault="006917AC" w:rsidP="009C1675">
            <w:pPr>
              <w:spacing w:line="276" w:lineRule="auto"/>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 xml:space="preserve">In the context of these Guidelines, refers to a legally responsible, lactating woman </w:t>
            </w:r>
            <w:r>
              <w:rPr>
                <w:rFonts w:ascii="Century Gothic" w:eastAsia="Microsoft YaHei UI" w:hAnsi="Century Gothic" w:cs="Malgun Gothic Semilight"/>
                <w:sz w:val="18"/>
                <w:szCs w:val="18"/>
              </w:rPr>
              <w:t>who</w:t>
            </w:r>
            <w:r w:rsidRPr="008E1566">
              <w:rPr>
                <w:rFonts w:ascii="Century Gothic" w:eastAsia="Microsoft YaHei UI" w:hAnsi="Century Gothic" w:cs="Malgun Gothic Semilight"/>
                <w:sz w:val="18"/>
                <w:szCs w:val="18"/>
              </w:rPr>
              <w:t xml:space="preserve"> volunteers and consents to altruistically donate her excess breastmilk</w:t>
            </w:r>
            <w:r>
              <w:rPr>
                <w:rFonts w:ascii="Century Gothic" w:eastAsia="Microsoft YaHei UI" w:hAnsi="Century Gothic" w:cs="Malgun Gothic Semilight"/>
                <w:sz w:val="18"/>
                <w:szCs w:val="18"/>
              </w:rPr>
              <w:t>, w</w:t>
            </w:r>
            <w:r w:rsidRPr="008E1566">
              <w:rPr>
                <w:rFonts w:ascii="Century Gothic" w:eastAsia="Microsoft YaHei UI" w:hAnsi="Century Gothic" w:cs="Malgun Gothic Semilight"/>
                <w:sz w:val="18"/>
                <w:szCs w:val="18"/>
              </w:rPr>
              <w:t xml:space="preserve">ithout detriment to the </w:t>
            </w:r>
            <w:r>
              <w:rPr>
                <w:rFonts w:ascii="Century Gothic" w:eastAsia="Microsoft YaHei UI" w:hAnsi="Century Gothic" w:cs="Malgun Gothic Semilight"/>
                <w:sz w:val="18"/>
                <w:szCs w:val="18"/>
              </w:rPr>
              <w:t>breastfeeding</w:t>
            </w:r>
            <w:r w:rsidRPr="008E1566">
              <w:rPr>
                <w:rFonts w:ascii="Century Gothic" w:eastAsia="Microsoft YaHei UI" w:hAnsi="Century Gothic" w:cs="Malgun Gothic Semilight"/>
                <w:sz w:val="18"/>
                <w:szCs w:val="18"/>
              </w:rPr>
              <w:t xml:space="preserve"> of her own </w:t>
            </w:r>
            <w:r w:rsidR="00F139E5">
              <w:rPr>
                <w:rFonts w:ascii="Century Gothic" w:eastAsia="Microsoft YaHei UI" w:hAnsi="Century Gothic" w:cs="Malgun Gothic Semilight"/>
                <w:sz w:val="18"/>
                <w:szCs w:val="18"/>
              </w:rPr>
              <w:t>infant</w:t>
            </w:r>
            <w:r w:rsidRPr="008E1566">
              <w:rPr>
                <w:rFonts w:ascii="Century Gothic" w:eastAsia="Microsoft YaHei UI" w:hAnsi="Century Gothic" w:cs="Malgun Gothic Semilight"/>
                <w:sz w:val="18"/>
                <w:szCs w:val="18"/>
              </w:rPr>
              <w:t>.</w:t>
            </w:r>
          </w:p>
          <w:p w14:paraId="7778189A" w14:textId="77777777" w:rsidR="006917AC" w:rsidRPr="008E1566" w:rsidRDefault="006917AC" w:rsidP="009C1675">
            <w:pPr>
              <w:spacing w:line="276" w:lineRule="auto"/>
              <w:rPr>
                <w:rFonts w:ascii="Century Gothic" w:eastAsia="Microsoft YaHei UI" w:hAnsi="Century Gothic" w:cs="Malgun Gothic Semilight"/>
                <w:sz w:val="18"/>
                <w:szCs w:val="18"/>
              </w:rPr>
            </w:pPr>
          </w:p>
        </w:tc>
      </w:tr>
      <w:tr w:rsidR="004861CB" w:rsidRPr="00F06F56" w14:paraId="44E43E40"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2D20ADE8" w14:textId="77777777" w:rsidR="004861CB" w:rsidRPr="007C2344" w:rsidRDefault="004861CB" w:rsidP="00DA2FC6">
            <w:pPr>
              <w:spacing w:before="240"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Donor Human Milk</w:t>
            </w:r>
          </w:p>
        </w:tc>
        <w:tc>
          <w:tcPr>
            <w:tcW w:w="6247" w:type="dxa"/>
            <w:tcBorders>
              <w:top w:val="single" w:sz="4" w:space="0" w:color="auto"/>
              <w:left w:val="single" w:sz="4" w:space="0" w:color="auto"/>
              <w:bottom w:val="single" w:sz="4" w:space="0" w:color="auto"/>
            </w:tcBorders>
            <w:shd w:val="clear" w:color="auto" w:fill="FFFFFF" w:themeFill="background1"/>
          </w:tcPr>
          <w:p w14:paraId="59BC65F6" w14:textId="77777777" w:rsidR="00DA2FC6" w:rsidRDefault="0077473A" w:rsidP="0058601C">
            <w:pPr>
              <w:rPr>
                <w:rFonts w:ascii="Arial" w:hAnsi="Arial" w:cs="Arial"/>
                <w:sz w:val="18"/>
                <w:szCs w:val="18"/>
                <w:shd w:val="clear" w:color="auto" w:fill="FFFFFF"/>
              </w:rPr>
            </w:pPr>
            <w:r w:rsidRPr="00F76A39">
              <w:rPr>
                <w:rFonts w:ascii="Century Gothic" w:hAnsi="Century Gothic" w:cs="Arial"/>
                <w:sz w:val="18"/>
                <w:szCs w:val="18"/>
                <w:shd w:val="clear" w:color="auto" w:fill="FFFFFF"/>
              </w:rPr>
              <w:t xml:space="preserve">In the context of the Guidelines, Donor Human Milk (DHM) refers to </w:t>
            </w:r>
            <w:r w:rsidR="009A6D28">
              <w:rPr>
                <w:rFonts w:ascii="Century Gothic" w:hAnsi="Century Gothic" w:cs="Arial"/>
                <w:sz w:val="18"/>
                <w:szCs w:val="18"/>
                <w:shd w:val="clear" w:color="auto" w:fill="FFFFFF"/>
              </w:rPr>
              <w:t xml:space="preserve">donated </w:t>
            </w:r>
            <w:r w:rsidRPr="00F76A39">
              <w:rPr>
                <w:rFonts w:ascii="Century Gothic" w:hAnsi="Century Gothic" w:cs="Arial"/>
                <w:sz w:val="18"/>
                <w:szCs w:val="18"/>
                <w:shd w:val="clear" w:color="auto" w:fill="FFFFFF"/>
              </w:rPr>
              <w:t>human milk processed in a manner whereby the milk composition is only altered as minimally as possible while microbiological safety is achieved</w:t>
            </w:r>
            <w:r w:rsidRPr="00F76A39">
              <w:rPr>
                <w:rFonts w:ascii="Arial" w:hAnsi="Arial" w:cs="Arial"/>
                <w:sz w:val="18"/>
                <w:szCs w:val="18"/>
                <w:shd w:val="clear" w:color="auto" w:fill="FFFFFF"/>
              </w:rPr>
              <w:t>.</w:t>
            </w:r>
          </w:p>
          <w:p w14:paraId="2BA06F8D" w14:textId="77777777" w:rsidR="004861CB" w:rsidRPr="00F76A39" w:rsidRDefault="004861CB" w:rsidP="0058601C">
            <w:pPr>
              <w:rPr>
                <w:rFonts w:ascii="Century Gothic" w:eastAsia="Microsoft YaHei UI" w:hAnsi="Century Gothic" w:cs="Malgun Gothic Semilight"/>
                <w:sz w:val="18"/>
                <w:szCs w:val="18"/>
              </w:rPr>
            </w:pPr>
          </w:p>
        </w:tc>
      </w:tr>
      <w:tr w:rsidR="00A36901" w:rsidRPr="00F06F56" w14:paraId="0D8F0DE9"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033508C7" w14:textId="77777777" w:rsidR="00A36901" w:rsidRPr="007C2344" w:rsidRDefault="00A36901" w:rsidP="00DA2FC6">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Donor Unique Identifier</w:t>
            </w:r>
          </w:p>
        </w:tc>
        <w:tc>
          <w:tcPr>
            <w:tcW w:w="6247" w:type="dxa"/>
            <w:tcBorders>
              <w:top w:val="single" w:sz="4" w:space="0" w:color="auto"/>
              <w:left w:val="single" w:sz="4" w:space="0" w:color="auto"/>
              <w:bottom w:val="single" w:sz="4" w:space="0" w:color="auto"/>
            </w:tcBorders>
            <w:shd w:val="clear" w:color="auto" w:fill="FFFFFF" w:themeFill="background1"/>
          </w:tcPr>
          <w:p w14:paraId="249E6082" w14:textId="77777777" w:rsidR="00A36901" w:rsidRPr="000A6F23" w:rsidRDefault="00A36901" w:rsidP="0099458A">
            <w:pPr>
              <w:shd w:val="clear" w:color="auto" w:fill="FFFFFF" w:themeFill="background1"/>
              <w:rPr>
                <w:rFonts w:ascii="Century Gothic" w:hAnsi="Century Gothic"/>
                <w:sz w:val="18"/>
                <w:szCs w:val="18"/>
              </w:rPr>
            </w:pPr>
            <w:r w:rsidRPr="000A6F23">
              <w:rPr>
                <w:rFonts w:ascii="Century Gothic" w:hAnsi="Century Gothic"/>
                <w:sz w:val="18"/>
                <w:szCs w:val="18"/>
              </w:rPr>
              <w:t>Numeric or alpha-numeric sequence that provides unique identification to a donor. The Donor Unique Identifier</w:t>
            </w:r>
            <w:r>
              <w:rPr>
                <w:rFonts w:ascii="Century Gothic" w:hAnsi="Century Gothic"/>
                <w:sz w:val="18"/>
                <w:szCs w:val="18"/>
              </w:rPr>
              <w:t xml:space="preserve">, </w:t>
            </w:r>
            <w:r w:rsidRPr="000A6F23">
              <w:rPr>
                <w:rFonts w:ascii="Century Gothic" w:hAnsi="Century Gothic"/>
                <w:sz w:val="18"/>
                <w:szCs w:val="18"/>
              </w:rPr>
              <w:t>included i</w:t>
            </w:r>
            <w:r>
              <w:rPr>
                <w:rFonts w:ascii="Century Gothic" w:hAnsi="Century Gothic"/>
                <w:sz w:val="18"/>
                <w:szCs w:val="18"/>
              </w:rPr>
              <w:t xml:space="preserve">n  or referred to in the </w:t>
            </w:r>
            <w:r w:rsidRPr="000A6F23">
              <w:rPr>
                <w:rFonts w:ascii="Century Gothic" w:hAnsi="Century Gothic"/>
                <w:sz w:val="18"/>
                <w:szCs w:val="18"/>
              </w:rPr>
              <w:t>product label or code</w:t>
            </w:r>
            <w:r>
              <w:rPr>
                <w:rFonts w:ascii="Century Gothic" w:hAnsi="Century Gothic"/>
                <w:sz w:val="18"/>
                <w:szCs w:val="18"/>
              </w:rPr>
              <w:t>,</w:t>
            </w:r>
            <w:r w:rsidRPr="000A6F23">
              <w:rPr>
                <w:rFonts w:ascii="Century Gothic" w:hAnsi="Century Gothic"/>
                <w:sz w:val="18"/>
                <w:szCs w:val="18"/>
              </w:rPr>
              <w:t xml:space="preserve"> warrants traceability from </w:t>
            </w:r>
            <w:r>
              <w:rPr>
                <w:rFonts w:ascii="Century Gothic" w:hAnsi="Century Gothic"/>
                <w:sz w:val="18"/>
                <w:szCs w:val="18"/>
              </w:rPr>
              <w:t xml:space="preserve">unprocessed milk </w:t>
            </w:r>
            <w:r w:rsidRPr="000A6F23">
              <w:rPr>
                <w:rFonts w:ascii="Century Gothic" w:hAnsi="Century Gothic"/>
                <w:sz w:val="18"/>
                <w:szCs w:val="18"/>
              </w:rPr>
              <w:t>donor to originated DHM and/or HDMP</w:t>
            </w:r>
            <w:r>
              <w:rPr>
                <w:rFonts w:ascii="Century Gothic" w:hAnsi="Century Gothic"/>
                <w:sz w:val="18"/>
                <w:szCs w:val="18"/>
              </w:rPr>
              <w:t xml:space="preserve"> containers</w:t>
            </w:r>
            <w:r w:rsidRPr="000A6F23">
              <w:rPr>
                <w:rFonts w:ascii="Century Gothic" w:hAnsi="Century Gothic"/>
                <w:sz w:val="18"/>
                <w:szCs w:val="18"/>
              </w:rPr>
              <w:t>, and backwards.</w:t>
            </w:r>
          </w:p>
          <w:p w14:paraId="6AE92721" w14:textId="77777777" w:rsidR="00A36901" w:rsidRPr="008E1566" w:rsidRDefault="00A36901" w:rsidP="00A36901">
            <w:pPr>
              <w:rPr>
                <w:rFonts w:ascii="Century Gothic" w:eastAsia="Microsoft YaHei UI" w:hAnsi="Century Gothic" w:cs="Malgun Gothic Semilight"/>
                <w:sz w:val="18"/>
                <w:szCs w:val="18"/>
              </w:rPr>
            </w:pPr>
          </w:p>
        </w:tc>
      </w:tr>
      <w:tr w:rsidR="006917AC" w:rsidRPr="00F06F56" w14:paraId="58AA8BA1"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44154CEE"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Drip milk</w:t>
            </w:r>
          </w:p>
        </w:tc>
        <w:tc>
          <w:tcPr>
            <w:tcW w:w="6247" w:type="dxa"/>
            <w:tcBorders>
              <w:top w:val="single" w:sz="4" w:space="0" w:color="auto"/>
              <w:left w:val="single" w:sz="4" w:space="0" w:color="auto"/>
              <w:bottom w:val="single" w:sz="4" w:space="0" w:color="auto"/>
            </w:tcBorders>
            <w:shd w:val="clear" w:color="auto" w:fill="FFFFFF" w:themeFill="background1"/>
          </w:tcPr>
          <w:p w14:paraId="00352387" w14:textId="77777777" w:rsidR="006917AC" w:rsidRDefault="006917AC" w:rsidP="009C1675">
            <w:pPr>
              <w:spacing w:line="276" w:lineRule="auto"/>
              <w:rPr>
                <w:rFonts w:ascii="Century Gothic" w:eastAsia="Microsoft YaHei UI" w:hAnsi="Century Gothic" w:cs="Malgun Gothic Semilight"/>
                <w:sz w:val="18"/>
                <w:szCs w:val="18"/>
              </w:rPr>
            </w:pPr>
            <w:r w:rsidRPr="008E1566">
              <w:rPr>
                <w:rFonts w:ascii="Century Gothic" w:eastAsia="Microsoft YaHei UI" w:hAnsi="Century Gothic" w:cs="Malgun Gothic Semilight"/>
                <w:sz w:val="18"/>
                <w:szCs w:val="18"/>
              </w:rPr>
              <w:t xml:space="preserve">Milk dripping passively from one breast while the </w:t>
            </w:r>
            <w:r>
              <w:rPr>
                <w:rFonts w:ascii="Century Gothic" w:eastAsia="Microsoft YaHei UI" w:hAnsi="Century Gothic" w:cs="Malgun Gothic Semilight"/>
                <w:sz w:val="18"/>
                <w:szCs w:val="18"/>
              </w:rPr>
              <w:t>newborn</w:t>
            </w:r>
            <w:r w:rsidRPr="008E1566">
              <w:rPr>
                <w:rFonts w:ascii="Century Gothic" w:eastAsia="Microsoft YaHei UI" w:hAnsi="Century Gothic" w:cs="Malgun Gothic Semilight"/>
                <w:sz w:val="18"/>
                <w:szCs w:val="18"/>
              </w:rPr>
              <w:t xml:space="preserve"> is fed at the other breast.</w:t>
            </w:r>
            <w:r>
              <w:rPr>
                <w:rFonts w:ascii="Century Gothic" w:eastAsia="Microsoft YaHei UI" w:hAnsi="Century Gothic" w:cs="Malgun Gothic Semilight"/>
                <w:sz w:val="18"/>
                <w:szCs w:val="18"/>
              </w:rPr>
              <w:t xml:space="preserve"> </w:t>
            </w:r>
          </w:p>
          <w:p w14:paraId="11A09616" w14:textId="77777777" w:rsidR="006917AC" w:rsidRPr="008E1566" w:rsidRDefault="006917AC" w:rsidP="009C1675">
            <w:pPr>
              <w:spacing w:line="276" w:lineRule="auto"/>
              <w:rPr>
                <w:rFonts w:ascii="Century Gothic" w:eastAsia="Microsoft YaHei UI" w:hAnsi="Century Gothic" w:cs="Malgun Gothic Semilight"/>
                <w:sz w:val="18"/>
                <w:szCs w:val="18"/>
              </w:rPr>
            </w:pPr>
          </w:p>
        </w:tc>
      </w:tr>
      <w:tr w:rsidR="006917AC" w:rsidRPr="00F06F56" w14:paraId="1FB9B3C3"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21BB8C31"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Emergency</w:t>
            </w:r>
          </w:p>
        </w:tc>
        <w:tc>
          <w:tcPr>
            <w:tcW w:w="6247" w:type="dxa"/>
            <w:tcBorders>
              <w:top w:val="single" w:sz="4" w:space="0" w:color="auto"/>
              <w:left w:val="single" w:sz="4" w:space="0" w:color="auto"/>
              <w:bottom w:val="single" w:sz="4" w:space="0" w:color="auto"/>
            </w:tcBorders>
            <w:shd w:val="clear" w:color="auto" w:fill="FFFFFF" w:themeFill="background1"/>
          </w:tcPr>
          <w:p w14:paraId="32FE04A6" w14:textId="77777777" w:rsidR="006917AC" w:rsidRDefault="006917AC" w:rsidP="009C1675">
            <w:pPr>
              <w:spacing w:line="276" w:lineRule="auto"/>
              <w:rPr>
                <w:rFonts w:ascii="Century Gothic" w:eastAsia="Microsoft YaHei UI" w:hAnsi="Century Gothic" w:cs="Malgun Gothic Semilight"/>
                <w:b/>
                <w:sz w:val="18"/>
                <w:szCs w:val="18"/>
              </w:rPr>
            </w:pPr>
            <w:r w:rsidRPr="008E1566">
              <w:rPr>
                <w:rFonts w:ascii="Century Gothic" w:eastAsia="Microsoft YaHei UI" w:hAnsi="Century Gothic" w:cs="Malgun Gothic Semilight"/>
                <w:sz w:val="18"/>
                <w:szCs w:val="18"/>
              </w:rPr>
              <w:t>Need is urgent</w:t>
            </w:r>
            <w:r w:rsidRPr="008E1566">
              <w:rPr>
                <w:rFonts w:ascii="Century Gothic" w:eastAsia="Microsoft YaHei UI" w:hAnsi="Century Gothic" w:cs="Malgun Gothic Semilight"/>
                <w:b/>
                <w:sz w:val="18"/>
                <w:szCs w:val="18"/>
              </w:rPr>
              <w:t>.</w:t>
            </w:r>
          </w:p>
          <w:p w14:paraId="56052DC5" w14:textId="77777777" w:rsidR="006917AC" w:rsidRPr="008E1566" w:rsidRDefault="006917AC" w:rsidP="009C1675">
            <w:pPr>
              <w:spacing w:line="276" w:lineRule="auto"/>
              <w:rPr>
                <w:rFonts w:ascii="Century Gothic" w:eastAsia="Microsoft YaHei UI" w:hAnsi="Century Gothic" w:cs="Malgun Gothic Semilight"/>
                <w:b/>
                <w:sz w:val="18"/>
                <w:szCs w:val="18"/>
              </w:rPr>
            </w:pPr>
          </w:p>
        </w:tc>
      </w:tr>
      <w:tr w:rsidR="006917AC" w:rsidRPr="00F06F56" w14:paraId="09CC00D4"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32320779"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Equipment</w:t>
            </w:r>
          </w:p>
        </w:tc>
        <w:tc>
          <w:tcPr>
            <w:tcW w:w="6247" w:type="dxa"/>
            <w:tcBorders>
              <w:top w:val="single" w:sz="4" w:space="0" w:color="auto"/>
              <w:left w:val="single" w:sz="4" w:space="0" w:color="auto"/>
              <w:bottom w:val="single" w:sz="4" w:space="0" w:color="auto"/>
            </w:tcBorders>
            <w:shd w:val="clear" w:color="auto" w:fill="FFFFFF" w:themeFill="background1"/>
          </w:tcPr>
          <w:p w14:paraId="4455794F" w14:textId="77777777" w:rsidR="006917AC" w:rsidRPr="000A6F23" w:rsidRDefault="006917AC" w:rsidP="009C1675">
            <w:pPr>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Machine, instrument, apparatus, appliance or utensils, other than single use items, used or intended to be used in connection to donor human milk handling and processing.</w:t>
            </w:r>
          </w:p>
          <w:p w14:paraId="1E1BA910" w14:textId="77777777" w:rsidR="006917AC" w:rsidRPr="000A6F23" w:rsidRDefault="006917AC" w:rsidP="009C1675">
            <w:pPr>
              <w:spacing w:line="276" w:lineRule="auto"/>
              <w:rPr>
                <w:rFonts w:ascii="Century Gothic" w:eastAsia="Microsoft YaHei UI" w:hAnsi="Century Gothic" w:cs="Malgun Gothic Semilight"/>
                <w:sz w:val="18"/>
                <w:szCs w:val="18"/>
              </w:rPr>
            </w:pPr>
          </w:p>
          <w:p w14:paraId="26318ABA" w14:textId="77777777" w:rsidR="006917AC" w:rsidRPr="000A6F23" w:rsidRDefault="006917AC" w:rsidP="009C1675">
            <w:pPr>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 xml:space="preserve">Includes any equipment used to clean </w:t>
            </w:r>
            <w:r w:rsidR="00D20E7E" w:rsidRPr="000A6F23">
              <w:rPr>
                <w:rFonts w:ascii="Century Gothic" w:eastAsia="Microsoft YaHei UI" w:hAnsi="Century Gothic" w:cs="Malgun Gothic Semilight"/>
                <w:sz w:val="18"/>
                <w:szCs w:val="18"/>
              </w:rPr>
              <w:t xml:space="preserve">the </w:t>
            </w:r>
            <w:r w:rsidRPr="000A6F23">
              <w:rPr>
                <w:rFonts w:ascii="Century Gothic" w:eastAsia="Microsoft YaHei UI" w:hAnsi="Century Gothic" w:cs="Malgun Gothic Semilight"/>
                <w:sz w:val="18"/>
                <w:szCs w:val="18"/>
              </w:rPr>
              <w:t>premises</w:t>
            </w:r>
            <w:r w:rsidR="00D20E7E" w:rsidRPr="000A6F23">
              <w:rPr>
                <w:rFonts w:ascii="Century Gothic" w:eastAsia="Microsoft YaHei UI" w:hAnsi="Century Gothic" w:cs="Malgun Gothic Semilight"/>
                <w:sz w:val="18"/>
                <w:szCs w:val="18"/>
              </w:rPr>
              <w:t>,</w:t>
            </w:r>
            <w:r w:rsidRPr="000A6F23">
              <w:rPr>
                <w:rFonts w:ascii="Century Gothic" w:eastAsia="Microsoft YaHei UI" w:hAnsi="Century Gothic" w:cs="Malgun Gothic Semilight"/>
                <w:sz w:val="18"/>
                <w:szCs w:val="18"/>
              </w:rPr>
              <w:t xml:space="preserve"> ascertain the environment</w:t>
            </w:r>
            <w:r w:rsidR="00D20E7E" w:rsidRPr="000A6F23">
              <w:rPr>
                <w:rFonts w:ascii="Century Gothic" w:eastAsia="Microsoft YaHei UI" w:hAnsi="Century Gothic" w:cs="Malgun Gothic Semilight"/>
                <w:sz w:val="18"/>
                <w:szCs w:val="18"/>
              </w:rPr>
              <w:t xml:space="preserve">al </w:t>
            </w:r>
            <w:r w:rsidRPr="000A6F23">
              <w:rPr>
                <w:rFonts w:ascii="Century Gothic" w:eastAsia="Microsoft YaHei UI" w:hAnsi="Century Gothic" w:cs="Malgun Gothic Semilight"/>
                <w:sz w:val="18"/>
                <w:szCs w:val="18"/>
              </w:rPr>
              <w:t>quality</w:t>
            </w:r>
            <w:r w:rsidR="00D20E7E" w:rsidRPr="000A6F23">
              <w:rPr>
                <w:rFonts w:ascii="Century Gothic" w:eastAsia="Microsoft YaHei UI" w:hAnsi="Century Gothic" w:cs="Malgun Gothic Semilight"/>
                <w:sz w:val="18"/>
                <w:szCs w:val="18"/>
              </w:rPr>
              <w:t>, and nutritional or bioactivity composition.</w:t>
            </w:r>
          </w:p>
          <w:p w14:paraId="55A3D916" w14:textId="77777777" w:rsidR="006917AC" w:rsidRPr="000A6F23" w:rsidRDefault="006917AC" w:rsidP="009C1675">
            <w:pPr>
              <w:spacing w:line="276" w:lineRule="auto"/>
              <w:rPr>
                <w:rFonts w:ascii="Century Gothic" w:eastAsia="Microsoft YaHei UI" w:hAnsi="Century Gothic" w:cs="Malgun Gothic Semilight"/>
                <w:sz w:val="18"/>
                <w:szCs w:val="18"/>
              </w:rPr>
            </w:pPr>
          </w:p>
        </w:tc>
      </w:tr>
      <w:tr w:rsidR="00915220" w:rsidRPr="00F06F56" w14:paraId="012DF6FD"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24884B4" w14:textId="77777777" w:rsidR="00915220" w:rsidRPr="007C2344" w:rsidRDefault="00915220" w:rsidP="009C1675">
            <w:pPr>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Excess milk</w:t>
            </w:r>
          </w:p>
        </w:tc>
        <w:tc>
          <w:tcPr>
            <w:tcW w:w="6247" w:type="dxa"/>
            <w:tcBorders>
              <w:top w:val="single" w:sz="4" w:space="0" w:color="auto"/>
              <w:left w:val="single" w:sz="4" w:space="0" w:color="auto"/>
              <w:bottom w:val="single" w:sz="4" w:space="0" w:color="auto"/>
            </w:tcBorders>
            <w:shd w:val="clear" w:color="auto" w:fill="FFFFFF" w:themeFill="background1"/>
          </w:tcPr>
          <w:p w14:paraId="6317D65D" w14:textId="77777777" w:rsidR="00915220" w:rsidRPr="000A6F23" w:rsidRDefault="00915220" w:rsidP="006D0EBB">
            <w:pPr>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Residual milk after the breastfeeding needs of the own infant are satisfied.</w:t>
            </w:r>
          </w:p>
          <w:p w14:paraId="24879A0F" w14:textId="77777777" w:rsidR="00915220" w:rsidRPr="000A6F23" w:rsidRDefault="00915220" w:rsidP="009C1675">
            <w:pPr>
              <w:rPr>
                <w:rFonts w:ascii="Century Gothic" w:eastAsia="Microsoft YaHei UI" w:hAnsi="Century Gothic" w:cs="Malgun Gothic Semilight"/>
                <w:sz w:val="18"/>
                <w:szCs w:val="18"/>
              </w:rPr>
            </w:pPr>
          </w:p>
        </w:tc>
      </w:tr>
      <w:tr w:rsidR="006917AC" w:rsidRPr="00F06F56" w14:paraId="192A1B54"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5B68EA9A" w14:textId="77777777" w:rsidR="006917AC" w:rsidRPr="007C2344" w:rsidRDefault="006917AC"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Facilities</w:t>
            </w:r>
          </w:p>
        </w:tc>
        <w:tc>
          <w:tcPr>
            <w:tcW w:w="6247" w:type="dxa"/>
            <w:tcBorders>
              <w:top w:val="single" w:sz="4" w:space="0" w:color="auto"/>
              <w:left w:val="single" w:sz="4" w:space="0" w:color="auto"/>
              <w:bottom w:val="single" w:sz="4" w:space="0" w:color="auto"/>
            </w:tcBorders>
            <w:shd w:val="clear" w:color="auto" w:fill="FFFFFF" w:themeFill="background1"/>
          </w:tcPr>
          <w:p w14:paraId="62FCF39B" w14:textId="77777777" w:rsidR="006917AC" w:rsidRPr="000A6F23" w:rsidRDefault="006917AC" w:rsidP="009C1675">
            <w:pPr>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Spaces used to handle and store human milk. Used as a synonym to premises.</w:t>
            </w:r>
          </w:p>
          <w:p w14:paraId="1D1A6890" w14:textId="77777777" w:rsidR="00D20E7E" w:rsidRPr="000A6F23" w:rsidRDefault="00D20E7E" w:rsidP="009C1675">
            <w:pPr>
              <w:spacing w:line="276" w:lineRule="auto"/>
              <w:rPr>
                <w:rFonts w:ascii="Century Gothic" w:eastAsia="Microsoft YaHei UI" w:hAnsi="Century Gothic" w:cs="Malgun Gothic Semilight"/>
                <w:b/>
                <w:sz w:val="18"/>
                <w:szCs w:val="18"/>
              </w:rPr>
            </w:pPr>
          </w:p>
        </w:tc>
      </w:tr>
      <w:tr w:rsidR="006917AC" w:rsidRPr="00F06F56" w14:paraId="6309E74E"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F673623" w14:textId="77777777" w:rsidR="006917AC" w:rsidRPr="007C2344" w:rsidRDefault="006917AC" w:rsidP="00DA2FC6">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Food grade</w:t>
            </w:r>
          </w:p>
        </w:tc>
        <w:tc>
          <w:tcPr>
            <w:tcW w:w="6247" w:type="dxa"/>
            <w:tcBorders>
              <w:top w:val="single" w:sz="4" w:space="0" w:color="auto"/>
              <w:left w:val="single" w:sz="4" w:space="0" w:color="auto"/>
              <w:bottom w:val="single" w:sz="4" w:space="0" w:color="auto"/>
            </w:tcBorders>
            <w:shd w:val="clear" w:color="auto" w:fill="FFFFFF" w:themeFill="background1"/>
          </w:tcPr>
          <w:p w14:paraId="3594C7A3" w14:textId="77777777" w:rsidR="006917AC" w:rsidRPr="000A6F23" w:rsidRDefault="006917AC" w:rsidP="009C1675">
            <w:pPr>
              <w:spacing w:line="276" w:lineRule="auto"/>
              <w:rPr>
                <w:rFonts w:ascii="Century Gothic" w:hAnsi="Century Gothic" w:cs="Arial"/>
                <w:color w:val="222222"/>
                <w:sz w:val="18"/>
                <w:szCs w:val="18"/>
                <w:shd w:val="clear" w:color="auto" w:fill="FFFFFF"/>
              </w:rPr>
            </w:pPr>
            <w:r w:rsidRPr="000A6F23">
              <w:rPr>
                <w:rFonts w:ascii="Century Gothic" w:hAnsi="Century Gothic" w:cs="Arial"/>
                <w:color w:val="222222"/>
                <w:sz w:val="18"/>
                <w:szCs w:val="18"/>
                <w:shd w:val="clear" w:color="auto" w:fill="FFFFFF"/>
              </w:rPr>
              <w:t>Safe for human consumption or verified as safe t</w:t>
            </w:r>
            <w:r w:rsidR="000A100E" w:rsidRPr="000A6F23">
              <w:rPr>
                <w:rFonts w:ascii="Century Gothic" w:hAnsi="Century Gothic" w:cs="Arial"/>
                <w:color w:val="222222"/>
                <w:sz w:val="18"/>
                <w:szCs w:val="18"/>
                <w:shd w:val="clear" w:color="auto" w:fill="FFFFFF"/>
              </w:rPr>
              <w:t xml:space="preserve">o come into direct contact with </w:t>
            </w:r>
            <w:r w:rsidRPr="000A6F23">
              <w:rPr>
                <w:rFonts w:ascii="Century Gothic" w:hAnsi="Century Gothic" w:cs="Arial"/>
                <w:bCs/>
                <w:color w:val="222222"/>
                <w:sz w:val="18"/>
                <w:szCs w:val="18"/>
                <w:shd w:val="clear" w:color="auto" w:fill="FFFFFF"/>
              </w:rPr>
              <w:t>food</w:t>
            </w:r>
            <w:r w:rsidR="000A100E" w:rsidRPr="000A6F23">
              <w:rPr>
                <w:rFonts w:ascii="Century Gothic" w:hAnsi="Century Gothic" w:cs="Arial"/>
                <w:color w:val="222222"/>
                <w:sz w:val="18"/>
                <w:szCs w:val="18"/>
                <w:shd w:val="clear" w:color="auto" w:fill="FFFFFF"/>
              </w:rPr>
              <w:t xml:space="preserve"> </w:t>
            </w:r>
            <w:r w:rsidRPr="000A6F23">
              <w:rPr>
                <w:rFonts w:ascii="Century Gothic" w:hAnsi="Century Gothic" w:cs="Arial"/>
                <w:color w:val="222222"/>
                <w:sz w:val="18"/>
                <w:szCs w:val="18"/>
                <w:shd w:val="clear" w:color="auto" w:fill="FFFFFF"/>
              </w:rPr>
              <w:t>products.</w:t>
            </w:r>
          </w:p>
          <w:p w14:paraId="27BB99D9" w14:textId="77777777" w:rsidR="006917AC" w:rsidRPr="000A6F23" w:rsidRDefault="006917AC" w:rsidP="009C1675">
            <w:pPr>
              <w:spacing w:line="276" w:lineRule="auto"/>
              <w:rPr>
                <w:rFonts w:ascii="Century Gothic" w:eastAsia="Microsoft YaHei UI" w:hAnsi="Century Gothic" w:cs="Malgun Gothic Semilight"/>
                <w:sz w:val="18"/>
                <w:szCs w:val="18"/>
              </w:rPr>
            </w:pPr>
          </w:p>
        </w:tc>
      </w:tr>
      <w:tr w:rsidR="006917AC" w:rsidRPr="00F06F56" w14:paraId="2253A23D"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0DFB9480" w14:textId="77777777" w:rsidR="006917AC" w:rsidRPr="007C2344" w:rsidRDefault="006917AC" w:rsidP="00DA2FC6">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Fortification</w:t>
            </w:r>
          </w:p>
        </w:tc>
        <w:tc>
          <w:tcPr>
            <w:tcW w:w="6247" w:type="dxa"/>
            <w:tcBorders>
              <w:top w:val="single" w:sz="4" w:space="0" w:color="auto"/>
              <w:left w:val="single" w:sz="4" w:space="0" w:color="auto"/>
              <w:bottom w:val="single" w:sz="4" w:space="0" w:color="auto"/>
            </w:tcBorders>
            <w:shd w:val="clear" w:color="auto" w:fill="FFFFFF" w:themeFill="background1"/>
          </w:tcPr>
          <w:p w14:paraId="077C9AF7" w14:textId="77777777" w:rsidR="006917AC" w:rsidRPr="000A6F23" w:rsidRDefault="006917AC" w:rsidP="000A100E">
            <w:pPr>
              <w:spacing w:line="276" w:lineRule="auto"/>
              <w:rPr>
                <w:rFonts w:ascii="Century Gothic" w:hAnsi="Century Gothic" w:cstheme="minorHAnsi"/>
                <w:color w:val="000000"/>
                <w:sz w:val="18"/>
                <w:szCs w:val="18"/>
              </w:rPr>
            </w:pPr>
            <w:r w:rsidRPr="000A6F23">
              <w:rPr>
                <w:rFonts w:ascii="Century Gothic" w:hAnsi="Century Gothic" w:cstheme="minorHAnsi"/>
                <w:color w:val="000000"/>
                <w:sz w:val="18"/>
                <w:szCs w:val="18"/>
              </w:rPr>
              <w:t>Supplementation</w:t>
            </w:r>
            <w:r w:rsidR="00472F18" w:rsidRPr="000A6F23">
              <w:rPr>
                <w:rFonts w:ascii="Century Gothic" w:hAnsi="Century Gothic" w:cstheme="minorHAnsi"/>
                <w:color w:val="000000"/>
                <w:sz w:val="18"/>
                <w:szCs w:val="18"/>
              </w:rPr>
              <w:t xml:space="preserve"> to the mother’s milk or DHM</w:t>
            </w:r>
            <w:r w:rsidRPr="000A6F23">
              <w:rPr>
                <w:rFonts w:ascii="Century Gothic" w:hAnsi="Century Gothic" w:cstheme="minorHAnsi"/>
                <w:color w:val="000000"/>
                <w:sz w:val="18"/>
                <w:szCs w:val="18"/>
              </w:rPr>
              <w:t xml:space="preserve"> of</w:t>
            </w:r>
            <w:r w:rsidR="00472F18" w:rsidRPr="000A6F23">
              <w:rPr>
                <w:rFonts w:ascii="Century Gothic" w:hAnsi="Century Gothic" w:cstheme="minorHAnsi"/>
                <w:color w:val="000000"/>
                <w:sz w:val="18"/>
                <w:szCs w:val="18"/>
              </w:rPr>
              <w:t xml:space="preserve"> additionally required</w:t>
            </w:r>
            <w:r w:rsidRPr="000A6F23">
              <w:rPr>
                <w:rFonts w:ascii="Century Gothic" w:hAnsi="Century Gothic" w:cstheme="minorHAnsi"/>
                <w:color w:val="000000"/>
                <w:sz w:val="18"/>
                <w:szCs w:val="18"/>
              </w:rPr>
              <w:t xml:space="preserve"> nutrients</w:t>
            </w:r>
            <w:r w:rsidR="00472F18" w:rsidRPr="000A6F23">
              <w:rPr>
                <w:rFonts w:ascii="Century Gothic" w:hAnsi="Century Gothic" w:cstheme="minorHAnsi"/>
                <w:color w:val="000000"/>
                <w:sz w:val="18"/>
                <w:szCs w:val="18"/>
              </w:rPr>
              <w:t xml:space="preserve"> and bioactive components.</w:t>
            </w:r>
          </w:p>
          <w:p w14:paraId="5251AC81" w14:textId="77777777" w:rsidR="000A100E" w:rsidRPr="000A6F23" w:rsidRDefault="000A100E" w:rsidP="000A100E">
            <w:pPr>
              <w:spacing w:line="276" w:lineRule="auto"/>
              <w:rPr>
                <w:rFonts w:ascii="Century Gothic" w:hAnsi="Century Gothic" w:cstheme="minorHAnsi"/>
                <w:color w:val="000000"/>
                <w:sz w:val="18"/>
                <w:szCs w:val="18"/>
              </w:rPr>
            </w:pPr>
          </w:p>
        </w:tc>
      </w:tr>
      <w:tr w:rsidR="00CB06AA" w:rsidRPr="00F06F56" w14:paraId="73D206F4"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D83BBAC" w14:textId="77777777" w:rsidR="00CB06AA" w:rsidRPr="007C2344" w:rsidRDefault="00CB06AA"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Hard frozen</w:t>
            </w:r>
          </w:p>
        </w:tc>
        <w:tc>
          <w:tcPr>
            <w:tcW w:w="6247" w:type="dxa"/>
            <w:tcBorders>
              <w:top w:val="single" w:sz="4" w:space="0" w:color="auto"/>
              <w:left w:val="single" w:sz="4" w:space="0" w:color="auto"/>
              <w:bottom w:val="single" w:sz="4" w:space="0" w:color="auto"/>
            </w:tcBorders>
            <w:shd w:val="clear" w:color="auto" w:fill="FFFFFF" w:themeFill="background1"/>
          </w:tcPr>
          <w:p w14:paraId="41C3BA8F" w14:textId="77777777" w:rsidR="00CB06AA" w:rsidRPr="000A6F23" w:rsidRDefault="00CB06AA" w:rsidP="009C1675">
            <w:pPr>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Frozen in solid form.</w:t>
            </w:r>
          </w:p>
          <w:p w14:paraId="0CD8CA35" w14:textId="77777777" w:rsidR="00CB06AA" w:rsidRPr="000A6F23" w:rsidRDefault="00CB06AA" w:rsidP="009C1675">
            <w:pPr>
              <w:spacing w:line="276" w:lineRule="auto"/>
              <w:rPr>
                <w:rFonts w:ascii="Century Gothic" w:eastAsia="Microsoft YaHei UI" w:hAnsi="Century Gothic" w:cs="Malgun Gothic Semilight"/>
                <w:sz w:val="18"/>
                <w:szCs w:val="18"/>
              </w:rPr>
            </w:pPr>
          </w:p>
        </w:tc>
      </w:tr>
      <w:tr w:rsidR="00CB06AA" w:rsidRPr="00F06F56" w14:paraId="6E89FA5C"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5B61A537" w14:textId="77777777" w:rsidR="00CB06AA" w:rsidRPr="007C2344" w:rsidRDefault="00CB06AA"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Hazard</w:t>
            </w:r>
          </w:p>
        </w:tc>
        <w:tc>
          <w:tcPr>
            <w:tcW w:w="6247" w:type="dxa"/>
            <w:tcBorders>
              <w:top w:val="single" w:sz="4" w:space="0" w:color="auto"/>
              <w:left w:val="single" w:sz="4" w:space="0" w:color="auto"/>
              <w:bottom w:val="single" w:sz="4" w:space="0" w:color="auto"/>
            </w:tcBorders>
            <w:shd w:val="clear" w:color="auto" w:fill="FFFFFF" w:themeFill="background1"/>
          </w:tcPr>
          <w:p w14:paraId="4C0C2272" w14:textId="77777777" w:rsidR="00CB06AA" w:rsidRPr="000A6F23" w:rsidRDefault="00CB06AA" w:rsidP="009C1675">
            <w:pPr>
              <w:spacing w:line="276" w:lineRule="auto"/>
              <w:rPr>
                <w:rFonts w:ascii="Century Gothic" w:hAnsi="Century Gothic" w:cs="Arial"/>
                <w:sz w:val="18"/>
                <w:szCs w:val="18"/>
                <w:shd w:val="clear" w:color="auto" w:fill="FFFFFF"/>
              </w:rPr>
            </w:pPr>
            <w:r w:rsidRPr="000A6F23">
              <w:rPr>
                <w:rFonts w:ascii="Century Gothic" w:hAnsi="Century Gothic" w:cs="Arial"/>
                <w:sz w:val="18"/>
                <w:szCs w:val="18"/>
                <w:shd w:val="clear" w:color="auto" w:fill="FFFFFF"/>
              </w:rPr>
              <w:t>Agent or event with the potential to cause deviation in required or expected safety and quality parameters.</w:t>
            </w:r>
          </w:p>
          <w:p w14:paraId="089245BC" w14:textId="77777777" w:rsidR="00CB06AA" w:rsidRPr="000A6F23" w:rsidRDefault="00CB06AA" w:rsidP="009C1675">
            <w:pPr>
              <w:spacing w:line="276" w:lineRule="auto"/>
              <w:rPr>
                <w:rFonts w:ascii="Century Gothic" w:eastAsia="Microsoft YaHei UI" w:hAnsi="Century Gothic" w:cs="Malgun Gothic Semilight"/>
                <w:sz w:val="18"/>
                <w:szCs w:val="18"/>
              </w:rPr>
            </w:pPr>
          </w:p>
        </w:tc>
      </w:tr>
      <w:tr w:rsidR="00CB06AA" w:rsidRPr="00F06F56" w14:paraId="178A0D5D"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3E569D0C" w14:textId="77777777" w:rsidR="00CB06AA" w:rsidRPr="007C2344" w:rsidRDefault="00CB06AA" w:rsidP="00DA2FC6">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Hazard Analysis and Critical Control Points</w:t>
            </w:r>
          </w:p>
        </w:tc>
        <w:tc>
          <w:tcPr>
            <w:tcW w:w="6247" w:type="dxa"/>
            <w:tcBorders>
              <w:top w:val="single" w:sz="4" w:space="0" w:color="auto"/>
              <w:left w:val="single" w:sz="4" w:space="0" w:color="auto"/>
              <w:bottom w:val="single" w:sz="4" w:space="0" w:color="auto"/>
            </w:tcBorders>
            <w:shd w:val="clear" w:color="auto" w:fill="FFFFFF" w:themeFill="background1"/>
          </w:tcPr>
          <w:p w14:paraId="1BD3B87E" w14:textId="77777777" w:rsidR="005A5785" w:rsidRPr="000A6F23" w:rsidRDefault="005A5785" w:rsidP="005A5785">
            <w:pPr>
              <w:pStyle w:val="CommentText"/>
              <w:rPr>
                <w:rFonts w:ascii="Century Gothic" w:hAnsi="Century Gothic"/>
                <w:sz w:val="18"/>
                <w:szCs w:val="18"/>
              </w:rPr>
            </w:pPr>
            <w:r w:rsidRPr="000A6F23">
              <w:rPr>
                <w:rFonts w:ascii="Century Gothic" w:hAnsi="Century Gothic"/>
                <w:sz w:val="18"/>
                <w:szCs w:val="18"/>
              </w:rPr>
              <w:t>A system which identifies, evaluates, and controls hazards which are significant for the product safety.</w:t>
            </w:r>
          </w:p>
          <w:p w14:paraId="2459792A" w14:textId="77777777" w:rsidR="00CB06AA" w:rsidRPr="000A6F23" w:rsidRDefault="00CB06AA" w:rsidP="009C1675">
            <w:pPr>
              <w:rPr>
                <w:rFonts w:ascii="Century Gothic" w:eastAsia="Microsoft YaHei UI" w:hAnsi="Century Gothic" w:cs="Malgun Gothic Semilight"/>
                <w:sz w:val="18"/>
                <w:szCs w:val="18"/>
              </w:rPr>
            </w:pPr>
          </w:p>
        </w:tc>
      </w:tr>
      <w:tr w:rsidR="00CB06AA" w:rsidRPr="00F06F56" w14:paraId="2964A762"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262F58BE" w14:textId="77777777" w:rsidR="001F5C20" w:rsidRPr="007C2344" w:rsidRDefault="00CB06AA" w:rsidP="00DA2FC6">
            <w:pPr>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Holder pasteurisation</w:t>
            </w:r>
          </w:p>
        </w:tc>
        <w:tc>
          <w:tcPr>
            <w:tcW w:w="6247" w:type="dxa"/>
            <w:tcBorders>
              <w:top w:val="single" w:sz="4" w:space="0" w:color="auto"/>
              <w:left w:val="single" w:sz="4" w:space="0" w:color="auto"/>
              <w:bottom w:val="single" w:sz="4" w:space="0" w:color="auto"/>
            </w:tcBorders>
            <w:shd w:val="clear" w:color="auto" w:fill="FFFFFF" w:themeFill="background1"/>
          </w:tcPr>
          <w:p w14:paraId="016C2E18" w14:textId="77777777" w:rsidR="00CB06AA" w:rsidRPr="000A6F23" w:rsidRDefault="00CB06AA" w:rsidP="009C1675">
            <w:pPr>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 xml:space="preserve">Pasteurisation </w:t>
            </w:r>
            <w:r w:rsidR="00472F18" w:rsidRPr="000A6F23">
              <w:rPr>
                <w:rFonts w:ascii="Century Gothic" w:eastAsia="Microsoft YaHei UI" w:hAnsi="Century Gothic" w:cs="Malgun Gothic Semilight"/>
                <w:sz w:val="18"/>
                <w:szCs w:val="18"/>
              </w:rPr>
              <w:t>process</w:t>
            </w:r>
            <w:r w:rsidRPr="000A6F23">
              <w:rPr>
                <w:rFonts w:ascii="Century Gothic" w:eastAsia="Microsoft YaHei UI" w:hAnsi="Century Gothic" w:cs="Malgun Gothic Semilight"/>
                <w:sz w:val="18"/>
                <w:szCs w:val="18"/>
              </w:rPr>
              <w:t xml:space="preserve"> that includes a heating phase to 62.5</w:t>
            </w:r>
            <w:r w:rsidRPr="000A6F23">
              <w:rPr>
                <w:rFonts w:ascii="Century Gothic" w:eastAsia="Microsoft YaHei UI" w:hAnsi="Century Gothic" w:cs="Malgun Gothic Semilight"/>
                <w:sz w:val="18"/>
                <w:szCs w:val="18"/>
                <w:vertAlign w:val="superscript"/>
              </w:rPr>
              <w:t>o</w:t>
            </w:r>
            <w:r w:rsidRPr="000A6F23">
              <w:rPr>
                <w:rFonts w:ascii="Century Gothic" w:eastAsia="Microsoft YaHei UI" w:hAnsi="Century Gothic" w:cs="Malgun Gothic Semilight"/>
                <w:sz w:val="18"/>
                <w:szCs w:val="18"/>
              </w:rPr>
              <w:t>C, a holding phase of 30 minutes at this temperature, and a cooling phase (within the parameters required in applicable standards)</w:t>
            </w:r>
            <w:r w:rsidR="000A100E" w:rsidRPr="000A6F23">
              <w:rPr>
                <w:rFonts w:ascii="Century Gothic" w:eastAsia="Microsoft YaHei UI" w:hAnsi="Century Gothic" w:cs="Malgun Gothic Semilight"/>
                <w:sz w:val="18"/>
                <w:szCs w:val="18"/>
              </w:rPr>
              <w:t>.</w:t>
            </w:r>
          </w:p>
          <w:p w14:paraId="2E31039F" w14:textId="77777777" w:rsidR="00CB06AA" w:rsidRPr="000A6F23" w:rsidRDefault="00CB06AA" w:rsidP="009C1675">
            <w:pPr>
              <w:rPr>
                <w:rFonts w:ascii="Century Gothic" w:eastAsia="Microsoft YaHei UI" w:hAnsi="Century Gothic" w:cs="Malgun Gothic Semilight"/>
                <w:sz w:val="18"/>
                <w:szCs w:val="18"/>
              </w:rPr>
            </w:pPr>
          </w:p>
        </w:tc>
      </w:tr>
      <w:tr w:rsidR="00CB06AA" w:rsidRPr="00F06F56" w14:paraId="682CC3AD"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1576178F" w14:textId="77777777" w:rsidR="00CB06AA" w:rsidRPr="007C2344" w:rsidRDefault="00CB06AA" w:rsidP="00DA2FC6">
            <w:pPr>
              <w:spacing w:line="276" w:lineRule="auto"/>
              <w:jc w:val="center"/>
              <w:rPr>
                <w:rFonts w:ascii="Century Gothic" w:eastAsia="Microsoft YaHei UI" w:hAnsi="Century Gothic" w:cs="Malgun Gothic Semilight"/>
                <w:color w:val="0070C0"/>
                <w:sz w:val="18"/>
                <w:szCs w:val="18"/>
              </w:rPr>
            </w:pPr>
            <w:r w:rsidRPr="007C2344">
              <w:rPr>
                <w:rFonts w:ascii="Century Gothic" w:eastAsia="Microsoft YaHei UI" w:hAnsi="Century Gothic" w:cs="Malgun Gothic Semilight"/>
                <w:color w:val="0070C0"/>
                <w:sz w:val="20"/>
                <w:szCs w:val="20"/>
              </w:rPr>
              <w:t xml:space="preserve">Human Milk Bank </w:t>
            </w:r>
          </w:p>
        </w:tc>
        <w:tc>
          <w:tcPr>
            <w:tcW w:w="6247" w:type="dxa"/>
            <w:tcBorders>
              <w:top w:val="single" w:sz="4" w:space="0" w:color="auto"/>
              <w:left w:val="single" w:sz="4" w:space="0" w:color="auto"/>
              <w:bottom w:val="single" w:sz="4" w:space="0" w:color="auto"/>
            </w:tcBorders>
            <w:shd w:val="clear" w:color="auto" w:fill="FFFFFF" w:themeFill="background1"/>
          </w:tcPr>
          <w:p w14:paraId="6E728693" w14:textId="77777777" w:rsidR="00CB06AA" w:rsidRDefault="0077473A" w:rsidP="000A6F23">
            <w:pPr>
              <w:spacing w:line="276" w:lineRule="auto"/>
              <w:rPr>
                <w:rFonts w:ascii="Century Gothic" w:eastAsia="Microsoft YaHei UI" w:hAnsi="Century Gothic" w:cs="Malgun Gothic Semilight"/>
                <w:sz w:val="18"/>
                <w:szCs w:val="18"/>
              </w:rPr>
            </w:pPr>
            <w:r w:rsidRPr="000A6F23">
              <w:rPr>
                <w:rFonts w:ascii="Century Gothic" w:hAnsi="Century Gothic" w:cs="Arial"/>
                <w:sz w:val="18"/>
                <w:szCs w:val="18"/>
                <w:shd w:val="clear" w:color="auto" w:fill="FFFFFF"/>
              </w:rPr>
              <w:t>Organisations established for the purpose of enrolling and collecting excess breastmilk from non-remunerated donors and the processing, testing, storing and distribution of ethical, safe and suitable human milk to recipients that are not the donor’s own infants, to meet their specific needs for optimal health.</w:t>
            </w:r>
            <w:r w:rsidRPr="000A6F23">
              <w:rPr>
                <w:rFonts w:ascii="Century Gothic" w:eastAsia="Microsoft YaHei UI" w:hAnsi="Century Gothic" w:cs="Malgun Gothic Semilight"/>
                <w:sz w:val="18"/>
                <w:szCs w:val="18"/>
              </w:rPr>
              <w:t xml:space="preserve"> </w:t>
            </w:r>
          </w:p>
          <w:p w14:paraId="3AA1B1BF" w14:textId="77777777" w:rsidR="00DA2FC6" w:rsidRPr="000A6F23" w:rsidRDefault="00DA2FC6" w:rsidP="000A6F23">
            <w:pPr>
              <w:spacing w:line="276" w:lineRule="auto"/>
              <w:rPr>
                <w:rFonts w:ascii="Century Gothic" w:eastAsia="Microsoft YaHei UI" w:hAnsi="Century Gothic" w:cs="Malgun Gothic Semilight"/>
                <w:sz w:val="18"/>
                <w:szCs w:val="18"/>
              </w:rPr>
            </w:pPr>
          </w:p>
        </w:tc>
      </w:tr>
      <w:tr w:rsidR="004676C1" w:rsidRPr="00F06F56" w14:paraId="2386DF81"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185BB524" w14:textId="77777777" w:rsidR="004676C1" w:rsidRPr="007C2344" w:rsidRDefault="004D0BC2" w:rsidP="00DA2FC6">
            <w:pPr>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Human Milk Derived Product</w:t>
            </w:r>
          </w:p>
        </w:tc>
        <w:tc>
          <w:tcPr>
            <w:tcW w:w="6247" w:type="dxa"/>
            <w:tcBorders>
              <w:top w:val="single" w:sz="4" w:space="0" w:color="auto"/>
              <w:left w:val="single" w:sz="4" w:space="0" w:color="auto"/>
              <w:bottom w:val="single" w:sz="4" w:space="0" w:color="auto"/>
            </w:tcBorders>
            <w:shd w:val="clear" w:color="auto" w:fill="FFFFFF" w:themeFill="background1"/>
          </w:tcPr>
          <w:p w14:paraId="1140F222" w14:textId="77777777" w:rsidR="00695F0A" w:rsidRPr="000A6F23" w:rsidRDefault="0077473A" w:rsidP="000A6F23">
            <w:pPr>
              <w:spacing w:line="276" w:lineRule="auto"/>
              <w:rPr>
                <w:rFonts w:ascii="Century Gothic" w:hAnsi="Century Gothic"/>
                <w:sz w:val="18"/>
                <w:szCs w:val="18"/>
              </w:rPr>
            </w:pPr>
            <w:r w:rsidRPr="000A6F23">
              <w:rPr>
                <w:rFonts w:ascii="Century Gothic" w:hAnsi="Century Gothic" w:cs="Arial"/>
                <w:sz w:val="18"/>
                <w:szCs w:val="18"/>
                <w:shd w:val="clear" w:color="auto" w:fill="FFFFFF"/>
              </w:rPr>
              <w:t>In the</w:t>
            </w:r>
            <w:r w:rsidR="000A6F23" w:rsidRPr="000A6F23">
              <w:rPr>
                <w:rFonts w:ascii="Century Gothic" w:hAnsi="Century Gothic" w:cs="Arial"/>
                <w:sz w:val="18"/>
                <w:szCs w:val="18"/>
                <w:shd w:val="clear" w:color="auto" w:fill="FFFFFF"/>
              </w:rPr>
              <w:t xml:space="preserve"> </w:t>
            </w:r>
            <w:r w:rsidRPr="000A6F23">
              <w:rPr>
                <w:rFonts w:ascii="Century Gothic" w:hAnsi="Century Gothic" w:cs="Arial"/>
                <w:sz w:val="18"/>
                <w:szCs w:val="18"/>
                <w:shd w:val="clear" w:color="auto" w:fill="FFFFFF"/>
              </w:rPr>
              <w:t xml:space="preserve">Guidelines, refers to a product derived from </w:t>
            </w:r>
            <w:r w:rsidR="00695F0A" w:rsidRPr="000A6F23">
              <w:rPr>
                <w:rFonts w:ascii="Century Gothic" w:hAnsi="Century Gothic" w:cs="Arial"/>
                <w:sz w:val="18"/>
                <w:szCs w:val="18"/>
                <w:shd w:val="clear" w:color="auto" w:fill="FFFFFF"/>
              </w:rPr>
              <w:t>Donor Human Milk (DHM) as a consequence of an applied process beyond pasteurisation or equivalent treatment, with the purpose to change the original nutritional and bioactive composition or concentration of the milk</w:t>
            </w:r>
            <w:r w:rsidR="00695F0A" w:rsidRPr="000A6F23">
              <w:rPr>
                <w:rFonts w:ascii="Century Gothic" w:eastAsia="Times New Roman" w:hAnsi="Century Gothic" w:cs="Arial"/>
                <w:sz w:val="18"/>
                <w:szCs w:val="18"/>
                <w:lang w:eastAsia="en-AU"/>
              </w:rPr>
              <w:t>.</w:t>
            </w:r>
          </w:p>
          <w:p w14:paraId="0395C3D8" w14:textId="77777777" w:rsidR="00695F0A" w:rsidRPr="000A6F23" w:rsidRDefault="00695F0A" w:rsidP="000A6F23">
            <w:pPr>
              <w:spacing w:line="276" w:lineRule="auto"/>
              <w:rPr>
                <w:rFonts w:ascii="Century Gothic" w:hAnsi="Century Gothic"/>
                <w:sz w:val="18"/>
                <w:szCs w:val="18"/>
              </w:rPr>
            </w:pPr>
          </w:p>
        </w:tc>
      </w:tr>
      <w:tr w:rsidR="004676C1" w:rsidRPr="00F06F56" w14:paraId="6D47D9C6"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08392DE2" w14:textId="77777777" w:rsidR="004676C1" w:rsidRPr="007C2344" w:rsidRDefault="004676C1"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Lactation period</w:t>
            </w:r>
          </w:p>
        </w:tc>
        <w:tc>
          <w:tcPr>
            <w:tcW w:w="6247" w:type="dxa"/>
            <w:tcBorders>
              <w:top w:val="single" w:sz="4" w:space="0" w:color="auto"/>
              <w:left w:val="single" w:sz="4" w:space="0" w:color="auto"/>
              <w:bottom w:val="single" w:sz="4" w:space="0" w:color="auto"/>
            </w:tcBorders>
            <w:shd w:val="clear" w:color="auto" w:fill="FFFFFF" w:themeFill="background1"/>
          </w:tcPr>
          <w:p w14:paraId="14A1FEA9" w14:textId="77777777" w:rsidR="004676C1" w:rsidRPr="000A6F23" w:rsidRDefault="004676C1" w:rsidP="009C1675">
            <w:pPr>
              <w:spacing w:line="276" w:lineRule="auto"/>
              <w:rPr>
                <w:rFonts w:ascii="Century Gothic" w:hAnsi="Century Gothic"/>
                <w:sz w:val="18"/>
                <w:szCs w:val="18"/>
              </w:rPr>
            </w:pPr>
            <w:r w:rsidRPr="000A6F23">
              <w:rPr>
                <w:rFonts w:ascii="Century Gothic" w:hAnsi="Century Gothic"/>
                <w:sz w:val="18"/>
                <w:szCs w:val="18"/>
              </w:rPr>
              <w:t>The period of time when a woman is lactating, lasting from confinement to one year post-partum.</w:t>
            </w:r>
          </w:p>
          <w:p w14:paraId="25B35EC8" w14:textId="77777777" w:rsidR="004676C1" w:rsidRPr="000A6F23" w:rsidRDefault="004676C1" w:rsidP="009C1675">
            <w:pPr>
              <w:spacing w:line="276" w:lineRule="auto"/>
              <w:rPr>
                <w:rFonts w:ascii="Century Gothic" w:hAnsi="Century Gothic" w:cs="Arial"/>
                <w:sz w:val="18"/>
                <w:szCs w:val="18"/>
                <w:shd w:val="clear" w:color="auto" w:fill="FFFFFF"/>
              </w:rPr>
            </w:pPr>
          </w:p>
        </w:tc>
      </w:tr>
      <w:tr w:rsidR="004676C1" w:rsidRPr="00F06F56" w14:paraId="66DB39F6"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87A66D4" w14:textId="77777777" w:rsidR="004676C1" w:rsidRPr="007C2344" w:rsidRDefault="004676C1" w:rsidP="005A578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Materi</w:t>
            </w:r>
            <w:r w:rsidR="005A5785" w:rsidRPr="007C2344">
              <w:rPr>
                <w:rFonts w:ascii="Century Gothic" w:eastAsia="Microsoft YaHei UI" w:hAnsi="Century Gothic" w:cs="Malgun Gothic Semilight"/>
                <w:color w:val="0070C0"/>
                <w:sz w:val="20"/>
                <w:szCs w:val="20"/>
              </w:rPr>
              <w:t>als</w:t>
            </w:r>
          </w:p>
        </w:tc>
        <w:tc>
          <w:tcPr>
            <w:tcW w:w="6247" w:type="dxa"/>
            <w:tcBorders>
              <w:top w:val="single" w:sz="4" w:space="0" w:color="auto"/>
              <w:left w:val="single" w:sz="4" w:space="0" w:color="auto"/>
              <w:bottom w:val="single" w:sz="4" w:space="0" w:color="auto"/>
            </w:tcBorders>
            <w:shd w:val="clear" w:color="auto" w:fill="FFFFFF" w:themeFill="background1"/>
          </w:tcPr>
          <w:p w14:paraId="0AC7D46C" w14:textId="77777777" w:rsidR="004676C1" w:rsidRPr="000A6F23" w:rsidRDefault="005A5785" w:rsidP="009C1675">
            <w:pPr>
              <w:spacing w:line="276" w:lineRule="auto"/>
              <w:rPr>
                <w:rFonts w:ascii="Century Gothic" w:eastAsia="Microsoft YaHei UI" w:hAnsi="Century Gothic" w:cs="Malgun Gothic Semilight"/>
                <w:b/>
                <w:sz w:val="18"/>
                <w:szCs w:val="18"/>
              </w:rPr>
            </w:pPr>
            <w:r w:rsidRPr="000A6F23">
              <w:rPr>
                <w:rFonts w:ascii="Century Gothic" w:eastAsia="Microsoft YaHei UI" w:hAnsi="Century Gothic" w:cs="Malgun Gothic Semilight"/>
                <w:sz w:val="18"/>
                <w:szCs w:val="18"/>
              </w:rPr>
              <w:t>In the context of the Guidelines, s</w:t>
            </w:r>
            <w:r w:rsidR="004676C1" w:rsidRPr="000A6F23">
              <w:rPr>
                <w:rFonts w:ascii="Century Gothic" w:eastAsia="Microsoft YaHei UI" w:hAnsi="Century Gothic" w:cs="Malgun Gothic Semilight"/>
                <w:sz w:val="18"/>
                <w:szCs w:val="18"/>
              </w:rPr>
              <w:t xml:space="preserve">ingle or multiple use supplies </w:t>
            </w:r>
            <w:r w:rsidR="004861CB" w:rsidRPr="000A6F23">
              <w:rPr>
                <w:rFonts w:ascii="Century Gothic" w:eastAsia="Microsoft YaHei UI" w:hAnsi="Century Gothic" w:cs="Malgun Gothic Semilight"/>
                <w:sz w:val="18"/>
                <w:szCs w:val="18"/>
              </w:rPr>
              <w:t xml:space="preserve">used in the processing and identification </w:t>
            </w:r>
            <w:r w:rsidR="004676C1" w:rsidRPr="000A6F23">
              <w:rPr>
                <w:rFonts w:ascii="Century Gothic" w:eastAsia="Microsoft YaHei UI" w:hAnsi="Century Gothic" w:cs="Malgun Gothic Semilight"/>
                <w:sz w:val="18"/>
                <w:szCs w:val="18"/>
              </w:rPr>
              <w:t>(e.g. containers, bottles, caps, labels</w:t>
            </w:r>
            <w:r w:rsidR="004861CB" w:rsidRPr="000A6F23">
              <w:rPr>
                <w:rFonts w:ascii="Century Gothic" w:eastAsia="Microsoft YaHei UI" w:hAnsi="Century Gothic" w:cs="Malgun Gothic Semilight"/>
                <w:sz w:val="18"/>
                <w:szCs w:val="18"/>
              </w:rPr>
              <w:t>).</w:t>
            </w:r>
            <w:r w:rsidR="000A6F23" w:rsidRPr="000A6F23">
              <w:rPr>
                <w:rFonts w:ascii="Century Gothic" w:eastAsia="Microsoft YaHei UI" w:hAnsi="Century Gothic" w:cs="Malgun Gothic Semilight"/>
                <w:sz w:val="18"/>
                <w:szCs w:val="18"/>
              </w:rPr>
              <w:t xml:space="preserve"> Interchangeable with </w:t>
            </w:r>
            <w:r w:rsidR="000A6F23" w:rsidRPr="000A6F23">
              <w:rPr>
                <w:rFonts w:ascii="Century Gothic" w:eastAsia="Microsoft YaHei UI" w:hAnsi="Century Gothic" w:cs="Malgun Gothic Semilight"/>
                <w:i/>
                <w:sz w:val="18"/>
                <w:szCs w:val="18"/>
              </w:rPr>
              <w:t>materiel.</w:t>
            </w:r>
          </w:p>
          <w:p w14:paraId="2F2CDB06" w14:textId="77777777" w:rsidR="004676C1" w:rsidRPr="000A6F23" w:rsidRDefault="004676C1" w:rsidP="009C1675">
            <w:pPr>
              <w:spacing w:line="276" w:lineRule="auto"/>
              <w:rPr>
                <w:rFonts w:ascii="Century Gothic" w:eastAsia="Microsoft YaHei UI" w:hAnsi="Century Gothic" w:cs="Malgun Gothic Semilight"/>
                <w:b/>
                <w:sz w:val="18"/>
                <w:szCs w:val="18"/>
              </w:rPr>
            </w:pPr>
          </w:p>
        </w:tc>
      </w:tr>
      <w:tr w:rsidR="004676C1" w:rsidRPr="00F06F56" w14:paraId="6ABE8515"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034B88D5" w14:textId="77777777" w:rsidR="004676C1" w:rsidRPr="007C2344" w:rsidRDefault="004676C1" w:rsidP="009C1675">
            <w:pPr>
              <w:shd w:val="clear" w:color="auto" w:fill="FFFFFF" w:themeFill="background1"/>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Medical practitioner</w:t>
            </w:r>
          </w:p>
        </w:tc>
        <w:tc>
          <w:tcPr>
            <w:tcW w:w="6247" w:type="dxa"/>
            <w:tcBorders>
              <w:top w:val="single" w:sz="4" w:space="0" w:color="auto"/>
              <w:left w:val="single" w:sz="4" w:space="0" w:color="auto"/>
              <w:bottom w:val="single" w:sz="4" w:space="0" w:color="auto"/>
            </w:tcBorders>
            <w:shd w:val="clear" w:color="auto" w:fill="FFFFFF" w:themeFill="background1"/>
          </w:tcPr>
          <w:p w14:paraId="03CD0D87"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b/>
                <w:sz w:val="18"/>
                <w:szCs w:val="18"/>
              </w:rPr>
            </w:pPr>
            <w:r w:rsidRPr="000A6F23">
              <w:rPr>
                <w:rFonts w:ascii="Century Gothic" w:eastAsia="Microsoft YaHei UI" w:hAnsi="Century Gothic" w:cs="Malgun Gothic Semilight"/>
                <w:sz w:val="18"/>
                <w:szCs w:val="18"/>
              </w:rPr>
              <w:t>Person registered or licensed as a medical practitioner under legislation in Australia and New Zealand</w:t>
            </w:r>
            <w:r w:rsidRPr="000A6F23">
              <w:rPr>
                <w:rFonts w:ascii="Century Gothic" w:eastAsia="Microsoft YaHei UI" w:hAnsi="Century Gothic" w:cs="Malgun Gothic Semilight"/>
                <w:b/>
                <w:sz w:val="18"/>
                <w:szCs w:val="18"/>
              </w:rPr>
              <w:t>.</w:t>
            </w:r>
          </w:p>
          <w:p w14:paraId="6C8CA5B8"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b/>
                <w:sz w:val="18"/>
                <w:szCs w:val="18"/>
              </w:rPr>
            </w:pPr>
          </w:p>
        </w:tc>
      </w:tr>
      <w:tr w:rsidR="004676C1" w:rsidRPr="00F06F56" w14:paraId="22864EDE"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2A047449" w14:textId="77777777" w:rsidR="004676C1" w:rsidRPr="007C2344" w:rsidRDefault="004676C1" w:rsidP="009C1675">
            <w:pPr>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Milk Room</w:t>
            </w:r>
          </w:p>
        </w:tc>
        <w:tc>
          <w:tcPr>
            <w:tcW w:w="6247" w:type="dxa"/>
            <w:tcBorders>
              <w:top w:val="single" w:sz="4" w:space="0" w:color="auto"/>
              <w:left w:val="single" w:sz="4" w:space="0" w:color="auto"/>
              <w:bottom w:val="single" w:sz="4" w:space="0" w:color="auto"/>
            </w:tcBorders>
            <w:shd w:val="clear" w:color="auto" w:fill="FFFFFF" w:themeFill="background1"/>
          </w:tcPr>
          <w:p w14:paraId="07EDDF74" w14:textId="77777777" w:rsidR="004676C1" w:rsidRPr="000A6F23" w:rsidRDefault="00B72577" w:rsidP="009C1675">
            <w:pPr>
              <w:spacing w:line="276" w:lineRule="auto"/>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t>A</w:t>
            </w:r>
            <w:r w:rsidR="005F730E" w:rsidRPr="000A6F23">
              <w:rPr>
                <w:rFonts w:ascii="Century Gothic" w:eastAsia="Microsoft YaHei UI" w:hAnsi="Century Gothic" w:cs="Malgun Gothic Semilight"/>
                <w:sz w:val="18"/>
                <w:szCs w:val="18"/>
              </w:rPr>
              <w:t xml:space="preserve"> </w:t>
            </w:r>
            <w:r w:rsidR="00024E29">
              <w:rPr>
                <w:rFonts w:ascii="Century Gothic" w:eastAsia="Microsoft YaHei UI" w:hAnsi="Century Gothic" w:cs="Malgun Gothic Semilight"/>
                <w:sz w:val="18"/>
                <w:szCs w:val="18"/>
              </w:rPr>
              <w:t>u</w:t>
            </w:r>
            <w:r w:rsidR="005F730E" w:rsidRPr="000A6F23">
              <w:rPr>
                <w:rFonts w:ascii="Century Gothic" w:eastAsia="Microsoft YaHei UI" w:hAnsi="Century Gothic" w:cs="Malgun Gothic Semilight"/>
                <w:sz w:val="18"/>
                <w:szCs w:val="18"/>
              </w:rPr>
              <w:t>nit</w:t>
            </w:r>
            <w:r w:rsidR="004676C1" w:rsidRPr="000A6F23">
              <w:rPr>
                <w:rFonts w:ascii="Century Gothic" w:eastAsia="Microsoft YaHei UI" w:hAnsi="Century Gothic" w:cs="Malgun Gothic Semilight"/>
                <w:sz w:val="18"/>
                <w:szCs w:val="18"/>
              </w:rPr>
              <w:t xml:space="preserve"> located in</w:t>
            </w:r>
            <w:r w:rsidR="00024E29">
              <w:rPr>
                <w:rFonts w:ascii="Century Gothic" w:eastAsia="Microsoft YaHei UI" w:hAnsi="Century Gothic" w:cs="Malgun Gothic Semilight"/>
                <w:sz w:val="18"/>
                <w:szCs w:val="18"/>
              </w:rPr>
              <w:t xml:space="preserve"> a</w:t>
            </w:r>
            <w:r w:rsidR="004676C1" w:rsidRPr="000A6F23">
              <w:rPr>
                <w:rFonts w:ascii="Century Gothic" w:eastAsia="Microsoft YaHei UI" w:hAnsi="Century Gothic" w:cs="Malgun Gothic Semilight"/>
                <w:sz w:val="18"/>
                <w:szCs w:val="18"/>
              </w:rPr>
              <w:t xml:space="preserve"> hospital </w:t>
            </w:r>
            <w:r w:rsidR="0058601C">
              <w:rPr>
                <w:rFonts w:ascii="Century Gothic" w:eastAsia="Microsoft YaHei UI" w:hAnsi="Century Gothic" w:cs="Malgun Gothic Semilight"/>
                <w:sz w:val="18"/>
                <w:szCs w:val="18"/>
              </w:rPr>
              <w:t xml:space="preserve">to </w:t>
            </w:r>
            <w:r w:rsidR="004676C1" w:rsidRPr="000A6F23">
              <w:rPr>
                <w:rFonts w:ascii="Century Gothic" w:eastAsia="Microsoft YaHei UI" w:hAnsi="Century Gothic" w:cs="Malgun Gothic Semilight"/>
                <w:sz w:val="18"/>
                <w:szCs w:val="18"/>
              </w:rPr>
              <w:t>collect</w:t>
            </w:r>
            <w:r w:rsidR="00024E29">
              <w:rPr>
                <w:rFonts w:ascii="Century Gothic" w:eastAsia="Microsoft YaHei UI" w:hAnsi="Century Gothic" w:cs="Malgun Gothic Semilight"/>
                <w:sz w:val="18"/>
                <w:szCs w:val="18"/>
              </w:rPr>
              <w:t xml:space="preserve"> </w:t>
            </w:r>
            <w:r w:rsidR="004676C1" w:rsidRPr="000A6F23">
              <w:rPr>
                <w:rFonts w:ascii="Century Gothic" w:eastAsia="Microsoft YaHei UI" w:hAnsi="Century Gothic" w:cs="Malgun Gothic Semilight"/>
                <w:sz w:val="18"/>
                <w:szCs w:val="18"/>
              </w:rPr>
              <w:t xml:space="preserve">and store </w:t>
            </w:r>
            <w:r w:rsidR="00024E29">
              <w:rPr>
                <w:rFonts w:ascii="Century Gothic" w:eastAsia="Microsoft YaHei UI" w:hAnsi="Century Gothic" w:cs="Malgun Gothic Semilight"/>
                <w:sz w:val="18"/>
                <w:szCs w:val="18"/>
              </w:rPr>
              <w:t xml:space="preserve">donated </w:t>
            </w:r>
            <w:r w:rsidR="004676C1" w:rsidRPr="000A6F23">
              <w:rPr>
                <w:rFonts w:ascii="Century Gothic" w:eastAsia="Microsoft YaHei UI" w:hAnsi="Century Gothic" w:cs="Malgun Gothic Semilight"/>
                <w:sz w:val="18"/>
                <w:szCs w:val="18"/>
              </w:rPr>
              <w:t xml:space="preserve">milk before the transfer to the </w:t>
            </w:r>
            <w:r w:rsidR="00024E29" w:rsidRPr="000A6F23">
              <w:rPr>
                <w:rFonts w:ascii="Century Gothic" w:eastAsia="Microsoft YaHei UI" w:hAnsi="Century Gothic" w:cs="Malgun Gothic Semilight"/>
                <w:sz w:val="18"/>
                <w:szCs w:val="18"/>
              </w:rPr>
              <w:t>HMB</w:t>
            </w:r>
            <w:r w:rsidR="00FF286D">
              <w:rPr>
                <w:rFonts w:ascii="Century Gothic" w:eastAsia="Microsoft YaHei UI" w:hAnsi="Century Gothic" w:cs="Malgun Gothic Semilight"/>
                <w:sz w:val="18"/>
                <w:szCs w:val="18"/>
              </w:rPr>
              <w:t>,</w:t>
            </w:r>
            <w:r w:rsidR="00024E29" w:rsidRPr="000A6F23">
              <w:rPr>
                <w:rFonts w:ascii="Century Gothic" w:eastAsia="Microsoft YaHei UI" w:hAnsi="Century Gothic" w:cs="Malgun Gothic Semilight"/>
                <w:sz w:val="18"/>
                <w:szCs w:val="18"/>
              </w:rPr>
              <w:t xml:space="preserve"> </w:t>
            </w:r>
            <w:r w:rsidR="00024E29">
              <w:rPr>
                <w:rFonts w:ascii="Century Gothic" w:eastAsia="Microsoft YaHei UI" w:hAnsi="Century Gothic" w:cs="Malgun Gothic Semilight"/>
                <w:sz w:val="18"/>
                <w:szCs w:val="18"/>
              </w:rPr>
              <w:t>and/or</w:t>
            </w:r>
            <w:r w:rsidR="003B319A" w:rsidRPr="000A6F23">
              <w:rPr>
                <w:rFonts w:ascii="Century Gothic" w:eastAsia="Microsoft YaHei UI" w:hAnsi="Century Gothic" w:cs="Malgun Gothic Semilight"/>
                <w:sz w:val="18"/>
                <w:szCs w:val="18"/>
              </w:rPr>
              <w:t xml:space="preserve"> </w:t>
            </w:r>
            <w:r w:rsidR="0058601C">
              <w:rPr>
                <w:rFonts w:ascii="Century Gothic" w:eastAsia="Microsoft YaHei UI" w:hAnsi="Century Gothic" w:cs="Malgun Gothic Semilight"/>
                <w:sz w:val="18"/>
                <w:szCs w:val="18"/>
              </w:rPr>
              <w:t xml:space="preserve">to </w:t>
            </w:r>
            <w:r w:rsidR="004676C1" w:rsidRPr="000A6F23">
              <w:rPr>
                <w:rFonts w:ascii="Century Gothic" w:eastAsia="Microsoft YaHei UI" w:hAnsi="Century Gothic" w:cs="Malgun Gothic Semilight"/>
                <w:sz w:val="18"/>
                <w:szCs w:val="18"/>
              </w:rPr>
              <w:t xml:space="preserve">receive </w:t>
            </w:r>
            <w:r w:rsidR="004E4597" w:rsidRPr="000A6F23">
              <w:rPr>
                <w:rFonts w:ascii="Century Gothic" w:eastAsia="Microsoft YaHei UI" w:hAnsi="Century Gothic" w:cs="Malgun Gothic Semilight"/>
                <w:sz w:val="18"/>
                <w:szCs w:val="18"/>
              </w:rPr>
              <w:t>DHM</w:t>
            </w:r>
            <w:r w:rsidR="0075727D" w:rsidRPr="000A6F23">
              <w:rPr>
                <w:rFonts w:ascii="Century Gothic" w:eastAsia="Microsoft YaHei UI" w:hAnsi="Century Gothic" w:cs="Malgun Gothic Semilight"/>
                <w:sz w:val="18"/>
                <w:szCs w:val="18"/>
              </w:rPr>
              <w:t xml:space="preserve"> or HMDP</w:t>
            </w:r>
            <w:r w:rsidR="004676C1" w:rsidRPr="000A6F23">
              <w:rPr>
                <w:rFonts w:ascii="Century Gothic" w:eastAsia="Microsoft YaHei UI" w:hAnsi="Century Gothic" w:cs="Malgun Gothic Semilight"/>
                <w:sz w:val="18"/>
                <w:szCs w:val="18"/>
              </w:rPr>
              <w:t xml:space="preserve"> for further aliquoting</w:t>
            </w:r>
            <w:r w:rsidR="003B319A" w:rsidRPr="000A6F23">
              <w:rPr>
                <w:rFonts w:ascii="Century Gothic" w:eastAsia="Microsoft YaHei UI" w:hAnsi="Century Gothic" w:cs="Malgun Gothic Semilight"/>
                <w:sz w:val="18"/>
                <w:szCs w:val="18"/>
              </w:rPr>
              <w:t xml:space="preserve"> </w:t>
            </w:r>
            <w:r w:rsidR="004676C1" w:rsidRPr="000A6F23">
              <w:rPr>
                <w:rFonts w:ascii="Century Gothic" w:eastAsia="Microsoft YaHei UI" w:hAnsi="Century Gothic" w:cs="Malgun Gothic Semilight"/>
                <w:sz w:val="18"/>
                <w:szCs w:val="18"/>
              </w:rPr>
              <w:t>and dispensing to recipients.</w:t>
            </w:r>
          </w:p>
          <w:p w14:paraId="4BA20AD4" w14:textId="77777777" w:rsidR="004676C1" w:rsidRPr="000A6F23" w:rsidRDefault="004676C1" w:rsidP="009C1675">
            <w:pPr>
              <w:rPr>
                <w:rFonts w:ascii="Century Gothic" w:eastAsia="Microsoft YaHei UI" w:hAnsi="Century Gothic" w:cs="Malgun Gothic Semilight"/>
                <w:b/>
                <w:sz w:val="18"/>
                <w:szCs w:val="18"/>
              </w:rPr>
            </w:pPr>
          </w:p>
        </w:tc>
      </w:tr>
      <w:tr w:rsidR="004676C1" w:rsidRPr="00F06F56" w14:paraId="3C64B07E" w14:textId="77777777" w:rsidTr="009C1675">
        <w:tc>
          <w:tcPr>
            <w:tcW w:w="3017" w:type="dxa"/>
            <w:tcBorders>
              <w:top w:val="single" w:sz="4" w:space="0" w:color="auto"/>
              <w:bottom w:val="single" w:sz="4" w:space="0" w:color="auto"/>
              <w:right w:val="single" w:sz="4" w:space="0" w:color="auto"/>
            </w:tcBorders>
            <w:shd w:val="clear" w:color="auto" w:fill="auto"/>
            <w:vAlign w:val="center"/>
          </w:tcPr>
          <w:p w14:paraId="158C6B0D" w14:textId="77777777" w:rsidR="004676C1" w:rsidRPr="007C2344" w:rsidRDefault="004676C1"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Pasteurisation</w:t>
            </w:r>
          </w:p>
        </w:tc>
        <w:tc>
          <w:tcPr>
            <w:tcW w:w="6247" w:type="dxa"/>
            <w:tcBorders>
              <w:top w:val="single" w:sz="4" w:space="0" w:color="auto"/>
              <w:left w:val="single" w:sz="4" w:space="0" w:color="auto"/>
              <w:bottom w:val="single" w:sz="4" w:space="0" w:color="auto"/>
            </w:tcBorders>
            <w:shd w:val="clear" w:color="auto" w:fill="FFFFFF" w:themeFill="background1"/>
          </w:tcPr>
          <w:p w14:paraId="46F38161" w14:textId="77777777" w:rsidR="004676C1" w:rsidRPr="000A6F23" w:rsidRDefault="003B319A" w:rsidP="009C1675">
            <w:pPr>
              <w:spacing w:line="276" w:lineRule="auto"/>
              <w:rPr>
                <w:rFonts w:ascii="Century Gothic" w:hAnsi="Century Gothic"/>
                <w:sz w:val="18"/>
                <w:szCs w:val="18"/>
              </w:rPr>
            </w:pPr>
            <w:r w:rsidRPr="000A6F23">
              <w:rPr>
                <w:rFonts w:ascii="Century Gothic" w:hAnsi="Century Gothic"/>
                <w:sz w:val="18"/>
                <w:szCs w:val="18"/>
              </w:rPr>
              <w:t>Heat p</w:t>
            </w:r>
            <w:r w:rsidR="004676C1" w:rsidRPr="000A6F23">
              <w:rPr>
                <w:rFonts w:ascii="Century Gothic" w:hAnsi="Century Gothic"/>
                <w:sz w:val="18"/>
                <w:szCs w:val="18"/>
              </w:rPr>
              <w:t xml:space="preserve">rocessing method resulting in the reduction or destruction of undesirable microbiological loads. </w:t>
            </w:r>
          </w:p>
          <w:p w14:paraId="06B72DCC" w14:textId="77777777" w:rsidR="004676C1" w:rsidRPr="000A6F23" w:rsidRDefault="004676C1" w:rsidP="008211FA">
            <w:pPr>
              <w:rPr>
                <w:rFonts w:ascii="Century Gothic" w:hAnsi="Century Gothic"/>
                <w:sz w:val="18"/>
                <w:szCs w:val="18"/>
              </w:rPr>
            </w:pPr>
          </w:p>
        </w:tc>
      </w:tr>
      <w:tr w:rsidR="004676C1" w:rsidRPr="00F06F56" w14:paraId="48313259"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DD3B340" w14:textId="77777777" w:rsidR="004676C1" w:rsidRPr="007C2344" w:rsidRDefault="004676C1" w:rsidP="009C1675">
            <w:pPr>
              <w:shd w:val="clear" w:color="auto" w:fill="FFFFFF" w:themeFill="background1"/>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Permanent deferral</w:t>
            </w:r>
          </w:p>
        </w:tc>
        <w:tc>
          <w:tcPr>
            <w:tcW w:w="6247" w:type="dxa"/>
            <w:tcBorders>
              <w:top w:val="single" w:sz="4" w:space="0" w:color="auto"/>
              <w:left w:val="single" w:sz="4" w:space="0" w:color="auto"/>
              <w:bottom w:val="single" w:sz="4" w:space="0" w:color="auto"/>
            </w:tcBorders>
            <w:shd w:val="clear" w:color="auto" w:fill="FFFFFF" w:themeFill="background1"/>
          </w:tcPr>
          <w:p w14:paraId="3D90AA84" w14:textId="77777777" w:rsidR="004676C1" w:rsidRPr="000A6F23" w:rsidRDefault="004676C1" w:rsidP="009C1675">
            <w:pPr>
              <w:shd w:val="clear" w:color="auto" w:fill="FFFFFF" w:themeFill="background1"/>
              <w:spacing w:line="276" w:lineRule="auto"/>
              <w:rPr>
                <w:rFonts w:ascii="Century Gothic" w:hAnsi="Century Gothic"/>
                <w:sz w:val="18"/>
                <w:szCs w:val="18"/>
              </w:rPr>
            </w:pPr>
            <w:r w:rsidRPr="000A6F23">
              <w:rPr>
                <w:rFonts w:ascii="Century Gothic" w:hAnsi="Century Gothic"/>
                <w:bCs/>
                <w:sz w:val="18"/>
                <w:szCs w:val="18"/>
              </w:rPr>
              <w:t>Milk</w:t>
            </w:r>
            <w:r w:rsidRPr="000A6F23">
              <w:rPr>
                <w:rFonts w:ascii="Century Gothic" w:hAnsi="Century Gothic"/>
                <w:sz w:val="18"/>
                <w:szCs w:val="18"/>
              </w:rPr>
              <w:t xml:space="preserve"> donation is suspended or not accepted indefinitely. For example, if the donor has a blood borne infection, a chronic medical condition or is at ongoing risk of a blood-borne infection.</w:t>
            </w:r>
          </w:p>
          <w:p w14:paraId="71EA64FD"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p>
        </w:tc>
      </w:tr>
      <w:tr w:rsidR="004676C1" w:rsidRPr="00F06F56" w14:paraId="609A3AD8"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226564AA" w14:textId="77777777" w:rsidR="004676C1" w:rsidRPr="007C2344" w:rsidRDefault="004676C1" w:rsidP="009C1675">
            <w:pPr>
              <w:shd w:val="clear" w:color="auto" w:fill="FFFFFF" w:themeFill="background1"/>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Prescribed</w:t>
            </w:r>
          </w:p>
        </w:tc>
        <w:tc>
          <w:tcPr>
            <w:tcW w:w="6247" w:type="dxa"/>
            <w:tcBorders>
              <w:top w:val="single" w:sz="4" w:space="0" w:color="auto"/>
              <w:left w:val="single" w:sz="4" w:space="0" w:color="auto"/>
              <w:bottom w:val="single" w:sz="4" w:space="0" w:color="auto"/>
            </w:tcBorders>
            <w:shd w:val="clear" w:color="auto" w:fill="FFFFFF" w:themeFill="background1"/>
          </w:tcPr>
          <w:p w14:paraId="26D3898D"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Use is recommended, in writing, by a qualified health care practitioner.</w:t>
            </w:r>
          </w:p>
          <w:p w14:paraId="1C50BE1E" w14:textId="77777777" w:rsidR="003B319A" w:rsidRPr="000A6F23" w:rsidRDefault="003B319A" w:rsidP="009C1675">
            <w:pPr>
              <w:shd w:val="clear" w:color="auto" w:fill="FFFFFF" w:themeFill="background1"/>
              <w:spacing w:line="276" w:lineRule="auto"/>
              <w:rPr>
                <w:rFonts w:ascii="Century Gothic" w:eastAsia="Microsoft YaHei UI" w:hAnsi="Century Gothic" w:cs="Malgun Gothic Semilight"/>
                <w:sz w:val="18"/>
                <w:szCs w:val="18"/>
              </w:rPr>
            </w:pPr>
          </w:p>
        </w:tc>
      </w:tr>
      <w:tr w:rsidR="004676C1" w:rsidRPr="00F06F56" w14:paraId="21A6B840"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17D06848" w14:textId="77777777" w:rsidR="004676C1" w:rsidRPr="007C2344" w:rsidRDefault="004676C1" w:rsidP="009C1675">
            <w:pPr>
              <w:shd w:val="clear" w:color="auto" w:fill="FFFFFF" w:themeFill="background1"/>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 xml:space="preserve">Pests </w:t>
            </w:r>
          </w:p>
        </w:tc>
        <w:tc>
          <w:tcPr>
            <w:tcW w:w="6247" w:type="dxa"/>
            <w:tcBorders>
              <w:top w:val="single" w:sz="4" w:space="0" w:color="auto"/>
              <w:left w:val="single" w:sz="4" w:space="0" w:color="auto"/>
              <w:bottom w:val="single" w:sz="4" w:space="0" w:color="auto"/>
            </w:tcBorders>
            <w:shd w:val="clear" w:color="auto" w:fill="FFFFFF" w:themeFill="background1"/>
          </w:tcPr>
          <w:p w14:paraId="313D56A4"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Include birds, rodents, insects and arachnids.</w:t>
            </w:r>
          </w:p>
          <w:p w14:paraId="1931AC2B"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p>
        </w:tc>
      </w:tr>
      <w:tr w:rsidR="004676C1" w:rsidRPr="00F06F56" w14:paraId="2BF2D821"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13F745CC" w14:textId="77777777" w:rsidR="004676C1" w:rsidRPr="007C2344" w:rsidRDefault="004676C1" w:rsidP="009C1675">
            <w:pPr>
              <w:shd w:val="clear" w:color="auto" w:fill="FFFFFF" w:themeFill="background1"/>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Premises</w:t>
            </w:r>
          </w:p>
        </w:tc>
        <w:tc>
          <w:tcPr>
            <w:tcW w:w="6247" w:type="dxa"/>
            <w:tcBorders>
              <w:top w:val="single" w:sz="4" w:space="0" w:color="auto"/>
              <w:left w:val="single" w:sz="4" w:space="0" w:color="auto"/>
              <w:bottom w:val="single" w:sz="4" w:space="0" w:color="auto"/>
            </w:tcBorders>
            <w:shd w:val="clear" w:color="auto" w:fill="FFFFFF" w:themeFill="background1"/>
          </w:tcPr>
          <w:p w14:paraId="103D4EB9"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In this context, spaces used to interview donors, and express, collect, handle, process and store donated human milk.</w:t>
            </w:r>
            <w:r w:rsidR="003B319A" w:rsidRPr="000A6F23">
              <w:rPr>
                <w:rFonts w:ascii="Century Gothic" w:eastAsia="Microsoft YaHei UI" w:hAnsi="Century Gothic" w:cs="Malgun Gothic Semilight"/>
                <w:sz w:val="18"/>
                <w:szCs w:val="18"/>
              </w:rPr>
              <w:t xml:space="preserve"> </w:t>
            </w:r>
            <w:r w:rsidRPr="000A6F23">
              <w:rPr>
                <w:rFonts w:ascii="Century Gothic" w:eastAsia="Microsoft YaHei UI" w:hAnsi="Century Gothic" w:cs="Malgun Gothic Semilight"/>
                <w:sz w:val="18"/>
                <w:szCs w:val="18"/>
              </w:rPr>
              <w:t>Used as a synonym to facilities.</w:t>
            </w:r>
          </w:p>
          <w:p w14:paraId="1B01B7BF"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b/>
                <w:sz w:val="18"/>
                <w:szCs w:val="18"/>
              </w:rPr>
            </w:pPr>
          </w:p>
        </w:tc>
      </w:tr>
      <w:tr w:rsidR="006A4490" w:rsidRPr="00F06F56" w14:paraId="20958CAE"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1E5A373E" w14:textId="77777777" w:rsidR="006A4490" w:rsidRPr="007C2344" w:rsidRDefault="006A4490"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Process controls</w:t>
            </w:r>
          </w:p>
        </w:tc>
        <w:tc>
          <w:tcPr>
            <w:tcW w:w="6247" w:type="dxa"/>
            <w:tcBorders>
              <w:top w:val="single" w:sz="4" w:space="0" w:color="auto"/>
              <w:left w:val="single" w:sz="4" w:space="0" w:color="auto"/>
              <w:bottom w:val="single" w:sz="4" w:space="0" w:color="auto"/>
            </w:tcBorders>
            <w:shd w:val="clear" w:color="auto" w:fill="FFFFFF" w:themeFill="background1"/>
          </w:tcPr>
          <w:p w14:paraId="0606036B" w14:textId="77777777" w:rsidR="006A4490" w:rsidRPr="000A6F23" w:rsidRDefault="006A4490" w:rsidP="006A4490">
            <w:pPr>
              <w:autoSpaceDE w:val="0"/>
              <w:autoSpaceDN w:val="0"/>
              <w:adjustRightInd w:val="0"/>
              <w:rPr>
                <w:rFonts w:ascii="Century Gothic" w:hAnsi="Century Gothic"/>
                <w:sz w:val="18"/>
                <w:szCs w:val="18"/>
              </w:rPr>
            </w:pPr>
            <w:r w:rsidRPr="000A6F23">
              <w:rPr>
                <w:rFonts w:ascii="Century Gothic" w:hAnsi="Century Gothic"/>
                <w:sz w:val="18"/>
                <w:szCs w:val="18"/>
              </w:rPr>
              <w:t xml:space="preserve">In HACCP referred as critical control points, such as time and temperature of pasteurisation, time and temperature of storage prior to pasteurisation, etc. </w:t>
            </w:r>
          </w:p>
          <w:p w14:paraId="2FBDD4B2" w14:textId="77777777" w:rsidR="006A4490" w:rsidRPr="000A6F23" w:rsidRDefault="006A4490" w:rsidP="006A4490">
            <w:pPr>
              <w:autoSpaceDE w:val="0"/>
              <w:autoSpaceDN w:val="0"/>
              <w:adjustRightInd w:val="0"/>
              <w:rPr>
                <w:rFonts w:ascii="Century Gothic" w:hAnsi="Century Gothic" w:cs="Times New Roman"/>
                <w:sz w:val="18"/>
                <w:szCs w:val="18"/>
              </w:rPr>
            </w:pPr>
          </w:p>
        </w:tc>
      </w:tr>
      <w:tr w:rsidR="004676C1" w:rsidRPr="00F06F56" w14:paraId="4DFCAEB7"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2442A4C9" w14:textId="77777777" w:rsidR="004676C1" w:rsidRPr="007C2344" w:rsidRDefault="004676C1"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Processing</w:t>
            </w:r>
          </w:p>
        </w:tc>
        <w:tc>
          <w:tcPr>
            <w:tcW w:w="6247" w:type="dxa"/>
            <w:tcBorders>
              <w:top w:val="single" w:sz="4" w:space="0" w:color="auto"/>
              <w:left w:val="single" w:sz="4" w:space="0" w:color="auto"/>
              <w:bottom w:val="single" w:sz="4" w:space="0" w:color="auto"/>
            </w:tcBorders>
            <w:shd w:val="clear" w:color="auto" w:fill="FFFFFF" w:themeFill="background1"/>
          </w:tcPr>
          <w:p w14:paraId="2BB887FD" w14:textId="77777777" w:rsidR="004676C1" w:rsidRPr="000A6F23" w:rsidRDefault="004676C1" w:rsidP="009C1675">
            <w:pPr>
              <w:autoSpaceDE w:val="0"/>
              <w:autoSpaceDN w:val="0"/>
              <w:adjustRightInd w:val="0"/>
              <w:spacing w:line="276" w:lineRule="auto"/>
              <w:rPr>
                <w:rFonts w:ascii="Century Gothic" w:hAnsi="Century Gothic" w:cs="Times New Roman"/>
                <w:sz w:val="18"/>
                <w:szCs w:val="18"/>
              </w:rPr>
            </w:pPr>
            <w:r w:rsidRPr="000A6F23">
              <w:rPr>
                <w:rFonts w:ascii="Century Gothic" w:hAnsi="Century Gothic" w:cs="Times New Roman"/>
                <w:sz w:val="18"/>
                <w:szCs w:val="18"/>
              </w:rPr>
              <w:t xml:space="preserve">Refers to any activity related to the handling, preparation, manipulation, </w:t>
            </w:r>
            <w:r w:rsidR="00E141FE" w:rsidRPr="000A6F23">
              <w:rPr>
                <w:rFonts w:ascii="Century Gothic" w:eastAsia="Microsoft YaHei UI" w:hAnsi="Century Gothic" w:cs="Malgun Gothic Semilight"/>
                <w:bCs/>
                <w:color w:val="000000"/>
                <w:sz w:val="18"/>
                <w:szCs w:val="18"/>
                <w:lang w:eastAsia="en-AU"/>
              </w:rPr>
              <w:t xml:space="preserve">pathogen </w:t>
            </w:r>
            <w:r w:rsidR="00E141FE" w:rsidRPr="000A6F23">
              <w:rPr>
                <w:rFonts w:ascii="Century Gothic" w:eastAsia="Microsoft YaHei UI" w:hAnsi="Century Gothic" w:cs="Malgun Gothic Semilight"/>
                <w:bCs/>
                <w:sz w:val="18"/>
                <w:szCs w:val="18"/>
                <w:lang w:eastAsia="en-AU"/>
              </w:rPr>
              <w:t>reduction or elimination</w:t>
            </w:r>
            <w:r w:rsidR="000B7BCD" w:rsidRPr="000A6F23">
              <w:rPr>
                <w:rFonts w:ascii="Century Gothic" w:eastAsia="Microsoft YaHei UI" w:hAnsi="Century Gothic" w:cs="Malgun Gothic Semilight"/>
                <w:bCs/>
                <w:sz w:val="18"/>
                <w:szCs w:val="18"/>
                <w:lang w:eastAsia="en-AU"/>
              </w:rPr>
              <w:t xml:space="preserve"> process</w:t>
            </w:r>
            <w:r w:rsidRPr="000A6F23">
              <w:rPr>
                <w:rFonts w:ascii="Century Gothic" w:hAnsi="Century Gothic" w:cs="Times New Roman"/>
                <w:sz w:val="18"/>
                <w:szCs w:val="18"/>
              </w:rPr>
              <w:t xml:space="preserve">, sampling and testing, preservation for storage, storage, packaging and identification of </w:t>
            </w:r>
            <w:r w:rsidR="003B319A" w:rsidRPr="000A6F23">
              <w:rPr>
                <w:rFonts w:ascii="Century Gothic" w:hAnsi="Century Gothic" w:cs="Times New Roman"/>
                <w:sz w:val="18"/>
                <w:szCs w:val="18"/>
              </w:rPr>
              <w:t xml:space="preserve">processed </w:t>
            </w:r>
            <w:r w:rsidR="006903DB" w:rsidRPr="000A6F23">
              <w:rPr>
                <w:rFonts w:ascii="Century Gothic" w:hAnsi="Century Gothic" w:cs="Times New Roman"/>
                <w:sz w:val="18"/>
                <w:szCs w:val="18"/>
              </w:rPr>
              <w:t xml:space="preserve">human milk </w:t>
            </w:r>
            <w:r w:rsidR="003B319A" w:rsidRPr="000A6F23">
              <w:rPr>
                <w:rFonts w:ascii="Century Gothic" w:hAnsi="Century Gothic" w:cs="Times New Roman"/>
                <w:sz w:val="18"/>
                <w:szCs w:val="18"/>
              </w:rPr>
              <w:t>as</w:t>
            </w:r>
            <w:r w:rsidR="006903DB" w:rsidRPr="000A6F23">
              <w:rPr>
                <w:rFonts w:ascii="Century Gothic" w:hAnsi="Century Gothic" w:cs="Times New Roman"/>
                <w:sz w:val="18"/>
                <w:szCs w:val="18"/>
              </w:rPr>
              <w:t xml:space="preserve"> </w:t>
            </w:r>
            <w:r w:rsidR="004E4597" w:rsidRPr="000A6F23">
              <w:rPr>
                <w:rFonts w:ascii="Century Gothic" w:hAnsi="Century Gothic" w:cs="Times New Roman"/>
                <w:sz w:val="18"/>
                <w:szCs w:val="18"/>
              </w:rPr>
              <w:t>DHM</w:t>
            </w:r>
            <w:r w:rsidR="006903DB" w:rsidRPr="000A6F23">
              <w:rPr>
                <w:rFonts w:ascii="Century Gothic" w:hAnsi="Century Gothic" w:cs="Times New Roman"/>
                <w:sz w:val="18"/>
                <w:szCs w:val="18"/>
              </w:rPr>
              <w:t xml:space="preserve"> or HDMP.</w:t>
            </w:r>
          </w:p>
          <w:p w14:paraId="6145CE00" w14:textId="77777777" w:rsidR="004676C1" w:rsidRPr="000A6F23" w:rsidRDefault="004676C1" w:rsidP="009C1675">
            <w:pPr>
              <w:autoSpaceDE w:val="0"/>
              <w:autoSpaceDN w:val="0"/>
              <w:adjustRightInd w:val="0"/>
              <w:rPr>
                <w:rFonts w:ascii="Century Gothic" w:eastAsia="Microsoft YaHei UI" w:hAnsi="Century Gothic" w:cs="Malgun Gothic Semilight"/>
                <w:i/>
                <w:sz w:val="18"/>
                <w:szCs w:val="18"/>
              </w:rPr>
            </w:pPr>
          </w:p>
        </w:tc>
      </w:tr>
      <w:tr w:rsidR="002B0AFB" w:rsidRPr="00F06F56" w14:paraId="21587F6F"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1C77EB7" w14:textId="77777777" w:rsidR="002B0AFB" w:rsidRPr="007C2344" w:rsidRDefault="002B0AFB"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Quality</w:t>
            </w:r>
          </w:p>
        </w:tc>
        <w:tc>
          <w:tcPr>
            <w:tcW w:w="6247" w:type="dxa"/>
            <w:tcBorders>
              <w:top w:val="single" w:sz="4" w:space="0" w:color="auto"/>
              <w:left w:val="single" w:sz="4" w:space="0" w:color="auto"/>
              <w:bottom w:val="single" w:sz="4" w:space="0" w:color="auto"/>
            </w:tcBorders>
            <w:shd w:val="clear" w:color="auto" w:fill="FFFFFF" w:themeFill="background1"/>
          </w:tcPr>
          <w:p w14:paraId="0D552353" w14:textId="77777777" w:rsidR="002B0AFB" w:rsidRPr="000A6F23" w:rsidRDefault="002B0AFB" w:rsidP="002B0AFB">
            <w:pPr>
              <w:autoSpaceDE w:val="0"/>
              <w:autoSpaceDN w:val="0"/>
              <w:adjustRightInd w:val="0"/>
              <w:rPr>
                <w:rFonts w:ascii="Century Gothic" w:hAnsi="Century Gothic"/>
                <w:sz w:val="18"/>
                <w:szCs w:val="18"/>
              </w:rPr>
            </w:pPr>
            <w:r w:rsidRPr="000A6F23">
              <w:rPr>
                <w:rFonts w:ascii="Century Gothic" w:hAnsi="Century Gothic"/>
                <w:sz w:val="18"/>
                <w:szCs w:val="18"/>
              </w:rPr>
              <w:t xml:space="preserve">In the context of the </w:t>
            </w:r>
            <w:r w:rsidR="005A5785" w:rsidRPr="000A6F23">
              <w:rPr>
                <w:rFonts w:ascii="Century Gothic" w:hAnsi="Century Gothic"/>
                <w:sz w:val="18"/>
                <w:szCs w:val="18"/>
              </w:rPr>
              <w:t>G</w:t>
            </w:r>
            <w:r w:rsidRPr="000A6F23">
              <w:rPr>
                <w:rFonts w:ascii="Century Gothic" w:hAnsi="Century Gothic"/>
                <w:sz w:val="18"/>
                <w:szCs w:val="18"/>
              </w:rPr>
              <w:t xml:space="preserve">uidelines, refers to the maintenance of the nutritional and bioactive characteristics of processed and stored DHM or HMDP as close as possible to </w:t>
            </w:r>
            <w:r w:rsidR="0058601C">
              <w:rPr>
                <w:rFonts w:ascii="Century Gothic" w:hAnsi="Century Gothic"/>
                <w:sz w:val="18"/>
                <w:szCs w:val="18"/>
              </w:rPr>
              <w:t xml:space="preserve">unprocessed </w:t>
            </w:r>
            <w:r w:rsidRPr="000A6F23">
              <w:rPr>
                <w:rFonts w:ascii="Century Gothic" w:hAnsi="Century Gothic"/>
                <w:sz w:val="18"/>
                <w:szCs w:val="18"/>
              </w:rPr>
              <w:t>human milk</w:t>
            </w:r>
            <w:r w:rsidR="0058601C">
              <w:rPr>
                <w:rFonts w:ascii="Century Gothic" w:hAnsi="Century Gothic"/>
                <w:sz w:val="18"/>
                <w:szCs w:val="18"/>
              </w:rPr>
              <w:t>.</w:t>
            </w:r>
          </w:p>
          <w:p w14:paraId="1638EFE9" w14:textId="77777777" w:rsidR="002B0AFB" w:rsidRPr="00DA2FC6" w:rsidRDefault="002B0AFB" w:rsidP="002B0AFB">
            <w:pPr>
              <w:autoSpaceDE w:val="0"/>
              <w:autoSpaceDN w:val="0"/>
              <w:adjustRightInd w:val="0"/>
              <w:rPr>
                <w:rFonts w:ascii="Century Gothic" w:hAnsi="Century Gothic" w:cstheme="minorHAnsi"/>
                <w:sz w:val="18"/>
                <w:szCs w:val="18"/>
              </w:rPr>
            </w:pPr>
          </w:p>
        </w:tc>
      </w:tr>
      <w:tr w:rsidR="004676C1" w:rsidRPr="00F06F56" w14:paraId="7C6CD17B"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5B1D8B3B" w14:textId="77777777" w:rsidR="004676C1" w:rsidRPr="007C2344" w:rsidRDefault="004676C1"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Quarantine</w:t>
            </w:r>
          </w:p>
        </w:tc>
        <w:tc>
          <w:tcPr>
            <w:tcW w:w="6247" w:type="dxa"/>
            <w:tcBorders>
              <w:top w:val="single" w:sz="4" w:space="0" w:color="auto"/>
              <w:left w:val="single" w:sz="4" w:space="0" w:color="auto"/>
              <w:bottom w:val="single" w:sz="4" w:space="0" w:color="auto"/>
            </w:tcBorders>
            <w:shd w:val="clear" w:color="auto" w:fill="FFFFFF" w:themeFill="background1"/>
          </w:tcPr>
          <w:p w14:paraId="17734255" w14:textId="77777777" w:rsidR="004676C1" w:rsidRPr="000A6F23" w:rsidRDefault="004676C1" w:rsidP="009C1675">
            <w:pPr>
              <w:autoSpaceDE w:val="0"/>
              <w:autoSpaceDN w:val="0"/>
              <w:adjustRightInd w:val="0"/>
              <w:spacing w:line="276" w:lineRule="auto"/>
              <w:rPr>
                <w:rFonts w:ascii="Times New Roman" w:hAnsi="Times New Roman" w:cs="Times New Roman"/>
                <w:sz w:val="18"/>
                <w:szCs w:val="18"/>
              </w:rPr>
            </w:pPr>
            <w:r w:rsidRPr="000A6F23">
              <w:rPr>
                <w:rFonts w:ascii="Century Gothic" w:hAnsi="Century Gothic" w:cstheme="minorHAnsi"/>
                <w:sz w:val="18"/>
                <w:szCs w:val="18"/>
              </w:rPr>
              <w:t xml:space="preserve">Describes the status of unprocessed or processed </w:t>
            </w:r>
            <w:r w:rsidR="009A6D28" w:rsidRPr="000A6F23">
              <w:rPr>
                <w:rFonts w:ascii="Century Gothic" w:hAnsi="Century Gothic" w:cstheme="minorHAnsi"/>
                <w:sz w:val="18"/>
                <w:szCs w:val="18"/>
              </w:rPr>
              <w:t xml:space="preserve">human </w:t>
            </w:r>
            <w:r w:rsidRPr="000A6F23">
              <w:rPr>
                <w:rFonts w:ascii="Century Gothic" w:hAnsi="Century Gothic" w:cstheme="minorHAnsi"/>
                <w:sz w:val="18"/>
                <w:szCs w:val="18"/>
              </w:rPr>
              <w:t>donor milk, isolated physically or by other effective means, while evaluatio</w:t>
            </w:r>
            <w:r w:rsidR="003B319A" w:rsidRPr="000A6F23">
              <w:rPr>
                <w:rFonts w:ascii="Century Gothic" w:hAnsi="Century Gothic" w:cstheme="minorHAnsi"/>
                <w:sz w:val="18"/>
                <w:szCs w:val="18"/>
              </w:rPr>
              <w:t>n of data, process controls and</w:t>
            </w:r>
            <w:r w:rsidRPr="000A6F23">
              <w:rPr>
                <w:rFonts w:ascii="Century Gothic" w:hAnsi="Century Gothic" w:cstheme="minorHAnsi"/>
                <w:sz w:val="18"/>
                <w:szCs w:val="18"/>
              </w:rPr>
              <w:t xml:space="preserve"> outcomes is undertaken to inform compliance (or not) to requirements.</w:t>
            </w:r>
          </w:p>
          <w:p w14:paraId="3BC47FEF" w14:textId="77777777" w:rsidR="004676C1" w:rsidRPr="000A6F23" w:rsidRDefault="004676C1" w:rsidP="009C1675">
            <w:pPr>
              <w:autoSpaceDE w:val="0"/>
              <w:autoSpaceDN w:val="0"/>
              <w:adjustRightInd w:val="0"/>
              <w:spacing w:line="276" w:lineRule="auto"/>
              <w:rPr>
                <w:rFonts w:ascii="Century Gothic" w:eastAsia="Microsoft YaHei UI" w:hAnsi="Century Gothic" w:cs="Malgun Gothic Semilight"/>
                <w:sz w:val="18"/>
                <w:szCs w:val="18"/>
              </w:rPr>
            </w:pPr>
          </w:p>
        </w:tc>
      </w:tr>
      <w:tr w:rsidR="00713FE0" w:rsidRPr="00713FE0" w14:paraId="367BCE11"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5AD5DD5" w14:textId="77777777" w:rsidR="00EE6A9E" w:rsidRPr="007C2344" w:rsidRDefault="005A5785"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Recall</w:t>
            </w:r>
          </w:p>
        </w:tc>
        <w:tc>
          <w:tcPr>
            <w:tcW w:w="6247" w:type="dxa"/>
            <w:tcBorders>
              <w:top w:val="single" w:sz="4" w:space="0" w:color="auto"/>
              <w:left w:val="single" w:sz="4" w:space="0" w:color="auto"/>
              <w:bottom w:val="single" w:sz="4" w:space="0" w:color="auto"/>
            </w:tcBorders>
            <w:shd w:val="clear" w:color="auto" w:fill="FFFFFF" w:themeFill="background1"/>
          </w:tcPr>
          <w:p w14:paraId="16F5A1DA" w14:textId="77777777" w:rsidR="00EE6A9E" w:rsidRPr="000A6F23" w:rsidRDefault="00EE6A9E" w:rsidP="005A5785">
            <w:pPr>
              <w:autoSpaceDE w:val="0"/>
              <w:autoSpaceDN w:val="0"/>
              <w:adjustRightInd w:val="0"/>
              <w:rPr>
                <w:rFonts w:ascii="Century Gothic" w:eastAsia="HelveticaNeue-Light" w:hAnsi="Century Gothic" w:cs="HelveticaNeue-Light"/>
                <w:sz w:val="18"/>
                <w:szCs w:val="18"/>
              </w:rPr>
            </w:pPr>
            <w:r w:rsidRPr="000A6F23">
              <w:rPr>
                <w:rFonts w:ascii="Century Gothic" w:eastAsia="Microsoft YaHei UI" w:hAnsi="Century Gothic" w:cs="Malgun Gothic Semilight"/>
                <w:sz w:val="18"/>
                <w:szCs w:val="18"/>
              </w:rPr>
              <w:t xml:space="preserve">In the context of the Guidelines, </w:t>
            </w:r>
            <w:r w:rsidRPr="000A6F23">
              <w:rPr>
                <w:rFonts w:ascii="Century Gothic" w:eastAsia="HelveticaNeue-Light" w:hAnsi="Century Gothic" w:cs="HelveticaNeue-Light"/>
                <w:sz w:val="18"/>
                <w:szCs w:val="18"/>
              </w:rPr>
              <w:t>is the action taken to remove from distribution</w:t>
            </w:r>
            <w:r w:rsidR="00713FE0" w:rsidRPr="000A6F23">
              <w:rPr>
                <w:rFonts w:ascii="Century Gothic" w:eastAsia="HelveticaNeue-Light" w:hAnsi="Century Gothic" w:cs="HelveticaNeue-Light"/>
                <w:sz w:val="18"/>
                <w:szCs w:val="18"/>
              </w:rPr>
              <w:t xml:space="preserve"> and dispensing DHM or HMDP </w:t>
            </w:r>
            <w:r w:rsidRPr="000A6F23">
              <w:rPr>
                <w:rFonts w:ascii="Century Gothic" w:eastAsia="HelveticaNeue-Light" w:hAnsi="Century Gothic" w:cs="HelveticaNeue-Light"/>
                <w:sz w:val="18"/>
                <w:szCs w:val="18"/>
              </w:rPr>
              <w:t>which</w:t>
            </w:r>
            <w:r w:rsidR="00713FE0" w:rsidRPr="000A6F23">
              <w:rPr>
                <w:rFonts w:ascii="Century Gothic" w:eastAsia="HelveticaNeue-Light" w:hAnsi="Century Gothic" w:cs="HelveticaNeue-Light"/>
                <w:sz w:val="18"/>
                <w:szCs w:val="18"/>
              </w:rPr>
              <w:t xml:space="preserve"> is considered unsafe consequent to: testing indicating there may be a potential problem with a particular product or processing batch; received complaint or feedback; a non-compliance detected in a critical mat</w:t>
            </w:r>
            <w:r w:rsidR="005A5785" w:rsidRPr="000A6F23">
              <w:rPr>
                <w:rFonts w:ascii="Century Gothic" w:eastAsia="HelveticaNeue-Light" w:hAnsi="Century Gothic" w:cs="HelveticaNeue-Light"/>
                <w:sz w:val="18"/>
                <w:szCs w:val="18"/>
              </w:rPr>
              <w:t>erial notified by the supplier;</w:t>
            </w:r>
            <w:r w:rsidR="00713FE0" w:rsidRPr="000A6F23">
              <w:rPr>
                <w:rFonts w:ascii="Century Gothic" w:eastAsia="HelveticaNeue-Light" w:hAnsi="Century Gothic" w:cs="HelveticaNeue-Light"/>
                <w:sz w:val="18"/>
                <w:szCs w:val="18"/>
              </w:rPr>
              <w:t xml:space="preserve"> information received from the jurisdictional authority. </w:t>
            </w:r>
          </w:p>
          <w:p w14:paraId="684EEA34" w14:textId="77777777" w:rsidR="000A6F23" w:rsidRPr="000A6F23" w:rsidRDefault="000A6F23" w:rsidP="005A5785">
            <w:pPr>
              <w:autoSpaceDE w:val="0"/>
              <w:autoSpaceDN w:val="0"/>
              <w:adjustRightInd w:val="0"/>
              <w:rPr>
                <w:rFonts w:ascii="Century Gothic" w:eastAsia="Microsoft YaHei UI" w:hAnsi="Century Gothic" w:cs="Malgun Gothic Semilight"/>
                <w:sz w:val="18"/>
                <w:szCs w:val="18"/>
              </w:rPr>
            </w:pPr>
          </w:p>
        </w:tc>
      </w:tr>
      <w:tr w:rsidR="004676C1" w:rsidRPr="00F06F56" w14:paraId="30165717"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469D41B6" w14:textId="77777777" w:rsidR="004676C1" w:rsidRPr="007C2344" w:rsidRDefault="004676C1" w:rsidP="009C1675">
            <w:pPr>
              <w:shd w:val="clear" w:color="auto" w:fill="FFFFFF" w:themeFill="background1"/>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Recipient</w:t>
            </w:r>
          </w:p>
        </w:tc>
        <w:tc>
          <w:tcPr>
            <w:tcW w:w="6247" w:type="dxa"/>
            <w:tcBorders>
              <w:top w:val="single" w:sz="4" w:space="0" w:color="auto"/>
              <w:left w:val="single" w:sz="4" w:space="0" w:color="auto"/>
              <w:bottom w:val="single" w:sz="4" w:space="0" w:color="auto"/>
            </w:tcBorders>
            <w:shd w:val="clear" w:color="auto" w:fill="FFFFFF" w:themeFill="background1"/>
          </w:tcPr>
          <w:p w14:paraId="19EEAD4D"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 xml:space="preserve">New born or infant fed with </w:t>
            </w:r>
            <w:r w:rsidR="004E4597" w:rsidRPr="000A6F23">
              <w:rPr>
                <w:rFonts w:ascii="Century Gothic" w:eastAsia="Microsoft YaHei UI" w:hAnsi="Century Gothic" w:cs="Malgun Gothic Semilight"/>
                <w:sz w:val="18"/>
                <w:szCs w:val="18"/>
              </w:rPr>
              <w:t>DHM</w:t>
            </w:r>
            <w:r w:rsidR="006903DB" w:rsidRPr="000A6F23">
              <w:rPr>
                <w:rFonts w:ascii="Century Gothic" w:eastAsia="Microsoft YaHei UI" w:hAnsi="Century Gothic" w:cs="Malgun Gothic Semilight"/>
                <w:sz w:val="18"/>
                <w:szCs w:val="18"/>
              </w:rPr>
              <w:t xml:space="preserve"> or HMDP</w:t>
            </w:r>
            <w:r w:rsidRPr="000A6F23">
              <w:rPr>
                <w:rFonts w:ascii="Century Gothic" w:eastAsia="Microsoft YaHei UI" w:hAnsi="Century Gothic" w:cs="Malgun Gothic Semilight"/>
                <w:sz w:val="18"/>
                <w:szCs w:val="18"/>
              </w:rPr>
              <w:t>.</w:t>
            </w:r>
          </w:p>
          <w:p w14:paraId="747B0FB4"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b/>
                <w:sz w:val="18"/>
                <w:szCs w:val="18"/>
              </w:rPr>
            </w:pPr>
          </w:p>
        </w:tc>
      </w:tr>
      <w:tr w:rsidR="004676C1" w:rsidRPr="00F06F56" w14:paraId="1902ABE5"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6417DA01" w14:textId="77777777" w:rsidR="004676C1" w:rsidRPr="007C2344" w:rsidRDefault="004676C1" w:rsidP="00754525">
            <w:pPr>
              <w:shd w:val="clear" w:color="auto" w:fill="FFFFFF" w:themeFill="background1"/>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Receiving organisation</w:t>
            </w:r>
          </w:p>
        </w:tc>
        <w:tc>
          <w:tcPr>
            <w:tcW w:w="6247" w:type="dxa"/>
            <w:tcBorders>
              <w:top w:val="single" w:sz="4" w:space="0" w:color="auto"/>
              <w:left w:val="single" w:sz="4" w:space="0" w:color="auto"/>
              <w:bottom w:val="single" w:sz="4" w:space="0" w:color="auto"/>
            </w:tcBorders>
            <w:shd w:val="clear" w:color="auto" w:fill="FFFFFF" w:themeFill="background1"/>
          </w:tcPr>
          <w:p w14:paraId="0213519A"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A Human Milk Bank</w:t>
            </w:r>
            <w:r w:rsidR="001B19D2" w:rsidRPr="000A6F23">
              <w:rPr>
                <w:rFonts w:ascii="Century Gothic" w:eastAsia="Microsoft YaHei UI" w:hAnsi="Century Gothic" w:cs="Malgun Gothic Semilight"/>
                <w:sz w:val="18"/>
                <w:szCs w:val="18"/>
              </w:rPr>
              <w:t xml:space="preserve"> or</w:t>
            </w:r>
            <w:r w:rsidRPr="000A6F23">
              <w:rPr>
                <w:rFonts w:ascii="Century Gothic" w:eastAsia="Microsoft YaHei UI" w:hAnsi="Century Gothic" w:cs="Malgun Gothic Semilight"/>
                <w:sz w:val="18"/>
                <w:szCs w:val="18"/>
              </w:rPr>
              <w:t xml:space="preserve"> a </w:t>
            </w:r>
            <w:r w:rsidR="008E33CA" w:rsidRPr="000A6F23">
              <w:rPr>
                <w:rFonts w:ascii="Century Gothic" w:eastAsia="Microsoft YaHei UI" w:hAnsi="Century Gothic" w:cs="Malgun Gothic Semilight"/>
                <w:sz w:val="18"/>
                <w:szCs w:val="18"/>
              </w:rPr>
              <w:t>Hospital based unit</w:t>
            </w:r>
            <w:r w:rsidRPr="000A6F23">
              <w:rPr>
                <w:rFonts w:ascii="Century Gothic" w:eastAsia="Microsoft YaHei UI" w:hAnsi="Century Gothic" w:cs="Malgun Gothic Semilight"/>
                <w:sz w:val="18"/>
                <w:szCs w:val="18"/>
              </w:rPr>
              <w:t xml:space="preserve"> (e.g. NICU or hospital Milk Room) that receives, stores and dispenses </w:t>
            </w:r>
            <w:r w:rsidR="004E4597" w:rsidRPr="000A6F23">
              <w:rPr>
                <w:rFonts w:ascii="Century Gothic" w:eastAsia="Microsoft YaHei UI" w:hAnsi="Century Gothic" w:cs="Malgun Gothic Semilight"/>
                <w:sz w:val="18"/>
                <w:szCs w:val="18"/>
              </w:rPr>
              <w:t>DHM</w:t>
            </w:r>
            <w:r w:rsidR="006903DB" w:rsidRPr="000A6F23">
              <w:rPr>
                <w:rFonts w:ascii="Century Gothic" w:eastAsia="Microsoft YaHei UI" w:hAnsi="Century Gothic" w:cs="Malgun Gothic Semilight"/>
                <w:sz w:val="18"/>
                <w:szCs w:val="18"/>
              </w:rPr>
              <w:t xml:space="preserve"> and HMDP</w:t>
            </w:r>
            <w:r w:rsidRPr="000A6F23">
              <w:rPr>
                <w:rFonts w:ascii="Century Gothic" w:eastAsia="Microsoft YaHei UI" w:hAnsi="Century Gothic" w:cs="Malgun Gothic Semilight"/>
                <w:sz w:val="18"/>
                <w:szCs w:val="18"/>
              </w:rPr>
              <w:t>.</w:t>
            </w:r>
          </w:p>
          <w:p w14:paraId="3A2E3060"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b/>
                <w:sz w:val="18"/>
                <w:szCs w:val="18"/>
              </w:rPr>
            </w:pPr>
          </w:p>
        </w:tc>
      </w:tr>
      <w:tr w:rsidR="005C55A4" w:rsidRPr="00F06F56" w14:paraId="64FBDE4A"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16893295" w14:textId="77777777" w:rsidR="005C55A4" w:rsidRPr="007C2344" w:rsidRDefault="005C55A4"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 xml:space="preserve">Safety </w:t>
            </w:r>
          </w:p>
        </w:tc>
        <w:tc>
          <w:tcPr>
            <w:tcW w:w="6247" w:type="dxa"/>
            <w:tcBorders>
              <w:top w:val="single" w:sz="4" w:space="0" w:color="auto"/>
              <w:left w:val="single" w:sz="4" w:space="0" w:color="auto"/>
              <w:bottom w:val="single" w:sz="4" w:space="0" w:color="auto"/>
            </w:tcBorders>
            <w:shd w:val="clear" w:color="auto" w:fill="FFFFFF" w:themeFill="background1"/>
          </w:tcPr>
          <w:p w14:paraId="28662F0F" w14:textId="77777777" w:rsidR="005C55A4" w:rsidRPr="000A6F23" w:rsidRDefault="005C55A4" w:rsidP="005C55A4">
            <w:pPr>
              <w:pStyle w:val="CommentText"/>
              <w:rPr>
                <w:rFonts w:ascii="Century Gothic" w:hAnsi="Century Gothic"/>
                <w:sz w:val="18"/>
                <w:szCs w:val="18"/>
                <w:highlight w:val="lightGray"/>
              </w:rPr>
            </w:pPr>
            <w:r w:rsidRPr="000A6F23">
              <w:rPr>
                <w:rFonts w:ascii="Century Gothic" w:hAnsi="Century Gothic"/>
                <w:sz w:val="18"/>
                <w:szCs w:val="18"/>
              </w:rPr>
              <w:t xml:space="preserve">In </w:t>
            </w:r>
            <w:r w:rsidR="000A6F23">
              <w:rPr>
                <w:rFonts w:ascii="Century Gothic" w:hAnsi="Century Gothic"/>
                <w:sz w:val="18"/>
                <w:szCs w:val="18"/>
              </w:rPr>
              <w:t>the context of the Guidelines</w:t>
            </w:r>
            <w:r w:rsidRPr="000A6F23">
              <w:rPr>
                <w:rFonts w:ascii="Century Gothic" w:hAnsi="Century Gothic"/>
                <w:sz w:val="18"/>
                <w:szCs w:val="18"/>
              </w:rPr>
              <w:t>, defined as the presence of acceptable level</w:t>
            </w:r>
            <w:r w:rsidR="005D3586" w:rsidRPr="000A6F23">
              <w:rPr>
                <w:rFonts w:ascii="Century Gothic" w:hAnsi="Century Gothic"/>
                <w:sz w:val="18"/>
                <w:szCs w:val="18"/>
              </w:rPr>
              <w:t xml:space="preserve">s (if any) of </w:t>
            </w:r>
            <w:r w:rsidRPr="000A6F23">
              <w:rPr>
                <w:rFonts w:ascii="Century Gothic" w:hAnsi="Century Gothic"/>
                <w:sz w:val="18"/>
                <w:szCs w:val="18"/>
              </w:rPr>
              <w:t>pathogens, detected chemical</w:t>
            </w:r>
            <w:r w:rsidR="005D3586" w:rsidRPr="000A6F23">
              <w:rPr>
                <w:rFonts w:ascii="Century Gothic" w:hAnsi="Century Gothic"/>
                <w:sz w:val="18"/>
                <w:szCs w:val="18"/>
              </w:rPr>
              <w:t>s(e.g.</w:t>
            </w:r>
            <w:r w:rsidR="008E33CA" w:rsidRPr="000A6F23">
              <w:rPr>
                <w:rFonts w:ascii="Century Gothic" w:hAnsi="Century Gothic"/>
                <w:sz w:val="18"/>
                <w:szCs w:val="18"/>
              </w:rPr>
              <w:t xml:space="preserve"> </w:t>
            </w:r>
            <w:r w:rsidR="005D3586" w:rsidRPr="000A6F23">
              <w:rPr>
                <w:rFonts w:ascii="Century Gothic" w:hAnsi="Century Gothic"/>
                <w:sz w:val="18"/>
                <w:szCs w:val="18"/>
              </w:rPr>
              <w:t>residues from cleaning and sanitising)</w:t>
            </w:r>
            <w:r w:rsidRPr="000A6F23">
              <w:rPr>
                <w:rFonts w:ascii="Century Gothic" w:hAnsi="Century Gothic"/>
                <w:sz w:val="18"/>
                <w:szCs w:val="18"/>
              </w:rPr>
              <w:t xml:space="preserve"> and physical contaminants</w:t>
            </w:r>
            <w:r w:rsidR="005D3586" w:rsidRPr="000A6F23">
              <w:rPr>
                <w:rFonts w:ascii="Century Gothic" w:hAnsi="Century Gothic"/>
                <w:sz w:val="18"/>
                <w:szCs w:val="18"/>
              </w:rPr>
              <w:t xml:space="preserve"> (e.g. a mother’s hair)</w:t>
            </w:r>
          </w:p>
          <w:p w14:paraId="73281D60" w14:textId="77777777" w:rsidR="005C55A4" w:rsidRPr="000A6F23" w:rsidRDefault="005C55A4" w:rsidP="009C1675">
            <w:pPr>
              <w:shd w:val="clear" w:color="auto" w:fill="FFFFFF" w:themeFill="background1"/>
              <w:rPr>
                <w:rFonts w:ascii="Century Gothic" w:eastAsia="Microsoft YaHei UI" w:hAnsi="Century Gothic" w:cs="Malgun Gothic Semilight"/>
                <w:color w:val="000000" w:themeColor="text1"/>
                <w:sz w:val="18"/>
                <w:szCs w:val="18"/>
                <w:highlight w:val="lightGray"/>
              </w:rPr>
            </w:pPr>
          </w:p>
        </w:tc>
      </w:tr>
      <w:tr w:rsidR="004676C1" w:rsidRPr="00F06F56" w14:paraId="1A2D9B56"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2D8BA4CF" w14:textId="77777777" w:rsidR="004676C1" w:rsidRPr="007C2344" w:rsidRDefault="004676C1" w:rsidP="005A5785">
            <w:pPr>
              <w:shd w:val="clear" w:color="auto" w:fill="FFFFFF" w:themeFill="background1"/>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Sanitation</w:t>
            </w:r>
          </w:p>
        </w:tc>
        <w:tc>
          <w:tcPr>
            <w:tcW w:w="6247" w:type="dxa"/>
            <w:tcBorders>
              <w:top w:val="single" w:sz="4" w:space="0" w:color="auto"/>
              <w:left w:val="single" w:sz="4" w:space="0" w:color="auto"/>
              <w:bottom w:val="single" w:sz="4" w:space="0" w:color="auto"/>
            </w:tcBorders>
            <w:shd w:val="clear" w:color="auto" w:fill="FFFFFF" w:themeFill="background1"/>
          </w:tcPr>
          <w:p w14:paraId="613E7090"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A treatment involving a physical or, chemical process applied to equipment, surfaces or materi</w:t>
            </w:r>
            <w:r w:rsidR="004D4D86">
              <w:rPr>
                <w:rFonts w:ascii="Century Gothic" w:eastAsia="Microsoft YaHei UI" w:hAnsi="Century Gothic" w:cs="Malgun Gothic Semilight"/>
                <w:sz w:val="18"/>
                <w:szCs w:val="18"/>
              </w:rPr>
              <w:t xml:space="preserve">als </w:t>
            </w:r>
            <w:r w:rsidRPr="000A6F23">
              <w:rPr>
                <w:rFonts w:ascii="Century Gothic" w:eastAsia="Microsoft YaHei UI" w:hAnsi="Century Gothic" w:cs="Malgun Gothic Semilight"/>
                <w:sz w:val="18"/>
                <w:szCs w:val="18"/>
              </w:rPr>
              <w:t xml:space="preserve">so that the number of microorganisms and viral load on the surface is reduced to a level that does not compromise the safety of the milk with which it may come into contact and does not permit the transmission of an infectious contaminant to it. </w:t>
            </w:r>
          </w:p>
          <w:p w14:paraId="33713C93"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p>
        </w:tc>
      </w:tr>
      <w:tr w:rsidR="004676C1" w:rsidRPr="00F06F56" w14:paraId="46E99F20" w14:textId="77777777" w:rsidTr="009C1675">
        <w:trPr>
          <w:trHeight w:val="864"/>
        </w:trPr>
        <w:tc>
          <w:tcPr>
            <w:tcW w:w="3017" w:type="dxa"/>
            <w:tcBorders>
              <w:top w:val="single" w:sz="4" w:space="0" w:color="auto"/>
              <w:bottom w:val="single" w:sz="4" w:space="0" w:color="auto"/>
              <w:right w:val="single" w:sz="4" w:space="0" w:color="auto"/>
            </w:tcBorders>
            <w:shd w:val="clear" w:color="auto" w:fill="FFFFFF" w:themeFill="background1"/>
            <w:vAlign w:val="center"/>
          </w:tcPr>
          <w:p w14:paraId="62ACF41A" w14:textId="77777777" w:rsidR="004676C1" w:rsidRPr="007C2344" w:rsidRDefault="004676C1" w:rsidP="00DA2FC6">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Standard Operating Procedure</w:t>
            </w:r>
          </w:p>
        </w:tc>
        <w:tc>
          <w:tcPr>
            <w:tcW w:w="6247" w:type="dxa"/>
            <w:tcBorders>
              <w:top w:val="single" w:sz="4" w:space="0" w:color="auto"/>
              <w:left w:val="single" w:sz="4" w:space="0" w:color="auto"/>
              <w:bottom w:val="single" w:sz="4" w:space="0" w:color="auto"/>
            </w:tcBorders>
            <w:shd w:val="clear" w:color="auto" w:fill="FFFFFF" w:themeFill="background1"/>
          </w:tcPr>
          <w:p w14:paraId="201D7CB0" w14:textId="77777777" w:rsidR="004676C1" w:rsidRPr="000A6F23" w:rsidRDefault="004676C1" w:rsidP="009C1675">
            <w:pPr>
              <w:shd w:val="clear" w:color="auto" w:fill="FFFFFF" w:themeFill="background1"/>
              <w:rPr>
                <w:rFonts w:ascii="Century Gothic" w:hAnsi="Century Gothic" w:cs="Arial"/>
                <w:sz w:val="18"/>
                <w:szCs w:val="18"/>
                <w:shd w:val="clear" w:color="auto" w:fill="FFFFFF"/>
              </w:rPr>
            </w:pPr>
            <w:r w:rsidRPr="000A6F23">
              <w:rPr>
                <w:rFonts w:ascii="Century Gothic" w:hAnsi="Century Gothic" w:cs="Arial"/>
                <w:sz w:val="18"/>
                <w:szCs w:val="18"/>
                <w:shd w:val="clear" w:color="auto" w:fill="FFFFFF"/>
              </w:rPr>
              <w:t>The detailed set of instructions enabling staff to carry out a routine operation with the continued efficiency, quality of outputs a</w:t>
            </w:r>
            <w:r w:rsidR="003B319A" w:rsidRPr="000A6F23">
              <w:rPr>
                <w:rFonts w:ascii="Century Gothic" w:hAnsi="Century Gothic" w:cs="Arial"/>
                <w:sz w:val="18"/>
                <w:szCs w:val="18"/>
                <w:shd w:val="clear" w:color="auto" w:fill="FFFFFF"/>
              </w:rPr>
              <w:t>nd uniformity of performance, a</w:t>
            </w:r>
            <w:r w:rsidRPr="000A6F23">
              <w:rPr>
                <w:rFonts w:ascii="Century Gothic" w:hAnsi="Century Gothic" w:cs="Arial"/>
                <w:sz w:val="18"/>
                <w:szCs w:val="18"/>
                <w:shd w:val="clear" w:color="auto" w:fill="FFFFFF"/>
              </w:rPr>
              <w:t>s established and required by the HMB.</w:t>
            </w:r>
          </w:p>
          <w:p w14:paraId="26452D5A" w14:textId="77777777" w:rsidR="004676C1" w:rsidRPr="000A6F23" w:rsidRDefault="004676C1" w:rsidP="009C1675">
            <w:pPr>
              <w:shd w:val="clear" w:color="auto" w:fill="FFFFFF" w:themeFill="background1"/>
              <w:rPr>
                <w:rFonts w:ascii="Century Gothic" w:eastAsia="Microsoft YaHei UI" w:hAnsi="Century Gothic" w:cs="Malgun Gothic Semilight"/>
                <w:sz w:val="18"/>
                <w:szCs w:val="18"/>
              </w:rPr>
            </w:pPr>
          </w:p>
        </w:tc>
      </w:tr>
      <w:tr w:rsidR="004676C1" w:rsidRPr="00F06F56" w14:paraId="6CC47EBC"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0B8A68C4" w14:textId="77777777" w:rsidR="004676C1" w:rsidRPr="007C2344" w:rsidRDefault="004676C1" w:rsidP="00DA2FC6">
            <w:pPr>
              <w:shd w:val="clear" w:color="auto" w:fill="FFFFFF" w:themeFill="background1"/>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Standard Operating Procedure</w:t>
            </w:r>
            <w:r w:rsidR="006903DB" w:rsidRPr="007C2344">
              <w:rPr>
                <w:rFonts w:ascii="Century Gothic" w:eastAsia="Microsoft YaHei UI" w:hAnsi="Century Gothic" w:cs="Malgun Gothic Semilight"/>
                <w:color w:val="0070C0"/>
                <w:sz w:val="20"/>
                <w:szCs w:val="20"/>
              </w:rPr>
              <w:t>s</w:t>
            </w:r>
            <w:r w:rsidR="00DA2FC6" w:rsidRPr="007C2344">
              <w:rPr>
                <w:rFonts w:ascii="Century Gothic" w:eastAsia="Microsoft YaHei UI" w:hAnsi="Century Gothic" w:cs="Malgun Gothic Semilight"/>
                <w:color w:val="0070C0"/>
                <w:sz w:val="20"/>
                <w:szCs w:val="20"/>
              </w:rPr>
              <w:t xml:space="preserve"> Manual</w:t>
            </w:r>
          </w:p>
        </w:tc>
        <w:tc>
          <w:tcPr>
            <w:tcW w:w="6247" w:type="dxa"/>
            <w:tcBorders>
              <w:top w:val="single" w:sz="4" w:space="0" w:color="auto"/>
              <w:left w:val="single" w:sz="4" w:space="0" w:color="auto"/>
              <w:bottom w:val="single" w:sz="4" w:space="0" w:color="auto"/>
            </w:tcBorders>
            <w:shd w:val="clear" w:color="auto" w:fill="FFFFFF" w:themeFill="background1"/>
          </w:tcPr>
          <w:p w14:paraId="57E1EE62" w14:textId="77777777" w:rsidR="004676C1" w:rsidRDefault="004676C1" w:rsidP="001F5C20">
            <w:pPr>
              <w:shd w:val="clear" w:color="auto" w:fill="FFFFFF" w:themeFill="background1"/>
              <w:spacing w:line="276" w:lineRule="auto"/>
              <w:rPr>
                <w:rFonts w:ascii="Century Gothic" w:eastAsia="Microsoft YaHei UI" w:hAnsi="Century Gothic" w:cs="Malgun Gothic Semilight"/>
                <w:b/>
                <w:sz w:val="18"/>
                <w:szCs w:val="18"/>
              </w:rPr>
            </w:pPr>
            <w:r w:rsidRPr="000A6F23">
              <w:rPr>
                <w:rFonts w:ascii="Century Gothic" w:eastAsia="Microsoft YaHei UI" w:hAnsi="Century Gothic" w:cs="Malgun Gothic Semilight"/>
                <w:sz w:val="18"/>
                <w:szCs w:val="18"/>
              </w:rPr>
              <w:t xml:space="preserve">Orderly collection of the HMB </w:t>
            </w:r>
            <w:r w:rsidR="001F5C20">
              <w:rPr>
                <w:rFonts w:ascii="Century Gothic" w:eastAsia="Microsoft YaHei UI" w:hAnsi="Century Gothic" w:cs="Malgun Gothic Semilight"/>
                <w:sz w:val="18"/>
                <w:szCs w:val="18"/>
              </w:rPr>
              <w:t>Standard Operating Procedures</w:t>
            </w:r>
            <w:r w:rsidRPr="000A6F23">
              <w:rPr>
                <w:rFonts w:ascii="Century Gothic" w:eastAsia="Microsoft YaHei UI" w:hAnsi="Century Gothic" w:cs="Malgun Gothic Semilight"/>
                <w:sz w:val="18"/>
                <w:szCs w:val="18"/>
              </w:rPr>
              <w:t>. May be inclusive of the instructions and protocols</w:t>
            </w:r>
            <w:r w:rsidR="000A6F23">
              <w:rPr>
                <w:rFonts w:ascii="Century Gothic" w:eastAsia="Microsoft YaHei UI" w:hAnsi="Century Gothic" w:cs="Malgun Gothic Semilight"/>
                <w:sz w:val="18"/>
                <w:szCs w:val="18"/>
              </w:rPr>
              <w:t xml:space="preserve"> used and</w:t>
            </w:r>
            <w:r w:rsidRPr="000A6F23">
              <w:rPr>
                <w:rFonts w:ascii="Century Gothic" w:eastAsia="Microsoft YaHei UI" w:hAnsi="Century Gothic" w:cs="Malgun Gothic Semilight"/>
                <w:sz w:val="18"/>
                <w:szCs w:val="18"/>
              </w:rPr>
              <w:t xml:space="preserve"> shared by the HMB with affiliated organisations</w:t>
            </w:r>
            <w:r w:rsidRPr="000A6F23">
              <w:rPr>
                <w:rFonts w:ascii="Century Gothic" w:eastAsia="Microsoft YaHei UI" w:hAnsi="Century Gothic" w:cs="Malgun Gothic Semilight"/>
                <w:b/>
                <w:sz w:val="18"/>
                <w:szCs w:val="18"/>
              </w:rPr>
              <w:t>.</w:t>
            </w:r>
          </w:p>
          <w:p w14:paraId="118314E0" w14:textId="77777777" w:rsidR="00DA2FC6" w:rsidRPr="000A6F23" w:rsidRDefault="00DA2FC6" w:rsidP="001F5C20">
            <w:pPr>
              <w:shd w:val="clear" w:color="auto" w:fill="FFFFFF" w:themeFill="background1"/>
              <w:spacing w:line="276" w:lineRule="auto"/>
              <w:rPr>
                <w:rFonts w:ascii="Century Gothic" w:eastAsia="Microsoft YaHei UI" w:hAnsi="Century Gothic" w:cs="Malgun Gothic Semilight"/>
                <w:b/>
                <w:sz w:val="18"/>
                <w:szCs w:val="18"/>
              </w:rPr>
            </w:pPr>
          </w:p>
        </w:tc>
      </w:tr>
      <w:tr w:rsidR="004676C1" w:rsidRPr="00F06F56" w14:paraId="678C95C0"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493ED653" w14:textId="77777777" w:rsidR="004676C1" w:rsidRPr="007C2344" w:rsidRDefault="004676C1" w:rsidP="00DA2FC6">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Sterilisation</w:t>
            </w:r>
          </w:p>
        </w:tc>
        <w:tc>
          <w:tcPr>
            <w:tcW w:w="6247" w:type="dxa"/>
            <w:tcBorders>
              <w:top w:val="single" w:sz="4" w:space="0" w:color="auto"/>
              <w:left w:val="single" w:sz="4" w:space="0" w:color="auto"/>
              <w:bottom w:val="single" w:sz="4" w:space="0" w:color="auto"/>
            </w:tcBorders>
            <w:shd w:val="clear" w:color="auto" w:fill="FFFFFF" w:themeFill="background1"/>
          </w:tcPr>
          <w:p w14:paraId="0AB11AE0" w14:textId="77777777" w:rsidR="004676C1" w:rsidRPr="000A6F23" w:rsidRDefault="004676C1" w:rsidP="009C1675">
            <w:pPr>
              <w:autoSpaceDE w:val="0"/>
              <w:autoSpaceDN w:val="0"/>
              <w:adjustRightInd w:val="0"/>
              <w:spacing w:line="276" w:lineRule="auto"/>
              <w:rPr>
                <w:rFonts w:ascii="Century Gothic" w:hAnsi="Century Gothic"/>
                <w:sz w:val="18"/>
                <w:szCs w:val="18"/>
              </w:rPr>
            </w:pPr>
            <w:r w:rsidRPr="000A6F23">
              <w:rPr>
                <w:rFonts w:ascii="Century Gothic" w:hAnsi="Century Gothic"/>
                <w:sz w:val="18"/>
                <w:szCs w:val="18"/>
              </w:rPr>
              <w:t>Process of elimination of all living organisms (including: microbes, microbial spores, yeast, fungi and virus)</w:t>
            </w:r>
            <w:r w:rsidR="003B319A" w:rsidRPr="000A6F23">
              <w:rPr>
                <w:rFonts w:ascii="Century Gothic" w:hAnsi="Century Gothic"/>
                <w:sz w:val="18"/>
                <w:szCs w:val="18"/>
              </w:rPr>
              <w:t xml:space="preserve">. </w:t>
            </w:r>
            <w:r w:rsidR="006903DB" w:rsidRPr="000A6F23">
              <w:rPr>
                <w:rFonts w:ascii="Century Gothic" w:hAnsi="Century Gothic"/>
                <w:sz w:val="18"/>
                <w:szCs w:val="18"/>
              </w:rPr>
              <w:t xml:space="preserve">The </w:t>
            </w:r>
            <w:r w:rsidRPr="000A6F23">
              <w:rPr>
                <w:rFonts w:ascii="Century Gothic" w:hAnsi="Century Gothic"/>
                <w:sz w:val="18"/>
                <w:szCs w:val="18"/>
              </w:rPr>
              <w:t>method may eliminate prions.</w:t>
            </w:r>
          </w:p>
          <w:p w14:paraId="4760CC5B" w14:textId="77777777" w:rsidR="004676C1" w:rsidRPr="000A6F23" w:rsidRDefault="004676C1" w:rsidP="009C1675">
            <w:pPr>
              <w:autoSpaceDE w:val="0"/>
              <w:autoSpaceDN w:val="0"/>
              <w:adjustRightInd w:val="0"/>
              <w:spacing w:line="276" w:lineRule="auto"/>
              <w:rPr>
                <w:rFonts w:ascii="Century Gothic" w:hAnsi="Century Gothic" w:cs="Times New Roman"/>
                <w:sz w:val="18"/>
                <w:szCs w:val="18"/>
              </w:rPr>
            </w:pPr>
          </w:p>
        </w:tc>
      </w:tr>
      <w:tr w:rsidR="004676C1" w:rsidRPr="00F06F56" w14:paraId="44FE56F9"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1759C6A9" w14:textId="77777777" w:rsidR="004676C1" w:rsidRPr="007C2344" w:rsidRDefault="004676C1"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Storage</w:t>
            </w:r>
          </w:p>
        </w:tc>
        <w:tc>
          <w:tcPr>
            <w:tcW w:w="6247" w:type="dxa"/>
            <w:tcBorders>
              <w:top w:val="single" w:sz="4" w:space="0" w:color="auto"/>
              <w:left w:val="single" w:sz="4" w:space="0" w:color="auto"/>
              <w:bottom w:val="single" w:sz="4" w:space="0" w:color="auto"/>
            </w:tcBorders>
            <w:shd w:val="clear" w:color="auto" w:fill="FFFFFF" w:themeFill="background1"/>
          </w:tcPr>
          <w:p w14:paraId="6A27080D" w14:textId="77777777" w:rsidR="004676C1" w:rsidRPr="000A6F23" w:rsidRDefault="004676C1" w:rsidP="009C1675">
            <w:pPr>
              <w:autoSpaceDE w:val="0"/>
              <w:autoSpaceDN w:val="0"/>
              <w:adjustRightInd w:val="0"/>
              <w:spacing w:line="276" w:lineRule="auto"/>
              <w:rPr>
                <w:rFonts w:ascii="Century Gothic" w:hAnsi="Century Gothic" w:cs="Times New Roman"/>
                <w:sz w:val="18"/>
                <w:szCs w:val="18"/>
              </w:rPr>
            </w:pPr>
            <w:r w:rsidRPr="000A6F23">
              <w:rPr>
                <w:rFonts w:ascii="Century Gothic" w:hAnsi="Century Gothic" w:cs="Times New Roman"/>
                <w:sz w:val="18"/>
                <w:szCs w:val="18"/>
              </w:rPr>
              <w:t>Maintaining a substance, materi</w:t>
            </w:r>
            <w:r w:rsidR="00DE0186">
              <w:rPr>
                <w:rFonts w:ascii="Century Gothic" w:hAnsi="Century Gothic" w:cs="Times New Roman"/>
                <w:sz w:val="18"/>
                <w:szCs w:val="18"/>
              </w:rPr>
              <w:t>als</w:t>
            </w:r>
            <w:r w:rsidRPr="000A6F23">
              <w:rPr>
                <w:rFonts w:ascii="Century Gothic" w:hAnsi="Century Gothic" w:cs="Times New Roman"/>
                <w:sz w:val="18"/>
                <w:szCs w:val="18"/>
              </w:rPr>
              <w:t xml:space="preserve"> or product under appropriate controlled conditions.</w:t>
            </w:r>
          </w:p>
          <w:p w14:paraId="766CBF93" w14:textId="77777777" w:rsidR="004676C1" w:rsidRPr="000A6F23" w:rsidRDefault="004676C1" w:rsidP="009C1675">
            <w:pPr>
              <w:autoSpaceDE w:val="0"/>
              <w:autoSpaceDN w:val="0"/>
              <w:adjustRightInd w:val="0"/>
              <w:spacing w:line="276" w:lineRule="auto"/>
              <w:rPr>
                <w:rFonts w:ascii="Century Gothic" w:eastAsia="Microsoft YaHei UI" w:hAnsi="Century Gothic" w:cs="Malgun Gothic Semilight"/>
                <w:sz w:val="18"/>
                <w:szCs w:val="18"/>
              </w:rPr>
            </w:pPr>
          </w:p>
        </w:tc>
      </w:tr>
      <w:tr w:rsidR="004676C1" w:rsidRPr="00F06F56" w14:paraId="347D99C5"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6C5B6FF0" w14:textId="77777777" w:rsidR="004676C1" w:rsidRPr="007C2344" w:rsidRDefault="004676C1" w:rsidP="009C1675">
            <w:pPr>
              <w:shd w:val="clear" w:color="auto" w:fill="FFFFFF" w:themeFill="background1"/>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Sufficiency</w:t>
            </w:r>
          </w:p>
        </w:tc>
        <w:tc>
          <w:tcPr>
            <w:tcW w:w="6247" w:type="dxa"/>
            <w:tcBorders>
              <w:top w:val="single" w:sz="4" w:space="0" w:color="auto"/>
              <w:left w:val="single" w:sz="4" w:space="0" w:color="auto"/>
              <w:bottom w:val="single" w:sz="4" w:space="0" w:color="auto"/>
            </w:tcBorders>
            <w:shd w:val="clear" w:color="auto" w:fill="FFFFFF" w:themeFill="background1"/>
          </w:tcPr>
          <w:p w14:paraId="0AE23018" w14:textId="77777777" w:rsidR="004676C1" w:rsidRPr="000A6F23" w:rsidRDefault="004676C1" w:rsidP="009C1675">
            <w:pPr>
              <w:shd w:val="clear" w:color="auto" w:fill="FFFFFF" w:themeFill="background1"/>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Demand is quenched by adequate supply</w:t>
            </w:r>
            <w:r w:rsidR="006903DB" w:rsidRPr="000A6F23">
              <w:rPr>
                <w:rFonts w:ascii="Century Gothic" w:eastAsia="Microsoft YaHei UI" w:hAnsi="Century Gothic" w:cs="Malgun Gothic Semilight"/>
                <w:sz w:val="18"/>
                <w:szCs w:val="18"/>
              </w:rPr>
              <w:t>.</w:t>
            </w:r>
            <w:r w:rsidRPr="000A6F23">
              <w:rPr>
                <w:rFonts w:ascii="Century Gothic" w:eastAsia="Microsoft YaHei UI" w:hAnsi="Century Gothic" w:cs="Malgun Gothic Semilight"/>
                <w:sz w:val="18"/>
                <w:szCs w:val="18"/>
              </w:rPr>
              <w:t xml:space="preserve"> </w:t>
            </w:r>
          </w:p>
          <w:p w14:paraId="225BBD65" w14:textId="77777777" w:rsidR="004676C1" w:rsidRPr="000A6F23" w:rsidRDefault="004676C1" w:rsidP="009C1675">
            <w:pPr>
              <w:shd w:val="clear" w:color="auto" w:fill="FFFFFF" w:themeFill="background1"/>
              <w:rPr>
                <w:rFonts w:ascii="Century Gothic" w:eastAsia="Microsoft YaHei UI" w:hAnsi="Century Gothic" w:cs="Malgun Gothic Semilight"/>
                <w:b/>
                <w:sz w:val="18"/>
                <w:szCs w:val="18"/>
              </w:rPr>
            </w:pPr>
          </w:p>
        </w:tc>
      </w:tr>
      <w:tr w:rsidR="004676C1" w:rsidRPr="00F06F56" w14:paraId="2CDE15CC"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5180D862" w14:textId="77777777" w:rsidR="004676C1" w:rsidRPr="007C2344" w:rsidRDefault="004676C1"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Temporary deferral</w:t>
            </w:r>
          </w:p>
        </w:tc>
        <w:tc>
          <w:tcPr>
            <w:tcW w:w="6247" w:type="dxa"/>
            <w:tcBorders>
              <w:top w:val="single" w:sz="4" w:space="0" w:color="auto"/>
              <w:left w:val="single" w:sz="4" w:space="0" w:color="auto"/>
              <w:bottom w:val="single" w:sz="4" w:space="0" w:color="auto"/>
            </w:tcBorders>
            <w:shd w:val="clear" w:color="auto" w:fill="FFFFFF" w:themeFill="background1"/>
          </w:tcPr>
          <w:p w14:paraId="56F9FBD2" w14:textId="77777777" w:rsidR="004676C1" w:rsidRPr="000A6F23" w:rsidRDefault="004676C1" w:rsidP="009C1675">
            <w:pPr>
              <w:shd w:val="clear" w:color="auto" w:fill="FFFFFF" w:themeFill="background1"/>
              <w:spacing w:line="276" w:lineRule="auto"/>
              <w:rPr>
                <w:rFonts w:ascii="Century Gothic" w:hAnsi="Century Gothic"/>
                <w:sz w:val="18"/>
                <w:szCs w:val="18"/>
              </w:rPr>
            </w:pPr>
            <w:r w:rsidRPr="000A6F23">
              <w:rPr>
                <w:rFonts w:ascii="Century Gothic" w:hAnsi="Century Gothic"/>
                <w:sz w:val="18"/>
                <w:szCs w:val="18"/>
              </w:rPr>
              <w:t xml:space="preserve">Milk donation is suspended for part of the lactating period due to a short lived contra-indication. It is expected the donor will continue to donate pending resolution of the condition and re-assessment. </w:t>
            </w:r>
          </w:p>
          <w:p w14:paraId="4F3E876C"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p>
        </w:tc>
      </w:tr>
      <w:tr w:rsidR="004676C1" w:rsidRPr="00F06F56" w14:paraId="0809B0B3"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5EF70B99" w14:textId="77777777" w:rsidR="004676C1" w:rsidRPr="007C2344" w:rsidRDefault="004676C1" w:rsidP="00406DD4">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 xml:space="preserve">Terminal </w:t>
            </w:r>
            <w:r w:rsidR="006903DB" w:rsidRPr="007C2344">
              <w:rPr>
                <w:rFonts w:ascii="Century Gothic" w:eastAsia="Microsoft YaHei UI" w:hAnsi="Century Gothic" w:cs="Malgun Gothic Semilight"/>
                <w:color w:val="0070C0"/>
                <w:sz w:val="20"/>
                <w:szCs w:val="20"/>
              </w:rPr>
              <w:t>pathogen reduction on sterili</w:t>
            </w:r>
            <w:r w:rsidR="00406DD4" w:rsidRPr="007C2344">
              <w:rPr>
                <w:rFonts w:ascii="Century Gothic" w:eastAsia="Microsoft YaHei UI" w:hAnsi="Century Gothic" w:cs="Malgun Gothic Semilight"/>
                <w:color w:val="0070C0"/>
                <w:sz w:val="20"/>
                <w:szCs w:val="20"/>
              </w:rPr>
              <w:t>s</w:t>
            </w:r>
            <w:r w:rsidR="006903DB" w:rsidRPr="007C2344">
              <w:rPr>
                <w:rFonts w:ascii="Century Gothic" w:eastAsia="Microsoft YaHei UI" w:hAnsi="Century Gothic" w:cs="Malgun Gothic Semilight"/>
                <w:color w:val="0070C0"/>
                <w:sz w:val="20"/>
                <w:szCs w:val="20"/>
              </w:rPr>
              <w:t>ation</w:t>
            </w:r>
          </w:p>
        </w:tc>
        <w:tc>
          <w:tcPr>
            <w:tcW w:w="6247" w:type="dxa"/>
            <w:tcBorders>
              <w:top w:val="single" w:sz="4" w:space="0" w:color="auto"/>
              <w:left w:val="single" w:sz="4" w:space="0" w:color="auto"/>
              <w:bottom w:val="single" w:sz="4" w:space="0" w:color="auto"/>
            </w:tcBorders>
            <w:shd w:val="clear" w:color="auto" w:fill="FFFFFF" w:themeFill="background1"/>
          </w:tcPr>
          <w:p w14:paraId="4684DA47" w14:textId="77777777" w:rsidR="004676C1" w:rsidRPr="000A6F23" w:rsidRDefault="004676C1" w:rsidP="009C1675">
            <w:pPr>
              <w:shd w:val="clear" w:color="auto" w:fill="FFFFFF" w:themeFill="background1"/>
              <w:spacing w:line="276" w:lineRule="auto"/>
              <w:rPr>
                <w:rFonts w:ascii="Century Gothic" w:hAnsi="Century Gothic" w:cs="Arial"/>
                <w:color w:val="222222"/>
                <w:sz w:val="18"/>
                <w:szCs w:val="18"/>
                <w:shd w:val="clear" w:color="auto" w:fill="FFFFFF"/>
              </w:rPr>
            </w:pPr>
            <w:r w:rsidRPr="000A6F23">
              <w:rPr>
                <w:rFonts w:ascii="Century Gothic" w:hAnsi="Century Gothic" w:cs="Arial"/>
                <w:color w:val="222222"/>
                <w:sz w:val="18"/>
                <w:szCs w:val="18"/>
                <w:shd w:val="clear" w:color="auto" w:fill="FFFFFF"/>
              </w:rPr>
              <w:t xml:space="preserve">The </w:t>
            </w:r>
            <w:r w:rsidR="006903DB" w:rsidRPr="000A6F23">
              <w:rPr>
                <w:rFonts w:ascii="Century Gothic" w:hAnsi="Century Gothic" w:cs="Arial"/>
                <w:color w:val="222222"/>
                <w:sz w:val="18"/>
                <w:szCs w:val="18"/>
                <w:shd w:val="clear" w:color="auto" w:fill="FFFFFF"/>
              </w:rPr>
              <w:t>product is in its final distribution packaging at the time of</w:t>
            </w:r>
            <w:r w:rsidRPr="000A6F23">
              <w:rPr>
                <w:rFonts w:ascii="Century Gothic" w:hAnsi="Century Gothic" w:cs="Arial"/>
                <w:color w:val="222222"/>
                <w:sz w:val="18"/>
                <w:szCs w:val="18"/>
                <w:shd w:val="clear" w:color="auto" w:fill="FFFFFF"/>
              </w:rPr>
              <w:t> </w:t>
            </w:r>
            <w:r w:rsidR="006903DB" w:rsidRPr="000A6F23">
              <w:rPr>
                <w:rFonts w:ascii="Century Gothic" w:hAnsi="Century Gothic" w:cs="Arial"/>
                <w:color w:val="222222"/>
                <w:sz w:val="18"/>
                <w:szCs w:val="18"/>
                <w:shd w:val="clear" w:color="auto" w:fill="FFFFFF"/>
              </w:rPr>
              <w:t xml:space="preserve">the </w:t>
            </w:r>
            <w:r w:rsidR="006903DB" w:rsidRPr="000A6F23">
              <w:rPr>
                <w:rFonts w:ascii="Century Gothic" w:hAnsi="Century Gothic" w:cs="Arial"/>
                <w:bCs/>
                <w:color w:val="222222"/>
                <w:sz w:val="18"/>
                <w:szCs w:val="18"/>
                <w:shd w:val="clear" w:color="auto" w:fill="FFFFFF"/>
              </w:rPr>
              <w:t>pathogen reduction or elimination</w:t>
            </w:r>
            <w:r w:rsidRPr="000A6F23">
              <w:rPr>
                <w:rFonts w:ascii="Century Gothic" w:hAnsi="Century Gothic" w:cs="Arial"/>
                <w:bCs/>
                <w:color w:val="222222"/>
                <w:sz w:val="18"/>
                <w:szCs w:val="18"/>
                <w:shd w:val="clear" w:color="auto" w:fill="FFFFFF"/>
              </w:rPr>
              <w:t xml:space="preserve"> </w:t>
            </w:r>
            <w:r w:rsidR="006903DB" w:rsidRPr="000A6F23">
              <w:rPr>
                <w:rFonts w:ascii="Century Gothic" w:hAnsi="Century Gothic" w:cs="Arial"/>
                <w:bCs/>
                <w:color w:val="222222"/>
                <w:sz w:val="18"/>
                <w:szCs w:val="18"/>
                <w:shd w:val="clear" w:color="auto" w:fill="FFFFFF"/>
              </w:rPr>
              <w:t>process.</w:t>
            </w:r>
          </w:p>
          <w:p w14:paraId="71B6ACA2"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p>
        </w:tc>
      </w:tr>
      <w:tr w:rsidR="004676C1" w:rsidRPr="00F06F56" w14:paraId="053771E0"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6CC8197" w14:textId="77777777" w:rsidR="004676C1" w:rsidRPr="007C2344" w:rsidRDefault="004676C1"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 xml:space="preserve">Thawing </w:t>
            </w:r>
          </w:p>
        </w:tc>
        <w:tc>
          <w:tcPr>
            <w:tcW w:w="6247" w:type="dxa"/>
            <w:tcBorders>
              <w:top w:val="single" w:sz="4" w:space="0" w:color="auto"/>
              <w:left w:val="single" w:sz="4" w:space="0" w:color="auto"/>
              <w:bottom w:val="single" w:sz="4" w:space="0" w:color="auto"/>
            </w:tcBorders>
            <w:shd w:val="clear" w:color="auto" w:fill="FFFFFF" w:themeFill="background1"/>
          </w:tcPr>
          <w:p w14:paraId="1E947166" w14:textId="77777777" w:rsidR="004676C1" w:rsidRPr="000A6F23" w:rsidRDefault="004676C1" w:rsidP="009C1675">
            <w:pPr>
              <w:shd w:val="clear" w:color="auto" w:fill="FFFFFF" w:themeFill="background1"/>
              <w:rPr>
                <w:rFonts w:ascii="Century Gothic" w:hAnsi="Century Gothic" w:cs="Arial"/>
                <w:color w:val="222222"/>
                <w:sz w:val="18"/>
                <w:szCs w:val="18"/>
                <w:shd w:val="clear" w:color="auto" w:fill="FFFFFF"/>
              </w:rPr>
            </w:pPr>
            <w:r w:rsidRPr="000A6F23">
              <w:rPr>
                <w:rFonts w:ascii="Century Gothic" w:hAnsi="Century Gothic" w:cs="Arial"/>
                <w:color w:val="222222"/>
                <w:sz w:val="18"/>
                <w:szCs w:val="18"/>
                <w:shd w:val="clear" w:color="auto" w:fill="FFFFFF"/>
              </w:rPr>
              <w:t>Process of converting [milk] from</w:t>
            </w:r>
            <w:r w:rsidR="00BE78C6" w:rsidRPr="000A6F23">
              <w:rPr>
                <w:rFonts w:ascii="Century Gothic" w:hAnsi="Century Gothic" w:cs="Arial"/>
                <w:color w:val="222222"/>
                <w:sz w:val="18"/>
                <w:szCs w:val="18"/>
                <w:shd w:val="clear" w:color="auto" w:fill="FFFFFF"/>
              </w:rPr>
              <w:t xml:space="preserve"> hard</w:t>
            </w:r>
            <w:r w:rsidRPr="000A6F23">
              <w:rPr>
                <w:rFonts w:ascii="Century Gothic" w:hAnsi="Century Gothic" w:cs="Arial"/>
                <w:color w:val="222222"/>
                <w:sz w:val="18"/>
                <w:szCs w:val="18"/>
                <w:shd w:val="clear" w:color="auto" w:fill="FFFFFF"/>
              </w:rPr>
              <w:t xml:space="preserve"> frozen to liquid. </w:t>
            </w:r>
          </w:p>
          <w:p w14:paraId="3FCF0D21" w14:textId="77777777" w:rsidR="004676C1" w:rsidRPr="000A6F23" w:rsidRDefault="004676C1" w:rsidP="009C1675">
            <w:pPr>
              <w:shd w:val="clear" w:color="auto" w:fill="FFFFFF" w:themeFill="background1"/>
              <w:rPr>
                <w:rFonts w:ascii="Century Gothic" w:hAnsi="Century Gothic" w:cs="Arial"/>
                <w:color w:val="222222"/>
                <w:sz w:val="18"/>
                <w:szCs w:val="18"/>
                <w:shd w:val="clear" w:color="auto" w:fill="FFFFFF"/>
              </w:rPr>
            </w:pPr>
          </w:p>
        </w:tc>
      </w:tr>
      <w:tr w:rsidR="004676C1" w:rsidRPr="00F06F56" w14:paraId="06557E18"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3B184B68" w14:textId="77777777" w:rsidR="00DA2FC6" w:rsidRPr="007C2344" w:rsidRDefault="004676C1" w:rsidP="00DA2FC6">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‘Top up”</w:t>
            </w:r>
          </w:p>
          <w:p w14:paraId="2E11B4FE" w14:textId="77777777" w:rsidR="004676C1" w:rsidRPr="007C2344" w:rsidRDefault="004676C1" w:rsidP="00DA2FC6">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(of milk)</w:t>
            </w:r>
          </w:p>
        </w:tc>
        <w:tc>
          <w:tcPr>
            <w:tcW w:w="6247" w:type="dxa"/>
            <w:tcBorders>
              <w:top w:val="single" w:sz="4" w:space="0" w:color="auto"/>
              <w:left w:val="single" w:sz="4" w:space="0" w:color="auto"/>
              <w:bottom w:val="single" w:sz="4" w:space="0" w:color="auto"/>
            </w:tcBorders>
            <w:shd w:val="clear" w:color="auto" w:fill="FFFFFF" w:themeFill="background1"/>
          </w:tcPr>
          <w:p w14:paraId="78593070"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The addition of freshly expressed milk to a previously collected amount, into the same container.</w:t>
            </w:r>
          </w:p>
          <w:p w14:paraId="10A4336C" w14:textId="77777777" w:rsidR="004676C1" w:rsidRPr="000A6F23" w:rsidRDefault="004676C1" w:rsidP="009C1675">
            <w:pPr>
              <w:shd w:val="clear" w:color="auto" w:fill="FFFFFF" w:themeFill="background1"/>
              <w:spacing w:line="276" w:lineRule="auto"/>
              <w:rPr>
                <w:rFonts w:ascii="Century Gothic" w:eastAsia="Microsoft YaHei UI" w:hAnsi="Century Gothic" w:cs="Malgun Gothic Semilight"/>
                <w:sz w:val="18"/>
                <w:szCs w:val="18"/>
              </w:rPr>
            </w:pPr>
          </w:p>
        </w:tc>
      </w:tr>
      <w:tr w:rsidR="004676C1" w:rsidRPr="00F06F56" w14:paraId="563CAAA6"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18D3199D" w14:textId="77777777" w:rsidR="004676C1" w:rsidRPr="007C2344" w:rsidRDefault="004676C1"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 xml:space="preserve">Traceability </w:t>
            </w:r>
          </w:p>
        </w:tc>
        <w:tc>
          <w:tcPr>
            <w:tcW w:w="6247" w:type="dxa"/>
            <w:tcBorders>
              <w:top w:val="single" w:sz="4" w:space="0" w:color="auto"/>
              <w:left w:val="single" w:sz="4" w:space="0" w:color="auto"/>
              <w:bottom w:val="single" w:sz="4" w:space="0" w:color="auto"/>
            </w:tcBorders>
            <w:shd w:val="clear" w:color="auto" w:fill="FFFFFF" w:themeFill="background1"/>
          </w:tcPr>
          <w:p w14:paraId="758A6D08" w14:textId="77777777" w:rsidR="004676C1" w:rsidRPr="000A6F23" w:rsidRDefault="004676C1" w:rsidP="00AF74DF">
            <w:pPr>
              <w:shd w:val="clear" w:color="auto" w:fill="FFFFFF" w:themeFill="background1"/>
              <w:rPr>
                <w:rFonts w:ascii="Century Gothic" w:hAnsi="Century Gothic" w:cs="Arial"/>
                <w:color w:val="222222"/>
                <w:sz w:val="18"/>
                <w:szCs w:val="18"/>
                <w:shd w:val="clear" w:color="auto" w:fill="FFFFFF"/>
              </w:rPr>
            </w:pPr>
            <w:r w:rsidRPr="000A6F23">
              <w:rPr>
                <w:rFonts w:ascii="Century Gothic" w:hAnsi="Century Gothic" w:cs="Arial"/>
                <w:color w:val="222222"/>
                <w:sz w:val="18"/>
                <w:szCs w:val="18"/>
                <w:shd w:val="clear" w:color="auto" w:fill="FFFFFF"/>
              </w:rPr>
              <w:t>In the context of the Guidelines, the possibility to link the donor to any recipient of</w:t>
            </w:r>
            <w:r w:rsidR="006903DB" w:rsidRPr="000A6F23">
              <w:rPr>
                <w:rFonts w:ascii="Century Gothic" w:hAnsi="Century Gothic" w:cs="Arial"/>
                <w:color w:val="222222"/>
                <w:sz w:val="18"/>
                <w:szCs w:val="18"/>
                <w:shd w:val="clear" w:color="auto" w:fill="FFFFFF"/>
              </w:rPr>
              <w:t xml:space="preserve"> DHM or HMDP</w:t>
            </w:r>
            <w:r w:rsidRPr="000A6F23">
              <w:rPr>
                <w:rFonts w:ascii="Century Gothic" w:hAnsi="Century Gothic" w:cs="Arial"/>
                <w:color w:val="222222"/>
                <w:sz w:val="18"/>
                <w:szCs w:val="18"/>
                <w:shd w:val="clear" w:color="auto" w:fill="FFFFFF"/>
              </w:rPr>
              <w:t xml:space="preserve"> resulting from her donated milk</w:t>
            </w:r>
            <w:r w:rsidR="006903DB" w:rsidRPr="000A6F23">
              <w:rPr>
                <w:rFonts w:ascii="Century Gothic" w:hAnsi="Century Gothic" w:cs="Arial"/>
                <w:color w:val="222222"/>
                <w:sz w:val="18"/>
                <w:szCs w:val="18"/>
                <w:shd w:val="clear" w:color="auto" w:fill="FFFFFF"/>
              </w:rPr>
              <w:t>,</w:t>
            </w:r>
            <w:r w:rsidRPr="000A6F23">
              <w:rPr>
                <w:rFonts w:ascii="Century Gothic" w:hAnsi="Century Gothic" w:cs="Arial"/>
                <w:color w:val="222222"/>
                <w:sz w:val="18"/>
                <w:szCs w:val="18"/>
                <w:shd w:val="clear" w:color="auto" w:fill="FFFFFF"/>
              </w:rPr>
              <w:t xml:space="preserve"> and backwards. </w:t>
            </w:r>
          </w:p>
          <w:p w14:paraId="5A85B34E" w14:textId="77777777" w:rsidR="00AF74DF" w:rsidRPr="000A6F23" w:rsidRDefault="00AF74DF" w:rsidP="00AF74DF">
            <w:pPr>
              <w:shd w:val="clear" w:color="auto" w:fill="FFFFFF" w:themeFill="background1"/>
              <w:rPr>
                <w:rFonts w:ascii="Century Gothic" w:eastAsia="Microsoft YaHei UI" w:hAnsi="Century Gothic" w:cs="Malgun Gothic Semilight"/>
                <w:sz w:val="18"/>
                <w:szCs w:val="18"/>
              </w:rPr>
            </w:pPr>
          </w:p>
        </w:tc>
      </w:tr>
      <w:tr w:rsidR="004676C1" w:rsidRPr="00F06F56" w14:paraId="27F0D8C4"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06B910C" w14:textId="77777777" w:rsidR="004676C1" w:rsidRPr="007C2344" w:rsidRDefault="004676C1" w:rsidP="009C1675">
            <w:pPr>
              <w:shd w:val="clear" w:color="auto" w:fill="FFFFFF" w:themeFill="background1"/>
              <w:spacing w:line="276" w:lineRule="auto"/>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Undersupply</w:t>
            </w:r>
          </w:p>
        </w:tc>
        <w:tc>
          <w:tcPr>
            <w:tcW w:w="6247" w:type="dxa"/>
            <w:tcBorders>
              <w:top w:val="single" w:sz="4" w:space="0" w:color="auto"/>
              <w:left w:val="single" w:sz="4" w:space="0" w:color="auto"/>
              <w:bottom w:val="single" w:sz="4" w:space="0" w:color="auto"/>
            </w:tcBorders>
            <w:shd w:val="clear" w:color="auto" w:fill="FFFFFF" w:themeFill="background1"/>
          </w:tcPr>
          <w:p w14:paraId="69A86507" w14:textId="77777777" w:rsidR="004676C1" w:rsidRPr="000A6F23" w:rsidRDefault="004676C1" w:rsidP="009C1675">
            <w:pPr>
              <w:shd w:val="clear" w:color="auto" w:fill="FFFFFF" w:themeFill="background1"/>
              <w:rPr>
                <w:rFonts w:ascii="Century Gothic" w:eastAsia="Microsoft YaHei UI" w:hAnsi="Century Gothic" w:cs="Malgun Gothic Semilight"/>
                <w:sz w:val="18"/>
                <w:szCs w:val="18"/>
              </w:rPr>
            </w:pPr>
            <w:r w:rsidRPr="000A6F23">
              <w:rPr>
                <w:rFonts w:ascii="Century Gothic" w:eastAsia="Microsoft YaHei UI" w:hAnsi="Century Gothic" w:cs="Malgun Gothic Semilight"/>
                <w:sz w:val="18"/>
                <w:szCs w:val="18"/>
              </w:rPr>
              <w:t xml:space="preserve">Shortage of </w:t>
            </w:r>
            <w:r w:rsidR="004E4597" w:rsidRPr="000A6F23">
              <w:rPr>
                <w:rFonts w:ascii="Century Gothic" w:eastAsia="Microsoft YaHei UI" w:hAnsi="Century Gothic" w:cs="Malgun Gothic Semilight"/>
                <w:sz w:val="18"/>
                <w:szCs w:val="18"/>
              </w:rPr>
              <w:t>DHM</w:t>
            </w:r>
            <w:r w:rsidR="006903DB" w:rsidRPr="000A6F23">
              <w:rPr>
                <w:rFonts w:ascii="Century Gothic" w:eastAsia="Microsoft YaHei UI" w:hAnsi="Century Gothic" w:cs="Malgun Gothic Semilight"/>
                <w:sz w:val="18"/>
                <w:szCs w:val="18"/>
              </w:rPr>
              <w:t xml:space="preserve"> or H</w:t>
            </w:r>
            <w:r w:rsidR="00DA2FC6">
              <w:rPr>
                <w:rFonts w:ascii="Century Gothic" w:eastAsia="Microsoft YaHei UI" w:hAnsi="Century Gothic" w:cs="Malgun Gothic Semilight"/>
                <w:sz w:val="18"/>
                <w:szCs w:val="18"/>
              </w:rPr>
              <w:t>MD</w:t>
            </w:r>
            <w:r w:rsidR="006903DB" w:rsidRPr="000A6F23">
              <w:rPr>
                <w:rFonts w:ascii="Century Gothic" w:eastAsia="Microsoft YaHei UI" w:hAnsi="Century Gothic" w:cs="Malgun Gothic Semilight"/>
                <w:sz w:val="18"/>
                <w:szCs w:val="18"/>
              </w:rPr>
              <w:t>P.</w:t>
            </w:r>
            <w:r w:rsidRPr="000A6F23">
              <w:rPr>
                <w:rFonts w:ascii="Century Gothic" w:eastAsia="Microsoft YaHei UI" w:hAnsi="Century Gothic" w:cs="Malgun Gothic Semilight"/>
                <w:sz w:val="18"/>
                <w:szCs w:val="18"/>
              </w:rPr>
              <w:t xml:space="preserve"> </w:t>
            </w:r>
          </w:p>
          <w:p w14:paraId="7C38BE7E" w14:textId="77777777" w:rsidR="004676C1" w:rsidRPr="000A6F23" w:rsidRDefault="004676C1" w:rsidP="009C1675">
            <w:pPr>
              <w:shd w:val="clear" w:color="auto" w:fill="FFFFFF" w:themeFill="background1"/>
              <w:rPr>
                <w:rFonts w:ascii="Century Gothic" w:eastAsia="Microsoft YaHei UI" w:hAnsi="Century Gothic" w:cs="Malgun Gothic Semilight"/>
                <w:sz w:val="18"/>
                <w:szCs w:val="18"/>
              </w:rPr>
            </w:pPr>
          </w:p>
        </w:tc>
      </w:tr>
      <w:tr w:rsidR="004676C1" w:rsidRPr="00F06F56" w14:paraId="540C7FE4"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5DB8ADBE" w14:textId="77777777" w:rsidR="004676C1" w:rsidRPr="007C2344" w:rsidRDefault="004676C1"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Validation</w:t>
            </w:r>
          </w:p>
        </w:tc>
        <w:tc>
          <w:tcPr>
            <w:tcW w:w="6247" w:type="dxa"/>
            <w:tcBorders>
              <w:top w:val="single" w:sz="4" w:space="0" w:color="auto"/>
              <w:left w:val="single" w:sz="4" w:space="0" w:color="auto"/>
              <w:bottom w:val="single" w:sz="4" w:space="0" w:color="auto"/>
            </w:tcBorders>
            <w:shd w:val="clear" w:color="auto" w:fill="FFFFFF" w:themeFill="background1"/>
          </w:tcPr>
          <w:p w14:paraId="10EE4A5D" w14:textId="77777777" w:rsidR="004676C1" w:rsidRPr="000A6F23" w:rsidRDefault="004676C1" w:rsidP="009C1675">
            <w:pPr>
              <w:shd w:val="clear" w:color="auto" w:fill="FFFFFF" w:themeFill="background1"/>
              <w:spacing w:line="276" w:lineRule="auto"/>
              <w:rPr>
                <w:rFonts w:ascii="Century Gothic" w:hAnsi="Century Gothic"/>
                <w:sz w:val="18"/>
                <w:szCs w:val="18"/>
              </w:rPr>
            </w:pPr>
            <w:r w:rsidRPr="000A6F23">
              <w:rPr>
                <w:rFonts w:ascii="Century Gothic" w:hAnsi="Century Gothic"/>
                <w:sz w:val="18"/>
                <w:szCs w:val="18"/>
              </w:rPr>
              <w:t>The action of obtaining and evaluating scientific and technical evidence to demonstrate the validity or accuracy of a process or a control measure against predicted or desired outcomes.</w:t>
            </w:r>
          </w:p>
          <w:p w14:paraId="20A77A53" w14:textId="77777777" w:rsidR="004676C1" w:rsidRPr="000A6F23" w:rsidRDefault="004676C1" w:rsidP="009C1675">
            <w:pPr>
              <w:shd w:val="clear" w:color="auto" w:fill="FFFFFF" w:themeFill="background1"/>
              <w:rPr>
                <w:rFonts w:ascii="Century Gothic" w:eastAsia="Microsoft YaHei UI" w:hAnsi="Century Gothic" w:cs="Malgun Gothic Semilight"/>
                <w:sz w:val="18"/>
                <w:szCs w:val="18"/>
              </w:rPr>
            </w:pPr>
          </w:p>
        </w:tc>
      </w:tr>
      <w:tr w:rsidR="00713FE0" w:rsidRPr="00F06F56" w14:paraId="79DB3BAC" w14:textId="77777777" w:rsidTr="009C1675">
        <w:tc>
          <w:tcPr>
            <w:tcW w:w="3017" w:type="dxa"/>
            <w:tcBorders>
              <w:top w:val="single" w:sz="4" w:space="0" w:color="auto"/>
              <w:bottom w:val="single" w:sz="4" w:space="0" w:color="auto"/>
              <w:right w:val="single" w:sz="4" w:space="0" w:color="auto"/>
            </w:tcBorders>
            <w:shd w:val="clear" w:color="auto" w:fill="FFFFFF" w:themeFill="background1"/>
            <w:vAlign w:val="center"/>
          </w:tcPr>
          <w:p w14:paraId="7E934170" w14:textId="77777777" w:rsidR="00713FE0" w:rsidRPr="007C2344" w:rsidRDefault="00713FE0" w:rsidP="009C1675">
            <w:pPr>
              <w:shd w:val="clear" w:color="auto" w:fill="FFFFFF" w:themeFill="background1"/>
              <w:jc w:val="center"/>
              <w:rPr>
                <w:rFonts w:ascii="Century Gothic" w:eastAsia="Microsoft YaHei UI" w:hAnsi="Century Gothic" w:cs="Malgun Gothic Semilight"/>
                <w:color w:val="0070C0"/>
                <w:sz w:val="20"/>
                <w:szCs w:val="20"/>
              </w:rPr>
            </w:pPr>
            <w:r w:rsidRPr="007C2344">
              <w:rPr>
                <w:rFonts w:ascii="Century Gothic" w:eastAsia="Microsoft YaHei UI" w:hAnsi="Century Gothic" w:cs="Malgun Gothic Semilight"/>
                <w:color w:val="0070C0"/>
                <w:sz w:val="20"/>
                <w:szCs w:val="20"/>
              </w:rPr>
              <w:t>Withdrawal</w:t>
            </w:r>
          </w:p>
        </w:tc>
        <w:tc>
          <w:tcPr>
            <w:tcW w:w="6247" w:type="dxa"/>
            <w:tcBorders>
              <w:top w:val="single" w:sz="4" w:space="0" w:color="auto"/>
              <w:left w:val="single" w:sz="4" w:space="0" w:color="auto"/>
              <w:bottom w:val="single" w:sz="4" w:space="0" w:color="auto"/>
            </w:tcBorders>
            <w:shd w:val="clear" w:color="auto" w:fill="FFFFFF" w:themeFill="background1"/>
          </w:tcPr>
          <w:p w14:paraId="7242704D" w14:textId="77777777" w:rsidR="00713FE0" w:rsidRPr="000A6F23" w:rsidRDefault="00713FE0" w:rsidP="000A6F23">
            <w:pPr>
              <w:autoSpaceDE w:val="0"/>
              <w:autoSpaceDN w:val="0"/>
              <w:adjustRightInd w:val="0"/>
              <w:rPr>
                <w:rFonts w:ascii="Century Gothic" w:hAnsi="Century Gothic"/>
                <w:sz w:val="18"/>
                <w:szCs w:val="18"/>
              </w:rPr>
            </w:pPr>
            <w:r w:rsidRPr="000A6F23">
              <w:rPr>
                <w:rFonts w:ascii="Century Gothic" w:eastAsia="HelveticaNeue-Light" w:hAnsi="Century Gothic" w:cs="HelveticaNeue-Light"/>
                <w:sz w:val="18"/>
                <w:szCs w:val="18"/>
              </w:rPr>
              <w:t>In t</w:t>
            </w:r>
            <w:r w:rsidR="000A6F23" w:rsidRPr="000A6F23">
              <w:rPr>
                <w:rFonts w:ascii="Century Gothic" w:eastAsia="HelveticaNeue-Light" w:hAnsi="Century Gothic" w:cs="HelveticaNeue-Light"/>
                <w:sz w:val="18"/>
                <w:szCs w:val="18"/>
              </w:rPr>
              <w:t>he context of the Guidelines,</w:t>
            </w:r>
            <w:r w:rsidRPr="000A6F23">
              <w:rPr>
                <w:rFonts w:ascii="Century Gothic" w:eastAsia="HelveticaNeue-Light" w:hAnsi="Century Gothic" w:cs="HelveticaNeue-Light"/>
                <w:sz w:val="18"/>
                <w:szCs w:val="18"/>
              </w:rPr>
              <w:t xml:space="preserve"> is the action taken to remove DHM or HMDP from the supply chain where there is no safety risk or the safety risk has not yet been confirmed</w:t>
            </w:r>
            <w:r w:rsidRPr="000A6F23">
              <w:rPr>
                <w:rFonts w:ascii="HelveticaNeue-Light" w:eastAsia="HelveticaNeue-Light" w:cs="HelveticaNeue-Light"/>
                <w:sz w:val="18"/>
                <w:szCs w:val="18"/>
              </w:rPr>
              <w:t>.</w:t>
            </w:r>
          </w:p>
        </w:tc>
      </w:tr>
    </w:tbl>
    <w:p w14:paraId="6A8D1F81" w14:textId="77777777" w:rsidR="006917AC" w:rsidRDefault="006917AC" w:rsidP="006917AC">
      <w:pPr>
        <w:shd w:val="clear" w:color="auto" w:fill="FFFFFF" w:themeFill="background1"/>
        <w:spacing w:after="0"/>
        <w:rPr>
          <w:rFonts w:ascii="Century Gothic" w:eastAsia="Microsoft YaHei UI" w:hAnsi="Century Gothic" w:cs="Malgun Gothic Semilight"/>
          <w:b/>
          <w:sz w:val="18"/>
          <w:szCs w:val="18"/>
        </w:rPr>
      </w:pPr>
    </w:p>
    <w:p w14:paraId="3C3F144C" w14:textId="07704105" w:rsidR="00F90309" w:rsidRPr="004A7FE9" w:rsidRDefault="008D6F7C" w:rsidP="002B79CC">
      <w:pPr>
        <w:rPr>
          <w:rFonts w:ascii="Century Gothic" w:eastAsia="Microsoft YaHei UI" w:hAnsi="Century Gothic" w:cs="Malgun Gothic Semilight"/>
          <w:sz w:val="18"/>
          <w:szCs w:val="18"/>
        </w:rPr>
      </w:pPr>
      <w:r>
        <w:rPr>
          <w:rFonts w:ascii="Century Gothic" w:eastAsia="Microsoft YaHei UI" w:hAnsi="Century Gothic" w:cs="Malgun Gothic Semilight"/>
          <w:sz w:val="18"/>
          <w:szCs w:val="18"/>
        </w:rPr>
        <w:br w:type="page"/>
      </w:r>
    </w:p>
    <w:p w14:paraId="558A3E5D" w14:textId="787B0C52" w:rsidR="00652A9F" w:rsidRPr="004A7FE9" w:rsidRDefault="008D6F7C" w:rsidP="004A7FE9">
      <w:pPr>
        <w:rPr>
          <w:rFonts w:ascii="Century Gothic" w:eastAsia="Microsoft YaHei UI" w:hAnsi="Century Gothic" w:cs="Malgun Gothic Semilight"/>
          <w:b/>
          <w:color w:val="1F497D" w:themeColor="text2"/>
          <w:sz w:val="24"/>
          <w:szCs w:val="24"/>
        </w:rPr>
      </w:pPr>
      <w:r w:rsidRPr="008D6F7C">
        <w:rPr>
          <w:rFonts w:ascii="Century Gothic" w:eastAsia="Microsoft YaHei UI" w:hAnsi="Century Gothic" w:cs="Malgun Gothic Semilight"/>
          <w:b/>
          <w:color w:val="1F497D" w:themeColor="text2"/>
          <w:sz w:val="24"/>
          <w:szCs w:val="24"/>
        </w:rPr>
        <w:t>KEY REFERENCES</w:t>
      </w:r>
    </w:p>
    <w:p w14:paraId="33876401" w14:textId="77777777" w:rsidR="00652A9F" w:rsidRDefault="00652A9F" w:rsidP="008D6F7C">
      <w:pPr>
        <w:pStyle w:val="ListParagraph"/>
        <w:spacing w:after="0"/>
        <w:ind w:left="0"/>
        <w:rPr>
          <w:rFonts w:ascii="Century Gothic" w:hAnsi="Century Gothic"/>
          <w:color w:val="4F81BD" w:themeColor="accent1"/>
          <w:sz w:val="24"/>
          <w:szCs w:val="24"/>
        </w:rPr>
      </w:pPr>
      <w:r w:rsidRPr="007C2344">
        <w:rPr>
          <w:rFonts w:ascii="Century Gothic" w:hAnsi="Century Gothic"/>
          <w:color w:val="0070C0"/>
          <w:sz w:val="24"/>
          <w:szCs w:val="24"/>
        </w:rPr>
        <w:t>Foreword</w:t>
      </w:r>
    </w:p>
    <w:p w14:paraId="6C145B9E" w14:textId="77777777" w:rsidR="00652A9F" w:rsidRPr="00652A9F" w:rsidRDefault="00652A9F" w:rsidP="008D6F7C">
      <w:pPr>
        <w:pStyle w:val="ListParagraph"/>
        <w:spacing w:after="0"/>
        <w:ind w:left="0"/>
        <w:rPr>
          <w:rFonts w:ascii="Century Gothic" w:hAnsi="Century Gothic"/>
          <w:color w:val="4F81BD" w:themeColor="accent1"/>
          <w:sz w:val="18"/>
          <w:szCs w:val="18"/>
        </w:rPr>
      </w:pPr>
    </w:p>
    <w:p w14:paraId="640BB3C2" w14:textId="77777777" w:rsidR="00652A9F" w:rsidRPr="002262DA" w:rsidRDefault="00652A9F" w:rsidP="000244D8">
      <w:pPr>
        <w:pStyle w:val="ListParagraph"/>
        <w:numPr>
          <w:ilvl w:val="1"/>
          <w:numId w:val="187"/>
        </w:numPr>
        <w:autoSpaceDE w:val="0"/>
        <w:autoSpaceDN w:val="0"/>
        <w:adjustRightInd w:val="0"/>
        <w:spacing w:after="0" w:line="240" w:lineRule="auto"/>
        <w:ind w:left="284" w:hanging="284"/>
        <w:rPr>
          <w:rFonts w:cstheme="minorHAnsi"/>
          <w:sz w:val="18"/>
          <w:szCs w:val="18"/>
          <w:lang w:val="en-GB"/>
        </w:rPr>
      </w:pPr>
      <w:r w:rsidRPr="002262DA">
        <w:rPr>
          <w:rFonts w:eastAsia="Univers-Light" w:cstheme="minorHAnsi"/>
          <w:sz w:val="18"/>
          <w:szCs w:val="18"/>
        </w:rPr>
        <w:t xml:space="preserve">World Health Organisation (WHO) - Breastfeeding statement.  </w:t>
      </w:r>
      <w:hyperlink r:id="rId9" w:history="1">
        <w:r w:rsidRPr="002262DA">
          <w:rPr>
            <w:rStyle w:val="Hyperlink"/>
            <w:rFonts w:cstheme="minorHAnsi"/>
            <w:sz w:val="18"/>
            <w:szCs w:val="18"/>
          </w:rPr>
          <w:t>https://www.who.int/health-topics/breastfeeding</w:t>
        </w:r>
      </w:hyperlink>
      <w:r w:rsidRPr="002262DA">
        <w:rPr>
          <w:rFonts w:eastAsia="Univers-Light" w:cstheme="minorHAnsi"/>
          <w:sz w:val="18"/>
          <w:szCs w:val="18"/>
        </w:rPr>
        <w:t xml:space="preserve">  </w:t>
      </w:r>
    </w:p>
    <w:p w14:paraId="2FFC00F4" w14:textId="77777777" w:rsidR="00652A9F" w:rsidRPr="002262DA" w:rsidRDefault="00652A9F" w:rsidP="000244D8">
      <w:pPr>
        <w:pStyle w:val="Default"/>
        <w:numPr>
          <w:ilvl w:val="1"/>
          <w:numId w:val="187"/>
        </w:numPr>
        <w:ind w:left="284" w:hanging="284"/>
        <w:rPr>
          <w:rFonts w:asciiTheme="minorHAnsi" w:hAnsiTheme="minorHAnsi" w:cstheme="minorHAnsi"/>
          <w:sz w:val="18"/>
          <w:szCs w:val="18"/>
          <w:lang w:val="en-GB"/>
        </w:rPr>
      </w:pPr>
      <w:r w:rsidRPr="002262DA">
        <w:rPr>
          <w:rFonts w:asciiTheme="minorHAnsi" w:hAnsiTheme="minorHAnsi" w:cstheme="minorHAnsi"/>
          <w:sz w:val="18"/>
          <w:szCs w:val="18"/>
        </w:rPr>
        <w:t>National Health and Medical Research Council (NHMRC)</w:t>
      </w:r>
      <w:r w:rsidR="00015691">
        <w:rPr>
          <w:rFonts w:asciiTheme="minorHAnsi" w:hAnsiTheme="minorHAnsi" w:cstheme="minorHAnsi"/>
          <w:sz w:val="18"/>
          <w:szCs w:val="18"/>
        </w:rPr>
        <w:t>.</w:t>
      </w:r>
      <w:r w:rsidRPr="002262DA">
        <w:rPr>
          <w:rFonts w:asciiTheme="minorHAnsi" w:hAnsiTheme="minorHAnsi" w:cstheme="minorHAnsi"/>
          <w:sz w:val="18"/>
          <w:szCs w:val="18"/>
        </w:rPr>
        <w:t xml:space="preserve">  In: Eat for Health - Infant Feeding Guidelines: Information for Health Workers - – Australian Government Department of Health and Ageing, 2012</w:t>
      </w:r>
      <w:r w:rsidR="00015691">
        <w:rPr>
          <w:rFonts w:asciiTheme="minorHAnsi" w:hAnsiTheme="minorHAnsi" w:cstheme="minorHAnsi"/>
          <w:sz w:val="18"/>
          <w:szCs w:val="18"/>
        </w:rPr>
        <w:t>.</w:t>
      </w:r>
      <w:r w:rsidRPr="002262DA">
        <w:rPr>
          <w:rFonts w:asciiTheme="minorHAnsi" w:hAnsiTheme="minorHAnsi" w:cstheme="minorHAnsi"/>
          <w:sz w:val="18"/>
          <w:szCs w:val="18"/>
        </w:rPr>
        <w:t xml:space="preserve"> </w:t>
      </w:r>
      <w:r w:rsidR="001A2F9C">
        <w:rPr>
          <w:rFonts w:asciiTheme="minorHAnsi" w:hAnsiTheme="minorHAnsi" w:cstheme="minorHAnsi"/>
          <w:sz w:val="18"/>
          <w:szCs w:val="18"/>
        </w:rPr>
        <w:t xml:space="preserve"> </w:t>
      </w:r>
      <w:hyperlink r:id="rId10" w:history="1">
        <w:r w:rsidRPr="002262DA">
          <w:rPr>
            <w:rStyle w:val="Hyperlink"/>
            <w:rFonts w:asciiTheme="minorHAnsi" w:hAnsiTheme="minorHAnsi" w:cstheme="minorHAnsi"/>
            <w:sz w:val="18"/>
            <w:szCs w:val="18"/>
          </w:rPr>
          <w:t>https://www.nhmrc.gov.au/about-us/publications/infant-feeding-guidelines-information-health-workers</w:t>
        </w:r>
      </w:hyperlink>
    </w:p>
    <w:p w14:paraId="71BD648F" w14:textId="77777777" w:rsidR="00800001" w:rsidRPr="002262DA" w:rsidRDefault="00800001" w:rsidP="000244D8">
      <w:pPr>
        <w:pStyle w:val="FootnoteText"/>
        <w:numPr>
          <w:ilvl w:val="1"/>
          <w:numId w:val="187"/>
        </w:numPr>
        <w:ind w:left="284" w:hanging="284"/>
        <w:rPr>
          <w:rFonts w:cstheme="minorHAnsi"/>
          <w:sz w:val="18"/>
          <w:szCs w:val="18"/>
          <w:lang w:val="en-GB"/>
        </w:rPr>
      </w:pPr>
      <w:r w:rsidRPr="002262DA">
        <w:rPr>
          <w:rFonts w:eastAsia="Univers-Light" w:cstheme="minorHAnsi"/>
          <w:sz w:val="18"/>
          <w:szCs w:val="18"/>
        </w:rPr>
        <w:t>Australian Medical Association (AMA )– Position statement: Instant feeding and parenteral health</w:t>
      </w:r>
      <w:r w:rsidR="00015691">
        <w:rPr>
          <w:rFonts w:eastAsia="Univers-Light" w:cstheme="minorHAnsi"/>
          <w:sz w:val="18"/>
          <w:szCs w:val="18"/>
        </w:rPr>
        <w:t>.</w:t>
      </w:r>
      <w:r w:rsidR="001A2F9C">
        <w:rPr>
          <w:rFonts w:eastAsia="Univers-Light" w:cstheme="minorHAnsi"/>
          <w:sz w:val="18"/>
          <w:szCs w:val="18"/>
        </w:rPr>
        <w:t xml:space="preserve"> </w:t>
      </w:r>
      <w:r w:rsidRPr="002262DA">
        <w:rPr>
          <w:rFonts w:eastAsia="Univers-Light" w:cstheme="minorHAnsi"/>
          <w:sz w:val="18"/>
          <w:szCs w:val="18"/>
        </w:rPr>
        <w:t xml:space="preserve"> </w:t>
      </w:r>
      <w:hyperlink r:id="rId11" w:history="1">
        <w:r w:rsidRPr="002262DA">
          <w:rPr>
            <w:rStyle w:val="Hyperlink"/>
            <w:rFonts w:cstheme="minorHAnsi"/>
            <w:sz w:val="18"/>
            <w:szCs w:val="18"/>
          </w:rPr>
          <w:t>https://ama.com.au/position-statement/infant-feeding-and-parental-health-2017</w:t>
        </w:r>
      </w:hyperlink>
    </w:p>
    <w:p w14:paraId="09C7AC93" w14:textId="77777777" w:rsidR="00800001" w:rsidRPr="002262DA" w:rsidRDefault="00800001" w:rsidP="000244D8">
      <w:pPr>
        <w:pStyle w:val="FootnoteText"/>
        <w:numPr>
          <w:ilvl w:val="1"/>
          <w:numId w:val="187"/>
        </w:numPr>
        <w:ind w:left="284" w:hanging="284"/>
        <w:rPr>
          <w:rFonts w:cstheme="minorHAnsi"/>
          <w:sz w:val="18"/>
          <w:szCs w:val="18"/>
          <w:lang w:val="en-GB"/>
        </w:rPr>
      </w:pPr>
      <w:r w:rsidRPr="002262DA">
        <w:rPr>
          <w:rFonts w:cstheme="minorHAnsi"/>
          <w:sz w:val="18"/>
          <w:szCs w:val="18"/>
        </w:rPr>
        <w:t xml:space="preserve">Hurst N  Recognizing and treating delayed or failed lactogenesis II.  </w:t>
      </w:r>
      <w:r w:rsidRPr="002262DA">
        <w:rPr>
          <w:rFonts w:cstheme="minorHAnsi"/>
          <w:i/>
          <w:sz w:val="18"/>
          <w:szCs w:val="18"/>
        </w:rPr>
        <w:t>Journal of Midwifery and Women’s Health</w:t>
      </w:r>
      <w:r w:rsidRPr="002262DA">
        <w:rPr>
          <w:rFonts w:cstheme="minorHAnsi"/>
          <w:sz w:val="18"/>
          <w:szCs w:val="18"/>
        </w:rPr>
        <w:t xml:space="preserve">  2007  52(6): 588-594</w:t>
      </w:r>
      <w:r w:rsidR="00015691">
        <w:rPr>
          <w:rFonts w:cstheme="minorHAnsi"/>
          <w:sz w:val="18"/>
          <w:szCs w:val="18"/>
        </w:rPr>
        <w:t>.</w:t>
      </w:r>
      <w:r w:rsidRPr="002262DA">
        <w:rPr>
          <w:rFonts w:cstheme="minorHAnsi"/>
          <w:sz w:val="18"/>
          <w:szCs w:val="18"/>
        </w:rPr>
        <w:t xml:space="preserve"> </w:t>
      </w:r>
    </w:p>
    <w:p w14:paraId="4C344929" w14:textId="77777777" w:rsidR="00A44B49" w:rsidRDefault="00652A9F" w:rsidP="000244D8">
      <w:pPr>
        <w:pStyle w:val="FootnoteText"/>
        <w:numPr>
          <w:ilvl w:val="1"/>
          <w:numId w:val="187"/>
        </w:numPr>
        <w:ind w:left="284" w:hanging="284"/>
        <w:rPr>
          <w:rFonts w:cstheme="minorHAnsi"/>
          <w:sz w:val="18"/>
          <w:szCs w:val="18"/>
          <w:lang w:val="en-GB"/>
        </w:rPr>
      </w:pPr>
      <w:r w:rsidRPr="002262DA">
        <w:rPr>
          <w:rFonts w:cstheme="minorHAnsi"/>
          <w:sz w:val="18"/>
          <w:szCs w:val="18"/>
          <w:lang w:val="en-GB"/>
        </w:rPr>
        <w:t>Weaver et al.</w:t>
      </w:r>
      <w:r w:rsidR="00A44B49">
        <w:rPr>
          <w:rFonts w:cstheme="minorHAnsi"/>
          <w:sz w:val="18"/>
          <w:szCs w:val="18"/>
          <w:lang w:val="en-GB"/>
        </w:rPr>
        <w:t xml:space="preserve"> </w:t>
      </w:r>
      <w:r w:rsidRPr="002262DA">
        <w:rPr>
          <w:rFonts w:cstheme="minorHAnsi"/>
          <w:sz w:val="18"/>
          <w:szCs w:val="18"/>
          <w:lang w:val="en-GB"/>
        </w:rPr>
        <w:t xml:space="preserve"> Recommendations for the establishment of Human Milk Banks in Europe: a consensus statement from the European Milk Bank Association (EMBA)  </w:t>
      </w:r>
      <w:r w:rsidRPr="002262DA">
        <w:rPr>
          <w:rFonts w:cstheme="minorHAnsi"/>
          <w:i/>
          <w:sz w:val="18"/>
          <w:szCs w:val="18"/>
          <w:lang w:val="en-GB"/>
        </w:rPr>
        <w:t xml:space="preserve">Front Pediatr </w:t>
      </w:r>
      <w:r w:rsidR="00DD5724" w:rsidRPr="002262DA">
        <w:rPr>
          <w:rFonts w:cstheme="minorHAnsi"/>
          <w:sz w:val="18"/>
          <w:szCs w:val="18"/>
          <w:lang w:val="en-GB"/>
        </w:rPr>
        <w:t xml:space="preserve"> 2019  7:5</w:t>
      </w:r>
      <w:r w:rsidR="00015691">
        <w:rPr>
          <w:rFonts w:cstheme="minorHAnsi"/>
          <w:sz w:val="18"/>
          <w:szCs w:val="18"/>
          <w:lang w:val="en-GB"/>
        </w:rPr>
        <w:t>.</w:t>
      </w:r>
      <w:r w:rsidR="00A44B49">
        <w:rPr>
          <w:rFonts w:cstheme="minorHAnsi"/>
          <w:sz w:val="18"/>
          <w:szCs w:val="18"/>
          <w:lang w:val="en-GB"/>
        </w:rPr>
        <w:t xml:space="preserve"> </w:t>
      </w:r>
      <w:r w:rsidR="001A2F9C">
        <w:rPr>
          <w:rFonts w:cstheme="minorHAnsi"/>
          <w:sz w:val="18"/>
          <w:szCs w:val="18"/>
          <w:lang w:val="en-GB"/>
        </w:rPr>
        <w:t xml:space="preserve"> </w:t>
      </w:r>
      <w:hyperlink r:id="rId12" w:history="1">
        <w:r w:rsidR="00A44B49" w:rsidRPr="002262DA">
          <w:rPr>
            <w:rStyle w:val="Hyperlink"/>
            <w:rFonts w:cstheme="minorHAnsi"/>
            <w:sz w:val="18"/>
            <w:szCs w:val="18"/>
          </w:rPr>
          <w:t>https://www.frontiersin.org/articles/10.3389/fped.2019.00053/full</w:t>
        </w:r>
      </w:hyperlink>
    </w:p>
    <w:p w14:paraId="0CE787DC" w14:textId="77777777" w:rsidR="00652A9F" w:rsidRPr="002262DA" w:rsidRDefault="00652A9F" w:rsidP="000244D8">
      <w:pPr>
        <w:pStyle w:val="FootnoteText"/>
        <w:numPr>
          <w:ilvl w:val="1"/>
          <w:numId w:val="187"/>
        </w:numPr>
        <w:ind w:left="284" w:hanging="284"/>
        <w:rPr>
          <w:rFonts w:cstheme="minorHAnsi"/>
          <w:sz w:val="18"/>
          <w:szCs w:val="18"/>
          <w:lang w:val="en-GB"/>
        </w:rPr>
      </w:pPr>
      <w:r w:rsidRPr="002262DA">
        <w:rPr>
          <w:rFonts w:cstheme="minorHAnsi"/>
          <w:sz w:val="18"/>
          <w:szCs w:val="18"/>
          <w:lang w:val="en-GB"/>
        </w:rPr>
        <w:t>Australian Breastfeeding Association (ABA) - 2014  Position Statement on Donor Milk</w:t>
      </w:r>
      <w:r w:rsidR="00015691">
        <w:rPr>
          <w:rFonts w:cstheme="minorHAnsi"/>
          <w:sz w:val="18"/>
          <w:szCs w:val="18"/>
          <w:lang w:val="en-GB"/>
        </w:rPr>
        <w:t>.</w:t>
      </w:r>
      <w:r w:rsidRPr="002262DA">
        <w:rPr>
          <w:rFonts w:cstheme="minorHAnsi"/>
          <w:sz w:val="18"/>
          <w:szCs w:val="18"/>
          <w:lang w:val="en-GB"/>
        </w:rPr>
        <w:t xml:space="preserve">  </w:t>
      </w:r>
      <w:hyperlink r:id="rId13" w:history="1">
        <w:r w:rsidRPr="002262DA">
          <w:rPr>
            <w:rStyle w:val="Hyperlink"/>
            <w:rFonts w:cstheme="minorHAnsi"/>
            <w:sz w:val="18"/>
            <w:szCs w:val="18"/>
            <w:lang w:val="en-GB"/>
          </w:rPr>
          <w:t>https://www.breastfeeding.asn.au/system/files/content/POL-Statement%20on%20Donor%20Milk-V3-201803.pdf</w:t>
        </w:r>
      </w:hyperlink>
      <w:r w:rsidRPr="002262DA">
        <w:rPr>
          <w:rFonts w:cstheme="minorHAnsi"/>
          <w:sz w:val="18"/>
          <w:szCs w:val="18"/>
          <w:lang w:val="en-GB"/>
        </w:rPr>
        <w:t xml:space="preserve"> </w:t>
      </w:r>
    </w:p>
    <w:p w14:paraId="2953ADDC" w14:textId="77777777" w:rsidR="00652A9F" w:rsidRPr="002262DA" w:rsidRDefault="00A44B49" w:rsidP="000244D8">
      <w:pPr>
        <w:pStyle w:val="Default"/>
        <w:numPr>
          <w:ilvl w:val="1"/>
          <w:numId w:val="187"/>
        </w:numPr>
        <w:ind w:left="284" w:hanging="284"/>
        <w:rPr>
          <w:rFonts w:asciiTheme="minorHAnsi" w:hAnsiTheme="minorHAnsi" w:cstheme="minorHAnsi"/>
          <w:sz w:val="18"/>
          <w:szCs w:val="18"/>
          <w:lang w:val="en-GB"/>
        </w:rPr>
      </w:pPr>
      <w:r>
        <w:rPr>
          <w:rFonts w:asciiTheme="minorHAnsi" w:hAnsiTheme="minorHAnsi" w:cstheme="minorHAnsi"/>
          <w:sz w:val="18"/>
          <w:szCs w:val="18"/>
        </w:rPr>
        <w:t>Australian College of Midwifes</w:t>
      </w:r>
      <w:r w:rsidR="00652A9F" w:rsidRPr="002262DA">
        <w:rPr>
          <w:rFonts w:asciiTheme="minorHAnsi" w:hAnsiTheme="minorHAnsi" w:cstheme="minorHAnsi"/>
          <w:sz w:val="18"/>
          <w:szCs w:val="18"/>
        </w:rPr>
        <w:t xml:space="preserve"> </w:t>
      </w:r>
      <w:r w:rsidR="001A2F9C">
        <w:rPr>
          <w:rFonts w:asciiTheme="minorHAnsi" w:hAnsiTheme="minorHAnsi" w:cstheme="minorHAnsi"/>
          <w:sz w:val="18"/>
          <w:szCs w:val="18"/>
        </w:rPr>
        <w:t>–</w:t>
      </w:r>
      <w:r w:rsidR="00652A9F" w:rsidRPr="002262DA">
        <w:rPr>
          <w:rFonts w:asciiTheme="minorHAnsi" w:hAnsiTheme="minorHAnsi" w:cstheme="minorHAnsi"/>
          <w:sz w:val="18"/>
          <w:szCs w:val="18"/>
        </w:rPr>
        <w:t xml:space="preserve"> </w:t>
      </w:r>
      <w:r w:rsidR="001A2F9C">
        <w:rPr>
          <w:rFonts w:asciiTheme="minorHAnsi" w:hAnsiTheme="minorHAnsi" w:cstheme="minorHAnsi"/>
          <w:sz w:val="18"/>
          <w:szCs w:val="18"/>
        </w:rPr>
        <w:t xml:space="preserve">2014 </w:t>
      </w:r>
      <w:r w:rsidR="00C541AB">
        <w:rPr>
          <w:rFonts w:asciiTheme="minorHAnsi" w:hAnsiTheme="minorHAnsi" w:cstheme="minorHAnsi"/>
          <w:sz w:val="18"/>
          <w:szCs w:val="18"/>
        </w:rPr>
        <w:t xml:space="preserve"> </w:t>
      </w:r>
      <w:r w:rsidR="00652A9F" w:rsidRPr="002262DA">
        <w:rPr>
          <w:rFonts w:asciiTheme="minorHAnsi" w:hAnsiTheme="minorHAnsi" w:cstheme="minorHAnsi"/>
          <w:sz w:val="18"/>
          <w:szCs w:val="18"/>
        </w:rPr>
        <w:t>Position statement – Use of Donor Milk</w:t>
      </w:r>
      <w:r w:rsidR="00C541AB">
        <w:rPr>
          <w:rFonts w:asciiTheme="minorHAnsi" w:hAnsiTheme="minorHAnsi" w:cstheme="minorHAnsi"/>
          <w:sz w:val="18"/>
          <w:szCs w:val="18"/>
        </w:rPr>
        <w:t>.</w:t>
      </w:r>
      <w:r w:rsidR="00652A9F" w:rsidRPr="002262DA">
        <w:rPr>
          <w:rFonts w:asciiTheme="minorHAnsi" w:hAnsiTheme="minorHAnsi" w:cstheme="minorHAnsi"/>
          <w:sz w:val="18"/>
          <w:szCs w:val="18"/>
        </w:rPr>
        <w:t xml:space="preserve"> </w:t>
      </w:r>
      <w:r w:rsidR="001A2F9C">
        <w:rPr>
          <w:rFonts w:asciiTheme="minorHAnsi" w:hAnsiTheme="minorHAnsi" w:cstheme="minorHAnsi"/>
          <w:sz w:val="18"/>
          <w:szCs w:val="18"/>
        </w:rPr>
        <w:t xml:space="preserve"> </w:t>
      </w:r>
      <w:hyperlink r:id="rId14" w:history="1">
        <w:r w:rsidR="00652A9F" w:rsidRPr="002262DA">
          <w:rPr>
            <w:rStyle w:val="Hyperlink"/>
            <w:rFonts w:asciiTheme="minorHAnsi" w:hAnsiTheme="minorHAnsi" w:cstheme="minorHAnsi"/>
            <w:sz w:val="18"/>
            <w:szCs w:val="18"/>
          </w:rPr>
          <w:t>https://www.midwives.org.au/resources/use-human-donor-milk-acm-position-statement-2014</w:t>
        </w:r>
      </w:hyperlink>
      <w:r w:rsidR="00652A9F" w:rsidRPr="002262DA">
        <w:rPr>
          <w:rFonts w:asciiTheme="minorHAnsi" w:hAnsiTheme="minorHAnsi" w:cstheme="minorHAnsi"/>
          <w:sz w:val="18"/>
          <w:szCs w:val="18"/>
        </w:rPr>
        <w:t xml:space="preserve"> </w:t>
      </w:r>
    </w:p>
    <w:p w14:paraId="0A418779" w14:textId="77777777" w:rsidR="00652A9F" w:rsidRPr="002262DA" w:rsidRDefault="00652A9F" w:rsidP="000244D8">
      <w:pPr>
        <w:pStyle w:val="ListParagraph"/>
        <w:numPr>
          <w:ilvl w:val="1"/>
          <w:numId w:val="187"/>
        </w:numPr>
        <w:spacing w:after="0" w:line="240" w:lineRule="auto"/>
        <w:ind w:left="284" w:hanging="284"/>
        <w:rPr>
          <w:rFonts w:cstheme="minorHAnsi"/>
          <w:color w:val="4F81BD" w:themeColor="accent1"/>
          <w:sz w:val="18"/>
          <w:szCs w:val="18"/>
        </w:rPr>
      </w:pPr>
      <w:r w:rsidRPr="002262DA">
        <w:rPr>
          <w:rFonts w:cstheme="minorHAnsi"/>
          <w:sz w:val="18"/>
          <w:szCs w:val="18"/>
        </w:rPr>
        <w:t xml:space="preserve">Quigley M; Embleton ND; Mc Guire W  </w:t>
      </w:r>
      <w:r w:rsidRPr="002262DA">
        <w:rPr>
          <w:rFonts w:cstheme="minorHAnsi"/>
          <w:spacing w:val="-5"/>
          <w:sz w:val="18"/>
          <w:szCs w:val="18"/>
        </w:rPr>
        <w:t xml:space="preserve">Formula versus donor breast milk for feeding preterm or low birth weight infants </w:t>
      </w:r>
      <w:r w:rsidR="001A2F9C">
        <w:rPr>
          <w:rFonts w:cstheme="minorHAnsi"/>
          <w:spacing w:val="-5"/>
          <w:sz w:val="18"/>
          <w:szCs w:val="18"/>
        </w:rPr>
        <w:t xml:space="preserve"> </w:t>
      </w:r>
      <w:r w:rsidRPr="002262DA">
        <w:rPr>
          <w:rFonts w:cstheme="minorHAnsi"/>
          <w:spacing w:val="-5"/>
          <w:sz w:val="18"/>
          <w:szCs w:val="18"/>
        </w:rPr>
        <w:t>–  Cochrane Database for Systematic Reviews</w:t>
      </w:r>
      <w:r w:rsidR="00015691">
        <w:rPr>
          <w:rFonts w:cstheme="minorHAnsi"/>
          <w:spacing w:val="-5"/>
          <w:sz w:val="18"/>
          <w:szCs w:val="18"/>
        </w:rPr>
        <w:t>,</w:t>
      </w:r>
      <w:r w:rsidRPr="002262DA">
        <w:rPr>
          <w:rFonts w:cstheme="minorHAnsi"/>
          <w:spacing w:val="-5"/>
          <w:sz w:val="18"/>
          <w:szCs w:val="18"/>
        </w:rPr>
        <w:t xml:space="preserve"> 2018. </w:t>
      </w:r>
      <w:r w:rsidR="001A2F9C">
        <w:rPr>
          <w:rFonts w:cstheme="minorHAnsi"/>
          <w:spacing w:val="-5"/>
          <w:sz w:val="18"/>
          <w:szCs w:val="18"/>
        </w:rPr>
        <w:t xml:space="preserve"> </w:t>
      </w:r>
      <w:hyperlink r:id="rId15" w:history="1">
        <w:r w:rsidRPr="002262DA">
          <w:rPr>
            <w:rStyle w:val="Hyperlink"/>
            <w:rFonts w:cstheme="minorHAnsi"/>
            <w:sz w:val="18"/>
            <w:szCs w:val="18"/>
          </w:rPr>
          <w:t>https://www.cochrane.org/CD002971/NEONATAL_formula-versus-donor-breast-milk-feeding-preterm-or-low-birth-weight-infants</w:t>
        </w:r>
      </w:hyperlink>
    </w:p>
    <w:p w14:paraId="0EF6E96D" w14:textId="77777777" w:rsidR="00652A9F" w:rsidRPr="002262DA" w:rsidRDefault="00652A9F" w:rsidP="000244D8">
      <w:pPr>
        <w:pStyle w:val="FootnoteText"/>
        <w:numPr>
          <w:ilvl w:val="1"/>
          <w:numId w:val="187"/>
        </w:numPr>
        <w:ind w:left="284" w:hanging="284"/>
        <w:rPr>
          <w:rFonts w:cstheme="minorHAnsi"/>
          <w:sz w:val="18"/>
          <w:szCs w:val="18"/>
          <w:lang w:val="en-GB"/>
        </w:rPr>
      </w:pPr>
      <w:r w:rsidRPr="002262DA">
        <w:rPr>
          <w:rFonts w:cstheme="minorHAnsi"/>
          <w:sz w:val="18"/>
          <w:szCs w:val="18"/>
          <w:lang w:val="en-GB"/>
        </w:rPr>
        <w:t xml:space="preserve">Moro GE  History of milk banking: from origin to present time.  </w:t>
      </w:r>
      <w:r w:rsidRPr="002262DA">
        <w:rPr>
          <w:rFonts w:cstheme="minorHAnsi"/>
          <w:i/>
          <w:sz w:val="18"/>
          <w:szCs w:val="18"/>
          <w:lang w:val="en-GB"/>
        </w:rPr>
        <w:t xml:space="preserve">Breastfeeding Medicine  </w:t>
      </w:r>
      <w:r w:rsidRPr="002262DA">
        <w:rPr>
          <w:rFonts w:cstheme="minorHAnsi"/>
          <w:sz w:val="18"/>
          <w:szCs w:val="18"/>
          <w:lang w:val="en-GB"/>
        </w:rPr>
        <w:t>2018  13(S1):S-16-S-17</w:t>
      </w:r>
      <w:r w:rsidR="00015691">
        <w:rPr>
          <w:rFonts w:cstheme="minorHAnsi"/>
          <w:sz w:val="18"/>
          <w:szCs w:val="18"/>
          <w:lang w:val="en-GB"/>
        </w:rPr>
        <w:t>.</w:t>
      </w:r>
    </w:p>
    <w:p w14:paraId="3165C47A" w14:textId="77777777" w:rsidR="006F7962" w:rsidRPr="002262DA" w:rsidRDefault="001A2F9C" w:rsidP="000244D8">
      <w:pPr>
        <w:pStyle w:val="FootnoteText"/>
        <w:numPr>
          <w:ilvl w:val="1"/>
          <w:numId w:val="187"/>
        </w:numPr>
        <w:rPr>
          <w:rFonts w:cstheme="minorHAnsi"/>
          <w:sz w:val="18"/>
          <w:szCs w:val="18"/>
          <w:lang w:val="en-GB"/>
        </w:rPr>
      </w:pPr>
      <w:r w:rsidRPr="002262DA">
        <w:rPr>
          <w:rFonts w:cstheme="minorHAnsi"/>
          <w:sz w:val="18"/>
          <w:szCs w:val="18"/>
        </w:rPr>
        <w:t>European Directorate for the Quality of Medicines &amp; HealthCare of the Council of Europe</w:t>
      </w:r>
      <w:r w:rsidR="004654E0">
        <w:rPr>
          <w:rFonts w:cstheme="minorHAnsi"/>
          <w:sz w:val="18"/>
          <w:szCs w:val="18"/>
        </w:rPr>
        <w:t xml:space="preserve"> (EDQM)</w:t>
      </w:r>
      <w:r w:rsidR="00015691">
        <w:rPr>
          <w:rFonts w:cstheme="minorHAnsi"/>
          <w:sz w:val="18"/>
          <w:szCs w:val="18"/>
        </w:rPr>
        <w:t>.</w:t>
      </w:r>
      <w:r w:rsidR="004654E0">
        <w:rPr>
          <w:rFonts w:cstheme="minorHAnsi"/>
          <w:sz w:val="18"/>
          <w:szCs w:val="18"/>
        </w:rPr>
        <w:t xml:space="preserve"> </w:t>
      </w:r>
      <w:r>
        <w:rPr>
          <w:rFonts w:cstheme="minorHAnsi"/>
          <w:sz w:val="18"/>
          <w:szCs w:val="18"/>
        </w:rPr>
        <w:t xml:space="preserve"> In: </w:t>
      </w:r>
      <w:r w:rsidR="006F7962" w:rsidRPr="002262DA">
        <w:rPr>
          <w:rFonts w:cstheme="minorHAnsi"/>
          <w:sz w:val="18"/>
          <w:szCs w:val="18"/>
        </w:rPr>
        <w:t xml:space="preserve">The Guide to the quality and safety of tissues and cells for human application </w:t>
      </w:r>
      <w:r w:rsidR="004654E0">
        <w:rPr>
          <w:rFonts w:cstheme="minorHAnsi"/>
          <w:sz w:val="18"/>
          <w:szCs w:val="18"/>
        </w:rPr>
        <w:t xml:space="preserve">- </w:t>
      </w:r>
      <w:r w:rsidR="006F7962" w:rsidRPr="002262DA">
        <w:rPr>
          <w:rFonts w:cstheme="minorHAnsi"/>
          <w:sz w:val="18"/>
          <w:szCs w:val="18"/>
        </w:rPr>
        <w:t>4</w:t>
      </w:r>
      <w:r w:rsidR="006F7962" w:rsidRPr="002262DA">
        <w:rPr>
          <w:rFonts w:cstheme="minorHAnsi"/>
          <w:sz w:val="18"/>
          <w:szCs w:val="18"/>
          <w:vertAlign w:val="superscript"/>
        </w:rPr>
        <w:t>th</w:t>
      </w:r>
      <w:r w:rsidR="006F7962" w:rsidRPr="002262DA">
        <w:rPr>
          <w:rFonts w:cstheme="minorHAnsi"/>
          <w:sz w:val="18"/>
          <w:szCs w:val="18"/>
        </w:rPr>
        <w:t xml:space="preserve"> Edition, 2019</w:t>
      </w:r>
      <w:r w:rsidR="00C541AB">
        <w:rPr>
          <w:rFonts w:cstheme="minorHAnsi"/>
          <w:sz w:val="18"/>
          <w:szCs w:val="18"/>
        </w:rPr>
        <w:t>.</w:t>
      </w:r>
      <w:r w:rsidR="006F7962" w:rsidRPr="002262DA">
        <w:rPr>
          <w:rFonts w:cstheme="minorHAnsi"/>
          <w:sz w:val="18"/>
          <w:szCs w:val="18"/>
        </w:rPr>
        <w:t xml:space="preserve"> </w:t>
      </w:r>
      <w:r>
        <w:rPr>
          <w:rFonts w:cstheme="minorHAnsi"/>
          <w:sz w:val="18"/>
          <w:szCs w:val="18"/>
        </w:rPr>
        <w:t xml:space="preserve"> </w:t>
      </w:r>
      <w:hyperlink r:id="rId16" w:history="1">
        <w:r w:rsidR="006F7962" w:rsidRPr="002262DA">
          <w:rPr>
            <w:rStyle w:val="Hyperlink"/>
            <w:rFonts w:cstheme="minorHAnsi"/>
            <w:sz w:val="18"/>
            <w:szCs w:val="18"/>
          </w:rPr>
          <w:t>https://www.edqm.eu/en/organs-tissues-and-cells-technical-guides</w:t>
        </w:r>
      </w:hyperlink>
    </w:p>
    <w:p w14:paraId="282F59E8" w14:textId="77777777" w:rsidR="006F7962" w:rsidRPr="002262DA" w:rsidRDefault="006F7962" w:rsidP="000244D8">
      <w:pPr>
        <w:pStyle w:val="FootnoteText"/>
        <w:numPr>
          <w:ilvl w:val="1"/>
          <w:numId w:val="187"/>
        </w:numPr>
        <w:rPr>
          <w:rFonts w:cstheme="minorHAnsi"/>
          <w:sz w:val="18"/>
          <w:szCs w:val="18"/>
          <w:lang w:val="en-GB"/>
        </w:rPr>
      </w:pPr>
      <w:r w:rsidRPr="002262DA">
        <w:rPr>
          <w:rFonts w:cstheme="minorHAnsi"/>
          <w:sz w:val="18"/>
          <w:szCs w:val="18"/>
        </w:rPr>
        <w:t xml:space="preserve">Therapeutic Goods Administration (TGA) - Australian Code of Good Manufacturing Practice for human blood and blood components, human tissues and human cellular therapy products </w:t>
      </w:r>
      <w:r w:rsidR="00C541AB">
        <w:rPr>
          <w:rFonts w:cstheme="minorHAnsi"/>
          <w:sz w:val="18"/>
          <w:szCs w:val="18"/>
        </w:rPr>
        <w:t xml:space="preserve">- </w:t>
      </w:r>
      <w:r w:rsidRPr="002262DA">
        <w:rPr>
          <w:rFonts w:cstheme="minorHAnsi"/>
          <w:sz w:val="18"/>
          <w:szCs w:val="18"/>
        </w:rPr>
        <w:t>Version 1.0</w:t>
      </w:r>
      <w:r w:rsidR="00C541AB">
        <w:rPr>
          <w:rFonts w:cstheme="minorHAnsi"/>
          <w:sz w:val="18"/>
          <w:szCs w:val="18"/>
        </w:rPr>
        <w:t>,</w:t>
      </w:r>
      <w:r w:rsidRPr="002262DA">
        <w:rPr>
          <w:rFonts w:cstheme="minorHAnsi"/>
          <w:sz w:val="18"/>
          <w:szCs w:val="18"/>
        </w:rPr>
        <w:t xml:space="preserve"> April 2013</w:t>
      </w:r>
      <w:r w:rsidR="00C541AB">
        <w:rPr>
          <w:rFonts w:cstheme="minorHAnsi"/>
          <w:sz w:val="18"/>
          <w:szCs w:val="18"/>
        </w:rPr>
        <w:t>.</w:t>
      </w:r>
      <w:r w:rsidR="001A2F9C">
        <w:rPr>
          <w:rFonts w:cstheme="minorHAnsi"/>
          <w:sz w:val="18"/>
          <w:szCs w:val="18"/>
        </w:rPr>
        <w:t xml:space="preserve"> </w:t>
      </w:r>
      <w:r w:rsidRPr="002262DA">
        <w:rPr>
          <w:rFonts w:cstheme="minorHAnsi"/>
          <w:sz w:val="18"/>
          <w:szCs w:val="18"/>
        </w:rPr>
        <w:t xml:space="preserve"> </w:t>
      </w:r>
      <w:hyperlink r:id="rId17" w:history="1">
        <w:r w:rsidRPr="002262DA">
          <w:rPr>
            <w:rStyle w:val="Hyperlink"/>
            <w:rFonts w:cstheme="minorHAnsi"/>
            <w:sz w:val="18"/>
            <w:szCs w:val="18"/>
          </w:rPr>
          <w:t>https://www.tga.gov.au/sites/default/files/manuf-cgmp-human-blood-tissues-2013.pdf</w:t>
        </w:r>
      </w:hyperlink>
    </w:p>
    <w:p w14:paraId="3B98EE1A" w14:textId="77777777" w:rsidR="00BE1AB6" w:rsidRPr="004654E0" w:rsidRDefault="001A2F9C" w:rsidP="000244D8">
      <w:pPr>
        <w:pStyle w:val="FootnoteText"/>
        <w:numPr>
          <w:ilvl w:val="1"/>
          <w:numId w:val="187"/>
        </w:numPr>
        <w:rPr>
          <w:rFonts w:cstheme="minorHAnsi"/>
          <w:sz w:val="18"/>
          <w:szCs w:val="18"/>
          <w:lang w:val="en-GB"/>
        </w:rPr>
      </w:pPr>
      <w:r w:rsidRPr="004654E0">
        <w:rPr>
          <w:sz w:val="18"/>
          <w:szCs w:val="18"/>
          <w:lang w:val="en-GB"/>
        </w:rPr>
        <w:t xml:space="preserve">World Health Organisation - </w:t>
      </w:r>
      <w:r w:rsidR="00BE1AB6" w:rsidRPr="004654E0">
        <w:rPr>
          <w:sz w:val="18"/>
          <w:szCs w:val="18"/>
          <w:lang w:val="en-GB"/>
        </w:rPr>
        <w:t>FAO – Codex Alimentarius</w:t>
      </w:r>
      <w:r w:rsidR="00015691">
        <w:rPr>
          <w:sz w:val="18"/>
          <w:szCs w:val="18"/>
          <w:lang w:val="en-GB"/>
        </w:rPr>
        <w:t xml:space="preserve">.  </w:t>
      </w:r>
      <w:r w:rsidR="00BE1AB6" w:rsidRPr="004654E0">
        <w:rPr>
          <w:sz w:val="18"/>
          <w:szCs w:val="18"/>
          <w:lang w:val="en-GB"/>
        </w:rPr>
        <w:t xml:space="preserve">In: </w:t>
      </w:r>
      <w:r w:rsidR="00BE1AB6" w:rsidRPr="004654E0">
        <w:rPr>
          <w:sz w:val="18"/>
          <w:szCs w:val="18"/>
        </w:rPr>
        <w:t>CXC 1-1969 - General Principles of Food Hygiene (CAC/RCP 1-1969)</w:t>
      </w:r>
      <w:r w:rsidR="00C541AB">
        <w:rPr>
          <w:sz w:val="18"/>
          <w:szCs w:val="18"/>
        </w:rPr>
        <w:t>.</w:t>
      </w:r>
      <w:r w:rsidRPr="004654E0">
        <w:rPr>
          <w:sz w:val="18"/>
          <w:szCs w:val="18"/>
        </w:rPr>
        <w:t xml:space="preserve"> In:</w:t>
      </w:r>
      <w:r w:rsidR="00BE1AB6" w:rsidRPr="004654E0">
        <w:rPr>
          <w:sz w:val="18"/>
          <w:szCs w:val="18"/>
        </w:rPr>
        <w:t xml:space="preserve"> Code of Hygienic Practice for Milk and Milk Products (CAC/RCP 57-2004)</w:t>
      </w:r>
      <w:r w:rsidR="00C541AB">
        <w:rPr>
          <w:sz w:val="18"/>
          <w:szCs w:val="18"/>
        </w:rPr>
        <w:t xml:space="preserve">. </w:t>
      </w:r>
      <w:r w:rsidRPr="004654E0">
        <w:rPr>
          <w:sz w:val="18"/>
          <w:szCs w:val="18"/>
        </w:rPr>
        <w:t xml:space="preserve">In: </w:t>
      </w:r>
      <w:r w:rsidR="00BE1AB6" w:rsidRPr="004654E0">
        <w:rPr>
          <w:sz w:val="18"/>
          <w:szCs w:val="18"/>
        </w:rPr>
        <w:t>Principles and Guidelines for the Establishment and Application of Microbiological Criteria Related to Foods (CAC/GL 21-1997)</w:t>
      </w:r>
      <w:r w:rsidR="00C541AB">
        <w:rPr>
          <w:sz w:val="18"/>
          <w:szCs w:val="18"/>
        </w:rPr>
        <w:t>.</w:t>
      </w:r>
      <w:r w:rsidRPr="004654E0">
        <w:rPr>
          <w:sz w:val="18"/>
          <w:szCs w:val="18"/>
        </w:rPr>
        <w:t xml:space="preserve">  </w:t>
      </w:r>
      <w:hyperlink r:id="rId18" w:history="1">
        <w:r w:rsidR="00BE1AB6" w:rsidRPr="004654E0">
          <w:rPr>
            <w:rStyle w:val="Hyperlink"/>
            <w:sz w:val="18"/>
            <w:szCs w:val="18"/>
          </w:rPr>
          <w:t>https://www.who.int/foodsafety/areas_work/food-standard/en/</w:t>
        </w:r>
      </w:hyperlink>
    </w:p>
    <w:p w14:paraId="74F32698" w14:textId="77777777" w:rsidR="00BE1AB6" w:rsidRPr="004654E0" w:rsidRDefault="00C541AB" w:rsidP="000244D8">
      <w:pPr>
        <w:pStyle w:val="FootnoteText"/>
        <w:ind w:left="360"/>
        <w:rPr>
          <w:rStyle w:val="Hyperlink"/>
          <w:rFonts w:cstheme="minorHAnsi"/>
          <w:color w:val="auto"/>
          <w:sz w:val="18"/>
          <w:szCs w:val="18"/>
          <w:u w:val="none"/>
          <w:lang w:val="en-GB"/>
        </w:rPr>
      </w:pPr>
      <w:r>
        <w:rPr>
          <w:sz w:val="18"/>
          <w:szCs w:val="18"/>
        </w:rPr>
        <w:t xml:space="preserve">And </w:t>
      </w:r>
      <w:r w:rsidR="00BE1AB6" w:rsidRPr="004654E0">
        <w:rPr>
          <w:sz w:val="18"/>
          <w:szCs w:val="18"/>
        </w:rPr>
        <w:t>In: Hazard Analysis and Critical Control Point (HACCP) System and Guidelines for its Application</w:t>
      </w:r>
      <w:r w:rsidR="00015691">
        <w:rPr>
          <w:sz w:val="18"/>
          <w:szCs w:val="18"/>
        </w:rPr>
        <w:t>.</w:t>
      </w:r>
      <w:r w:rsidR="00BE1AB6" w:rsidRPr="004654E0">
        <w:rPr>
          <w:sz w:val="18"/>
          <w:szCs w:val="18"/>
        </w:rPr>
        <w:t xml:space="preserve"> </w:t>
      </w:r>
      <w:r w:rsidR="001A2F9C" w:rsidRPr="004654E0">
        <w:rPr>
          <w:sz w:val="18"/>
          <w:szCs w:val="18"/>
        </w:rPr>
        <w:t xml:space="preserve"> </w:t>
      </w:r>
      <w:hyperlink r:id="rId19" w:anchor=":~:text=The%20HACCP%20system%2C%20which%20is,mainly%20on%20end%2Dproduct%20testing." w:history="1">
        <w:r w:rsidR="00BE1AB6" w:rsidRPr="004654E0">
          <w:rPr>
            <w:rStyle w:val="Hyperlink"/>
            <w:sz w:val="18"/>
            <w:szCs w:val="18"/>
          </w:rPr>
          <w:t>https://www.who.int/foodsafety/fs_management/en/intro_haccp_annex.pdf?ua=1#:~:text=The%20HACCP%20system%2C%20which%20is,mainly%20on%20end%2Dproduct%20testing.</w:t>
        </w:r>
      </w:hyperlink>
    </w:p>
    <w:p w14:paraId="2F1C9C8A" w14:textId="77777777" w:rsidR="006F7962" w:rsidRPr="002262DA" w:rsidRDefault="006F7962" w:rsidP="000244D8">
      <w:pPr>
        <w:pStyle w:val="FootnoteText"/>
        <w:numPr>
          <w:ilvl w:val="1"/>
          <w:numId w:val="187"/>
        </w:numPr>
        <w:rPr>
          <w:rFonts w:cstheme="minorHAnsi"/>
          <w:sz w:val="18"/>
          <w:szCs w:val="18"/>
          <w:lang w:val="en-GB"/>
        </w:rPr>
      </w:pPr>
      <w:r w:rsidRPr="002262DA">
        <w:rPr>
          <w:rFonts w:cstheme="minorHAnsi"/>
          <w:sz w:val="18"/>
          <w:szCs w:val="18"/>
          <w:lang w:val="en-GB"/>
        </w:rPr>
        <w:t xml:space="preserve">Hartman B et al. </w:t>
      </w:r>
      <w:r w:rsidR="001A2F9C">
        <w:rPr>
          <w:rFonts w:cstheme="minorHAnsi"/>
          <w:sz w:val="18"/>
          <w:szCs w:val="18"/>
          <w:lang w:val="en-GB"/>
        </w:rPr>
        <w:t xml:space="preserve"> </w:t>
      </w:r>
      <w:r w:rsidRPr="002262DA">
        <w:rPr>
          <w:rFonts w:cstheme="minorHAnsi"/>
          <w:sz w:val="18"/>
          <w:szCs w:val="18"/>
          <w:lang w:val="en-GB"/>
        </w:rPr>
        <w:t xml:space="preserve">Best practice guidelines for the operation of a donor human milk bank in an Australian NICU. </w:t>
      </w:r>
      <w:r w:rsidR="001A2F9C">
        <w:rPr>
          <w:rFonts w:cstheme="minorHAnsi"/>
          <w:sz w:val="18"/>
          <w:szCs w:val="18"/>
          <w:lang w:val="en-GB"/>
        </w:rPr>
        <w:t xml:space="preserve"> </w:t>
      </w:r>
      <w:r w:rsidRPr="002262DA">
        <w:rPr>
          <w:rFonts w:cstheme="minorHAnsi"/>
          <w:i/>
          <w:sz w:val="18"/>
          <w:szCs w:val="18"/>
          <w:lang w:val="en-GB"/>
        </w:rPr>
        <w:t>Early Hum Dev</w:t>
      </w:r>
      <w:r w:rsidRPr="002262DA">
        <w:rPr>
          <w:rFonts w:cstheme="minorHAnsi"/>
          <w:sz w:val="18"/>
          <w:szCs w:val="18"/>
          <w:lang w:val="en-GB"/>
        </w:rPr>
        <w:t xml:space="preserve"> 2007</w:t>
      </w:r>
      <w:r w:rsidR="00C541AB">
        <w:rPr>
          <w:rFonts w:cstheme="minorHAnsi"/>
          <w:sz w:val="18"/>
          <w:szCs w:val="18"/>
          <w:lang w:val="en-GB"/>
        </w:rPr>
        <w:t xml:space="preserve"> </w:t>
      </w:r>
      <w:r w:rsidRPr="002262DA">
        <w:rPr>
          <w:rFonts w:cstheme="minorHAnsi"/>
          <w:sz w:val="18"/>
          <w:szCs w:val="18"/>
          <w:lang w:val="en-GB"/>
        </w:rPr>
        <w:t xml:space="preserve"> 83:667-73.</w:t>
      </w:r>
    </w:p>
    <w:p w14:paraId="77AE35C4" w14:textId="77777777" w:rsidR="006F7962" w:rsidRPr="004654E0" w:rsidRDefault="006F7962" w:rsidP="004654E0">
      <w:pPr>
        <w:pStyle w:val="Default"/>
        <w:numPr>
          <w:ilvl w:val="1"/>
          <w:numId w:val="187"/>
        </w:numPr>
        <w:rPr>
          <w:rFonts w:asciiTheme="minorHAnsi" w:hAnsiTheme="minorHAnsi" w:cstheme="minorHAnsi"/>
          <w:sz w:val="18"/>
          <w:szCs w:val="18"/>
          <w:lang w:val="en-GB"/>
        </w:rPr>
      </w:pPr>
      <w:r w:rsidRPr="004654E0">
        <w:rPr>
          <w:rFonts w:asciiTheme="minorHAnsi" w:hAnsiTheme="minorHAnsi" w:cstheme="minorHAnsi"/>
          <w:sz w:val="18"/>
          <w:szCs w:val="18"/>
        </w:rPr>
        <w:t>N</w:t>
      </w:r>
      <w:r w:rsidR="004654E0" w:rsidRPr="004654E0">
        <w:rPr>
          <w:rFonts w:asciiTheme="minorHAnsi" w:hAnsiTheme="minorHAnsi" w:cstheme="minorHAnsi"/>
          <w:sz w:val="18"/>
          <w:szCs w:val="18"/>
        </w:rPr>
        <w:t>ational Institute for Health and Care Excellence (NI</w:t>
      </w:r>
      <w:r w:rsidRPr="004654E0">
        <w:rPr>
          <w:rFonts w:asciiTheme="minorHAnsi" w:hAnsiTheme="minorHAnsi" w:cstheme="minorHAnsi"/>
          <w:sz w:val="18"/>
          <w:szCs w:val="18"/>
        </w:rPr>
        <w:t>CE</w:t>
      </w:r>
      <w:r w:rsidR="004654E0" w:rsidRPr="004654E0">
        <w:rPr>
          <w:rFonts w:asciiTheme="minorHAnsi" w:hAnsiTheme="minorHAnsi" w:cstheme="minorHAnsi"/>
          <w:sz w:val="18"/>
          <w:szCs w:val="18"/>
        </w:rPr>
        <w:t>)</w:t>
      </w:r>
      <w:r w:rsidRPr="004654E0">
        <w:rPr>
          <w:rFonts w:asciiTheme="minorHAnsi" w:hAnsiTheme="minorHAnsi" w:cstheme="minorHAnsi"/>
          <w:sz w:val="18"/>
          <w:szCs w:val="18"/>
        </w:rPr>
        <w:t xml:space="preserve"> </w:t>
      </w:r>
      <w:r w:rsidR="004654E0" w:rsidRPr="004654E0">
        <w:rPr>
          <w:rFonts w:asciiTheme="minorHAnsi" w:hAnsiTheme="minorHAnsi" w:cstheme="minorHAnsi"/>
          <w:sz w:val="18"/>
          <w:szCs w:val="18"/>
        </w:rPr>
        <w:t xml:space="preserve">- </w:t>
      </w:r>
      <w:r w:rsidRPr="004654E0">
        <w:rPr>
          <w:rFonts w:asciiTheme="minorHAnsi" w:hAnsiTheme="minorHAnsi" w:cstheme="minorHAnsi"/>
          <w:sz w:val="18"/>
          <w:szCs w:val="18"/>
        </w:rPr>
        <w:t xml:space="preserve">Guidelines - </w:t>
      </w:r>
      <w:r w:rsidRPr="004654E0">
        <w:rPr>
          <w:rFonts w:asciiTheme="minorHAnsi" w:hAnsiTheme="minorHAnsi" w:cstheme="minorHAnsi"/>
          <w:bCs/>
          <w:sz w:val="18"/>
          <w:szCs w:val="18"/>
        </w:rPr>
        <w:t>Donor breast milk banks: the operation of donor milk bank services (references updated in 2018)</w:t>
      </w:r>
      <w:r w:rsidR="00C541AB">
        <w:rPr>
          <w:rFonts w:asciiTheme="minorHAnsi" w:hAnsiTheme="minorHAnsi" w:cstheme="minorHAnsi"/>
          <w:bCs/>
          <w:sz w:val="18"/>
          <w:szCs w:val="18"/>
        </w:rPr>
        <w:t>.</w:t>
      </w:r>
      <w:r w:rsidR="004654E0">
        <w:rPr>
          <w:rFonts w:asciiTheme="minorHAnsi" w:hAnsiTheme="minorHAnsi" w:cstheme="minorHAnsi"/>
          <w:sz w:val="18"/>
          <w:szCs w:val="18"/>
        </w:rPr>
        <w:t xml:space="preserve">  </w:t>
      </w:r>
      <w:hyperlink r:id="rId20" w:history="1">
        <w:r w:rsidRPr="004654E0">
          <w:rPr>
            <w:rStyle w:val="Hyperlink"/>
            <w:rFonts w:asciiTheme="minorHAnsi" w:hAnsiTheme="minorHAnsi" w:cstheme="minorHAnsi"/>
            <w:sz w:val="18"/>
            <w:szCs w:val="18"/>
          </w:rPr>
          <w:t>https://www.nice.org.uk/guidance/cg93/evidence/full-guideline-243964189</w:t>
        </w:r>
      </w:hyperlink>
    </w:p>
    <w:p w14:paraId="7151A606" w14:textId="77777777" w:rsidR="00DD5724" w:rsidRPr="002262DA" w:rsidRDefault="00DD5724" w:rsidP="000244D8">
      <w:pPr>
        <w:pStyle w:val="FootnoteText"/>
        <w:numPr>
          <w:ilvl w:val="1"/>
          <w:numId w:val="187"/>
        </w:numPr>
        <w:rPr>
          <w:rFonts w:cstheme="minorHAnsi"/>
          <w:sz w:val="18"/>
          <w:szCs w:val="18"/>
          <w:lang w:val="en-GB"/>
        </w:rPr>
      </w:pPr>
      <w:r w:rsidRPr="006F7962">
        <w:rPr>
          <w:rFonts w:cstheme="minorHAnsi"/>
          <w:sz w:val="18"/>
          <w:szCs w:val="18"/>
          <w:lang w:val="en-GB"/>
        </w:rPr>
        <w:t>H</w:t>
      </w:r>
      <w:r w:rsidR="004654E0">
        <w:rPr>
          <w:rFonts w:cstheme="minorHAnsi"/>
          <w:sz w:val="18"/>
          <w:szCs w:val="18"/>
          <w:lang w:val="en-GB"/>
        </w:rPr>
        <w:t>uman Milk Banks Association of North America (H</w:t>
      </w:r>
      <w:r w:rsidRPr="006F7962">
        <w:rPr>
          <w:rFonts w:cstheme="minorHAnsi"/>
          <w:sz w:val="18"/>
          <w:szCs w:val="18"/>
          <w:lang w:val="en-GB"/>
        </w:rPr>
        <w:t>MBA</w:t>
      </w:r>
      <w:r w:rsidRPr="002262DA">
        <w:rPr>
          <w:rFonts w:cstheme="minorHAnsi"/>
          <w:sz w:val="18"/>
          <w:szCs w:val="18"/>
          <w:lang w:val="en-GB"/>
        </w:rPr>
        <w:t>NA</w:t>
      </w:r>
      <w:r w:rsidR="004654E0">
        <w:rPr>
          <w:rFonts w:cstheme="minorHAnsi"/>
          <w:sz w:val="18"/>
          <w:szCs w:val="18"/>
          <w:lang w:val="en-GB"/>
        </w:rPr>
        <w:t xml:space="preserve">). </w:t>
      </w:r>
      <w:r w:rsidR="00015691">
        <w:rPr>
          <w:rFonts w:cstheme="minorHAnsi"/>
          <w:sz w:val="18"/>
          <w:szCs w:val="18"/>
          <w:lang w:val="en-GB"/>
        </w:rPr>
        <w:t xml:space="preserve"> </w:t>
      </w:r>
      <w:r w:rsidR="004654E0">
        <w:rPr>
          <w:rFonts w:cstheme="minorHAnsi"/>
          <w:sz w:val="18"/>
          <w:szCs w:val="18"/>
          <w:lang w:val="en-GB"/>
        </w:rPr>
        <w:t>In:</w:t>
      </w:r>
      <w:r w:rsidR="00C541AB">
        <w:rPr>
          <w:rFonts w:cstheme="minorHAnsi"/>
          <w:sz w:val="18"/>
          <w:szCs w:val="18"/>
          <w:lang w:val="en-GB"/>
        </w:rPr>
        <w:t xml:space="preserve"> </w:t>
      </w:r>
      <w:r w:rsidRPr="002262DA">
        <w:rPr>
          <w:rFonts w:cstheme="minorHAnsi"/>
          <w:sz w:val="18"/>
          <w:szCs w:val="18"/>
          <w:lang w:val="en-GB"/>
        </w:rPr>
        <w:t xml:space="preserve">Guidelines for the establishment and operation of a donor human milk bank – Fort Worth (TX): </w:t>
      </w:r>
      <w:r w:rsidR="004654E0">
        <w:rPr>
          <w:rFonts w:cstheme="minorHAnsi"/>
          <w:sz w:val="18"/>
          <w:szCs w:val="18"/>
          <w:lang w:val="en-GB"/>
        </w:rPr>
        <w:t>HMBANA</w:t>
      </w:r>
      <w:r w:rsidRPr="002262DA">
        <w:rPr>
          <w:rFonts w:cstheme="minorHAnsi"/>
          <w:sz w:val="18"/>
          <w:szCs w:val="18"/>
          <w:lang w:val="en-GB"/>
        </w:rPr>
        <w:t xml:space="preserve"> – 4</w:t>
      </w:r>
      <w:r w:rsidRPr="002262DA">
        <w:rPr>
          <w:rFonts w:cstheme="minorHAnsi"/>
          <w:sz w:val="18"/>
          <w:szCs w:val="18"/>
          <w:vertAlign w:val="superscript"/>
          <w:lang w:val="en-GB"/>
        </w:rPr>
        <w:t>th</w:t>
      </w:r>
      <w:r w:rsidRPr="002262DA">
        <w:rPr>
          <w:rFonts w:cstheme="minorHAnsi"/>
          <w:sz w:val="18"/>
          <w:szCs w:val="18"/>
          <w:lang w:val="en-GB"/>
        </w:rPr>
        <w:t xml:space="preserve"> Ed.</w:t>
      </w:r>
      <w:r w:rsidR="00015691">
        <w:rPr>
          <w:rFonts w:cstheme="minorHAnsi"/>
          <w:sz w:val="18"/>
          <w:szCs w:val="18"/>
          <w:lang w:val="en-GB"/>
        </w:rPr>
        <w:t xml:space="preserve">, </w:t>
      </w:r>
      <w:r w:rsidRPr="002262DA">
        <w:rPr>
          <w:rFonts w:cstheme="minorHAnsi"/>
          <w:sz w:val="18"/>
          <w:szCs w:val="18"/>
          <w:lang w:val="en-GB"/>
        </w:rPr>
        <w:t>2018</w:t>
      </w:r>
      <w:r w:rsidR="00015691">
        <w:rPr>
          <w:rFonts w:cstheme="minorHAnsi"/>
          <w:sz w:val="18"/>
          <w:szCs w:val="18"/>
          <w:lang w:val="en-GB"/>
        </w:rPr>
        <w:t>.</w:t>
      </w:r>
      <w:r w:rsidRPr="002262DA">
        <w:rPr>
          <w:rFonts w:cstheme="minorHAnsi"/>
          <w:sz w:val="18"/>
          <w:szCs w:val="18"/>
          <w:lang w:val="en-GB"/>
        </w:rPr>
        <w:t xml:space="preserve"> </w:t>
      </w:r>
      <w:r w:rsidR="001A2F9C">
        <w:rPr>
          <w:rFonts w:cstheme="minorHAnsi"/>
          <w:sz w:val="18"/>
          <w:szCs w:val="18"/>
          <w:lang w:val="en-GB"/>
        </w:rPr>
        <w:t xml:space="preserve"> </w:t>
      </w:r>
      <w:hyperlink r:id="rId21" w:anchor=":~:text=HMBANA%20Guidelines%20provide%20evidence%2Dbased,outside%20of%20member%20milk%20banks." w:history="1">
        <w:r w:rsidRPr="002262DA">
          <w:rPr>
            <w:rStyle w:val="Hyperlink"/>
            <w:rFonts w:cstheme="minorHAnsi"/>
            <w:sz w:val="18"/>
            <w:szCs w:val="18"/>
          </w:rPr>
          <w:t>https://www.hmbana.org/our-work/publications.html#:~:text=HMBANA%20Guidelines%20provide%20evidence%2Dbased,outside%20of%20member%20milk%20banks.</w:t>
        </w:r>
      </w:hyperlink>
    </w:p>
    <w:p w14:paraId="645B1DE7" w14:textId="77777777" w:rsidR="00DD5724" w:rsidRPr="00A44B49" w:rsidRDefault="00DD5724" w:rsidP="000244D8">
      <w:pPr>
        <w:pStyle w:val="FootnoteText"/>
        <w:numPr>
          <w:ilvl w:val="1"/>
          <w:numId w:val="187"/>
        </w:numPr>
        <w:rPr>
          <w:rFonts w:cstheme="minorHAnsi"/>
          <w:sz w:val="18"/>
          <w:szCs w:val="18"/>
          <w:lang w:val="en-GB"/>
        </w:rPr>
      </w:pPr>
      <w:r w:rsidRPr="00A44B49">
        <w:rPr>
          <w:rFonts w:cstheme="minorHAnsi"/>
          <w:sz w:val="18"/>
          <w:szCs w:val="18"/>
        </w:rPr>
        <w:t xml:space="preserve">ANVISA – Brazil </w:t>
      </w:r>
      <w:r w:rsidR="004654E0">
        <w:rPr>
          <w:rFonts w:cstheme="minorHAnsi"/>
          <w:sz w:val="18"/>
          <w:szCs w:val="18"/>
        </w:rPr>
        <w:t>–</w:t>
      </w:r>
      <w:r w:rsidRPr="00A44B49">
        <w:rPr>
          <w:rFonts w:cstheme="minorHAnsi"/>
          <w:sz w:val="18"/>
          <w:szCs w:val="18"/>
        </w:rPr>
        <w:t xml:space="preserve"> </w:t>
      </w:r>
      <w:r w:rsidR="004654E0">
        <w:rPr>
          <w:rFonts w:cstheme="minorHAnsi"/>
          <w:sz w:val="18"/>
          <w:szCs w:val="18"/>
        </w:rPr>
        <w:t xml:space="preserve">In: </w:t>
      </w:r>
      <w:r w:rsidRPr="00A44B49">
        <w:rPr>
          <w:rFonts w:cstheme="minorHAnsi"/>
          <w:caps/>
          <w:sz w:val="18"/>
          <w:szCs w:val="18"/>
        </w:rPr>
        <w:t xml:space="preserve">RDC Nº 171, 2006 - </w:t>
      </w:r>
      <w:r w:rsidRPr="00A44B49">
        <w:rPr>
          <w:rFonts w:cstheme="minorHAnsi"/>
          <w:bCs/>
          <w:iCs/>
          <w:sz w:val="18"/>
          <w:szCs w:val="18"/>
        </w:rPr>
        <w:t>Regulamento técnico para o funcionamento de Bancos de Leite Humano.</w:t>
      </w:r>
      <w:r w:rsidR="004654E0">
        <w:rPr>
          <w:rFonts w:cstheme="minorHAnsi"/>
          <w:bCs/>
          <w:iCs/>
          <w:sz w:val="18"/>
          <w:szCs w:val="18"/>
        </w:rPr>
        <w:t xml:space="preserve">  </w:t>
      </w:r>
      <w:hyperlink r:id="rId22" w:history="1">
        <w:r w:rsidRPr="00A44B49">
          <w:rPr>
            <w:rStyle w:val="Hyperlink"/>
            <w:rFonts w:cstheme="minorHAnsi"/>
            <w:sz w:val="18"/>
            <w:szCs w:val="18"/>
          </w:rPr>
          <w:t>https://bvsms.saude.gov.br/bvs/saudelegis/anvisa/2006/res0171_04_09_2006.html</w:t>
        </w:r>
      </w:hyperlink>
    </w:p>
    <w:p w14:paraId="16970C26" w14:textId="77777777" w:rsidR="006F7962" w:rsidRPr="006F7962" w:rsidRDefault="004654E0" w:rsidP="000244D8">
      <w:pPr>
        <w:pStyle w:val="ListParagraph"/>
        <w:numPr>
          <w:ilvl w:val="1"/>
          <w:numId w:val="187"/>
        </w:numPr>
        <w:autoSpaceDE w:val="0"/>
        <w:autoSpaceDN w:val="0"/>
        <w:adjustRightInd w:val="0"/>
        <w:spacing w:after="0" w:line="240" w:lineRule="auto"/>
        <w:rPr>
          <w:rStyle w:val="Hyperlink"/>
          <w:rFonts w:cstheme="minorHAnsi"/>
          <w:sz w:val="18"/>
          <w:szCs w:val="18"/>
        </w:rPr>
      </w:pPr>
      <w:r w:rsidRPr="006F7962">
        <w:rPr>
          <w:rFonts w:cstheme="minorHAnsi"/>
          <w:sz w:val="18"/>
          <w:szCs w:val="18"/>
        </w:rPr>
        <w:t>National Agency for the Safety of Medicines and Health Products – France</w:t>
      </w:r>
      <w:r w:rsidR="00015691">
        <w:rPr>
          <w:rFonts w:cstheme="minorHAnsi"/>
          <w:sz w:val="18"/>
          <w:szCs w:val="18"/>
        </w:rPr>
        <w:t xml:space="preserve">. </w:t>
      </w:r>
      <w:r>
        <w:rPr>
          <w:rFonts w:cstheme="minorHAnsi"/>
          <w:sz w:val="18"/>
          <w:szCs w:val="18"/>
        </w:rPr>
        <w:t xml:space="preserve"> In: </w:t>
      </w:r>
      <w:r w:rsidR="006F7962" w:rsidRPr="006F7962">
        <w:rPr>
          <w:rFonts w:cstheme="minorHAnsi"/>
          <w:sz w:val="18"/>
          <w:szCs w:val="18"/>
        </w:rPr>
        <w:t>Good practice rules for the collection, preparation, qualification, treatment, storage, distribution and dispensing of medical prescription of human milk by the milk banks</w:t>
      </w:r>
      <w:r w:rsidR="00C541AB">
        <w:rPr>
          <w:rFonts w:cstheme="minorHAnsi"/>
          <w:sz w:val="18"/>
          <w:szCs w:val="18"/>
        </w:rPr>
        <w:t>.</w:t>
      </w:r>
      <w:r w:rsidR="006F7962" w:rsidRPr="006F7962">
        <w:rPr>
          <w:rFonts w:cstheme="minorHAnsi"/>
          <w:sz w:val="18"/>
          <w:szCs w:val="18"/>
        </w:rPr>
        <w:t xml:space="preserve">  </w:t>
      </w:r>
      <w:hyperlink r:id="rId23" w:history="1">
        <w:r w:rsidR="006F7962" w:rsidRPr="006F7962">
          <w:rPr>
            <w:rStyle w:val="Hyperlink"/>
            <w:rFonts w:cstheme="minorHAnsi"/>
            <w:sz w:val="18"/>
            <w:szCs w:val="18"/>
          </w:rPr>
          <w:t>http://association-des-lactariums-de-france.fr/wp-content/uploads/lactarium_guide_bonnes_pratiques_5_janvier_2008_traduction_anglais.pdf</w:t>
        </w:r>
      </w:hyperlink>
    </w:p>
    <w:p w14:paraId="3BB9D07E" w14:textId="77777777" w:rsidR="00DD5724" w:rsidRPr="001A2F9C" w:rsidRDefault="0026435A" w:rsidP="000244D8">
      <w:pPr>
        <w:pStyle w:val="FootnoteText"/>
        <w:numPr>
          <w:ilvl w:val="1"/>
          <w:numId w:val="187"/>
        </w:numPr>
        <w:rPr>
          <w:rFonts w:cstheme="minorHAnsi"/>
          <w:sz w:val="18"/>
          <w:szCs w:val="18"/>
          <w:lang w:val="en-GB"/>
        </w:rPr>
      </w:pPr>
      <w:r w:rsidRPr="001A2F9C">
        <w:rPr>
          <w:sz w:val="18"/>
          <w:szCs w:val="18"/>
        </w:rPr>
        <w:t>Australia New Zealand Food</w:t>
      </w:r>
      <w:r w:rsidR="00FF0109" w:rsidRPr="001A2F9C">
        <w:rPr>
          <w:sz w:val="18"/>
          <w:szCs w:val="18"/>
        </w:rPr>
        <w:t xml:space="preserve"> Code</w:t>
      </w:r>
      <w:r w:rsidRPr="001A2F9C">
        <w:rPr>
          <w:sz w:val="18"/>
          <w:szCs w:val="18"/>
        </w:rPr>
        <w:t xml:space="preserve"> </w:t>
      </w:r>
      <w:r w:rsidR="00FF0109" w:rsidRPr="001A2F9C">
        <w:rPr>
          <w:sz w:val="18"/>
          <w:szCs w:val="18"/>
        </w:rPr>
        <w:t xml:space="preserve">  - Part 3 : Food Safety Standards (Australia only)</w:t>
      </w:r>
      <w:r w:rsidR="00C541AB">
        <w:rPr>
          <w:sz w:val="18"/>
          <w:szCs w:val="18"/>
        </w:rPr>
        <w:t>.</w:t>
      </w:r>
      <w:r w:rsidR="00FF0109" w:rsidRPr="001A2F9C">
        <w:rPr>
          <w:sz w:val="18"/>
          <w:szCs w:val="18"/>
        </w:rPr>
        <w:t xml:space="preserve"> </w:t>
      </w:r>
      <w:r w:rsidR="003F0B86">
        <w:rPr>
          <w:sz w:val="18"/>
          <w:szCs w:val="18"/>
        </w:rPr>
        <w:t xml:space="preserve"> </w:t>
      </w:r>
      <w:hyperlink r:id="rId24" w:history="1">
        <w:r w:rsidR="003F0B86" w:rsidRPr="00FD34D1">
          <w:rPr>
            <w:rStyle w:val="Hyperlink"/>
            <w:sz w:val="18"/>
            <w:szCs w:val="18"/>
          </w:rPr>
          <w:t>https://www.foodstandards.gov.au/code/Pages/default.aspx</w:t>
        </w:r>
      </w:hyperlink>
    </w:p>
    <w:p w14:paraId="62803E93" w14:textId="77777777" w:rsidR="0026435A" w:rsidRPr="001A2F9C" w:rsidRDefault="0026435A" w:rsidP="000244D8">
      <w:pPr>
        <w:pStyle w:val="FootnoteText"/>
        <w:numPr>
          <w:ilvl w:val="1"/>
          <w:numId w:val="187"/>
        </w:numPr>
        <w:rPr>
          <w:sz w:val="18"/>
          <w:szCs w:val="18"/>
          <w:lang w:val="en-GB"/>
        </w:rPr>
      </w:pPr>
      <w:r w:rsidRPr="001A2F9C">
        <w:rPr>
          <w:sz w:val="18"/>
          <w:szCs w:val="18"/>
          <w:lang w:val="en-GB"/>
        </w:rPr>
        <w:t>New Zealand Food Act 2014</w:t>
      </w:r>
      <w:r w:rsidR="00C541AB">
        <w:rPr>
          <w:sz w:val="18"/>
          <w:szCs w:val="18"/>
          <w:lang w:val="en-GB"/>
        </w:rPr>
        <w:t>.</w:t>
      </w:r>
      <w:r w:rsidRPr="001A2F9C">
        <w:rPr>
          <w:sz w:val="18"/>
          <w:szCs w:val="18"/>
          <w:lang w:val="en-GB"/>
        </w:rPr>
        <w:t xml:space="preserve"> </w:t>
      </w:r>
      <w:r w:rsidR="003F0B86">
        <w:rPr>
          <w:sz w:val="18"/>
          <w:szCs w:val="18"/>
          <w:lang w:val="en-GB"/>
        </w:rPr>
        <w:t xml:space="preserve"> </w:t>
      </w:r>
      <w:hyperlink r:id="rId25" w:history="1">
        <w:r w:rsidRPr="001A2F9C">
          <w:rPr>
            <w:rStyle w:val="Hyperlink"/>
            <w:sz w:val="18"/>
            <w:szCs w:val="18"/>
          </w:rPr>
          <w:t>http://www.legislation.govt.nz/act/public/2014/0032/latest/DLM2995811.html?search=ta_act_F_ac%40ainf%40anif_an%40bn%40rn_25_a&amp;p=4</w:t>
        </w:r>
      </w:hyperlink>
      <w:r w:rsidRPr="001A2F9C">
        <w:rPr>
          <w:sz w:val="18"/>
          <w:szCs w:val="18"/>
          <w:lang w:val="en-GB"/>
        </w:rPr>
        <w:t xml:space="preserve"> </w:t>
      </w:r>
    </w:p>
    <w:p w14:paraId="6CED6E35" w14:textId="77777777" w:rsidR="00DD5724" w:rsidRPr="004654E0" w:rsidRDefault="0026435A" w:rsidP="000244D8">
      <w:pPr>
        <w:pStyle w:val="FootnoteText"/>
        <w:numPr>
          <w:ilvl w:val="1"/>
          <w:numId w:val="187"/>
        </w:numPr>
        <w:rPr>
          <w:rFonts w:cstheme="minorHAnsi"/>
          <w:sz w:val="18"/>
          <w:szCs w:val="18"/>
          <w:lang w:val="en-GB"/>
        </w:rPr>
      </w:pPr>
      <w:r w:rsidRPr="004654E0">
        <w:rPr>
          <w:rFonts w:cstheme="minorHAnsi"/>
          <w:sz w:val="18"/>
          <w:szCs w:val="18"/>
        </w:rPr>
        <w:t>Food Regulations New Zealand – 2015 (as reprinted in 2017)</w:t>
      </w:r>
      <w:r w:rsidR="00C541AB">
        <w:rPr>
          <w:rFonts w:cstheme="minorHAnsi"/>
          <w:sz w:val="18"/>
          <w:szCs w:val="18"/>
        </w:rPr>
        <w:t>.</w:t>
      </w:r>
      <w:r w:rsidRPr="004654E0">
        <w:rPr>
          <w:rFonts w:cstheme="minorHAnsi"/>
          <w:sz w:val="18"/>
          <w:szCs w:val="18"/>
        </w:rPr>
        <w:t xml:space="preserve">  </w:t>
      </w:r>
      <w:hyperlink r:id="rId26" w:history="1">
        <w:r w:rsidRPr="004654E0">
          <w:rPr>
            <w:rStyle w:val="Hyperlink"/>
            <w:rFonts w:cstheme="minorHAnsi"/>
            <w:sz w:val="18"/>
            <w:szCs w:val="18"/>
          </w:rPr>
          <w:t>http://legislation.govt.nz/regulation/public/2015/0310/24.0/DLM6684211.html</w:t>
        </w:r>
      </w:hyperlink>
    </w:p>
    <w:p w14:paraId="6BA9DB2A" w14:textId="77777777" w:rsidR="00DD5724" w:rsidRPr="00A44B49" w:rsidRDefault="00DD5724" w:rsidP="000244D8">
      <w:pPr>
        <w:pStyle w:val="FootnoteText"/>
        <w:numPr>
          <w:ilvl w:val="1"/>
          <w:numId w:val="187"/>
        </w:numPr>
        <w:rPr>
          <w:sz w:val="18"/>
          <w:szCs w:val="18"/>
          <w:lang w:val="en-GB"/>
        </w:rPr>
      </w:pPr>
      <w:r w:rsidRPr="00A44B49">
        <w:rPr>
          <w:sz w:val="18"/>
          <w:szCs w:val="18"/>
        </w:rPr>
        <w:t xml:space="preserve">Landers S; Updegrove K  Bacteriological screening of donor human milk before and after Holder pasteurization.  </w:t>
      </w:r>
      <w:r w:rsidRPr="00A44B49">
        <w:rPr>
          <w:i/>
          <w:sz w:val="18"/>
          <w:szCs w:val="18"/>
        </w:rPr>
        <w:t>Breastfeed Med</w:t>
      </w:r>
      <w:r w:rsidRPr="00A44B49">
        <w:rPr>
          <w:sz w:val="18"/>
          <w:szCs w:val="18"/>
        </w:rPr>
        <w:t xml:space="preserve">  2010  5: 117–2</w:t>
      </w:r>
      <w:r w:rsidR="00C541AB">
        <w:rPr>
          <w:sz w:val="18"/>
          <w:szCs w:val="18"/>
        </w:rPr>
        <w:t>.</w:t>
      </w:r>
    </w:p>
    <w:p w14:paraId="6E49DA75" w14:textId="77777777" w:rsidR="00DD5724" w:rsidRPr="00A44B49" w:rsidRDefault="00DD5724" w:rsidP="000244D8">
      <w:pPr>
        <w:pStyle w:val="FootnoteText"/>
        <w:numPr>
          <w:ilvl w:val="1"/>
          <w:numId w:val="187"/>
        </w:numPr>
        <w:rPr>
          <w:sz w:val="18"/>
          <w:szCs w:val="18"/>
          <w:lang w:val="en-GB"/>
        </w:rPr>
      </w:pPr>
      <w:r w:rsidRPr="00A44B49">
        <w:rPr>
          <w:sz w:val="18"/>
          <w:szCs w:val="18"/>
        </w:rPr>
        <w:t xml:space="preserve">De Segura AG et al.  Heating-induced bacteriological and biochemical modifications in human donor milk after holder pasteurisation.  </w:t>
      </w:r>
      <w:r w:rsidRPr="00A44B49">
        <w:rPr>
          <w:i/>
          <w:sz w:val="18"/>
          <w:szCs w:val="18"/>
        </w:rPr>
        <w:t xml:space="preserve">J Pediatr Gastroenterol Nut </w:t>
      </w:r>
      <w:r w:rsidRPr="00A44B49">
        <w:rPr>
          <w:sz w:val="18"/>
          <w:szCs w:val="18"/>
        </w:rPr>
        <w:t xml:space="preserve"> 2012</w:t>
      </w:r>
      <w:r w:rsidR="00015691">
        <w:rPr>
          <w:sz w:val="18"/>
          <w:szCs w:val="18"/>
        </w:rPr>
        <w:t xml:space="preserve"> </w:t>
      </w:r>
      <w:r w:rsidRPr="00A44B49">
        <w:rPr>
          <w:sz w:val="18"/>
          <w:szCs w:val="18"/>
        </w:rPr>
        <w:t xml:space="preserve"> 52(2): 197-203</w:t>
      </w:r>
      <w:r w:rsidR="00C541AB">
        <w:rPr>
          <w:sz w:val="18"/>
          <w:szCs w:val="18"/>
        </w:rPr>
        <w:t>.</w:t>
      </w:r>
    </w:p>
    <w:p w14:paraId="224EB29E" w14:textId="77777777" w:rsidR="00DD5724" w:rsidRPr="00A44B49" w:rsidRDefault="00DD5724" w:rsidP="000244D8">
      <w:pPr>
        <w:pStyle w:val="FootnoteText"/>
        <w:numPr>
          <w:ilvl w:val="1"/>
          <w:numId w:val="187"/>
        </w:numPr>
        <w:rPr>
          <w:sz w:val="18"/>
          <w:szCs w:val="18"/>
          <w:lang w:val="en-GB"/>
        </w:rPr>
      </w:pPr>
      <w:r w:rsidRPr="00A44B49">
        <w:rPr>
          <w:sz w:val="18"/>
          <w:szCs w:val="18"/>
        </w:rPr>
        <w:t xml:space="preserve">Goelz R et al.  Effects of different CMV-heat-inactivation-methods on growth factors in human breast milk.  </w:t>
      </w:r>
      <w:r w:rsidRPr="00A44B49">
        <w:rPr>
          <w:i/>
          <w:sz w:val="18"/>
          <w:szCs w:val="18"/>
        </w:rPr>
        <w:t>Pediatr Res</w:t>
      </w:r>
      <w:r w:rsidRPr="00A44B49">
        <w:rPr>
          <w:sz w:val="18"/>
          <w:szCs w:val="18"/>
        </w:rPr>
        <w:t xml:space="preserve">  2009  65:458–61</w:t>
      </w:r>
      <w:r w:rsidR="00C541AB">
        <w:rPr>
          <w:sz w:val="18"/>
          <w:szCs w:val="18"/>
        </w:rPr>
        <w:t>.</w:t>
      </w:r>
    </w:p>
    <w:p w14:paraId="40271178" w14:textId="77777777" w:rsidR="00DD5724" w:rsidRPr="00FF0109" w:rsidRDefault="00DD5724" w:rsidP="000244D8">
      <w:pPr>
        <w:pStyle w:val="ListParagraph"/>
        <w:numPr>
          <w:ilvl w:val="1"/>
          <w:numId w:val="187"/>
        </w:numPr>
        <w:spacing w:after="0" w:line="240" w:lineRule="auto"/>
        <w:rPr>
          <w:sz w:val="18"/>
          <w:szCs w:val="18"/>
          <w:lang w:val="en-GB"/>
        </w:rPr>
      </w:pPr>
      <w:r w:rsidRPr="00FF0109">
        <w:rPr>
          <w:sz w:val="18"/>
          <w:szCs w:val="18"/>
        </w:rPr>
        <w:t xml:space="preserve">Bertino E et al.  Effects of </w:t>
      </w:r>
      <w:r w:rsidR="004654E0">
        <w:rPr>
          <w:sz w:val="18"/>
          <w:szCs w:val="18"/>
        </w:rPr>
        <w:t>H</w:t>
      </w:r>
      <w:r w:rsidRPr="00FF0109">
        <w:rPr>
          <w:sz w:val="18"/>
          <w:szCs w:val="18"/>
        </w:rPr>
        <w:t xml:space="preserve">older pasteurization on human milk oligosaccharides.  </w:t>
      </w:r>
      <w:r w:rsidRPr="00FF0109">
        <w:rPr>
          <w:i/>
          <w:sz w:val="18"/>
          <w:szCs w:val="18"/>
        </w:rPr>
        <w:t>Int J Immunopath Ph</w:t>
      </w:r>
      <w:r w:rsidRPr="00FF0109">
        <w:rPr>
          <w:sz w:val="18"/>
          <w:szCs w:val="18"/>
        </w:rPr>
        <w:t xml:space="preserve">  2008  21:381–5</w:t>
      </w:r>
      <w:r w:rsidR="00C541AB">
        <w:rPr>
          <w:sz w:val="18"/>
          <w:szCs w:val="18"/>
        </w:rPr>
        <w:t>.</w:t>
      </w:r>
    </w:p>
    <w:p w14:paraId="35D5F9AB" w14:textId="77777777" w:rsidR="00DD5724" w:rsidRPr="00FF0109" w:rsidRDefault="00DD5724" w:rsidP="000244D8">
      <w:pPr>
        <w:pStyle w:val="ListParagraph"/>
        <w:numPr>
          <w:ilvl w:val="1"/>
          <w:numId w:val="187"/>
        </w:numPr>
        <w:spacing w:after="0" w:line="240" w:lineRule="auto"/>
        <w:rPr>
          <w:sz w:val="18"/>
          <w:szCs w:val="18"/>
          <w:lang w:val="en-GB"/>
        </w:rPr>
      </w:pPr>
      <w:r w:rsidRPr="00FF0109">
        <w:rPr>
          <w:sz w:val="18"/>
          <w:szCs w:val="18"/>
        </w:rPr>
        <w:t xml:space="preserve">Coascia A et al.  Effect of Holder pasteurization on human milk glycosaminoglycans.  </w:t>
      </w:r>
      <w:r w:rsidRPr="00FF0109">
        <w:rPr>
          <w:i/>
          <w:sz w:val="18"/>
          <w:szCs w:val="18"/>
        </w:rPr>
        <w:t>J Pediatr Gastroenterol Nutr</w:t>
      </w:r>
      <w:r w:rsidRPr="00FF0109">
        <w:rPr>
          <w:sz w:val="18"/>
          <w:szCs w:val="18"/>
        </w:rPr>
        <w:t xml:space="preserve">  2015  60(1): 127-130</w:t>
      </w:r>
      <w:r w:rsidR="00C541AB">
        <w:rPr>
          <w:sz w:val="18"/>
          <w:szCs w:val="18"/>
        </w:rPr>
        <w:t>.</w:t>
      </w:r>
    </w:p>
    <w:p w14:paraId="6CD7DD20" w14:textId="77777777" w:rsidR="002262DA" w:rsidRPr="00FF0109" w:rsidRDefault="00DD5724" w:rsidP="000244D8">
      <w:pPr>
        <w:pStyle w:val="ListParagraph"/>
        <w:numPr>
          <w:ilvl w:val="1"/>
          <w:numId w:val="187"/>
        </w:numPr>
        <w:spacing w:after="0" w:line="240" w:lineRule="auto"/>
        <w:rPr>
          <w:sz w:val="18"/>
          <w:szCs w:val="18"/>
          <w:lang w:val="en-GB"/>
        </w:rPr>
      </w:pPr>
      <w:r w:rsidRPr="00FF0109">
        <w:rPr>
          <w:sz w:val="18"/>
          <w:szCs w:val="18"/>
        </w:rPr>
        <w:t xml:space="preserve">Henderson TR; Fay TN; Hamosh M  Effect of pasteurization on long chain polyunsaturated fatty acid levels and enzyme activities of human milk.  </w:t>
      </w:r>
      <w:r w:rsidRPr="00FF0109">
        <w:rPr>
          <w:i/>
          <w:sz w:val="18"/>
          <w:szCs w:val="18"/>
        </w:rPr>
        <w:t xml:space="preserve">J Pediatr </w:t>
      </w:r>
      <w:r w:rsidRPr="00FF0109">
        <w:rPr>
          <w:sz w:val="18"/>
          <w:szCs w:val="18"/>
        </w:rPr>
        <w:t xml:space="preserve"> 1998  32:876</w:t>
      </w:r>
      <w:r w:rsidR="00C541AB">
        <w:rPr>
          <w:sz w:val="18"/>
          <w:szCs w:val="18"/>
        </w:rPr>
        <w:t>.</w:t>
      </w:r>
    </w:p>
    <w:p w14:paraId="304B03D2" w14:textId="77777777" w:rsidR="00DD5724" w:rsidRPr="00FF0109" w:rsidRDefault="00DD5724" w:rsidP="000244D8">
      <w:pPr>
        <w:pStyle w:val="ListParagraph"/>
        <w:numPr>
          <w:ilvl w:val="1"/>
          <w:numId w:val="187"/>
        </w:numPr>
        <w:spacing w:after="0" w:line="240" w:lineRule="auto"/>
        <w:rPr>
          <w:sz w:val="18"/>
          <w:szCs w:val="18"/>
          <w:lang w:val="en-GB"/>
        </w:rPr>
      </w:pPr>
      <w:r w:rsidRPr="00FF0109">
        <w:rPr>
          <w:sz w:val="18"/>
          <w:szCs w:val="18"/>
        </w:rPr>
        <w:t xml:space="preserve">Silvestre D et al.  Anti-oxidant capacity of human milk: effect of thermal conditions from the pasteurization.  </w:t>
      </w:r>
      <w:r w:rsidRPr="00FF0109">
        <w:rPr>
          <w:i/>
          <w:sz w:val="18"/>
          <w:szCs w:val="18"/>
        </w:rPr>
        <w:t xml:space="preserve">Pediatr Res </w:t>
      </w:r>
      <w:r w:rsidRPr="00FF0109">
        <w:rPr>
          <w:sz w:val="18"/>
          <w:szCs w:val="18"/>
        </w:rPr>
        <w:t xml:space="preserve"> 2015  77(4): 546-553</w:t>
      </w:r>
      <w:r w:rsidR="00C541AB">
        <w:rPr>
          <w:sz w:val="18"/>
          <w:szCs w:val="18"/>
        </w:rPr>
        <w:t>.</w:t>
      </w:r>
      <w:r w:rsidRPr="00FF0109">
        <w:rPr>
          <w:sz w:val="18"/>
          <w:szCs w:val="18"/>
        </w:rPr>
        <w:t xml:space="preserve"> </w:t>
      </w:r>
    </w:p>
    <w:p w14:paraId="48DE580B" w14:textId="77777777" w:rsidR="00DD5724" w:rsidRPr="00FF0109" w:rsidRDefault="00DD5724" w:rsidP="000244D8">
      <w:pPr>
        <w:pStyle w:val="ListParagraph"/>
        <w:numPr>
          <w:ilvl w:val="1"/>
          <w:numId w:val="187"/>
        </w:numPr>
        <w:spacing w:after="0" w:line="240" w:lineRule="auto"/>
        <w:rPr>
          <w:sz w:val="18"/>
          <w:szCs w:val="18"/>
          <w:lang w:val="en-GB"/>
        </w:rPr>
      </w:pPr>
      <w:r w:rsidRPr="00FF0109">
        <w:rPr>
          <w:sz w:val="18"/>
          <w:szCs w:val="18"/>
        </w:rPr>
        <w:t xml:space="preserve">Van Zoeren-Grobben D et al.  Human milk vitamin content after pasteurisation, storage, or tube feeding.  </w:t>
      </w:r>
      <w:r w:rsidRPr="00FF0109">
        <w:rPr>
          <w:i/>
          <w:sz w:val="18"/>
          <w:szCs w:val="18"/>
        </w:rPr>
        <w:t xml:space="preserve">Arch Dis Child </w:t>
      </w:r>
      <w:r w:rsidRPr="00FF0109">
        <w:rPr>
          <w:sz w:val="18"/>
          <w:szCs w:val="18"/>
        </w:rPr>
        <w:t xml:space="preserve"> 1987  62: 161</w:t>
      </w:r>
      <w:r w:rsidR="00C541AB">
        <w:rPr>
          <w:sz w:val="18"/>
          <w:szCs w:val="18"/>
        </w:rPr>
        <w:t>.</w:t>
      </w:r>
      <w:r w:rsidRPr="00FF0109">
        <w:rPr>
          <w:sz w:val="18"/>
          <w:szCs w:val="18"/>
        </w:rPr>
        <w:t xml:space="preserve"> </w:t>
      </w:r>
    </w:p>
    <w:p w14:paraId="14E48626" w14:textId="77777777" w:rsidR="00DD5724" w:rsidRPr="00A44B49" w:rsidRDefault="00DD5724" w:rsidP="000244D8">
      <w:pPr>
        <w:pStyle w:val="FootnoteText"/>
        <w:numPr>
          <w:ilvl w:val="1"/>
          <w:numId w:val="187"/>
        </w:numPr>
        <w:rPr>
          <w:sz w:val="18"/>
          <w:szCs w:val="18"/>
          <w:lang w:val="en-GB"/>
        </w:rPr>
      </w:pPr>
      <w:r w:rsidRPr="00A44B49">
        <w:rPr>
          <w:sz w:val="18"/>
          <w:szCs w:val="18"/>
        </w:rPr>
        <w:t xml:space="preserve">Czank et al.  Retention of the immunological proteins of pasteurized human milk in relation to pasteurizer design and practice.  </w:t>
      </w:r>
      <w:r w:rsidRPr="00A44B49">
        <w:rPr>
          <w:i/>
          <w:sz w:val="18"/>
          <w:szCs w:val="18"/>
        </w:rPr>
        <w:t xml:space="preserve">Pediatr Res </w:t>
      </w:r>
      <w:r w:rsidRPr="00A44B49">
        <w:rPr>
          <w:sz w:val="18"/>
          <w:szCs w:val="18"/>
        </w:rPr>
        <w:t xml:space="preserve"> 2009  66(4): 374-379</w:t>
      </w:r>
      <w:r w:rsidR="00C541AB">
        <w:rPr>
          <w:sz w:val="18"/>
          <w:szCs w:val="18"/>
        </w:rPr>
        <w:t>.</w:t>
      </w:r>
    </w:p>
    <w:p w14:paraId="1DFB25B7" w14:textId="77777777" w:rsidR="00DD5724" w:rsidRPr="00A44B49" w:rsidRDefault="00FF0109" w:rsidP="000244D8">
      <w:pPr>
        <w:pStyle w:val="FootnoteText"/>
        <w:numPr>
          <w:ilvl w:val="1"/>
          <w:numId w:val="187"/>
        </w:numPr>
        <w:rPr>
          <w:sz w:val="18"/>
          <w:szCs w:val="18"/>
        </w:rPr>
      </w:pPr>
      <w:r>
        <w:rPr>
          <w:sz w:val="18"/>
          <w:szCs w:val="18"/>
          <w:lang w:val="en-GB"/>
        </w:rPr>
        <w:t xml:space="preserve">Moro et al. </w:t>
      </w:r>
      <w:r w:rsidR="00DD5724" w:rsidRPr="00A44B49">
        <w:rPr>
          <w:sz w:val="18"/>
          <w:szCs w:val="18"/>
          <w:lang w:val="en-GB"/>
        </w:rPr>
        <w:t xml:space="preserve">Processing of donor human milk: update and recommendations form the European Milk Bank Association (EMBA)  </w:t>
      </w:r>
      <w:r w:rsidR="00DD5724" w:rsidRPr="00A44B49">
        <w:rPr>
          <w:i/>
          <w:sz w:val="18"/>
          <w:szCs w:val="18"/>
          <w:lang w:val="en-GB"/>
        </w:rPr>
        <w:t xml:space="preserve">Front Pediatr  </w:t>
      </w:r>
      <w:r w:rsidR="00DD5724" w:rsidRPr="00A44B49">
        <w:rPr>
          <w:sz w:val="18"/>
          <w:szCs w:val="18"/>
          <w:lang w:val="en-GB"/>
        </w:rPr>
        <w:t>2019  7:49</w:t>
      </w:r>
      <w:r w:rsidR="00C541AB">
        <w:rPr>
          <w:sz w:val="18"/>
          <w:szCs w:val="18"/>
          <w:lang w:val="en-GB"/>
        </w:rPr>
        <w:t>.</w:t>
      </w:r>
    </w:p>
    <w:p w14:paraId="46E2A304" w14:textId="77777777" w:rsidR="00652A9F" w:rsidRPr="00652A9F" w:rsidRDefault="00652A9F" w:rsidP="008D6F7C">
      <w:pPr>
        <w:pStyle w:val="ListParagraph"/>
        <w:spacing w:after="0"/>
        <w:ind w:left="0"/>
        <w:rPr>
          <w:rFonts w:ascii="Century Gothic" w:hAnsi="Century Gothic"/>
          <w:color w:val="4F81BD" w:themeColor="accent1"/>
          <w:sz w:val="18"/>
          <w:szCs w:val="18"/>
        </w:rPr>
      </w:pPr>
    </w:p>
    <w:p w14:paraId="7F949981" w14:textId="77777777" w:rsidR="008D6F7C" w:rsidRPr="007C2344" w:rsidRDefault="008D6F7C" w:rsidP="008D6F7C">
      <w:pPr>
        <w:pStyle w:val="ListParagraph"/>
        <w:spacing w:after="0"/>
        <w:ind w:left="0"/>
        <w:rPr>
          <w:rFonts w:ascii="Century Gothic" w:hAnsi="Century Gothic"/>
          <w:color w:val="0070C0"/>
          <w:sz w:val="24"/>
          <w:szCs w:val="24"/>
        </w:rPr>
      </w:pPr>
      <w:r w:rsidRPr="007C2344">
        <w:rPr>
          <w:rFonts w:ascii="Century Gothic" w:hAnsi="Century Gothic"/>
          <w:color w:val="0070C0"/>
          <w:sz w:val="24"/>
          <w:szCs w:val="24"/>
        </w:rPr>
        <w:t>Section 1</w:t>
      </w:r>
      <w:r w:rsidR="00664D7E" w:rsidRPr="007C2344">
        <w:rPr>
          <w:rFonts w:ascii="Century Gothic" w:hAnsi="Century Gothic"/>
          <w:color w:val="0070C0"/>
          <w:sz w:val="24"/>
          <w:szCs w:val="24"/>
        </w:rPr>
        <w:t xml:space="preserve"> - Principles</w:t>
      </w:r>
    </w:p>
    <w:p w14:paraId="02D1EDE4" w14:textId="77777777" w:rsidR="008D6F7C" w:rsidRPr="005C0F49" w:rsidRDefault="008D6F7C" w:rsidP="008D6F7C">
      <w:pPr>
        <w:spacing w:after="0"/>
        <w:ind w:left="567" w:hanging="567"/>
        <w:rPr>
          <w:rFonts w:ascii="Century Gothic" w:hAnsi="Century Gothic" w:cs="Arial"/>
          <w:b/>
          <w:color w:val="4F81BD" w:themeColor="accent1"/>
          <w:sz w:val="18"/>
          <w:szCs w:val="18"/>
          <w:shd w:val="clear" w:color="auto" w:fill="FFFFFF"/>
        </w:rPr>
      </w:pPr>
    </w:p>
    <w:p w14:paraId="4A9FF967" w14:textId="77777777" w:rsidR="008D6F7C" w:rsidRPr="00FD5D6A" w:rsidRDefault="008D6F7C" w:rsidP="000244D8">
      <w:pPr>
        <w:pStyle w:val="ListParagraph"/>
        <w:numPr>
          <w:ilvl w:val="0"/>
          <w:numId w:val="201"/>
        </w:numPr>
        <w:spacing w:after="0" w:line="240" w:lineRule="auto"/>
        <w:ind w:left="284" w:hanging="284"/>
        <w:rPr>
          <w:rStyle w:val="Hyperlink"/>
          <w:rFonts w:cstheme="minorHAnsi"/>
          <w:sz w:val="18"/>
          <w:szCs w:val="18"/>
        </w:rPr>
      </w:pPr>
      <w:r w:rsidRPr="00FD5D6A">
        <w:rPr>
          <w:rFonts w:cstheme="minorHAnsi"/>
          <w:sz w:val="18"/>
          <w:szCs w:val="18"/>
        </w:rPr>
        <w:t xml:space="preserve">Martin DE  Ethical aspects in Medical Products of Human Origin </w:t>
      </w:r>
      <w:r w:rsidR="00C541AB">
        <w:rPr>
          <w:rFonts w:cstheme="minorHAnsi"/>
          <w:sz w:val="18"/>
          <w:szCs w:val="18"/>
        </w:rPr>
        <w:t xml:space="preserve"> </w:t>
      </w:r>
      <w:r w:rsidRPr="00734F6F">
        <w:rPr>
          <w:rFonts w:cstheme="minorHAnsi"/>
          <w:i/>
          <w:sz w:val="18"/>
          <w:szCs w:val="18"/>
        </w:rPr>
        <w:t>International Society of Blood Transfusion, ISBT Science Series</w:t>
      </w:r>
      <w:r w:rsidRPr="00FD5D6A">
        <w:rPr>
          <w:rFonts w:cstheme="minorHAnsi"/>
          <w:sz w:val="18"/>
          <w:szCs w:val="18"/>
        </w:rPr>
        <w:t xml:space="preserve"> </w:t>
      </w:r>
      <w:r>
        <w:rPr>
          <w:rFonts w:cstheme="minorHAnsi"/>
          <w:sz w:val="18"/>
          <w:szCs w:val="18"/>
        </w:rPr>
        <w:t xml:space="preserve"> </w:t>
      </w:r>
      <w:r w:rsidRPr="00FD5D6A">
        <w:rPr>
          <w:rFonts w:cstheme="minorHAnsi"/>
          <w:sz w:val="18"/>
          <w:szCs w:val="18"/>
        </w:rPr>
        <w:t>2017</w:t>
      </w:r>
      <w:r>
        <w:rPr>
          <w:rFonts w:cstheme="minorHAnsi"/>
          <w:sz w:val="18"/>
          <w:szCs w:val="18"/>
        </w:rPr>
        <w:t xml:space="preserve"> </w:t>
      </w:r>
      <w:r w:rsidRPr="00FD5D6A">
        <w:rPr>
          <w:rFonts w:cstheme="minorHAnsi"/>
          <w:sz w:val="18"/>
          <w:szCs w:val="18"/>
        </w:rPr>
        <w:t xml:space="preserve"> 12, 281–287</w:t>
      </w:r>
      <w:r w:rsidR="00015691">
        <w:rPr>
          <w:rFonts w:cstheme="minorHAnsi"/>
          <w:sz w:val="18"/>
          <w:szCs w:val="18"/>
        </w:rPr>
        <w:t>.</w:t>
      </w:r>
      <w:r w:rsidRPr="00FD5D6A">
        <w:rPr>
          <w:rFonts w:cstheme="minorHAnsi"/>
          <w:sz w:val="18"/>
          <w:szCs w:val="18"/>
        </w:rPr>
        <w:t xml:space="preserve"> </w:t>
      </w:r>
      <w:r>
        <w:rPr>
          <w:rFonts w:cstheme="minorHAnsi"/>
          <w:sz w:val="18"/>
          <w:szCs w:val="18"/>
        </w:rPr>
        <w:t xml:space="preserve"> </w:t>
      </w:r>
      <w:hyperlink r:id="rId27" w:history="1">
        <w:r w:rsidRPr="00FD5D6A">
          <w:rPr>
            <w:rStyle w:val="Hyperlink"/>
            <w:rFonts w:cstheme="minorHAnsi"/>
            <w:sz w:val="18"/>
            <w:szCs w:val="18"/>
          </w:rPr>
          <w:t>https://content.ebscohost.com/ContentServer.asp?T=P&amp;P=AN&amp;K=121443400&amp;S=R&amp;D=a9h&amp;EbscoContent=dGJyMNLe80Sep7E4v%2BvlOLCmsEieprZSsq%2B4SLCWxWXS&amp;ContentCustomer=dGJyMPGotU%2BzqrRIuePfgeyx43zx</w:t>
        </w:r>
      </w:hyperlink>
    </w:p>
    <w:p w14:paraId="762FB963" w14:textId="77777777" w:rsidR="008D6F7C" w:rsidRPr="00FD5D6A" w:rsidRDefault="008D6F7C" w:rsidP="000244D8">
      <w:pPr>
        <w:pStyle w:val="ListParagraph"/>
        <w:numPr>
          <w:ilvl w:val="0"/>
          <w:numId w:val="201"/>
        </w:numPr>
        <w:spacing w:after="0" w:line="240" w:lineRule="auto"/>
        <w:ind w:left="284" w:hanging="284"/>
        <w:rPr>
          <w:rFonts w:cstheme="minorHAnsi"/>
          <w:b/>
          <w:color w:val="161616"/>
          <w:sz w:val="18"/>
          <w:szCs w:val="18"/>
          <w:shd w:val="clear" w:color="auto" w:fill="FFFFFF"/>
        </w:rPr>
      </w:pPr>
      <w:r w:rsidRPr="00FD5D6A">
        <w:rPr>
          <w:rFonts w:cstheme="minorHAnsi"/>
          <w:color w:val="161616"/>
          <w:sz w:val="18"/>
          <w:szCs w:val="18"/>
          <w:shd w:val="clear" w:color="auto" w:fill="FFFFFF"/>
        </w:rPr>
        <w:t xml:space="preserve">Miracle DJ et al.  Contemporary ethical issues in human banking in the United States.  </w:t>
      </w:r>
      <w:r w:rsidRPr="00FD5D6A">
        <w:rPr>
          <w:rFonts w:cstheme="minorHAnsi"/>
          <w:i/>
          <w:color w:val="161616"/>
          <w:sz w:val="18"/>
          <w:szCs w:val="18"/>
          <w:shd w:val="clear" w:color="auto" w:fill="FFFFFF"/>
        </w:rPr>
        <w:t xml:space="preserve">Pediatrics  </w:t>
      </w:r>
      <w:r w:rsidRPr="00FD5D6A">
        <w:rPr>
          <w:rFonts w:cstheme="minorHAnsi"/>
          <w:color w:val="161616"/>
          <w:sz w:val="18"/>
          <w:szCs w:val="18"/>
          <w:shd w:val="clear" w:color="auto" w:fill="FFFFFF"/>
        </w:rPr>
        <w:t xml:space="preserve">2011 </w:t>
      </w:r>
      <w:r>
        <w:rPr>
          <w:rFonts w:cstheme="minorHAnsi"/>
          <w:color w:val="161616"/>
          <w:sz w:val="18"/>
          <w:szCs w:val="18"/>
          <w:shd w:val="clear" w:color="auto" w:fill="FFFFFF"/>
        </w:rPr>
        <w:t xml:space="preserve"> </w:t>
      </w:r>
      <w:r w:rsidRPr="00FD5D6A">
        <w:rPr>
          <w:rFonts w:cstheme="minorHAnsi"/>
          <w:color w:val="161616"/>
          <w:sz w:val="18"/>
          <w:szCs w:val="18"/>
          <w:shd w:val="clear" w:color="auto" w:fill="FFFFFF"/>
        </w:rPr>
        <w:t>128:1-6</w:t>
      </w:r>
      <w:r w:rsidR="00C541AB">
        <w:rPr>
          <w:rFonts w:cstheme="minorHAnsi"/>
          <w:color w:val="161616"/>
          <w:sz w:val="18"/>
          <w:szCs w:val="18"/>
          <w:shd w:val="clear" w:color="auto" w:fill="FFFFFF"/>
        </w:rPr>
        <w:t>.</w:t>
      </w:r>
    </w:p>
    <w:p w14:paraId="1FE7FB0F" w14:textId="77777777" w:rsidR="008D6F7C" w:rsidRPr="00FD5D6A" w:rsidRDefault="008D6F7C" w:rsidP="006010EE">
      <w:pPr>
        <w:pStyle w:val="ListParagraph"/>
        <w:numPr>
          <w:ilvl w:val="0"/>
          <w:numId w:val="201"/>
        </w:numPr>
        <w:spacing w:after="0" w:line="240" w:lineRule="auto"/>
        <w:ind w:left="284" w:hanging="284"/>
        <w:rPr>
          <w:rFonts w:cstheme="minorHAnsi"/>
          <w:color w:val="161616"/>
          <w:sz w:val="18"/>
          <w:szCs w:val="18"/>
          <w:shd w:val="clear" w:color="auto" w:fill="FFFFFF"/>
        </w:rPr>
      </w:pPr>
      <w:r w:rsidRPr="00FD5D6A">
        <w:rPr>
          <w:rFonts w:cstheme="minorHAnsi"/>
          <w:color w:val="161616"/>
          <w:sz w:val="18"/>
          <w:szCs w:val="18"/>
          <w:shd w:val="clear" w:color="auto" w:fill="FFFFFF"/>
        </w:rPr>
        <w:t xml:space="preserve">World Health Organisation </w:t>
      </w:r>
      <w:r>
        <w:rPr>
          <w:rFonts w:cstheme="minorHAnsi"/>
          <w:color w:val="161616"/>
          <w:sz w:val="18"/>
          <w:szCs w:val="18"/>
          <w:shd w:val="clear" w:color="auto" w:fill="FFFFFF"/>
        </w:rPr>
        <w:t>(WHO)</w:t>
      </w:r>
      <w:r w:rsidR="00015691">
        <w:rPr>
          <w:rFonts w:cstheme="minorHAnsi"/>
          <w:color w:val="161616"/>
          <w:sz w:val="18"/>
          <w:szCs w:val="18"/>
          <w:shd w:val="clear" w:color="auto" w:fill="FFFFFF"/>
        </w:rPr>
        <w:t xml:space="preserve"> -</w:t>
      </w:r>
      <w:r w:rsidR="006010EE">
        <w:rPr>
          <w:rFonts w:cstheme="minorHAnsi"/>
          <w:color w:val="161616"/>
          <w:sz w:val="18"/>
          <w:szCs w:val="18"/>
          <w:shd w:val="clear" w:color="auto" w:fill="FFFFFF"/>
        </w:rPr>
        <w:t xml:space="preserve"> In: </w:t>
      </w:r>
      <w:r w:rsidRPr="00FD5D6A">
        <w:rPr>
          <w:rFonts w:cstheme="minorHAnsi"/>
          <w:color w:val="161616"/>
          <w:sz w:val="18"/>
          <w:szCs w:val="18"/>
          <w:shd w:val="clear" w:color="auto" w:fill="FFFFFF"/>
        </w:rPr>
        <w:t>WHA70/A70 - Principles on the donation and management of blood, blood components and other medical products of human origin.</w:t>
      </w:r>
      <w:r w:rsidR="006010EE">
        <w:rPr>
          <w:rFonts w:cstheme="minorHAnsi"/>
          <w:color w:val="161616"/>
          <w:sz w:val="18"/>
          <w:szCs w:val="18"/>
          <w:shd w:val="clear" w:color="auto" w:fill="FFFFFF"/>
        </w:rPr>
        <w:t xml:space="preserve">  </w:t>
      </w:r>
      <w:hyperlink r:id="rId28" w:history="1">
        <w:r w:rsidR="006010EE" w:rsidRPr="00FD34D1">
          <w:rPr>
            <w:rStyle w:val="Hyperlink"/>
            <w:rFonts w:cstheme="minorHAnsi"/>
            <w:sz w:val="18"/>
            <w:szCs w:val="18"/>
            <w:shd w:val="clear" w:color="auto" w:fill="FFFFFF"/>
          </w:rPr>
          <w:t>https://apps.who.int/iris/bitstream/handle/10665/274793/A70_19-en.pdf?sequence=1&amp;isAllowed=y</w:t>
        </w:r>
      </w:hyperlink>
      <w:r w:rsidR="006010EE">
        <w:rPr>
          <w:rFonts w:cstheme="minorHAnsi"/>
          <w:color w:val="161616"/>
          <w:sz w:val="18"/>
          <w:szCs w:val="18"/>
          <w:shd w:val="clear" w:color="auto" w:fill="FFFFFF"/>
        </w:rPr>
        <w:t xml:space="preserve"> </w:t>
      </w:r>
    </w:p>
    <w:p w14:paraId="21973E1A" w14:textId="77777777" w:rsidR="008D6F7C" w:rsidRPr="00FD5D6A" w:rsidRDefault="008D6F7C" w:rsidP="000244D8">
      <w:pPr>
        <w:pStyle w:val="ListParagraph"/>
        <w:numPr>
          <w:ilvl w:val="0"/>
          <w:numId w:val="201"/>
        </w:numPr>
        <w:spacing w:after="0" w:line="240" w:lineRule="auto"/>
        <w:ind w:left="284" w:hanging="284"/>
        <w:rPr>
          <w:rFonts w:cstheme="minorHAnsi"/>
          <w:sz w:val="18"/>
          <w:szCs w:val="18"/>
        </w:rPr>
      </w:pPr>
      <w:r w:rsidRPr="00FD5D6A">
        <w:rPr>
          <w:rFonts w:cstheme="minorHAnsi"/>
          <w:sz w:val="18"/>
          <w:szCs w:val="18"/>
        </w:rPr>
        <w:t xml:space="preserve">World Health Organisation </w:t>
      </w:r>
      <w:r w:rsidR="00C541AB">
        <w:rPr>
          <w:rFonts w:cstheme="minorHAnsi"/>
          <w:sz w:val="18"/>
          <w:szCs w:val="18"/>
        </w:rPr>
        <w:t xml:space="preserve">– In: </w:t>
      </w:r>
      <w:r w:rsidRPr="00FD5D6A">
        <w:rPr>
          <w:rFonts w:cstheme="minorHAnsi"/>
          <w:sz w:val="18"/>
          <w:szCs w:val="18"/>
        </w:rPr>
        <w:t xml:space="preserve">Resolution WHA63.22 - Guiding principles on human cell, tissue and organ transplantation.  </w:t>
      </w:r>
      <w:r w:rsidRPr="00FD5D6A">
        <w:rPr>
          <w:rFonts w:cstheme="minorHAnsi"/>
          <w:i/>
          <w:sz w:val="18"/>
          <w:szCs w:val="18"/>
        </w:rPr>
        <w:t>Transplantation</w:t>
      </w:r>
      <w:r w:rsidRPr="00FD5D6A">
        <w:rPr>
          <w:rFonts w:cstheme="minorHAnsi"/>
          <w:sz w:val="18"/>
          <w:szCs w:val="18"/>
        </w:rPr>
        <w:t xml:space="preserve">  2010 </w:t>
      </w:r>
      <w:r>
        <w:rPr>
          <w:rFonts w:cstheme="minorHAnsi"/>
          <w:sz w:val="18"/>
          <w:szCs w:val="18"/>
        </w:rPr>
        <w:t xml:space="preserve"> </w:t>
      </w:r>
      <w:r w:rsidRPr="00FD5D6A">
        <w:rPr>
          <w:rFonts w:cstheme="minorHAnsi"/>
          <w:sz w:val="18"/>
          <w:szCs w:val="18"/>
        </w:rPr>
        <w:t>90:229</w:t>
      </w:r>
      <w:r w:rsidR="00C541AB">
        <w:rPr>
          <w:rFonts w:cstheme="minorHAnsi"/>
          <w:sz w:val="18"/>
          <w:szCs w:val="18"/>
        </w:rPr>
        <w:t>.</w:t>
      </w:r>
    </w:p>
    <w:p w14:paraId="42362225" w14:textId="77777777" w:rsidR="008D6F7C" w:rsidRPr="00FD5D6A" w:rsidRDefault="008D6F7C" w:rsidP="000244D8">
      <w:pPr>
        <w:pStyle w:val="ListParagraph"/>
        <w:numPr>
          <w:ilvl w:val="0"/>
          <w:numId w:val="201"/>
        </w:numPr>
        <w:spacing w:after="0" w:line="240" w:lineRule="auto"/>
        <w:ind w:left="284" w:hanging="284"/>
        <w:rPr>
          <w:rFonts w:cstheme="minorHAnsi"/>
          <w:sz w:val="18"/>
          <w:szCs w:val="18"/>
          <w:lang w:val="en-GB"/>
        </w:rPr>
      </w:pPr>
      <w:r w:rsidRPr="00FD5D6A">
        <w:rPr>
          <w:rFonts w:cstheme="minorHAnsi"/>
          <w:color w:val="161616"/>
          <w:sz w:val="18"/>
          <w:szCs w:val="18"/>
          <w:shd w:val="clear" w:color="auto" w:fill="FFFFFF"/>
        </w:rPr>
        <w:t xml:space="preserve">Council of Europe (CoE) - </w:t>
      </w:r>
      <w:r w:rsidR="006010EE">
        <w:rPr>
          <w:rFonts w:cstheme="minorHAnsi"/>
          <w:color w:val="161616"/>
          <w:sz w:val="18"/>
          <w:szCs w:val="18"/>
          <w:shd w:val="clear" w:color="auto" w:fill="FFFFFF"/>
        </w:rPr>
        <w:t>In:</w:t>
      </w:r>
      <w:r w:rsidR="00F12691">
        <w:rPr>
          <w:rFonts w:cstheme="minorHAnsi"/>
          <w:color w:val="161616"/>
          <w:sz w:val="18"/>
          <w:szCs w:val="18"/>
          <w:shd w:val="clear" w:color="auto" w:fill="FFFFFF"/>
        </w:rPr>
        <w:t xml:space="preserve"> </w:t>
      </w:r>
      <w:r w:rsidRPr="00FD5D6A">
        <w:rPr>
          <w:rFonts w:cstheme="minorHAnsi"/>
          <w:color w:val="161616"/>
          <w:sz w:val="18"/>
          <w:szCs w:val="18"/>
          <w:shd w:val="clear" w:color="auto" w:fill="FFFFFF"/>
        </w:rPr>
        <w:t>The Convention for the Protection of Human Rights and Dignity of the Human Being with regard to the Application of Biology and Medicine.</w:t>
      </w:r>
      <w:r w:rsidRPr="00FD5D6A">
        <w:rPr>
          <w:rFonts w:cstheme="minorHAnsi"/>
          <w:sz w:val="18"/>
          <w:szCs w:val="18"/>
          <w:lang w:val="en-GB"/>
        </w:rPr>
        <w:t xml:space="preserve"> Oviedo, Spain, 1997</w:t>
      </w:r>
      <w:r w:rsidR="00C541AB">
        <w:rPr>
          <w:rFonts w:cstheme="minorHAnsi"/>
          <w:sz w:val="18"/>
          <w:szCs w:val="18"/>
          <w:lang w:val="en-GB"/>
        </w:rPr>
        <w:t>.</w:t>
      </w:r>
      <w:r w:rsidRPr="00FD5D6A">
        <w:rPr>
          <w:rFonts w:cstheme="minorHAnsi"/>
          <w:sz w:val="18"/>
          <w:szCs w:val="18"/>
          <w:lang w:val="en-GB"/>
        </w:rPr>
        <w:t xml:space="preserve"> </w:t>
      </w:r>
      <w:r w:rsidR="00F12691">
        <w:rPr>
          <w:rFonts w:cstheme="minorHAnsi"/>
          <w:sz w:val="18"/>
          <w:szCs w:val="18"/>
          <w:lang w:val="en-GB"/>
        </w:rPr>
        <w:t xml:space="preserve"> </w:t>
      </w:r>
      <w:hyperlink r:id="rId29" w:history="1">
        <w:r w:rsidRPr="00FD5D6A">
          <w:rPr>
            <w:rStyle w:val="Hyperlink"/>
            <w:rFonts w:cstheme="minorHAnsi"/>
            <w:sz w:val="18"/>
            <w:szCs w:val="18"/>
          </w:rPr>
          <w:t>https://www.coe.int/en/web/bioethics/oviedo-convention</w:t>
        </w:r>
      </w:hyperlink>
      <w:r w:rsidRPr="00FD5D6A">
        <w:rPr>
          <w:rFonts w:cstheme="minorHAnsi"/>
          <w:sz w:val="18"/>
          <w:szCs w:val="18"/>
          <w:lang w:val="en-GB"/>
        </w:rPr>
        <w:t xml:space="preserve"> </w:t>
      </w:r>
    </w:p>
    <w:p w14:paraId="31C8AFD9" w14:textId="77777777" w:rsidR="008D6F7C" w:rsidRPr="00FD5D6A" w:rsidRDefault="008D6F7C" w:rsidP="000244D8">
      <w:pPr>
        <w:pStyle w:val="ListParagraph"/>
        <w:numPr>
          <w:ilvl w:val="0"/>
          <w:numId w:val="201"/>
        </w:numPr>
        <w:spacing w:after="0" w:line="240" w:lineRule="auto"/>
        <w:ind w:left="284" w:hanging="284"/>
        <w:rPr>
          <w:rFonts w:cstheme="minorHAnsi"/>
          <w:color w:val="4F81BD" w:themeColor="accent1"/>
          <w:sz w:val="18"/>
          <w:szCs w:val="18"/>
          <w:shd w:val="clear" w:color="auto" w:fill="FFFFFF"/>
        </w:rPr>
      </w:pPr>
      <w:r w:rsidRPr="00FD5D6A">
        <w:rPr>
          <w:rFonts w:cstheme="minorHAnsi"/>
          <w:sz w:val="18"/>
          <w:szCs w:val="18"/>
        </w:rPr>
        <w:t xml:space="preserve">NICE </w:t>
      </w:r>
      <w:r w:rsidR="006010EE">
        <w:rPr>
          <w:rFonts w:cstheme="minorHAnsi"/>
          <w:sz w:val="18"/>
          <w:szCs w:val="18"/>
        </w:rPr>
        <w:t xml:space="preserve"> In: </w:t>
      </w:r>
      <w:r w:rsidRPr="00FD5D6A">
        <w:rPr>
          <w:rFonts w:cstheme="minorHAnsi"/>
          <w:sz w:val="18"/>
          <w:szCs w:val="18"/>
        </w:rPr>
        <w:t xml:space="preserve">Guidelines </w:t>
      </w:r>
      <w:r w:rsidR="006010EE">
        <w:rPr>
          <w:rFonts w:cstheme="minorHAnsi"/>
          <w:sz w:val="18"/>
          <w:szCs w:val="18"/>
        </w:rPr>
        <w:t>-</w:t>
      </w:r>
      <w:r w:rsidRPr="00FD5D6A">
        <w:rPr>
          <w:rFonts w:cstheme="minorHAnsi"/>
          <w:sz w:val="18"/>
          <w:szCs w:val="18"/>
        </w:rPr>
        <w:t xml:space="preserve"> </w:t>
      </w:r>
      <w:r w:rsidRPr="00FD5D6A">
        <w:rPr>
          <w:rFonts w:cstheme="minorHAnsi"/>
          <w:bCs/>
          <w:sz w:val="18"/>
          <w:szCs w:val="18"/>
        </w:rPr>
        <w:t>Donor breast milk banks: the operation of donor milk bank services (</w:t>
      </w:r>
      <w:r>
        <w:rPr>
          <w:rFonts w:cstheme="minorHAnsi"/>
          <w:bCs/>
          <w:sz w:val="18"/>
          <w:szCs w:val="18"/>
        </w:rPr>
        <w:t>references</w:t>
      </w:r>
      <w:r w:rsidRPr="00FD5D6A">
        <w:rPr>
          <w:rFonts w:cstheme="minorHAnsi"/>
          <w:bCs/>
          <w:sz w:val="18"/>
          <w:szCs w:val="18"/>
        </w:rPr>
        <w:t xml:space="preserve"> updated in 2018)</w:t>
      </w:r>
      <w:r w:rsidR="00C541AB">
        <w:rPr>
          <w:rFonts w:cstheme="minorHAnsi"/>
          <w:bCs/>
          <w:sz w:val="18"/>
          <w:szCs w:val="18"/>
        </w:rPr>
        <w:t>.</w:t>
      </w:r>
      <w:r w:rsidR="00F12691">
        <w:rPr>
          <w:rFonts w:cstheme="minorHAnsi"/>
          <w:bCs/>
          <w:sz w:val="18"/>
          <w:szCs w:val="18"/>
        </w:rPr>
        <w:t xml:space="preserve"> </w:t>
      </w:r>
      <w:r w:rsidRPr="00FD5D6A">
        <w:rPr>
          <w:rFonts w:cstheme="minorHAnsi"/>
          <w:sz w:val="18"/>
          <w:szCs w:val="18"/>
        </w:rPr>
        <w:t xml:space="preserve"> </w:t>
      </w:r>
      <w:hyperlink r:id="rId30" w:history="1">
        <w:r w:rsidRPr="00FD5D6A">
          <w:rPr>
            <w:rStyle w:val="Hyperlink"/>
            <w:rFonts w:cstheme="minorHAnsi"/>
            <w:sz w:val="18"/>
            <w:szCs w:val="18"/>
          </w:rPr>
          <w:t>https://www.nice.org.uk/guidance/cg93/evidence/full-guideline-243964189</w:t>
        </w:r>
      </w:hyperlink>
      <w:r w:rsidRPr="00FD5D6A">
        <w:rPr>
          <w:rStyle w:val="Hyperlink"/>
          <w:rFonts w:cstheme="minorHAnsi"/>
          <w:sz w:val="18"/>
          <w:szCs w:val="18"/>
        </w:rPr>
        <w:t xml:space="preserve"> </w:t>
      </w:r>
    </w:p>
    <w:p w14:paraId="7B0ED977" w14:textId="77777777" w:rsidR="008D6F7C" w:rsidRPr="00FD5D6A" w:rsidRDefault="008D6F7C" w:rsidP="000244D8">
      <w:pPr>
        <w:pStyle w:val="ListParagraph"/>
        <w:numPr>
          <w:ilvl w:val="0"/>
          <w:numId w:val="201"/>
        </w:numPr>
        <w:spacing w:after="0" w:line="240" w:lineRule="auto"/>
        <w:ind w:left="284" w:hanging="284"/>
        <w:rPr>
          <w:rFonts w:ascii="Century Gothic" w:eastAsia="Microsoft YaHei UI" w:hAnsi="Century Gothic" w:cs="Malgun Gothic Semilight"/>
          <w:b/>
          <w:color w:val="4F81BD" w:themeColor="accent1"/>
          <w:sz w:val="18"/>
          <w:szCs w:val="18"/>
        </w:rPr>
      </w:pPr>
      <w:r w:rsidRPr="00FD5D6A">
        <w:rPr>
          <w:rFonts w:cstheme="minorHAnsi"/>
          <w:sz w:val="18"/>
          <w:szCs w:val="18"/>
        </w:rPr>
        <w:t>Donor Human Milk Banking in Australia- Issues and Background Paper – Commonwealth of Australia, 2014</w:t>
      </w:r>
      <w:r w:rsidR="00C541AB">
        <w:rPr>
          <w:rFonts w:cstheme="minorHAnsi"/>
          <w:sz w:val="18"/>
          <w:szCs w:val="18"/>
        </w:rPr>
        <w:t>.</w:t>
      </w:r>
      <w:r w:rsidRPr="00FD5D6A">
        <w:rPr>
          <w:rFonts w:cstheme="minorHAnsi"/>
          <w:sz w:val="18"/>
          <w:szCs w:val="18"/>
        </w:rPr>
        <w:t xml:space="preserve">  </w:t>
      </w:r>
      <w:hyperlink r:id="rId31" w:history="1">
        <w:r w:rsidRPr="00FD5D6A">
          <w:rPr>
            <w:rStyle w:val="Hyperlink"/>
            <w:rFonts w:cstheme="minorHAnsi"/>
            <w:sz w:val="18"/>
            <w:szCs w:val="18"/>
          </w:rPr>
          <w:t>http://www.health.gov.au/internet/main/Publishing.nsf/Content/D94D40B034E00B29CA257BF0001CAB31/$File/Donor%20Human%20Milk%20Banking%20in%20Australia%20paper%20(D14-1113484).docx</w:t>
        </w:r>
      </w:hyperlink>
      <w:r w:rsidRPr="00FD5D6A">
        <w:rPr>
          <w:rFonts w:cstheme="minorHAnsi"/>
          <w:sz w:val="18"/>
          <w:szCs w:val="18"/>
        </w:rPr>
        <w:t xml:space="preserve"> </w:t>
      </w:r>
    </w:p>
    <w:p w14:paraId="03B9AEEF" w14:textId="77777777" w:rsidR="008D6F7C" w:rsidRDefault="008D6F7C" w:rsidP="003D0D5F">
      <w:pPr>
        <w:spacing w:after="0"/>
        <w:ind w:left="284" w:hanging="284"/>
        <w:rPr>
          <w:rFonts w:ascii="Century Gothic" w:eastAsia="Microsoft YaHei UI" w:hAnsi="Century Gothic" w:cs="Malgun Gothic Semilight"/>
          <w:b/>
          <w:color w:val="4F81BD" w:themeColor="accent1"/>
          <w:sz w:val="18"/>
          <w:szCs w:val="18"/>
        </w:rPr>
      </w:pPr>
    </w:p>
    <w:p w14:paraId="0578AE51" w14:textId="77777777" w:rsidR="00B17E08" w:rsidRPr="005C0F49" w:rsidRDefault="00B17E08" w:rsidP="00B17E08">
      <w:pPr>
        <w:pStyle w:val="ListParagraph"/>
        <w:spacing w:after="0"/>
        <w:ind w:left="0"/>
        <w:rPr>
          <w:rFonts w:ascii="Century Gothic" w:hAnsi="Century Gothic"/>
          <w:color w:val="4F81BD" w:themeColor="accent1"/>
          <w:sz w:val="24"/>
          <w:szCs w:val="24"/>
        </w:rPr>
      </w:pPr>
      <w:r w:rsidRPr="007C2344">
        <w:rPr>
          <w:rFonts w:ascii="Century Gothic" w:hAnsi="Century Gothic"/>
          <w:color w:val="0070C0"/>
          <w:sz w:val="24"/>
          <w:szCs w:val="24"/>
        </w:rPr>
        <w:t xml:space="preserve">Section 2 </w:t>
      </w:r>
      <w:r w:rsidR="00664D7E" w:rsidRPr="007C2344">
        <w:rPr>
          <w:rFonts w:ascii="Century Gothic" w:hAnsi="Century Gothic"/>
          <w:color w:val="0070C0"/>
          <w:sz w:val="24"/>
          <w:szCs w:val="24"/>
        </w:rPr>
        <w:t xml:space="preserve">– </w:t>
      </w:r>
      <w:r w:rsidR="00A41806" w:rsidRPr="007C2344">
        <w:rPr>
          <w:rFonts w:ascii="Century Gothic" w:hAnsi="Century Gothic"/>
          <w:color w:val="0070C0"/>
          <w:sz w:val="24"/>
          <w:szCs w:val="24"/>
        </w:rPr>
        <w:t>Mother’s own milk</w:t>
      </w:r>
      <w:r w:rsidR="00664D7E" w:rsidRPr="007C2344">
        <w:rPr>
          <w:rFonts w:ascii="Century Gothic" w:hAnsi="Century Gothic"/>
          <w:color w:val="0070C0"/>
          <w:sz w:val="24"/>
          <w:szCs w:val="24"/>
        </w:rPr>
        <w:t xml:space="preserve"> and milk donation</w:t>
      </w:r>
    </w:p>
    <w:p w14:paraId="01C40257" w14:textId="77777777" w:rsidR="00B17E08" w:rsidRPr="00972282" w:rsidRDefault="00B17E08" w:rsidP="00B17E08">
      <w:pPr>
        <w:pStyle w:val="FootnoteText"/>
        <w:ind w:left="720"/>
        <w:rPr>
          <w:rFonts w:cstheme="minorHAnsi"/>
          <w:sz w:val="18"/>
          <w:szCs w:val="18"/>
        </w:rPr>
      </w:pPr>
    </w:p>
    <w:p w14:paraId="579A7DD3" w14:textId="77777777" w:rsidR="00B17E08" w:rsidRPr="00FD5D6A" w:rsidRDefault="00B17E08" w:rsidP="000244D8">
      <w:pPr>
        <w:pStyle w:val="FootnoteText"/>
        <w:numPr>
          <w:ilvl w:val="0"/>
          <w:numId w:val="200"/>
        </w:numPr>
        <w:ind w:left="284" w:hanging="284"/>
        <w:rPr>
          <w:rFonts w:cstheme="minorHAnsi"/>
          <w:sz w:val="18"/>
          <w:szCs w:val="18"/>
        </w:rPr>
      </w:pPr>
      <w:r w:rsidRPr="00FD5D6A">
        <w:rPr>
          <w:rFonts w:cstheme="minorHAnsi"/>
          <w:sz w:val="18"/>
          <w:szCs w:val="18"/>
        </w:rPr>
        <w:t>WHO</w:t>
      </w:r>
      <w:r w:rsidR="006010EE">
        <w:rPr>
          <w:rFonts w:cstheme="minorHAnsi"/>
          <w:sz w:val="18"/>
          <w:szCs w:val="18"/>
        </w:rPr>
        <w:t xml:space="preserve"> - In: </w:t>
      </w:r>
      <w:r w:rsidRPr="00FD5D6A">
        <w:rPr>
          <w:rFonts w:cstheme="minorHAnsi"/>
          <w:sz w:val="18"/>
          <w:szCs w:val="18"/>
        </w:rPr>
        <w:t>WHA69 /WHA12.1 -2016 - United Nations Decade of Action on Nutrition (2016–2025)</w:t>
      </w:r>
      <w:r w:rsidR="00C541AB">
        <w:rPr>
          <w:rFonts w:cstheme="minorHAnsi"/>
          <w:sz w:val="18"/>
          <w:szCs w:val="18"/>
        </w:rPr>
        <w:t>.</w:t>
      </w:r>
      <w:r w:rsidRPr="00FD5D6A">
        <w:rPr>
          <w:rFonts w:cstheme="minorHAnsi"/>
          <w:sz w:val="18"/>
          <w:szCs w:val="18"/>
        </w:rPr>
        <w:t xml:space="preserve">  </w:t>
      </w:r>
      <w:hyperlink r:id="rId32" w:history="1">
        <w:r w:rsidRPr="00FD5D6A">
          <w:rPr>
            <w:rStyle w:val="Hyperlink"/>
            <w:rFonts w:cstheme="minorHAnsi"/>
            <w:sz w:val="18"/>
            <w:szCs w:val="18"/>
          </w:rPr>
          <w:t>https://apps.who.int/gb/ebwha/pdf_files/WHA69/A69_R8-en.pdf?ua=1</w:t>
        </w:r>
      </w:hyperlink>
    </w:p>
    <w:p w14:paraId="5CD9E6AA" w14:textId="77777777" w:rsidR="00B17E08" w:rsidRPr="00FD5D6A" w:rsidRDefault="00B17E08" w:rsidP="000244D8">
      <w:pPr>
        <w:pStyle w:val="FootnoteText"/>
        <w:numPr>
          <w:ilvl w:val="0"/>
          <w:numId w:val="200"/>
        </w:numPr>
        <w:ind w:left="284" w:hanging="284"/>
        <w:rPr>
          <w:rFonts w:cstheme="minorHAnsi"/>
          <w:sz w:val="18"/>
          <w:szCs w:val="18"/>
        </w:rPr>
      </w:pPr>
      <w:r w:rsidRPr="00FD5D6A">
        <w:rPr>
          <w:rFonts w:cstheme="minorHAnsi"/>
          <w:sz w:val="18"/>
          <w:szCs w:val="18"/>
        </w:rPr>
        <w:t xml:space="preserve">WHO </w:t>
      </w:r>
      <w:r w:rsidR="006010EE">
        <w:rPr>
          <w:rFonts w:cstheme="minorHAnsi"/>
          <w:sz w:val="18"/>
          <w:szCs w:val="18"/>
        </w:rPr>
        <w:t xml:space="preserve">- In: </w:t>
      </w:r>
      <w:r w:rsidRPr="00FD5D6A">
        <w:rPr>
          <w:rFonts w:cstheme="minorHAnsi"/>
          <w:sz w:val="18"/>
          <w:szCs w:val="18"/>
        </w:rPr>
        <w:t>WHA69/ WHA12.1 28 2016 - Ending inappropriate promotion of foods for infants and young children</w:t>
      </w:r>
      <w:r w:rsidR="00C541AB">
        <w:rPr>
          <w:rFonts w:cstheme="minorHAnsi"/>
          <w:sz w:val="18"/>
          <w:szCs w:val="18"/>
        </w:rPr>
        <w:t xml:space="preserve">. </w:t>
      </w:r>
      <w:r w:rsidRPr="00FD5D6A">
        <w:rPr>
          <w:rFonts w:cstheme="minorHAnsi"/>
          <w:sz w:val="18"/>
          <w:szCs w:val="18"/>
        </w:rPr>
        <w:t xml:space="preserve"> </w:t>
      </w:r>
      <w:hyperlink r:id="rId33" w:history="1">
        <w:r w:rsidRPr="00FD5D6A">
          <w:rPr>
            <w:rStyle w:val="Hyperlink"/>
            <w:rFonts w:cstheme="minorHAnsi"/>
            <w:sz w:val="18"/>
            <w:szCs w:val="18"/>
          </w:rPr>
          <w:t>https://apps.who.int/gb/ebwha/pdf_files/WHA69/A69_R8-en.pdf?ua=1</w:t>
        </w:r>
      </w:hyperlink>
    </w:p>
    <w:p w14:paraId="2E72DE87" w14:textId="77777777" w:rsidR="00B17E08" w:rsidRPr="00FD5D6A" w:rsidRDefault="00B17E08" w:rsidP="000244D8">
      <w:pPr>
        <w:pStyle w:val="FootnoteText"/>
        <w:numPr>
          <w:ilvl w:val="0"/>
          <w:numId w:val="200"/>
        </w:numPr>
        <w:ind w:left="284" w:hanging="284"/>
        <w:rPr>
          <w:rFonts w:cstheme="minorHAnsi"/>
          <w:sz w:val="18"/>
          <w:szCs w:val="18"/>
        </w:rPr>
      </w:pPr>
      <w:r w:rsidRPr="00FD5D6A">
        <w:rPr>
          <w:rFonts w:cstheme="minorHAnsi"/>
          <w:sz w:val="18"/>
          <w:szCs w:val="18"/>
        </w:rPr>
        <w:t xml:space="preserve">COAG Health Council </w:t>
      </w:r>
      <w:r w:rsidR="006010EE">
        <w:rPr>
          <w:rFonts w:cstheme="minorHAnsi"/>
          <w:sz w:val="18"/>
          <w:szCs w:val="18"/>
        </w:rPr>
        <w:t>–</w:t>
      </w:r>
      <w:r w:rsidRPr="00FD5D6A">
        <w:rPr>
          <w:rFonts w:cstheme="minorHAnsi"/>
          <w:sz w:val="18"/>
          <w:szCs w:val="18"/>
        </w:rPr>
        <w:t xml:space="preserve"> </w:t>
      </w:r>
      <w:r w:rsidR="006010EE">
        <w:rPr>
          <w:rFonts w:cstheme="minorHAnsi"/>
          <w:sz w:val="18"/>
          <w:szCs w:val="18"/>
        </w:rPr>
        <w:t xml:space="preserve">In: </w:t>
      </w:r>
      <w:r w:rsidRPr="00FD5D6A">
        <w:rPr>
          <w:rFonts w:cstheme="minorHAnsi"/>
          <w:sz w:val="18"/>
          <w:szCs w:val="18"/>
        </w:rPr>
        <w:t>The Australian National Breastfeeding Strategy: 2019 and Beyond</w:t>
      </w:r>
      <w:r w:rsidR="00C541AB">
        <w:rPr>
          <w:rFonts w:cstheme="minorHAnsi"/>
          <w:sz w:val="18"/>
          <w:szCs w:val="18"/>
        </w:rPr>
        <w:t>.</w:t>
      </w:r>
      <w:r w:rsidRPr="00FD5D6A">
        <w:rPr>
          <w:rFonts w:cstheme="minorHAnsi"/>
          <w:sz w:val="18"/>
          <w:szCs w:val="18"/>
        </w:rPr>
        <w:t xml:space="preserve">  </w:t>
      </w:r>
      <w:hyperlink r:id="rId34" w:history="1">
        <w:r w:rsidRPr="00FD5D6A">
          <w:rPr>
            <w:rStyle w:val="Hyperlink"/>
            <w:rFonts w:cstheme="minorHAnsi"/>
            <w:sz w:val="18"/>
            <w:szCs w:val="18"/>
          </w:rPr>
          <w:t>http://www.coaghealthcouncil.gov.au/Portals/0/Australian%20National%20Breastfeeding%20Strategy%20-%20FINAL%20.pdf</w:t>
        </w:r>
      </w:hyperlink>
      <w:r w:rsidR="00DA5699">
        <w:rPr>
          <w:rFonts w:cstheme="minorHAnsi"/>
          <w:sz w:val="18"/>
          <w:szCs w:val="18"/>
        </w:rPr>
        <w:t xml:space="preserve"> </w:t>
      </w:r>
    </w:p>
    <w:p w14:paraId="07CFA18F" w14:textId="77777777" w:rsidR="00B17E08" w:rsidRPr="00FD5D6A" w:rsidRDefault="00B17E08" w:rsidP="000244D8">
      <w:pPr>
        <w:pStyle w:val="FootnoteText"/>
        <w:numPr>
          <w:ilvl w:val="0"/>
          <w:numId w:val="200"/>
        </w:numPr>
        <w:ind w:left="284" w:hanging="284"/>
        <w:rPr>
          <w:rFonts w:cstheme="minorHAnsi"/>
          <w:sz w:val="18"/>
          <w:szCs w:val="18"/>
        </w:rPr>
      </w:pPr>
      <w:r w:rsidRPr="00FD5D6A">
        <w:rPr>
          <w:rFonts w:cstheme="minorHAnsi"/>
          <w:sz w:val="18"/>
          <w:szCs w:val="18"/>
          <w:lang w:val="en-GB"/>
        </w:rPr>
        <w:t xml:space="preserve">NHMRC – </w:t>
      </w:r>
      <w:r w:rsidR="006010EE">
        <w:rPr>
          <w:rFonts w:cstheme="minorHAnsi"/>
          <w:sz w:val="18"/>
          <w:szCs w:val="18"/>
          <w:lang w:val="en-GB"/>
        </w:rPr>
        <w:t xml:space="preserve">In: </w:t>
      </w:r>
      <w:r w:rsidRPr="00FD5D6A">
        <w:rPr>
          <w:rFonts w:cstheme="minorHAnsi"/>
          <w:sz w:val="18"/>
          <w:szCs w:val="18"/>
        </w:rPr>
        <w:t>Eat for Health - Infant Feeding Guidelines Information for health workers</w:t>
      </w:r>
      <w:r w:rsidR="00015691">
        <w:rPr>
          <w:rFonts w:cstheme="minorHAnsi"/>
          <w:sz w:val="18"/>
          <w:szCs w:val="18"/>
        </w:rPr>
        <w:t xml:space="preserve">, </w:t>
      </w:r>
      <w:r w:rsidRPr="00FD5D6A">
        <w:rPr>
          <w:rFonts w:cstheme="minorHAnsi"/>
          <w:sz w:val="18"/>
          <w:szCs w:val="18"/>
        </w:rPr>
        <w:t>2012</w:t>
      </w:r>
      <w:r w:rsidR="00C541AB">
        <w:rPr>
          <w:rFonts w:cstheme="minorHAnsi"/>
          <w:sz w:val="18"/>
          <w:szCs w:val="18"/>
        </w:rPr>
        <w:t>.</w:t>
      </w:r>
      <w:r w:rsidRPr="00FD5D6A">
        <w:rPr>
          <w:rFonts w:cstheme="minorHAnsi"/>
          <w:sz w:val="18"/>
          <w:szCs w:val="18"/>
        </w:rPr>
        <w:t xml:space="preserve">  </w:t>
      </w:r>
      <w:hyperlink r:id="rId35" w:history="1">
        <w:r w:rsidRPr="00FD5D6A">
          <w:rPr>
            <w:rStyle w:val="Hyperlink"/>
            <w:rFonts w:cstheme="minorHAnsi"/>
            <w:sz w:val="18"/>
            <w:szCs w:val="18"/>
          </w:rPr>
          <w:t>https://www.nhmrc.gov.au/about-us/publications/infant-feeding-guidelines-information-health-workers</w:t>
        </w:r>
      </w:hyperlink>
      <w:r w:rsidRPr="00FD5D6A">
        <w:rPr>
          <w:rFonts w:cstheme="minorHAnsi"/>
          <w:sz w:val="18"/>
          <w:szCs w:val="18"/>
        </w:rPr>
        <w:t xml:space="preserve"> - </w:t>
      </w:r>
    </w:p>
    <w:p w14:paraId="4375AD7C" w14:textId="77777777" w:rsidR="00B17E08" w:rsidRPr="00FD5D6A" w:rsidRDefault="00B17E08" w:rsidP="000244D8">
      <w:pPr>
        <w:pStyle w:val="FootnoteText"/>
        <w:numPr>
          <w:ilvl w:val="0"/>
          <w:numId w:val="200"/>
        </w:numPr>
        <w:ind w:left="284" w:hanging="284"/>
        <w:rPr>
          <w:rFonts w:cstheme="minorHAnsi"/>
          <w:sz w:val="18"/>
          <w:szCs w:val="18"/>
          <w:lang w:val="en-GB"/>
        </w:rPr>
      </w:pPr>
      <w:r w:rsidRPr="00FD5D6A">
        <w:rPr>
          <w:rFonts w:cstheme="minorHAnsi"/>
          <w:sz w:val="18"/>
          <w:szCs w:val="18"/>
          <w:lang w:val="en-GB"/>
        </w:rPr>
        <w:t>Victora C et al.  Breastfeeding in the 21</w:t>
      </w:r>
      <w:r w:rsidRPr="00FD5D6A">
        <w:rPr>
          <w:rFonts w:cstheme="minorHAnsi"/>
          <w:sz w:val="18"/>
          <w:szCs w:val="18"/>
          <w:vertAlign w:val="superscript"/>
          <w:lang w:val="en-GB"/>
        </w:rPr>
        <w:t>st</w:t>
      </w:r>
      <w:r w:rsidRPr="00FD5D6A">
        <w:rPr>
          <w:rFonts w:cstheme="minorHAnsi"/>
          <w:sz w:val="18"/>
          <w:szCs w:val="18"/>
          <w:lang w:val="en-GB"/>
        </w:rPr>
        <w:t xml:space="preserve"> century: epidemiology, mechanisms, lifelong effect.  </w:t>
      </w:r>
      <w:r w:rsidRPr="00DA61AE">
        <w:rPr>
          <w:rFonts w:cstheme="minorHAnsi"/>
          <w:i/>
          <w:sz w:val="18"/>
          <w:szCs w:val="18"/>
          <w:lang w:val="en-GB"/>
        </w:rPr>
        <w:t>The Lancet</w:t>
      </w:r>
      <w:r w:rsidRPr="00FD5D6A">
        <w:rPr>
          <w:rFonts w:cstheme="minorHAnsi"/>
          <w:sz w:val="18"/>
          <w:szCs w:val="18"/>
          <w:lang w:val="en-GB"/>
        </w:rPr>
        <w:t xml:space="preserve">  2016 </w:t>
      </w:r>
      <w:r>
        <w:rPr>
          <w:rFonts w:cstheme="minorHAnsi"/>
          <w:sz w:val="18"/>
          <w:szCs w:val="18"/>
          <w:lang w:val="en-GB"/>
        </w:rPr>
        <w:t xml:space="preserve"> </w:t>
      </w:r>
      <w:r w:rsidRPr="00FD5D6A">
        <w:rPr>
          <w:rFonts w:cstheme="minorHAnsi"/>
          <w:sz w:val="18"/>
          <w:szCs w:val="18"/>
          <w:lang w:val="en-GB"/>
        </w:rPr>
        <w:t>387(10017):</w:t>
      </w:r>
      <w:r w:rsidR="00664D7E">
        <w:rPr>
          <w:rFonts w:cstheme="minorHAnsi"/>
          <w:sz w:val="18"/>
          <w:szCs w:val="18"/>
          <w:lang w:val="en-GB"/>
        </w:rPr>
        <w:t xml:space="preserve"> </w:t>
      </w:r>
      <w:r w:rsidRPr="00FD5D6A">
        <w:rPr>
          <w:rFonts w:cstheme="minorHAnsi"/>
          <w:sz w:val="18"/>
          <w:szCs w:val="18"/>
          <w:lang w:val="en-GB"/>
        </w:rPr>
        <w:t>475-90</w:t>
      </w:r>
      <w:r w:rsidR="00C541AB">
        <w:rPr>
          <w:rFonts w:cstheme="minorHAnsi"/>
          <w:sz w:val="18"/>
          <w:szCs w:val="18"/>
          <w:lang w:val="en-GB"/>
        </w:rPr>
        <w:t>.</w:t>
      </w:r>
    </w:p>
    <w:p w14:paraId="148D5347" w14:textId="77777777" w:rsidR="00B17E08" w:rsidRPr="00FD5D6A" w:rsidRDefault="00B17E08" w:rsidP="000244D8">
      <w:pPr>
        <w:pStyle w:val="FootnoteText"/>
        <w:numPr>
          <w:ilvl w:val="0"/>
          <w:numId w:val="200"/>
        </w:numPr>
        <w:ind w:left="284" w:hanging="284"/>
        <w:rPr>
          <w:rFonts w:cstheme="minorHAnsi"/>
          <w:sz w:val="18"/>
          <w:szCs w:val="18"/>
          <w:lang w:val="en-GB"/>
        </w:rPr>
      </w:pPr>
      <w:r w:rsidRPr="00FD5D6A">
        <w:rPr>
          <w:rFonts w:cstheme="minorHAnsi"/>
          <w:sz w:val="18"/>
          <w:szCs w:val="18"/>
          <w:lang w:val="en-GB"/>
        </w:rPr>
        <w:t xml:space="preserve">Shakya P et al. </w:t>
      </w:r>
      <w:r w:rsidR="006010EE">
        <w:rPr>
          <w:rFonts w:cstheme="minorHAnsi"/>
          <w:sz w:val="18"/>
          <w:szCs w:val="18"/>
          <w:lang w:val="en-GB"/>
        </w:rPr>
        <w:t xml:space="preserve"> </w:t>
      </w:r>
      <w:r w:rsidRPr="00FD5D6A">
        <w:rPr>
          <w:rFonts w:cstheme="minorHAnsi"/>
          <w:sz w:val="18"/>
          <w:szCs w:val="18"/>
          <w:lang w:val="en-GB"/>
        </w:rPr>
        <w:t xml:space="preserve">Effectiveness of community-based peer support for mothers to improve their breastfeeding practices: a systematic review and meta-analysis. </w:t>
      </w:r>
      <w:r>
        <w:rPr>
          <w:rFonts w:cstheme="minorHAnsi"/>
          <w:sz w:val="18"/>
          <w:szCs w:val="18"/>
          <w:lang w:val="en-GB"/>
        </w:rPr>
        <w:t xml:space="preserve"> </w:t>
      </w:r>
      <w:r w:rsidRPr="00FD5D6A">
        <w:rPr>
          <w:rFonts w:cstheme="minorHAnsi"/>
          <w:i/>
          <w:sz w:val="18"/>
          <w:szCs w:val="18"/>
          <w:lang w:val="en-GB"/>
        </w:rPr>
        <w:t>PLos Open</w:t>
      </w:r>
      <w:r w:rsidRPr="00FD5D6A">
        <w:rPr>
          <w:rFonts w:cstheme="minorHAnsi"/>
          <w:sz w:val="18"/>
          <w:szCs w:val="18"/>
          <w:lang w:val="en-GB"/>
        </w:rPr>
        <w:t xml:space="preserve">  12(5) e0177434.</w:t>
      </w:r>
    </w:p>
    <w:p w14:paraId="0CC08D7C" w14:textId="77777777" w:rsidR="00B17E08" w:rsidRPr="00FD5D6A" w:rsidRDefault="00B17E08" w:rsidP="000244D8">
      <w:pPr>
        <w:pStyle w:val="FootnoteText"/>
        <w:numPr>
          <w:ilvl w:val="0"/>
          <w:numId w:val="200"/>
        </w:numPr>
        <w:ind w:left="284" w:hanging="284"/>
        <w:rPr>
          <w:rFonts w:cstheme="minorHAnsi"/>
          <w:sz w:val="18"/>
          <w:szCs w:val="18"/>
          <w:lang w:val="en-GB"/>
        </w:rPr>
      </w:pPr>
      <w:r w:rsidRPr="00FD5D6A">
        <w:rPr>
          <w:rFonts w:cstheme="minorHAnsi"/>
          <w:sz w:val="18"/>
          <w:szCs w:val="18"/>
          <w:lang w:val="en-GB"/>
        </w:rPr>
        <w:t xml:space="preserve">Tawia S  Breastfeeding interventions that improve breastfeeding outcomes and Australian Breastfeeding Association services that support those interventions.  </w:t>
      </w:r>
      <w:r w:rsidRPr="00FD5D6A">
        <w:rPr>
          <w:rFonts w:cstheme="minorHAnsi"/>
          <w:i/>
          <w:sz w:val="18"/>
          <w:szCs w:val="18"/>
          <w:lang w:val="en-GB"/>
        </w:rPr>
        <w:t>Breastfeeding Review</w:t>
      </w:r>
      <w:r w:rsidRPr="00FD5D6A">
        <w:rPr>
          <w:rFonts w:cstheme="minorHAnsi"/>
          <w:sz w:val="18"/>
          <w:szCs w:val="18"/>
          <w:lang w:val="en-GB"/>
        </w:rPr>
        <w:t xml:space="preserve"> </w:t>
      </w:r>
      <w:r>
        <w:rPr>
          <w:rFonts w:cstheme="minorHAnsi"/>
          <w:sz w:val="18"/>
          <w:szCs w:val="18"/>
          <w:lang w:val="en-GB"/>
        </w:rPr>
        <w:t xml:space="preserve"> </w:t>
      </w:r>
      <w:r w:rsidRPr="00FD5D6A">
        <w:rPr>
          <w:rFonts w:cstheme="minorHAnsi"/>
          <w:sz w:val="18"/>
          <w:szCs w:val="18"/>
          <w:lang w:val="en-GB"/>
        </w:rPr>
        <w:t>2012</w:t>
      </w:r>
      <w:r>
        <w:rPr>
          <w:rFonts w:cstheme="minorHAnsi"/>
          <w:sz w:val="18"/>
          <w:szCs w:val="18"/>
          <w:lang w:val="en-GB"/>
        </w:rPr>
        <w:t xml:space="preserve"> </w:t>
      </w:r>
      <w:r w:rsidRPr="00FD5D6A">
        <w:rPr>
          <w:rFonts w:cstheme="minorHAnsi"/>
          <w:sz w:val="18"/>
          <w:szCs w:val="18"/>
          <w:lang w:val="en-GB"/>
        </w:rPr>
        <w:t xml:space="preserve"> 20(2):</w:t>
      </w:r>
      <w:r w:rsidR="00664D7E">
        <w:rPr>
          <w:rFonts w:cstheme="minorHAnsi"/>
          <w:sz w:val="18"/>
          <w:szCs w:val="18"/>
          <w:lang w:val="en-GB"/>
        </w:rPr>
        <w:t xml:space="preserve"> </w:t>
      </w:r>
      <w:r w:rsidRPr="00FD5D6A">
        <w:rPr>
          <w:rFonts w:cstheme="minorHAnsi"/>
          <w:sz w:val="18"/>
          <w:szCs w:val="18"/>
          <w:lang w:val="en-GB"/>
        </w:rPr>
        <w:t>48-51</w:t>
      </w:r>
      <w:r w:rsidR="00C541AB">
        <w:rPr>
          <w:rFonts w:cstheme="minorHAnsi"/>
          <w:sz w:val="18"/>
          <w:szCs w:val="18"/>
          <w:lang w:val="en-GB"/>
        </w:rPr>
        <w:t>.</w:t>
      </w:r>
    </w:p>
    <w:p w14:paraId="5200747C" w14:textId="77777777" w:rsidR="00B17E08" w:rsidRPr="00FD5D6A" w:rsidRDefault="00B17E08" w:rsidP="000244D8">
      <w:pPr>
        <w:pStyle w:val="ListParagraph"/>
        <w:numPr>
          <w:ilvl w:val="0"/>
          <w:numId w:val="200"/>
        </w:numPr>
        <w:tabs>
          <w:tab w:val="left" w:pos="567"/>
        </w:tabs>
        <w:autoSpaceDE w:val="0"/>
        <w:autoSpaceDN w:val="0"/>
        <w:adjustRightInd w:val="0"/>
        <w:spacing w:after="0" w:line="240" w:lineRule="auto"/>
        <w:ind w:left="284" w:hanging="284"/>
        <w:rPr>
          <w:rFonts w:eastAsia="Microsoft YaHei UI" w:cstheme="minorHAnsi"/>
          <w:sz w:val="18"/>
          <w:szCs w:val="18"/>
        </w:rPr>
      </w:pPr>
      <w:r w:rsidRPr="00FD5D6A">
        <w:rPr>
          <w:rFonts w:eastAsia="Microsoft YaHei UI" w:cstheme="minorHAnsi"/>
          <w:sz w:val="18"/>
          <w:szCs w:val="18"/>
        </w:rPr>
        <w:t xml:space="preserve">Parker LA et al.  Effect of early breast milk expression on milk volume and timing of lactogenesis stage II among women of very low birth weight infants: a pilot study.  </w:t>
      </w:r>
      <w:r w:rsidRPr="00FD5D6A">
        <w:rPr>
          <w:rFonts w:eastAsia="Microsoft YaHei UI" w:cstheme="minorHAnsi"/>
          <w:i/>
          <w:sz w:val="18"/>
          <w:szCs w:val="18"/>
        </w:rPr>
        <w:t>J Perinat</w:t>
      </w:r>
      <w:r w:rsidRPr="00FD5D6A">
        <w:rPr>
          <w:rFonts w:eastAsia="Microsoft YaHei UI" w:cstheme="minorHAnsi"/>
          <w:sz w:val="18"/>
          <w:szCs w:val="18"/>
        </w:rPr>
        <w:t xml:space="preserve"> </w:t>
      </w:r>
      <w:r>
        <w:rPr>
          <w:rFonts w:eastAsia="Microsoft YaHei UI" w:cstheme="minorHAnsi"/>
          <w:sz w:val="18"/>
          <w:szCs w:val="18"/>
        </w:rPr>
        <w:t xml:space="preserve"> </w:t>
      </w:r>
      <w:r w:rsidRPr="00FD5D6A">
        <w:rPr>
          <w:rFonts w:eastAsia="Microsoft YaHei UI" w:cstheme="minorHAnsi"/>
          <w:sz w:val="18"/>
          <w:szCs w:val="18"/>
        </w:rPr>
        <w:t>2012  32:2055-209</w:t>
      </w:r>
      <w:r w:rsidR="00C541AB">
        <w:rPr>
          <w:rFonts w:eastAsia="Microsoft YaHei UI" w:cstheme="minorHAnsi"/>
          <w:sz w:val="18"/>
          <w:szCs w:val="18"/>
        </w:rPr>
        <w:t>.</w:t>
      </w:r>
    </w:p>
    <w:p w14:paraId="768199DA" w14:textId="77777777" w:rsidR="00B17E08" w:rsidRPr="00FD5D6A" w:rsidRDefault="00B17E08" w:rsidP="000244D8">
      <w:pPr>
        <w:pStyle w:val="ListParagraph"/>
        <w:numPr>
          <w:ilvl w:val="0"/>
          <w:numId w:val="200"/>
        </w:numPr>
        <w:tabs>
          <w:tab w:val="left" w:pos="709"/>
        </w:tabs>
        <w:spacing w:after="0" w:line="240" w:lineRule="auto"/>
        <w:ind w:left="284" w:hanging="284"/>
        <w:rPr>
          <w:rFonts w:eastAsia="Microsoft YaHei UI" w:cstheme="minorHAnsi"/>
          <w:sz w:val="18"/>
          <w:szCs w:val="18"/>
        </w:rPr>
      </w:pPr>
      <w:r w:rsidRPr="00FD5D6A">
        <w:rPr>
          <w:rFonts w:eastAsia="Microsoft YaHei UI" w:cstheme="minorHAnsi"/>
          <w:sz w:val="18"/>
          <w:szCs w:val="18"/>
        </w:rPr>
        <w:t xml:space="preserve">Arslanoglu S et al.  Presence of human milk bank is associated with elevated rate of exclusive breastfeeding in VLBV infants.  </w:t>
      </w:r>
      <w:r w:rsidRPr="00FD5D6A">
        <w:rPr>
          <w:rFonts w:eastAsia="Microsoft YaHei UI" w:cstheme="minorHAnsi"/>
          <w:i/>
          <w:sz w:val="18"/>
          <w:szCs w:val="18"/>
        </w:rPr>
        <w:t>J Perinat Med</w:t>
      </w:r>
      <w:r w:rsidRPr="00FD5D6A">
        <w:rPr>
          <w:rFonts w:eastAsia="Microsoft YaHei UI" w:cstheme="minorHAnsi"/>
          <w:sz w:val="18"/>
          <w:szCs w:val="18"/>
        </w:rPr>
        <w:t xml:space="preserve">  2013 </w:t>
      </w:r>
      <w:r w:rsidR="00DA5699">
        <w:rPr>
          <w:rFonts w:eastAsia="Microsoft YaHei UI" w:cstheme="minorHAnsi"/>
          <w:sz w:val="18"/>
          <w:szCs w:val="18"/>
        </w:rPr>
        <w:t xml:space="preserve"> </w:t>
      </w:r>
      <w:r w:rsidRPr="00FD5D6A">
        <w:rPr>
          <w:rFonts w:eastAsia="Microsoft YaHei UI" w:cstheme="minorHAnsi"/>
          <w:sz w:val="18"/>
          <w:szCs w:val="18"/>
        </w:rPr>
        <w:t>41:129-31</w:t>
      </w:r>
      <w:r w:rsidR="00C541AB">
        <w:rPr>
          <w:rFonts w:eastAsia="Microsoft YaHei UI" w:cstheme="minorHAnsi"/>
          <w:sz w:val="18"/>
          <w:szCs w:val="18"/>
        </w:rPr>
        <w:t>.</w:t>
      </w:r>
      <w:r w:rsidRPr="00FD5D6A">
        <w:rPr>
          <w:rFonts w:eastAsia="Microsoft YaHei UI" w:cstheme="minorHAnsi"/>
          <w:sz w:val="18"/>
          <w:szCs w:val="18"/>
        </w:rPr>
        <w:t xml:space="preserve"> </w:t>
      </w:r>
    </w:p>
    <w:p w14:paraId="64F8341C" w14:textId="77777777" w:rsidR="00B17E08" w:rsidRDefault="00B17E08" w:rsidP="00B17E08">
      <w:pPr>
        <w:tabs>
          <w:tab w:val="left" w:pos="709"/>
        </w:tabs>
        <w:spacing w:after="0"/>
        <w:rPr>
          <w:rFonts w:eastAsia="Microsoft YaHei UI" w:cstheme="minorHAnsi"/>
          <w:sz w:val="18"/>
          <w:szCs w:val="18"/>
        </w:rPr>
      </w:pPr>
    </w:p>
    <w:p w14:paraId="20F3F003" w14:textId="77777777" w:rsidR="00B17E08" w:rsidRDefault="00B17E08" w:rsidP="00B17E08">
      <w:pPr>
        <w:spacing w:after="0"/>
        <w:rPr>
          <w:rFonts w:ascii="Century Gothic" w:eastAsia="Microsoft YaHei UI" w:hAnsi="Century Gothic" w:cs="Malgun Gothic Semilight"/>
          <w:bCs/>
          <w:color w:val="4F81BD" w:themeColor="accent1"/>
          <w:lang w:eastAsia="en-AU"/>
        </w:rPr>
      </w:pPr>
      <w:r w:rsidRPr="007C2344">
        <w:rPr>
          <w:rFonts w:ascii="Century Gothic" w:eastAsia="Microsoft YaHei UI" w:hAnsi="Century Gothic" w:cs="Malgun Gothic Semilight"/>
          <w:bCs/>
          <w:color w:val="0070C0"/>
          <w:lang w:eastAsia="en-AU"/>
        </w:rPr>
        <w:t xml:space="preserve">Section 3 </w:t>
      </w:r>
      <w:r w:rsidR="00664D7E" w:rsidRPr="007C2344">
        <w:rPr>
          <w:rFonts w:ascii="Century Gothic" w:eastAsia="Microsoft YaHei UI" w:hAnsi="Century Gothic" w:cs="Malgun Gothic Semilight"/>
          <w:bCs/>
          <w:color w:val="0070C0"/>
          <w:lang w:eastAsia="en-AU"/>
        </w:rPr>
        <w:t>– Service delivery and governance</w:t>
      </w:r>
    </w:p>
    <w:p w14:paraId="494B74C3" w14:textId="77777777" w:rsidR="00B17E08" w:rsidRPr="008C7628" w:rsidRDefault="00B17E08" w:rsidP="00B17E08">
      <w:pPr>
        <w:spacing w:after="0"/>
        <w:rPr>
          <w:rFonts w:ascii="Century Gothic" w:eastAsia="Microsoft YaHei UI" w:hAnsi="Century Gothic" w:cs="Malgun Gothic Semilight"/>
          <w:bCs/>
          <w:color w:val="4F81BD" w:themeColor="accent1"/>
          <w:sz w:val="18"/>
          <w:szCs w:val="18"/>
          <w:lang w:eastAsia="en-AU"/>
        </w:rPr>
      </w:pPr>
    </w:p>
    <w:p w14:paraId="6ECB363A" w14:textId="77777777" w:rsidR="00B17E08" w:rsidRPr="00DA61AE" w:rsidRDefault="00B17E08" w:rsidP="000244D8">
      <w:pPr>
        <w:pStyle w:val="ListParagraph"/>
        <w:numPr>
          <w:ilvl w:val="0"/>
          <w:numId w:val="203"/>
        </w:numPr>
        <w:spacing w:after="0" w:line="240" w:lineRule="auto"/>
        <w:ind w:left="284" w:hanging="284"/>
        <w:rPr>
          <w:rFonts w:cstheme="minorHAnsi"/>
          <w:sz w:val="18"/>
          <w:szCs w:val="18"/>
        </w:rPr>
      </w:pPr>
      <w:r w:rsidRPr="00DA61AE">
        <w:rPr>
          <w:rFonts w:cstheme="minorHAnsi"/>
          <w:sz w:val="18"/>
          <w:szCs w:val="18"/>
        </w:rPr>
        <w:t>Australia New Zealand Foods Standards Code –Part 3: Food Safety Standards (Australia only)</w:t>
      </w:r>
      <w:r w:rsidR="00015691">
        <w:rPr>
          <w:rFonts w:cstheme="minorHAnsi"/>
          <w:sz w:val="18"/>
          <w:szCs w:val="18"/>
        </w:rPr>
        <w:t>. In</w:t>
      </w:r>
      <w:r w:rsidRPr="00DA61AE">
        <w:rPr>
          <w:rFonts w:cstheme="minorHAnsi"/>
          <w:sz w:val="18"/>
          <w:szCs w:val="18"/>
        </w:rPr>
        <w:t xml:space="preserve"> Standard3.2.2. –</w:t>
      </w:r>
      <w:r w:rsidR="00C541AB">
        <w:rPr>
          <w:rFonts w:cstheme="minorHAnsi"/>
          <w:sz w:val="18"/>
          <w:szCs w:val="18"/>
        </w:rPr>
        <w:t xml:space="preserve"> </w:t>
      </w:r>
      <w:r w:rsidRPr="00DA61AE">
        <w:rPr>
          <w:rFonts w:cstheme="minorHAnsi"/>
          <w:sz w:val="18"/>
          <w:szCs w:val="18"/>
        </w:rPr>
        <w:t>Div</w:t>
      </w:r>
      <w:r w:rsidR="00C541AB">
        <w:rPr>
          <w:rFonts w:cstheme="minorHAnsi"/>
          <w:sz w:val="18"/>
          <w:szCs w:val="18"/>
        </w:rPr>
        <w:t>.</w:t>
      </w:r>
      <w:r w:rsidRPr="00DA61AE">
        <w:rPr>
          <w:rFonts w:cstheme="minorHAnsi"/>
          <w:sz w:val="18"/>
          <w:szCs w:val="18"/>
        </w:rPr>
        <w:t xml:space="preserve"> 2 – General Requirements</w:t>
      </w:r>
      <w:r w:rsidR="00015691">
        <w:rPr>
          <w:rFonts w:cstheme="minorHAnsi"/>
          <w:sz w:val="18"/>
          <w:szCs w:val="18"/>
        </w:rPr>
        <w:t xml:space="preserve"> - </w:t>
      </w:r>
      <w:r w:rsidRPr="00DA61AE">
        <w:rPr>
          <w:rFonts w:cstheme="minorHAnsi"/>
          <w:sz w:val="18"/>
          <w:szCs w:val="18"/>
        </w:rPr>
        <w:t>4</w:t>
      </w:r>
      <w:r w:rsidR="00C541AB">
        <w:rPr>
          <w:rFonts w:cstheme="minorHAnsi"/>
          <w:sz w:val="18"/>
          <w:szCs w:val="18"/>
        </w:rPr>
        <w:t xml:space="preserve">. – on </w:t>
      </w:r>
      <w:r w:rsidR="00015691">
        <w:rPr>
          <w:rFonts w:cstheme="minorHAnsi"/>
          <w:sz w:val="18"/>
          <w:szCs w:val="18"/>
        </w:rPr>
        <w:t>n</w:t>
      </w:r>
      <w:r w:rsidRPr="00DA61AE">
        <w:rPr>
          <w:rFonts w:cstheme="minorHAnsi"/>
          <w:sz w:val="18"/>
          <w:szCs w:val="18"/>
        </w:rPr>
        <w:t>otification</w:t>
      </w:r>
      <w:r w:rsidR="00015691">
        <w:rPr>
          <w:rFonts w:cstheme="minorHAnsi"/>
          <w:sz w:val="18"/>
          <w:szCs w:val="18"/>
        </w:rPr>
        <w:t>.</w:t>
      </w:r>
      <w:r w:rsidRPr="00DA61AE">
        <w:rPr>
          <w:rFonts w:cstheme="minorHAnsi"/>
          <w:sz w:val="18"/>
          <w:szCs w:val="18"/>
        </w:rPr>
        <w:t xml:space="preserve">  </w:t>
      </w:r>
      <w:hyperlink r:id="rId36" w:history="1">
        <w:r w:rsidRPr="00DA61AE">
          <w:rPr>
            <w:rStyle w:val="Hyperlink"/>
            <w:rFonts w:cstheme="minorHAnsi"/>
            <w:sz w:val="18"/>
            <w:szCs w:val="18"/>
          </w:rPr>
          <w:t>https://www.foodstandards.gov.au/code/Pages/default.aspx</w:t>
        </w:r>
      </w:hyperlink>
    </w:p>
    <w:p w14:paraId="04EC43AA" w14:textId="77777777" w:rsidR="00B17E08" w:rsidRPr="00DA61AE" w:rsidRDefault="00B17E08" w:rsidP="000244D8">
      <w:pPr>
        <w:pStyle w:val="ListParagraph"/>
        <w:numPr>
          <w:ilvl w:val="0"/>
          <w:numId w:val="203"/>
        </w:numPr>
        <w:spacing w:after="0" w:line="240" w:lineRule="auto"/>
        <w:ind w:left="284" w:hanging="284"/>
        <w:rPr>
          <w:rFonts w:eastAsia="Microsoft YaHei UI" w:cstheme="minorHAnsi"/>
          <w:bCs/>
          <w:sz w:val="18"/>
          <w:szCs w:val="18"/>
          <w:lang w:eastAsia="en-AU"/>
        </w:rPr>
      </w:pPr>
      <w:r w:rsidRPr="00DA61AE">
        <w:rPr>
          <w:rFonts w:cstheme="minorHAnsi"/>
          <w:sz w:val="18"/>
          <w:szCs w:val="18"/>
        </w:rPr>
        <w:t>Australia - Food enforcement agencies in the different jurisdictions –</w:t>
      </w:r>
      <w:r w:rsidR="00C541AB">
        <w:rPr>
          <w:rFonts w:cstheme="minorHAnsi"/>
          <w:sz w:val="18"/>
          <w:szCs w:val="18"/>
        </w:rPr>
        <w:t xml:space="preserve"> </w:t>
      </w:r>
      <w:r w:rsidRPr="00DA61AE">
        <w:rPr>
          <w:rFonts w:cstheme="minorHAnsi"/>
          <w:sz w:val="18"/>
          <w:szCs w:val="18"/>
        </w:rPr>
        <w:t>contacts</w:t>
      </w:r>
      <w:r w:rsidR="00F12691">
        <w:rPr>
          <w:rFonts w:cstheme="minorHAnsi"/>
          <w:sz w:val="18"/>
          <w:szCs w:val="18"/>
        </w:rPr>
        <w:t>.</w:t>
      </w:r>
      <w:r w:rsidRPr="00DA61AE">
        <w:rPr>
          <w:rFonts w:cstheme="minorHAnsi"/>
          <w:sz w:val="18"/>
          <w:szCs w:val="18"/>
        </w:rPr>
        <w:t xml:space="preserve">  </w:t>
      </w:r>
      <w:hyperlink r:id="rId37" w:history="1">
        <w:r w:rsidRPr="00DA61AE">
          <w:rPr>
            <w:rStyle w:val="Hyperlink"/>
            <w:rFonts w:cstheme="minorHAnsi"/>
            <w:sz w:val="18"/>
            <w:szCs w:val="18"/>
          </w:rPr>
          <w:t>https://www.foodstandards.gov.au/about/foodenforcementcontacts/pages/default.aspx</w:t>
        </w:r>
      </w:hyperlink>
      <w:r w:rsidRPr="00DA61AE">
        <w:rPr>
          <w:rFonts w:cstheme="minorHAnsi"/>
          <w:sz w:val="18"/>
          <w:szCs w:val="18"/>
        </w:rPr>
        <w:t xml:space="preserve">  </w:t>
      </w:r>
    </w:p>
    <w:p w14:paraId="76EC7625" w14:textId="77777777" w:rsidR="00B17E08" w:rsidRPr="00DA61AE" w:rsidRDefault="00B17E08" w:rsidP="006010EE">
      <w:pPr>
        <w:pStyle w:val="ListParagraph"/>
        <w:numPr>
          <w:ilvl w:val="0"/>
          <w:numId w:val="203"/>
        </w:numPr>
        <w:spacing w:after="0" w:line="240" w:lineRule="auto"/>
        <w:ind w:left="284" w:hanging="284"/>
        <w:rPr>
          <w:rFonts w:eastAsia="Microsoft YaHei UI" w:cstheme="minorHAnsi"/>
          <w:bCs/>
          <w:sz w:val="18"/>
          <w:szCs w:val="18"/>
          <w:lang w:eastAsia="en-AU"/>
        </w:rPr>
      </w:pPr>
      <w:r w:rsidRPr="00DA61AE">
        <w:rPr>
          <w:rFonts w:cstheme="minorHAnsi"/>
          <w:sz w:val="18"/>
          <w:szCs w:val="18"/>
        </w:rPr>
        <w:t>HMBANA –</w:t>
      </w:r>
      <w:r w:rsidRPr="00DA61AE">
        <w:rPr>
          <w:rFonts w:eastAsia="Microsoft YaHei UI" w:cstheme="minorHAnsi"/>
          <w:bCs/>
          <w:sz w:val="18"/>
          <w:szCs w:val="18"/>
          <w:lang w:eastAsia="en-AU"/>
        </w:rPr>
        <w:t xml:space="preserve"> Guidelines for the establishment and operation off a donor human milk bank – 2018 </w:t>
      </w:r>
      <w:r w:rsidR="006010EE">
        <w:rPr>
          <w:rFonts w:eastAsia="Microsoft YaHei UI" w:cstheme="minorHAnsi"/>
          <w:bCs/>
          <w:sz w:val="18"/>
          <w:szCs w:val="18"/>
          <w:lang w:eastAsia="en-AU"/>
        </w:rPr>
        <w:t xml:space="preserve">paperback version </w:t>
      </w:r>
      <w:r w:rsidRPr="00DA61AE">
        <w:rPr>
          <w:rFonts w:eastAsia="Microsoft YaHei UI" w:cstheme="minorHAnsi"/>
          <w:bCs/>
          <w:sz w:val="18"/>
          <w:szCs w:val="18"/>
          <w:lang w:eastAsia="en-AU"/>
        </w:rPr>
        <w:t xml:space="preserve">– </w:t>
      </w:r>
      <w:r w:rsidR="00DA5699">
        <w:rPr>
          <w:rFonts w:eastAsia="Microsoft YaHei UI" w:cstheme="minorHAnsi"/>
          <w:bCs/>
          <w:sz w:val="18"/>
          <w:szCs w:val="18"/>
          <w:lang w:eastAsia="en-AU"/>
        </w:rPr>
        <w:t>I</w:t>
      </w:r>
      <w:r w:rsidRPr="00DA61AE">
        <w:rPr>
          <w:rFonts w:eastAsia="Microsoft YaHei UI" w:cstheme="minorHAnsi"/>
          <w:bCs/>
          <w:sz w:val="18"/>
          <w:szCs w:val="18"/>
          <w:lang w:eastAsia="en-AU"/>
        </w:rPr>
        <w:t xml:space="preserve">n: </w:t>
      </w:r>
      <w:r w:rsidRPr="006010EE">
        <w:rPr>
          <w:rFonts w:eastAsia="Microsoft YaHei UI" w:cstheme="minorHAnsi"/>
          <w:bCs/>
          <w:sz w:val="18"/>
          <w:szCs w:val="18"/>
          <w:lang w:eastAsia="en-AU"/>
        </w:rPr>
        <w:t>Administrative Structure</w:t>
      </w:r>
      <w:r w:rsidR="006010EE" w:rsidRPr="006010EE">
        <w:rPr>
          <w:rFonts w:eastAsia="Microsoft YaHei UI" w:cstheme="minorHAnsi"/>
          <w:bCs/>
          <w:sz w:val="18"/>
          <w:szCs w:val="18"/>
          <w:lang w:eastAsia="en-AU"/>
        </w:rPr>
        <w:t xml:space="preserve"> and In: HMBANA </w:t>
      </w:r>
      <w:r w:rsidR="006010EE" w:rsidRPr="006010EE">
        <w:rPr>
          <w:sz w:val="18"/>
          <w:szCs w:val="18"/>
        </w:rPr>
        <w:t xml:space="preserve">Standards for Donor Human Milk Banking: An Overview </w:t>
      </w:r>
      <w:r w:rsidR="00F12691">
        <w:rPr>
          <w:sz w:val="18"/>
          <w:szCs w:val="18"/>
        </w:rPr>
        <w:t xml:space="preserve"> - </w:t>
      </w:r>
      <w:r w:rsidR="006010EE" w:rsidRPr="006010EE">
        <w:rPr>
          <w:sz w:val="18"/>
          <w:szCs w:val="18"/>
        </w:rPr>
        <w:t>Public Version</w:t>
      </w:r>
      <w:r w:rsidR="00C541AB">
        <w:rPr>
          <w:sz w:val="18"/>
          <w:szCs w:val="18"/>
        </w:rPr>
        <w:t xml:space="preserve"> </w:t>
      </w:r>
      <w:r w:rsidR="006010EE" w:rsidRPr="006010EE">
        <w:rPr>
          <w:sz w:val="18"/>
          <w:szCs w:val="18"/>
        </w:rPr>
        <w:t>1.0</w:t>
      </w:r>
      <w:r w:rsidR="00DD5ECF">
        <w:rPr>
          <w:sz w:val="18"/>
          <w:szCs w:val="18"/>
        </w:rPr>
        <w:t xml:space="preserve">, </w:t>
      </w:r>
      <w:r w:rsidR="006010EE" w:rsidRPr="006010EE">
        <w:rPr>
          <w:sz w:val="18"/>
          <w:szCs w:val="18"/>
        </w:rPr>
        <w:t>September 2020</w:t>
      </w:r>
      <w:r w:rsidR="00F12691">
        <w:rPr>
          <w:sz w:val="18"/>
          <w:szCs w:val="18"/>
        </w:rPr>
        <w:t xml:space="preserve"> </w:t>
      </w:r>
      <w:r w:rsidR="006010EE" w:rsidRPr="006010EE">
        <w:rPr>
          <w:rFonts w:eastAsia="Microsoft YaHei UI" w:cstheme="minorHAnsi"/>
          <w:bCs/>
          <w:sz w:val="18"/>
          <w:szCs w:val="18"/>
          <w:lang w:eastAsia="en-AU"/>
        </w:rPr>
        <w:t xml:space="preserve"> </w:t>
      </w:r>
      <w:hyperlink r:id="rId38" w:history="1">
        <w:r w:rsidR="006010EE" w:rsidRPr="006010EE">
          <w:rPr>
            <w:rStyle w:val="Hyperlink"/>
            <w:rFonts w:eastAsia="Microsoft YaHei UI" w:cstheme="minorHAnsi"/>
            <w:bCs/>
            <w:sz w:val="18"/>
            <w:szCs w:val="18"/>
            <w:lang w:eastAsia="en-AU"/>
          </w:rPr>
          <w:t>https://www.hmbana.org/file_download/inline/95a0362a-c9f4-4f15-b9ab-cf8cf7b7b866</w:t>
        </w:r>
      </w:hyperlink>
      <w:r w:rsidR="006010EE">
        <w:rPr>
          <w:rFonts w:eastAsia="Microsoft YaHei UI" w:cstheme="minorHAnsi"/>
          <w:bCs/>
          <w:sz w:val="18"/>
          <w:szCs w:val="18"/>
          <w:lang w:eastAsia="en-AU"/>
        </w:rPr>
        <w:t xml:space="preserve"> </w:t>
      </w:r>
    </w:p>
    <w:p w14:paraId="687D5BC8" w14:textId="77777777" w:rsidR="00B17E08" w:rsidRPr="00DA61AE" w:rsidRDefault="00B17E08" w:rsidP="000244D8">
      <w:pPr>
        <w:pStyle w:val="FootnoteText"/>
        <w:numPr>
          <w:ilvl w:val="0"/>
          <w:numId w:val="203"/>
        </w:numPr>
        <w:ind w:left="284" w:hanging="284"/>
        <w:rPr>
          <w:rFonts w:eastAsia="Microsoft YaHei UI" w:cstheme="minorHAnsi"/>
          <w:bCs/>
          <w:sz w:val="18"/>
          <w:szCs w:val="18"/>
          <w:lang w:eastAsia="en-AU"/>
        </w:rPr>
      </w:pPr>
      <w:r w:rsidRPr="00DA61AE">
        <w:rPr>
          <w:rFonts w:cstheme="minorHAnsi"/>
          <w:sz w:val="18"/>
          <w:szCs w:val="18"/>
        </w:rPr>
        <w:t>Therapeutic Goods Administration (TGA) - Australian Code of Good Manufacturing Practice for human blood and blood components, human tissues and human cellular therapy products</w:t>
      </w:r>
      <w:r w:rsidR="00DD5ECF">
        <w:rPr>
          <w:rFonts w:cstheme="minorHAnsi"/>
          <w:sz w:val="18"/>
          <w:szCs w:val="18"/>
        </w:rPr>
        <w:t xml:space="preserve"> -</w:t>
      </w:r>
      <w:r w:rsidRPr="00DA61AE">
        <w:rPr>
          <w:rFonts w:cstheme="minorHAnsi"/>
          <w:sz w:val="18"/>
          <w:szCs w:val="18"/>
        </w:rPr>
        <w:t xml:space="preserve"> Version 1.0</w:t>
      </w:r>
      <w:r w:rsidR="00DD5ECF">
        <w:rPr>
          <w:rFonts w:cstheme="minorHAnsi"/>
          <w:sz w:val="18"/>
          <w:szCs w:val="18"/>
        </w:rPr>
        <w:t xml:space="preserve">, </w:t>
      </w:r>
      <w:r w:rsidRPr="00DA61AE">
        <w:rPr>
          <w:rFonts w:cstheme="minorHAnsi"/>
          <w:sz w:val="18"/>
          <w:szCs w:val="18"/>
        </w:rPr>
        <w:t>April 2013</w:t>
      </w:r>
      <w:r w:rsidR="00015691">
        <w:rPr>
          <w:rFonts w:cstheme="minorHAnsi"/>
          <w:sz w:val="18"/>
          <w:szCs w:val="18"/>
        </w:rPr>
        <w:t>.</w:t>
      </w:r>
      <w:r w:rsidRPr="00DA61AE">
        <w:rPr>
          <w:rFonts w:cstheme="minorHAnsi"/>
          <w:sz w:val="18"/>
          <w:szCs w:val="18"/>
        </w:rPr>
        <w:t xml:space="preserve"> </w:t>
      </w:r>
      <w:hyperlink r:id="rId39" w:history="1">
        <w:r w:rsidRPr="00DA61AE">
          <w:rPr>
            <w:rStyle w:val="Hyperlink"/>
            <w:rFonts w:cstheme="minorHAnsi"/>
            <w:sz w:val="18"/>
            <w:szCs w:val="18"/>
          </w:rPr>
          <w:t>https://www.tga.gov.au/sites/default/files/manuf-cgmp-human-blood-tissues-2013.pdf</w:t>
        </w:r>
      </w:hyperlink>
    </w:p>
    <w:p w14:paraId="2C36E8B1" w14:textId="77777777" w:rsidR="00B17E08" w:rsidRPr="00DA61AE" w:rsidRDefault="00B17E08" w:rsidP="000244D8">
      <w:pPr>
        <w:pStyle w:val="ListParagraph"/>
        <w:numPr>
          <w:ilvl w:val="0"/>
          <w:numId w:val="203"/>
        </w:numPr>
        <w:spacing w:after="0" w:line="240" w:lineRule="auto"/>
        <w:ind w:left="284" w:hanging="284"/>
        <w:rPr>
          <w:rStyle w:val="Strong"/>
          <w:rFonts w:eastAsia="Microsoft YaHei UI" w:cstheme="minorHAnsi"/>
          <w:b w:val="0"/>
          <w:sz w:val="18"/>
          <w:szCs w:val="18"/>
          <w:lang w:eastAsia="en-AU"/>
        </w:rPr>
      </w:pPr>
      <w:r w:rsidRPr="00DA61AE">
        <w:rPr>
          <w:rFonts w:cstheme="minorHAnsi"/>
          <w:sz w:val="18"/>
          <w:szCs w:val="18"/>
        </w:rPr>
        <w:t>European Directorate for the Quality of Medicines &amp; Healthcare</w:t>
      </w:r>
      <w:r w:rsidR="00116B0C">
        <w:rPr>
          <w:rFonts w:cstheme="minorHAnsi"/>
          <w:sz w:val="18"/>
          <w:szCs w:val="18"/>
        </w:rPr>
        <w:t xml:space="preserve"> (EDQM)</w:t>
      </w:r>
      <w:r w:rsidRPr="00DA61AE">
        <w:rPr>
          <w:rFonts w:cstheme="minorHAnsi"/>
          <w:sz w:val="18"/>
          <w:szCs w:val="18"/>
        </w:rPr>
        <w:t xml:space="preserve"> - </w:t>
      </w:r>
      <w:r w:rsidRPr="00DA61AE">
        <w:rPr>
          <w:rStyle w:val="Strong"/>
          <w:rFonts w:cstheme="minorHAnsi"/>
          <w:b w:val="0"/>
          <w:color w:val="161616"/>
          <w:sz w:val="18"/>
          <w:szCs w:val="18"/>
          <w:shd w:val="clear" w:color="auto" w:fill="FFFFFF"/>
        </w:rPr>
        <w:t xml:space="preserve">Guide to the quality and safety of tissues and cells for human application </w:t>
      </w:r>
      <w:r w:rsidR="00116B0C">
        <w:rPr>
          <w:rStyle w:val="Strong"/>
          <w:rFonts w:cstheme="minorHAnsi"/>
          <w:b w:val="0"/>
          <w:color w:val="161616"/>
          <w:sz w:val="18"/>
          <w:szCs w:val="18"/>
          <w:shd w:val="clear" w:color="auto" w:fill="FFFFFF"/>
        </w:rPr>
        <w:t xml:space="preserve">- </w:t>
      </w:r>
      <w:r w:rsidR="00116B0C" w:rsidRPr="00DA61AE">
        <w:rPr>
          <w:rFonts w:cstheme="minorHAnsi"/>
          <w:sz w:val="18"/>
          <w:szCs w:val="18"/>
        </w:rPr>
        <w:t>Council of Europe</w:t>
      </w:r>
      <w:r w:rsidR="00116B0C">
        <w:rPr>
          <w:rFonts w:cstheme="minorHAnsi"/>
          <w:sz w:val="18"/>
          <w:szCs w:val="18"/>
        </w:rPr>
        <w:t xml:space="preserve">, </w:t>
      </w:r>
      <w:r w:rsidR="00116B0C" w:rsidRPr="00DA61AE">
        <w:rPr>
          <w:rStyle w:val="Strong"/>
          <w:rFonts w:cstheme="minorHAnsi"/>
          <w:b w:val="0"/>
          <w:color w:val="161616"/>
          <w:sz w:val="18"/>
          <w:szCs w:val="18"/>
          <w:shd w:val="clear" w:color="auto" w:fill="FFFFFF"/>
        </w:rPr>
        <w:t>4th Edition</w:t>
      </w:r>
      <w:r w:rsidR="00116B0C">
        <w:rPr>
          <w:rStyle w:val="Strong"/>
          <w:rFonts w:cstheme="minorHAnsi"/>
          <w:b w:val="0"/>
          <w:color w:val="161616"/>
          <w:sz w:val="18"/>
          <w:szCs w:val="18"/>
          <w:shd w:val="clear" w:color="auto" w:fill="FFFFFF"/>
        </w:rPr>
        <w:t xml:space="preserve">, </w:t>
      </w:r>
      <w:r w:rsidR="00116B0C" w:rsidRPr="00DA61AE">
        <w:rPr>
          <w:rStyle w:val="Strong"/>
          <w:rFonts w:cstheme="minorHAnsi"/>
          <w:b w:val="0"/>
          <w:color w:val="161616"/>
          <w:sz w:val="18"/>
          <w:szCs w:val="18"/>
          <w:shd w:val="clear" w:color="auto" w:fill="FFFFFF"/>
        </w:rPr>
        <w:t>2019</w:t>
      </w:r>
      <w:r w:rsidR="00015691">
        <w:rPr>
          <w:rStyle w:val="Strong"/>
          <w:rFonts w:cstheme="minorHAnsi"/>
          <w:b w:val="0"/>
          <w:color w:val="161616"/>
          <w:sz w:val="18"/>
          <w:szCs w:val="18"/>
          <w:shd w:val="clear" w:color="auto" w:fill="FFFFFF"/>
        </w:rPr>
        <w:t xml:space="preserve">. </w:t>
      </w:r>
      <w:r w:rsidRPr="00DD5ECF">
        <w:rPr>
          <w:rStyle w:val="Strong"/>
          <w:rFonts w:cstheme="minorHAnsi"/>
          <w:b w:val="0"/>
          <w:color w:val="161616"/>
          <w:sz w:val="18"/>
          <w:szCs w:val="18"/>
          <w:shd w:val="clear" w:color="auto" w:fill="FFFFFF"/>
        </w:rPr>
        <w:t xml:space="preserve"> </w:t>
      </w:r>
      <w:r w:rsidRPr="00DA61AE">
        <w:rPr>
          <w:rStyle w:val="Strong"/>
          <w:rFonts w:cstheme="minorHAnsi"/>
          <w:b w:val="0"/>
          <w:color w:val="161616"/>
          <w:sz w:val="18"/>
          <w:szCs w:val="18"/>
          <w:shd w:val="clear" w:color="auto" w:fill="FFFFFF"/>
        </w:rPr>
        <w:t>In:</w:t>
      </w:r>
      <w:r>
        <w:rPr>
          <w:rStyle w:val="Strong"/>
          <w:rFonts w:cstheme="minorHAnsi"/>
          <w:b w:val="0"/>
          <w:color w:val="161616"/>
          <w:sz w:val="18"/>
          <w:szCs w:val="18"/>
          <w:shd w:val="clear" w:color="auto" w:fill="FFFFFF"/>
        </w:rPr>
        <w:t xml:space="preserve"> Personnel and organization.</w:t>
      </w:r>
    </w:p>
    <w:p w14:paraId="51898A64" w14:textId="77777777" w:rsidR="00B17E08" w:rsidRPr="00DA61AE" w:rsidRDefault="00B65F4B" w:rsidP="000244D8">
      <w:pPr>
        <w:pStyle w:val="ListParagraph"/>
        <w:spacing w:after="0" w:line="240" w:lineRule="auto"/>
        <w:ind w:left="284"/>
        <w:rPr>
          <w:rFonts w:eastAsia="Microsoft YaHei UI" w:cstheme="minorHAnsi"/>
          <w:bCs/>
          <w:sz w:val="18"/>
          <w:szCs w:val="18"/>
          <w:lang w:eastAsia="en-AU"/>
        </w:rPr>
      </w:pPr>
      <w:hyperlink r:id="rId40" w:history="1">
        <w:r w:rsidR="00B17E08" w:rsidRPr="00DA61AE">
          <w:rPr>
            <w:rStyle w:val="Hyperlink"/>
            <w:rFonts w:cstheme="minorHAnsi"/>
            <w:sz w:val="18"/>
            <w:szCs w:val="18"/>
          </w:rPr>
          <w:t>https://www.edqm.eu/en/organs-tissues-and-cells-technical-guides</w:t>
        </w:r>
      </w:hyperlink>
    </w:p>
    <w:p w14:paraId="248F1218" w14:textId="77777777" w:rsidR="00B17E08" w:rsidRPr="00C93ADC" w:rsidRDefault="00B17E08" w:rsidP="00B17E08">
      <w:pPr>
        <w:tabs>
          <w:tab w:val="left" w:pos="1350"/>
        </w:tabs>
        <w:spacing w:after="0"/>
        <w:rPr>
          <w:rFonts w:ascii="Century Gothic" w:eastAsia="Microsoft YaHei UI" w:hAnsi="Century Gothic" w:cs="Malgun Gothic Semilight"/>
          <w:sz w:val="18"/>
          <w:szCs w:val="18"/>
        </w:rPr>
      </w:pPr>
    </w:p>
    <w:p w14:paraId="1FB5EE8C" w14:textId="77777777" w:rsidR="00B17E08" w:rsidRDefault="00B17E08" w:rsidP="00B17E08">
      <w:pPr>
        <w:spacing w:after="0"/>
        <w:rPr>
          <w:rFonts w:ascii="Century Gothic" w:eastAsia="Microsoft YaHei UI" w:hAnsi="Century Gothic" w:cs="Malgun Gothic Semilight"/>
          <w:color w:val="4F81BD" w:themeColor="accent1"/>
          <w:sz w:val="24"/>
          <w:szCs w:val="24"/>
        </w:rPr>
      </w:pPr>
      <w:r w:rsidRPr="007C2344">
        <w:rPr>
          <w:rFonts w:ascii="Century Gothic" w:eastAsia="Microsoft YaHei UI" w:hAnsi="Century Gothic" w:cs="Malgun Gothic Semilight"/>
          <w:color w:val="0070C0"/>
          <w:sz w:val="24"/>
          <w:szCs w:val="24"/>
        </w:rPr>
        <w:t xml:space="preserve">Section 4 </w:t>
      </w:r>
      <w:r w:rsidR="00664D7E" w:rsidRPr="007C2344">
        <w:rPr>
          <w:rFonts w:ascii="Century Gothic" w:eastAsia="Microsoft YaHei UI" w:hAnsi="Century Gothic" w:cs="Malgun Gothic Semilight"/>
          <w:color w:val="0070C0"/>
          <w:sz w:val="24"/>
          <w:szCs w:val="24"/>
        </w:rPr>
        <w:t xml:space="preserve">– General </w:t>
      </w:r>
      <w:r w:rsidR="00A41806" w:rsidRPr="007C2344">
        <w:rPr>
          <w:rFonts w:ascii="Century Gothic" w:eastAsia="Microsoft YaHei UI" w:hAnsi="Century Gothic" w:cs="Malgun Gothic Semilight"/>
          <w:color w:val="0070C0"/>
          <w:sz w:val="24"/>
          <w:szCs w:val="24"/>
        </w:rPr>
        <w:t>p</w:t>
      </w:r>
      <w:r w:rsidR="00664D7E" w:rsidRPr="007C2344">
        <w:rPr>
          <w:rFonts w:ascii="Century Gothic" w:eastAsia="Microsoft YaHei UI" w:hAnsi="Century Gothic" w:cs="Malgun Gothic Semilight"/>
          <w:color w:val="0070C0"/>
          <w:sz w:val="24"/>
          <w:szCs w:val="24"/>
        </w:rPr>
        <w:t>rinciples (Good Practices)</w:t>
      </w:r>
    </w:p>
    <w:p w14:paraId="218D43CF" w14:textId="77777777" w:rsidR="00B17E08" w:rsidRPr="007D79AF" w:rsidRDefault="00B17E08" w:rsidP="00B17E08">
      <w:pPr>
        <w:spacing w:after="0"/>
        <w:rPr>
          <w:rFonts w:ascii="Century Gothic" w:eastAsia="Microsoft YaHei UI" w:hAnsi="Century Gothic" w:cs="Malgun Gothic Semilight"/>
          <w:color w:val="4F81BD" w:themeColor="accent1"/>
          <w:sz w:val="18"/>
          <w:szCs w:val="18"/>
        </w:rPr>
      </w:pPr>
    </w:p>
    <w:p w14:paraId="436F1299" w14:textId="77777777" w:rsidR="00B17E08" w:rsidRPr="00FD5D6A" w:rsidRDefault="00B17E08" w:rsidP="000244D8">
      <w:pPr>
        <w:pStyle w:val="ListParagraph"/>
        <w:numPr>
          <w:ilvl w:val="0"/>
          <w:numId w:val="204"/>
        </w:numPr>
        <w:autoSpaceDE w:val="0"/>
        <w:autoSpaceDN w:val="0"/>
        <w:adjustRightInd w:val="0"/>
        <w:spacing w:after="0" w:line="240" w:lineRule="auto"/>
        <w:ind w:left="284" w:hanging="284"/>
        <w:rPr>
          <w:rFonts w:cstheme="minorHAnsi"/>
          <w:sz w:val="18"/>
          <w:szCs w:val="18"/>
        </w:rPr>
      </w:pPr>
      <w:r w:rsidRPr="00FD5D6A">
        <w:rPr>
          <w:rFonts w:cstheme="minorHAnsi"/>
          <w:sz w:val="18"/>
          <w:szCs w:val="18"/>
        </w:rPr>
        <w:t xml:space="preserve">Best practice guidelines for the operation of a donor human milk bank in an Australian NICU. </w:t>
      </w:r>
      <w:r w:rsidR="00DD5ECF">
        <w:rPr>
          <w:rFonts w:cstheme="minorHAnsi"/>
          <w:sz w:val="18"/>
          <w:szCs w:val="18"/>
        </w:rPr>
        <w:t xml:space="preserve"> </w:t>
      </w:r>
      <w:r w:rsidRPr="00FD5D6A">
        <w:rPr>
          <w:rFonts w:cstheme="minorHAnsi"/>
          <w:sz w:val="18"/>
          <w:szCs w:val="18"/>
        </w:rPr>
        <w:t xml:space="preserve">Hartmann BT. et al.  </w:t>
      </w:r>
      <w:r w:rsidRPr="00FD5D6A">
        <w:rPr>
          <w:rFonts w:cstheme="minorHAnsi"/>
          <w:i/>
          <w:sz w:val="18"/>
          <w:szCs w:val="18"/>
        </w:rPr>
        <w:t>J earlhumdev</w:t>
      </w:r>
      <w:r w:rsidR="00015691">
        <w:rPr>
          <w:rFonts w:cstheme="minorHAnsi"/>
          <w:i/>
          <w:sz w:val="18"/>
          <w:szCs w:val="18"/>
        </w:rPr>
        <w:t xml:space="preserve"> </w:t>
      </w:r>
      <w:r w:rsidRPr="00FD5D6A">
        <w:rPr>
          <w:rFonts w:cstheme="minorHAnsi"/>
          <w:sz w:val="18"/>
          <w:szCs w:val="18"/>
        </w:rPr>
        <w:t xml:space="preserve"> 2007 87: 667-673</w:t>
      </w:r>
      <w:r w:rsidR="00DD5ECF">
        <w:rPr>
          <w:rFonts w:cstheme="minorHAnsi"/>
          <w:sz w:val="18"/>
          <w:szCs w:val="18"/>
        </w:rPr>
        <w:t>.</w:t>
      </w:r>
      <w:r w:rsidR="00116B0C">
        <w:rPr>
          <w:rFonts w:cstheme="minorHAnsi"/>
          <w:sz w:val="18"/>
          <w:szCs w:val="18"/>
        </w:rPr>
        <w:t xml:space="preserve"> </w:t>
      </w:r>
      <w:r w:rsidR="00015691">
        <w:rPr>
          <w:rFonts w:cstheme="minorHAnsi"/>
          <w:sz w:val="18"/>
          <w:szCs w:val="18"/>
        </w:rPr>
        <w:t xml:space="preserve"> </w:t>
      </w:r>
      <w:r w:rsidR="00116B0C">
        <w:rPr>
          <w:rFonts w:cstheme="minorHAnsi"/>
          <w:sz w:val="18"/>
          <w:szCs w:val="18"/>
        </w:rPr>
        <w:t>On</w:t>
      </w:r>
      <w:r w:rsidR="00F12691">
        <w:rPr>
          <w:rFonts w:cstheme="minorHAnsi"/>
          <w:sz w:val="18"/>
          <w:szCs w:val="18"/>
        </w:rPr>
        <w:t xml:space="preserve"> </w:t>
      </w:r>
      <w:r w:rsidRPr="00FD5D6A">
        <w:rPr>
          <w:rFonts w:cstheme="minorHAnsi"/>
          <w:sz w:val="18"/>
          <w:szCs w:val="18"/>
        </w:rPr>
        <w:t>Good Manufacturing Practice and Hazard Analysis Critical Control Point (HACCP).</w:t>
      </w:r>
    </w:p>
    <w:p w14:paraId="17294C7B" w14:textId="77777777" w:rsidR="00B17E08" w:rsidRPr="00FD5D6A" w:rsidRDefault="00B17E08" w:rsidP="000244D8">
      <w:pPr>
        <w:pStyle w:val="ListParagraph"/>
        <w:numPr>
          <w:ilvl w:val="0"/>
          <w:numId w:val="204"/>
        </w:numPr>
        <w:spacing w:after="0" w:line="240" w:lineRule="auto"/>
        <w:ind w:left="284" w:hanging="284"/>
        <w:rPr>
          <w:sz w:val="18"/>
          <w:szCs w:val="18"/>
        </w:rPr>
      </w:pPr>
      <w:r w:rsidRPr="00FD5D6A">
        <w:rPr>
          <w:sz w:val="18"/>
          <w:szCs w:val="18"/>
        </w:rPr>
        <w:t xml:space="preserve">Australia New Zealand Foods Standards Code – and Part 3: Food Safety Standards 3.2.1 (Australia only) – In: Div. 2 – Food Safety Program – </w:t>
      </w:r>
      <w:r w:rsidR="003F0B86">
        <w:rPr>
          <w:sz w:val="18"/>
          <w:szCs w:val="18"/>
        </w:rPr>
        <w:t>o</w:t>
      </w:r>
      <w:r w:rsidR="00664D7E">
        <w:rPr>
          <w:sz w:val="18"/>
          <w:szCs w:val="18"/>
        </w:rPr>
        <w:t>n a</w:t>
      </w:r>
      <w:r w:rsidRPr="00FD5D6A">
        <w:rPr>
          <w:sz w:val="18"/>
          <w:szCs w:val="18"/>
        </w:rPr>
        <w:t xml:space="preserve">uditing </w:t>
      </w:r>
      <w:r w:rsidR="00664D7E">
        <w:rPr>
          <w:sz w:val="18"/>
          <w:szCs w:val="18"/>
        </w:rPr>
        <w:t>of food safety programs.</w:t>
      </w:r>
      <w:r w:rsidRPr="00FD5D6A">
        <w:rPr>
          <w:sz w:val="18"/>
          <w:szCs w:val="18"/>
        </w:rPr>
        <w:t xml:space="preserve">  </w:t>
      </w:r>
      <w:hyperlink r:id="rId41" w:history="1">
        <w:r w:rsidR="00116B0C" w:rsidRPr="00FD34D1">
          <w:rPr>
            <w:rStyle w:val="Hyperlink"/>
            <w:sz w:val="18"/>
            <w:szCs w:val="18"/>
          </w:rPr>
          <w:t>https://www.foodstandards.gov.au/code/Pages/default.aspx</w:t>
        </w:r>
      </w:hyperlink>
      <w:r w:rsidRPr="00FD5D6A">
        <w:rPr>
          <w:sz w:val="18"/>
          <w:szCs w:val="18"/>
        </w:rPr>
        <w:t xml:space="preserve"> </w:t>
      </w:r>
    </w:p>
    <w:p w14:paraId="2667B672" w14:textId="77777777" w:rsidR="00B17E08" w:rsidRPr="00FD5D6A" w:rsidRDefault="00B17E08" w:rsidP="000244D8">
      <w:pPr>
        <w:pStyle w:val="ListParagraph"/>
        <w:numPr>
          <w:ilvl w:val="0"/>
          <w:numId w:val="204"/>
        </w:numPr>
        <w:spacing w:after="0" w:line="240" w:lineRule="auto"/>
        <w:ind w:left="284" w:hanging="284"/>
        <w:rPr>
          <w:rFonts w:cstheme="minorHAnsi"/>
          <w:sz w:val="18"/>
          <w:szCs w:val="18"/>
        </w:rPr>
      </w:pPr>
      <w:r w:rsidRPr="00FD5D6A">
        <w:rPr>
          <w:sz w:val="18"/>
          <w:szCs w:val="18"/>
        </w:rPr>
        <w:t xml:space="preserve">Therapeutic Goods Administration (TGA) </w:t>
      </w:r>
      <w:r w:rsidR="00116B0C">
        <w:rPr>
          <w:sz w:val="18"/>
          <w:szCs w:val="18"/>
        </w:rPr>
        <w:t xml:space="preserve"> </w:t>
      </w:r>
      <w:r w:rsidRPr="00FD5D6A">
        <w:rPr>
          <w:sz w:val="18"/>
          <w:szCs w:val="18"/>
        </w:rPr>
        <w:t xml:space="preserve">- </w:t>
      </w:r>
      <w:r w:rsidR="00116B0C">
        <w:rPr>
          <w:sz w:val="18"/>
          <w:szCs w:val="18"/>
        </w:rPr>
        <w:t xml:space="preserve"> </w:t>
      </w:r>
      <w:r w:rsidRPr="00FD5D6A">
        <w:rPr>
          <w:sz w:val="18"/>
          <w:szCs w:val="18"/>
        </w:rPr>
        <w:t xml:space="preserve">Australian Code of Good Manufacturing Practice for human blood and blood components, human tissues and human cellular therapy products </w:t>
      </w:r>
      <w:r w:rsidR="00116B0C">
        <w:rPr>
          <w:sz w:val="18"/>
          <w:szCs w:val="18"/>
        </w:rPr>
        <w:t xml:space="preserve"> - </w:t>
      </w:r>
      <w:r w:rsidR="003F0B86">
        <w:rPr>
          <w:sz w:val="18"/>
          <w:szCs w:val="18"/>
        </w:rPr>
        <w:t xml:space="preserve"> </w:t>
      </w:r>
      <w:r w:rsidRPr="00FD5D6A">
        <w:rPr>
          <w:sz w:val="18"/>
          <w:szCs w:val="18"/>
        </w:rPr>
        <w:t>Version 1.0</w:t>
      </w:r>
      <w:r w:rsidR="00DD5ECF">
        <w:rPr>
          <w:sz w:val="18"/>
          <w:szCs w:val="18"/>
        </w:rPr>
        <w:t>,</w:t>
      </w:r>
      <w:r w:rsidRPr="00FD5D6A">
        <w:rPr>
          <w:sz w:val="18"/>
          <w:szCs w:val="18"/>
        </w:rPr>
        <w:t xml:space="preserve"> April 2013</w:t>
      </w:r>
      <w:r w:rsidR="00015691">
        <w:rPr>
          <w:sz w:val="18"/>
          <w:szCs w:val="18"/>
        </w:rPr>
        <w:t xml:space="preserve">.  </w:t>
      </w:r>
      <w:r w:rsidR="003F0B86">
        <w:rPr>
          <w:sz w:val="18"/>
          <w:szCs w:val="18"/>
        </w:rPr>
        <w:t>In:</w:t>
      </w:r>
      <w:r w:rsidR="00664D7E">
        <w:rPr>
          <w:sz w:val="18"/>
          <w:szCs w:val="18"/>
        </w:rPr>
        <w:t xml:space="preserve"> </w:t>
      </w:r>
      <w:r w:rsidRPr="00FD5D6A">
        <w:rPr>
          <w:sz w:val="18"/>
          <w:szCs w:val="18"/>
        </w:rPr>
        <w:t>Quality Management</w:t>
      </w:r>
      <w:r w:rsidR="00DD5ECF">
        <w:rPr>
          <w:sz w:val="18"/>
          <w:szCs w:val="18"/>
        </w:rPr>
        <w:t>.</w:t>
      </w:r>
      <w:r w:rsidRPr="00FD5D6A">
        <w:rPr>
          <w:sz w:val="18"/>
          <w:szCs w:val="18"/>
        </w:rPr>
        <w:t xml:space="preserve"> </w:t>
      </w:r>
      <w:r w:rsidR="00116B0C">
        <w:rPr>
          <w:sz w:val="18"/>
          <w:szCs w:val="18"/>
        </w:rPr>
        <w:t xml:space="preserve"> </w:t>
      </w:r>
      <w:hyperlink r:id="rId42" w:history="1">
        <w:r w:rsidRPr="00FD5D6A">
          <w:rPr>
            <w:rStyle w:val="Hyperlink"/>
            <w:sz w:val="18"/>
            <w:szCs w:val="18"/>
          </w:rPr>
          <w:t>https://www.tga.gov.au/sites/default/files/manuf-cgmp-human-blood-tissues-2013.pdf</w:t>
        </w:r>
      </w:hyperlink>
      <w:r w:rsidRPr="00FD5D6A">
        <w:rPr>
          <w:sz w:val="18"/>
          <w:szCs w:val="18"/>
        </w:rPr>
        <w:t xml:space="preserve">   </w:t>
      </w:r>
    </w:p>
    <w:p w14:paraId="73CEE9E2" w14:textId="77777777" w:rsidR="00B17E08" w:rsidRPr="00FD5D6A" w:rsidRDefault="00B17E08" w:rsidP="000244D8">
      <w:pPr>
        <w:pStyle w:val="ListParagraph"/>
        <w:numPr>
          <w:ilvl w:val="0"/>
          <w:numId w:val="204"/>
        </w:numPr>
        <w:autoSpaceDE w:val="0"/>
        <w:autoSpaceDN w:val="0"/>
        <w:adjustRightInd w:val="0"/>
        <w:spacing w:after="0" w:line="240" w:lineRule="auto"/>
        <w:ind w:left="284" w:hanging="284"/>
        <w:rPr>
          <w:rFonts w:cstheme="minorHAnsi"/>
          <w:sz w:val="18"/>
          <w:szCs w:val="18"/>
        </w:rPr>
      </w:pPr>
      <w:r w:rsidRPr="00FD5D6A">
        <w:rPr>
          <w:rFonts w:cstheme="minorHAnsi"/>
          <w:sz w:val="18"/>
          <w:szCs w:val="18"/>
        </w:rPr>
        <w:t xml:space="preserve">National Agency for the Safety of Medicines and Health Products </w:t>
      </w:r>
      <w:r w:rsidR="00015691">
        <w:rPr>
          <w:rFonts w:cstheme="minorHAnsi"/>
          <w:sz w:val="18"/>
          <w:szCs w:val="18"/>
        </w:rPr>
        <w:t>–</w:t>
      </w:r>
      <w:r w:rsidRPr="00FD5D6A">
        <w:rPr>
          <w:rFonts w:cstheme="minorHAnsi"/>
          <w:sz w:val="18"/>
          <w:szCs w:val="18"/>
        </w:rPr>
        <w:t xml:space="preserve"> France</w:t>
      </w:r>
      <w:r w:rsidR="00015691">
        <w:rPr>
          <w:rFonts w:cstheme="minorHAnsi"/>
          <w:sz w:val="18"/>
          <w:szCs w:val="18"/>
        </w:rPr>
        <w:t>.</w:t>
      </w:r>
      <w:r w:rsidR="00116B0C">
        <w:rPr>
          <w:rFonts w:cstheme="minorHAnsi"/>
          <w:sz w:val="18"/>
          <w:szCs w:val="18"/>
        </w:rPr>
        <w:t xml:space="preserve"> In:</w:t>
      </w:r>
      <w:r w:rsidRPr="00FD5D6A">
        <w:rPr>
          <w:rFonts w:cstheme="minorHAnsi"/>
          <w:sz w:val="18"/>
          <w:szCs w:val="18"/>
        </w:rPr>
        <w:t xml:space="preserve"> Good practice rules for the collection of human milk by milk banks</w:t>
      </w:r>
      <w:r w:rsidR="00DD5ECF">
        <w:rPr>
          <w:rFonts w:cstheme="minorHAnsi"/>
          <w:sz w:val="18"/>
          <w:szCs w:val="18"/>
        </w:rPr>
        <w:t>.</w:t>
      </w:r>
      <w:r w:rsidRPr="00FD5D6A">
        <w:rPr>
          <w:rFonts w:cstheme="minorHAnsi"/>
          <w:sz w:val="18"/>
          <w:szCs w:val="18"/>
        </w:rPr>
        <w:t xml:space="preserve">  </w:t>
      </w:r>
      <w:hyperlink r:id="rId43" w:history="1">
        <w:r w:rsidRPr="00FD5D6A">
          <w:rPr>
            <w:rStyle w:val="Hyperlink"/>
            <w:rFonts w:cstheme="minorHAnsi"/>
            <w:sz w:val="18"/>
            <w:szCs w:val="18"/>
          </w:rPr>
          <w:t>http://association-des-lactariums-de-france.fr/wp-content/uploads/lactarium_guide_bonnes_pratiques_5_janvier_2008_traduction_anglais.pdf 2019</w:t>
        </w:r>
      </w:hyperlink>
    </w:p>
    <w:p w14:paraId="63EF8553" w14:textId="77777777" w:rsidR="00B17E08" w:rsidRPr="00116B0C" w:rsidRDefault="00116B0C" w:rsidP="00116B0C">
      <w:pPr>
        <w:pStyle w:val="ListParagraph"/>
        <w:numPr>
          <w:ilvl w:val="0"/>
          <w:numId w:val="204"/>
        </w:numPr>
        <w:spacing w:after="0" w:line="240" w:lineRule="auto"/>
        <w:ind w:left="284" w:hanging="284"/>
        <w:rPr>
          <w:rFonts w:cstheme="minorHAnsi"/>
          <w:sz w:val="18"/>
          <w:szCs w:val="18"/>
        </w:rPr>
      </w:pPr>
      <w:r w:rsidRPr="00116B0C">
        <w:rPr>
          <w:rFonts w:cstheme="minorHAnsi"/>
          <w:sz w:val="18"/>
          <w:szCs w:val="18"/>
        </w:rPr>
        <w:t xml:space="preserve">European Directorate for the Quality of Medicines &amp; Healthcare (EDQM) - </w:t>
      </w:r>
      <w:r w:rsidRPr="00116B0C">
        <w:rPr>
          <w:rStyle w:val="Strong"/>
          <w:rFonts w:cstheme="minorHAnsi"/>
          <w:b w:val="0"/>
          <w:color w:val="161616"/>
          <w:sz w:val="18"/>
          <w:szCs w:val="18"/>
          <w:shd w:val="clear" w:color="auto" w:fill="FFFFFF"/>
        </w:rPr>
        <w:t xml:space="preserve">Guide to the quality and safety of tissues and cells for human application - </w:t>
      </w:r>
      <w:r w:rsidRPr="00116B0C">
        <w:rPr>
          <w:rFonts w:cstheme="minorHAnsi"/>
          <w:sz w:val="18"/>
          <w:szCs w:val="18"/>
        </w:rPr>
        <w:t xml:space="preserve">Council of Europe, </w:t>
      </w:r>
      <w:r w:rsidRPr="00116B0C">
        <w:rPr>
          <w:rStyle w:val="Strong"/>
          <w:rFonts w:cstheme="minorHAnsi"/>
          <w:b w:val="0"/>
          <w:color w:val="161616"/>
          <w:sz w:val="18"/>
          <w:szCs w:val="18"/>
          <w:shd w:val="clear" w:color="auto" w:fill="FFFFFF"/>
        </w:rPr>
        <w:t>4th Edition, 2019</w:t>
      </w:r>
      <w:r w:rsidR="00015691">
        <w:rPr>
          <w:rStyle w:val="Strong"/>
          <w:rFonts w:cstheme="minorHAnsi"/>
          <w:b w:val="0"/>
          <w:color w:val="161616"/>
          <w:sz w:val="18"/>
          <w:szCs w:val="18"/>
          <w:shd w:val="clear" w:color="auto" w:fill="FFFFFF"/>
        </w:rPr>
        <w:t xml:space="preserve">.  </w:t>
      </w:r>
      <w:r w:rsidR="00F12691">
        <w:rPr>
          <w:rStyle w:val="Strong"/>
          <w:rFonts w:cstheme="minorHAnsi"/>
          <w:b w:val="0"/>
          <w:color w:val="161616"/>
          <w:sz w:val="18"/>
          <w:szCs w:val="18"/>
          <w:shd w:val="clear" w:color="auto" w:fill="FFFFFF"/>
        </w:rPr>
        <w:t>In:</w:t>
      </w:r>
      <w:r w:rsidR="00664D7E" w:rsidRPr="00116B0C">
        <w:rPr>
          <w:sz w:val="18"/>
          <w:szCs w:val="18"/>
        </w:rPr>
        <w:t xml:space="preserve"> </w:t>
      </w:r>
      <w:r w:rsidR="00B17E08" w:rsidRPr="00116B0C">
        <w:rPr>
          <w:sz w:val="18"/>
          <w:szCs w:val="18"/>
        </w:rPr>
        <w:t>Quality Management</w:t>
      </w:r>
      <w:r w:rsidR="00DD5ECF">
        <w:rPr>
          <w:sz w:val="18"/>
          <w:szCs w:val="18"/>
        </w:rPr>
        <w:t>.</w:t>
      </w:r>
      <w:r w:rsidR="00B17E08" w:rsidRPr="00116B0C">
        <w:rPr>
          <w:sz w:val="18"/>
          <w:szCs w:val="18"/>
        </w:rPr>
        <w:t xml:space="preserve"> In:</w:t>
      </w:r>
      <w:r w:rsidR="00664D7E" w:rsidRPr="00116B0C">
        <w:rPr>
          <w:sz w:val="18"/>
          <w:szCs w:val="18"/>
        </w:rPr>
        <w:t xml:space="preserve"> </w:t>
      </w:r>
      <w:r w:rsidR="00B17E08" w:rsidRPr="00116B0C">
        <w:rPr>
          <w:sz w:val="18"/>
          <w:szCs w:val="18"/>
        </w:rPr>
        <w:t>Traceability</w:t>
      </w:r>
      <w:r w:rsidR="003F0B86">
        <w:rPr>
          <w:sz w:val="18"/>
          <w:szCs w:val="18"/>
        </w:rPr>
        <w:t>.</w:t>
      </w:r>
      <w:r w:rsidR="00B17E08" w:rsidRPr="00116B0C">
        <w:rPr>
          <w:sz w:val="18"/>
          <w:szCs w:val="18"/>
        </w:rPr>
        <w:t xml:space="preserve">  </w:t>
      </w:r>
      <w:hyperlink r:id="rId44" w:history="1">
        <w:r w:rsidR="00B17E08" w:rsidRPr="00116B0C">
          <w:rPr>
            <w:rStyle w:val="Hyperlink"/>
            <w:sz w:val="18"/>
            <w:szCs w:val="18"/>
          </w:rPr>
          <w:t>https://www.edqm.eu/en/organs-tissues-and-cells-technical-guides</w:t>
        </w:r>
      </w:hyperlink>
    </w:p>
    <w:p w14:paraId="76DAB5AA" w14:textId="77777777" w:rsidR="00B17E08" w:rsidRPr="00DD5ECF" w:rsidRDefault="00B17E08" w:rsidP="000244D8">
      <w:pPr>
        <w:pStyle w:val="FootnoteText"/>
        <w:numPr>
          <w:ilvl w:val="0"/>
          <w:numId w:val="204"/>
        </w:numPr>
        <w:ind w:left="284" w:hanging="284"/>
        <w:rPr>
          <w:sz w:val="18"/>
          <w:szCs w:val="18"/>
          <w:lang w:val="en-GB"/>
        </w:rPr>
      </w:pPr>
      <w:r w:rsidRPr="00FD5D6A">
        <w:rPr>
          <w:sz w:val="18"/>
          <w:szCs w:val="18"/>
          <w:lang w:val="en-GB"/>
        </w:rPr>
        <w:t>HMBANA - Guidelines for the establishment and operation of a donor human milk bank – Fort Worth (TX): Human Milk Banking Association of North America – 4</w:t>
      </w:r>
      <w:r w:rsidRPr="00FD5D6A">
        <w:rPr>
          <w:sz w:val="18"/>
          <w:szCs w:val="18"/>
          <w:vertAlign w:val="superscript"/>
          <w:lang w:val="en-GB"/>
        </w:rPr>
        <w:t>th</w:t>
      </w:r>
      <w:r w:rsidRPr="00FD5D6A">
        <w:rPr>
          <w:sz w:val="18"/>
          <w:szCs w:val="18"/>
          <w:lang w:val="en-GB"/>
        </w:rPr>
        <w:t xml:space="preserve"> Ed. 2018</w:t>
      </w:r>
      <w:r w:rsidR="00015691">
        <w:rPr>
          <w:sz w:val="18"/>
          <w:szCs w:val="18"/>
          <w:lang w:val="en-GB"/>
        </w:rPr>
        <w:t xml:space="preserve">. </w:t>
      </w:r>
      <w:r w:rsidRPr="00FD5D6A">
        <w:rPr>
          <w:sz w:val="18"/>
          <w:szCs w:val="18"/>
          <w:lang w:val="en-GB"/>
        </w:rPr>
        <w:t xml:space="preserve"> </w:t>
      </w:r>
      <w:r w:rsidR="00116B0C">
        <w:rPr>
          <w:sz w:val="18"/>
          <w:szCs w:val="18"/>
          <w:lang w:val="en-GB"/>
        </w:rPr>
        <w:t xml:space="preserve">In: </w:t>
      </w:r>
      <w:r w:rsidRPr="00FD5D6A">
        <w:rPr>
          <w:sz w:val="18"/>
          <w:szCs w:val="18"/>
          <w:lang w:val="en-GB"/>
        </w:rPr>
        <w:t>Mission and Vision Statements</w:t>
      </w:r>
      <w:r w:rsidR="00DD5ECF">
        <w:rPr>
          <w:sz w:val="18"/>
          <w:szCs w:val="18"/>
          <w:lang w:val="en-GB"/>
        </w:rPr>
        <w:t>.</w:t>
      </w:r>
      <w:r w:rsidRPr="00FD5D6A">
        <w:rPr>
          <w:sz w:val="18"/>
          <w:szCs w:val="18"/>
          <w:lang w:val="en-GB"/>
        </w:rPr>
        <w:t xml:space="preserve"> </w:t>
      </w:r>
      <w:hyperlink r:id="rId45" w:anchor=":~:text=HMBANA%20Guidelines%20provide%20evidence%2Dbased,outside%20of%20member%20milk%20banks." w:history="1">
        <w:r w:rsidRPr="00FD5D6A">
          <w:rPr>
            <w:rStyle w:val="Hyperlink"/>
            <w:sz w:val="18"/>
            <w:szCs w:val="18"/>
          </w:rPr>
          <w:t>https://www.hmbana.org/our-work/publications.html#:~:text=HMBANA%20Guidelines%20provide%20evidence%2Dbased,outside%20of%20member%20milk%20banks.</w:t>
        </w:r>
      </w:hyperlink>
      <w:r w:rsidR="00116B0C">
        <w:rPr>
          <w:rStyle w:val="Hyperlink"/>
          <w:sz w:val="18"/>
          <w:szCs w:val="18"/>
        </w:rPr>
        <w:t xml:space="preserve"> </w:t>
      </w:r>
    </w:p>
    <w:p w14:paraId="3F7825E8" w14:textId="77777777" w:rsidR="00B17E08" w:rsidRPr="00FD5D6A" w:rsidRDefault="00B17E08" w:rsidP="000244D8">
      <w:pPr>
        <w:pStyle w:val="ListParagraph"/>
        <w:numPr>
          <w:ilvl w:val="0"/>
          <w:numId w:val="204"/>
        </w:numPr>
        <w:autoSpaceDE w:val="0"/>
        <w:autoSpaceDN w:val="0"/>
        <w:adjustRightInd w:val="0"/>
        <w:spacing w:after="0" w:line="240" w:lineRule="auto"/>
        <w:ind w:left="284" w:hanging="284"/>
        <w:rPr>
          <w:rStyle w:val="Hyperlink"/>
          <w:rFonts w:cstheme="minorHAnsi"/>
          <w:sz w:val="18"/>
          <w:szCs w:val="18"/>
        </w:rPr>
      </w:pPr>
      <w:r w:rsidRPr="00FD5D6A">
        <w:rPr>
          <w:rFonts w:cstheme="minorHAnsi"/>
          <w:sz w:val="18"/>
          <w:szCs w:val="18"/>
        </w:rPr>
        <w:t xml:space="preserve">NICE Guidelines - </w:t>
      </w:r>
      <w:r w:rsidRPr="00FD5D6A">
        <w:rPr>
          <w:rFonts w:cstheme="minorHAnsi"/>
          <w:bCs/>
          <w:sz w:val="18"/>
          <w:szCs w:val="18"/>
        </w:rPr>
        <w:t>Donor breast milk banks: the operation of donor milk bank services (</w:t>
      </w:r>
      <w:r>
        <w:rPr>
          <w:rFonts w:cstheme="minorHAnsi"/>
          <w:bCs/>
          <w:sz w:val="18"/>
          <w:szCs w:val="18"/>
        </w:rPr>
        <w:t>references</w:t>
      </w:r>
      <w:r w:rsidRPr="00FD5D6A">
        <w:rPr>
          <w:rFonts w:cstheme="minorHAnsi"/>
          <w:bCs/>
          <w:sz w:val="18"/>
          <w:szCs w:val="18"/>
        </w:rPr>
        <w:t xml:space="preserve"> updated in 2018)</w:t>
      </w:r>
      <w:r w:rsidR="00015691">
        <w:rPr>
          <w:rFonts w:cstheme="minorHAnsi"/>
          <w:bCs/>
          <w:sz w:val="18"/>
          <w:szCs w:val="18"/>
        </w:rPr>
        <w:t xml:space="preserve">. </w:t>
      </w:r>
      <w:r w:rsidRPr="00FD5D6A">
        <w:rPr>
          <w:rFonts w:cstheme="minorHAnsi"/>
          <w:sz w:val="18"/>
          <w:szCs w:val="18"/>
        </w:rPr>
        <w:t xml:space="preserve"> </w:t>
      </w:r>
      <w:r w:rsidR="00664D7E">
        <w:rPr>
          <w:rFonts w:cstheme="minorHAnsi"/>
          <w:sz w:val="18"/>
          <w:szCs w:val="18"/>
        </w:rPr>
        <w:t>I</w:t>
      </w:r>
      <w:r w:rsidRPr="00FD5D6A">
        <w:rPr>
          <w:rFonts w:cstheme="minorHAnsi"/>
          <w:sz w:val="18"/>
          <w:szCs w:val="18"/>
        </w:rPr>
        <w:t>n: 1.2.74</w:t>
      </w:r>
      <w:r w:rsidR="00DD5ECF">
        <w:rPr>
          <w:rFonts w:cstheme="minorHAnsi"/>
          <w:sz w:val="18"/>
          <w:szCs w:val="18"/>
        </w:rPr>
        <w:t>.</w:t>
      </w:r>
      <w:r w:rsidR="00664D7E">
        <w:rPr>
          <w:rFonts w:cstheme="minorHAnsi"/>
          <w:sz w:val="18"/>
          <w:szCs w:val="18"/>
        </w:rPr>
        <w:t xml:space="preserve"> </w:t>
      </w:r>
      <w:r w:rsidR="00116B0C">
        <w:rPr>
          <w:rFonts w:cstheme="minorHAnsi"/>
          <w:sz w:val="18"/>
          <w:szCs w:val="18"/>
        </w:rPr>
        <w:t xml:space="preserve"> </w:t>
      </w:r>
      <w:hyperlink r:id="rId46" w:history="1">
        <w:r w:rsidRPr="00FD5D6A">
          <w:rPr>
            <w:rStyle w:val="Hyperlink"/>
            <w:rFonts w:cstheme="minorHAnsi"/>
            <w:sz w:val="18"/>
            <w:szCs w:val="18"/>
          </w:rPr>
          <w:t>https://www.nice.org.uk/guidance/cg93/evidence/full-guideline-243964189</w:t>
        </w:r>
      </w:hyperlink>
    </w:p>
    <w:p w14:paraId="7F530587" w14:textId="77777777" w:rsidR="00B17E08" w:rsidRPr="00FD5D6A" w:rsidRDefault="00B17E08" w:rsidP="000244D8">
      <w:pPr>
        <w:pStyle w:val="ListParagraph"/>
        <w:numPr>
          <w:ilvl w:val="0"/>
          <w:numId w:val="204"/>
        </w:numPr>
        <w:autoSpaceDE w:val="0"/>
        <w:autoSpaceDN w:val="0"/>
        <w:adjustRightInd w:val="0"/>
        <w:spacing w:after="0" w:line="240" w:lineRule="auto"/>
        <w:ind w:left="284" w:hanging="284"/>
        <w:rPr>
          <w:rStyle w:val="Hyperlink"/>
          <w:rFonts w:cstheme="minorHAnsi"/>
          <w:sz w:val="18"/>
          <w:szCs w:val="18"/>
        </w:rPr>
      </w:pPr>
      <w:r w:rsidRPr="00FD5D6A">
        <w:rPr>
          <w:rFonts w:cstheme="minorHAnsi"/>
          <w:sz w:val="18"/>
          <w:szCs w:val="18"/>
        </w:rPr>
        <w:t>EMBA</w:t>
      </w:r>
      <w:r>
        <w:rPr>
          <w:rFonts w:cstheme="minorHAnsi"/>
          <w:sz w:val="18"/>
          <w:szCs w:val="18"/>
        </w:rPr>
        <w:t xml:space="preserve"> -</w:t>
      </w:r>
      <w:r w:rsidRPr="00FD5D6A">
        <w:rPr>
          <w:rFonts w:cstheme="minorHAnsi"/>
          <w:sz w:val="18"/>
          <w:szCs w:val="18"/>
        </w:rPr>
        <w:t xml:space="preserve"> Recommendations for the establishment and operation of Human Milk Banks in Europe: a consensus statement from the European Milk Bank Association</w:t>
      </w:r>
      <w:r w:rsidR="00DD5ECF">
        <w:rPr>
          <w:rFonts w:cstheme="minorHAnsi"/>
          <w:sz w:val="18"/>
          <w:szCs w:val="18"/>
        </w:rPr>
        <w:t>.</w:t>
      </w:r>
      <w:r>
        <w:rPr>
          <w:rFonts w:cstheme="minorHAnsi"/>
          <w:sz w:val="18"/>
          <w:szCs w:val="18"/>
        </w:rPr>
        <w:t xml:space="preserve">  </w:t>
      </w:r>
      <w:r w:rsidRPr="00FD5D6A">
        <w:rPr>
          <w:rFonts w:cstheme="minorHAnsi"/>
          <w:sz w:val="18"/>
          <w:szCs w:val="18"/>
        </w:rPr>
        <w:t xml:space="preserve">Weaver G. et al.  </w:t>
      </w:r>
      <w:r w:rsidRPr="00FD5D6A">
        <w:rPr>
          <w:rFonts w:cstheme="minorHAnsi"/>
          <w:i/>
          <w:color w:val="020202"/>
          <w:sz w:val="18"/>
          <w:szCs w:val="18"/>
          <w:shd w:val="clear" w:color="auto" w:fill="FFFFFF"/>
        </w:rPr>
        <w:t>Front. Pediatr</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 xml:space="preserve">2019 </w:t>
      </w:r>
      <w:r w:rsidR="00664D7E">
        <w:rPr>
          <w:rFonts w:cstheme="minorHAnsi"/>
          <w:color w:val="020202"/>
          <w:sz w:val="18"/>
          <w:szCs w:val="18"/>
          <w:shd w:val="clear" w:color="auto" w:fill="FFFFFF"/>
        </w:rPr>
        <w:t xml:space="preserve"> </w:t>
      </w:r>
      <w:r>
        <w:rPr>
          <w:rFonts w:cstheme="minorHAnsi"/>
          <w:color w:val="020202"/>
          <w:sz w:val="18"/>
          <w:szCs w:val="18"/>
          <w:shd w:val="clear" w:color="auto" w:fill="FFFFFF"/>
        </w:rPr>
        <w:t>7:</w:t>
      </w:r>
      <w:r w:rsidR="00664D7E">
        <w:rPr>
          <w:rFonts w:cstheme="minorHAnsi"/>
          <w:color w:val="020202"/>
          <w:sz w:val="18"/>
          <w:szCs w:val="18"/>
          <w:shd w:val="clear" w:color="auto" w:fill="FFFFFF"/>
        </w:rPr>
        <w:t xml:space="preserve"> </w:t>
      </w:r>
      <w:r>
        <w:rPr>
          <w:rFonts w:cstheme="minorHAnsi"/>
          <w:color w:val="020202"/>
          <w:sz w:val="18"/>
          <w:szCs w:val="18"/>
          <w:shd w:val="clear" w:color="auto" w:fill="FFFFFF"/>
        </w:rPr>
        <w:t>53</w:t>
      </w:r>
      <w:r w:rsidR="00DD5ECF">
        <w:rPr>
          <w:rFonts w:cstheme="minorHAnsi"/>
          <w:color w:val="020202"/>
          <w:sz w:val="18"/>
          <w:szCs w:val="18"/>
          <w:shd w:val="clear" w:color="auto" w:fill="FFFFFF"/>
        </w:rPr>
        <w:t>.</w:t>
      </w:r>
      <w:r>
        <w:rPr>
          <w:rFonts w:cstheme="minorHAnsi"/>
          <w:color w:val="020202"/>
          <w:sz w:val="18"/>
          <w:szCs w:val="18"/>
          <w:shd w:val="clear" w:color="auto" w:fill="FFFFFF"/>
        </w:rPr>
        <w:t xml:space="preserve"> </w:t>
      </w:r>
      <w:r w:rsidR="00116B0C">
        <w:rPr>
          <w:rFonts w:cstheme="minorHAnsi"/>
          <w:color w:val="020202"/>
          <w:sz w:val="18"/>
          <w:szCs w:val="18"/>
          <w:shd w:val="clear" w:color="auto" w:fill="FFFFFF"/>
        </w:rPr>
        <w:t xml:space="preserve"> </w:t>
      </w:r>
      <w:hyperlink r:id="rId47" w:history="1">
        <w:r w:rsidRPr="00FD5D6A">
          <w:rPr>
            <w:rStyle w:val="Hyperlink"/>
            <w:rFonts w:cstheme="minorHAnsi"/>
            <w:sz w:val="18"/>
            <w:szCs w:val="18"/>
          </w:rPr>
          <w:t>https://www.frontiersin.org/articles/10.3389/fped.2019.00053/full</w:t>
        </w:r>
      </w:hyperlink>
    </w:p>
    <w:p w14:paraId="2F07FA7D" w14:textId="77777777" w:rsidR="00B17E08" w:rsidRPr="00FD5D6A" w:rsidRDefault="00B17E08" w:rsidP="000244D8">
      <w:pPr>
        <w:pStyle w:val="ListParagraph"/>
        <w:numPr>
          <w:ilvl w:val="0"/>
          <w:numId w:val="204"/>
        </w:numPr>
        <w:autoSpaceDE w:val="0"/>
        <w:autoSpaceDN w:val="0"/>
        <w:adjustRightInd w:val="0"/>
        <w:spacing w:after="0" w:line="240" w:lineRule="auto"/>
        <w:ind w:left="284" w:hanging="284"/>
        <w:rPr>
          <w:sz w:val="18"/>
          <w:szCs w:val="18"/>
        </w:rPr>
      </w:pPr>
      <w:r w:rsidRPr="00FD5D6A">
        <w:rPr>
          <w:sz w:val="18"/>
          <w:szCs w:val="18"/>
        </w:rPr>
        <w:t>Food Safety Programs – A guide to Standard 3.2.1. Food Safety Programs</w:t>
      </w:r>
      <w:r w:rsidR="00015691">
        <w:rPr>
          <w:sz w:val="18"/>
          <w:szCs w:val="18"/>
        </w:rPr>
        <w:t xml:space="preserve">. </w:t>
      </w:r>
      <w:r w:rsidRPr="00FD5D6A">
        <w:rPr>
          <w:sz w:val="18"/>
          <w:szCs w:val="18"/>
        </w:rPr>
        <w:t xml:space="preserve"> </w:t>
      </w:r>
      <w:r w:rsidR="00116B0C">
        <w:rPr>
          <w:sz w:val="18"/>
          <w:szCs w:val="18"/>
        </w:rPr>
        <w:t xml:space="preserve">In: </w:t>
      </w:r>
      <w:r w:rsidRPr="00FD5D6A">
        <w:rPr>
          <w:sz w:val="18"/>
          <w:szCs w:val="18"/>
        </w:rPr>
        <w:t>Chapter 3 – 5(f) of the Australia New Zealand Food Standards Code (Australia only) – Food Standards Australia and New Zealand</w:t>
      </w:r>
      <w:r w:rsidR="00015691">
        <w:rPr>
          <w:sz w:val="18"/>
          <w:szCs w:val="18"/>
        </w:rPr>
        <w:t xml:space="preserve">, </w:t>
      </w:r>
      <w:r w:rsidRPr="00FD5D6A">
        <w:rPr>
          <w:sz w:val="18"/>
          <w:szCs w:val="18"/>
        </w:rPr>
        <w:t>Canberra 2007</w:t>
      </w:r>
      <w:r w:rsidR="00DD5ECF">
        <w:rPr>
          <w:sz w:val="18"/>
          <w:szCs w:val="18"/>
        </w:rPr>
        <w:t>.</w:t>
      </w:r>
      <w:r w:rsidRPr="00FD5D6A">
        <w:rPr>
          <w:sz w:val="18"/>
          <w:szCs w:val="18"/>
        </w:rPr>
        <w:t xml:space="preserve"> </w:t>
      </w:r>
      <w:r w:rsidR="00116B0C">
        <w:rPr>
          <w:sz w:val="18"/>
          <w:szCs w:val="18"/>
        </w:rPr>
        <w:t xml:space="preserve"> </w:t>
      </w:r>
      <w:hyperlink r:id="rId48" w:history="1">
        <w:r w:rsidRPr="00FD5D6A">
          <w:rPr>
            <w:rStyle w:val="Hyperlink"/>
            <w:sz w:val="18"/>
            <w:szCs w:val="18"/>
          </w:rPr>
          <w:t>https://www.foodstandards.gov.au/code/userguide/Documents/Guide%20321%20FINAL.pdf</w:t>
        </w:r>
      </w:hyperlink>
      <w:r w:rsidRPr="00FD5D6A">
        <w:rPr>
          <w:sz w:val="18"/>
          <w:szCs w:val="18"/>
        </w:rPr>
        <w:t xml:space="preserve"> </w:t>
      </w:r>
    </w:p>
    <w:p w14:paraId="60215D5B" w14:textId="77777777" w:rsidR="00B17E08" w:rsidRPr="009957F4" w:rsidRDefault="009957F4" w:rsidP="000244D8">
      <w:pPr>
        <w:tabs>
          <w:tab w:val="left" w:pos="284"/>
        </w:tabs>
        <w:autoSpaceDE w:val="0"/>
        <w:autoSpaceDN w:val="0"/>
        <w:adjustRightInd w:val="0"/>
        <w:spacing w:after="0" w:line="240" w:lineRule="auto"/>
        <w:ind w:left="284" w:hanging="284"/>
        <w:rPr>
          <w:sz w:val="18"/>
          <w:szCs w:val="18"/>
        </w:rPr>
      </w:pPr>
      <w:r w:rsidRPr="009957F4">
        <w:rPr>
          <w:sz w:val="18"/>
          <w:szCs w:val="18"/>
        </w:rPr>
        <w:t>(10</w:t>
      </w:r>
      <w:r>
        <w:rPr>
          <w:sz w:val="18"/>
          <w:szCs w:val="18"/>
        </w:rPr>
        <w:t xml:space="preserve">) </w:t>
      </w:r>
      <w:r w:rsidR="00B17E08" w:rsidRPr="009957F4">
        <w:rPr>
          <w:sz w:val="18"/>
          <w:szCs w:val="18"/>
        </w:rPr>
        <w:t>Food Regulations New Zealand – 2015 (as reprinted in 2017)</w:t>
      </w:r>
      <w:r w:rsidR="00015691">
        <w:rPr>
          <w:sz w:val="18"/>
          <w:szCs w:val="18"/>
        </w:rPr>
        <w:t xml:space="preserve">. </w:t>
      </w:r>
      <w:r w:rsidR="00B17E08" w:rsidRPr="009957F4">
        <w:rPr>
          <w:sz w:val="18"/>
          <w:szCs w:val="18"/>
        </w:rPr>
        <w:t xml:space="preserve"> In Subpart 2</w:t>
      </w:r>
      <w:r w:rsidR="00116B0C">
        <w:rPr>
          <w:sz w:val="18"/>
          <w:szCs w:val="18"/>
        </w:rPr>
        <w:t xml:space="preserve"> - o</w:t>
      </w:r>
      <w:r w:rsidR="00664D7E" w:rsidRPr="009957F4">
        <w:rPr>
          <w:sz w:val="18"/>
          <w:szCs w:val="18"/>
        </w:rPr>
        <w:t>n s</w:t>
      </w:r>
      <w:r w:rsidR="00B17E08" w:rsidRPr="009957F4">
        <w:rPr>
          <w:sz w:val="18"/>
          <w:szCs w:val="18"/>
        </w:rPr>
        <w:t>afety and suitability</w:t>
      </w:r>
      <w:r w:rsidR="00DD5ECF">
        <w:rPr>
          <w:sz w:val="18"/>
          <w:szCs w:val="18"/>
        </w:rPr>
        <w:t>.</w:t>
      </w:r>
      <w:r w:rsidR="00664D7E" w:rsidRPr="009957F4">
        <w:rPr>
          <w:sz w:val="18"/>
          <w:szCs w:val="18"/>
        </w:rPr>
        <w:t xml:space="preserve"> In</w:t>
      </w:r>
      <w:r w:rsidR="003F0B86">
        <w:rPr>
          <w:sz w:val="18"/>
          <w:szCs w:val="18"/>
        </w:rPr>
        <w:t>:</w:t>
      </w:r>
      <w:r w:rsidR="00B17E08" w:rsidRPr="009957F4">
        <w:rPr>
          <w:sz w:val="18"/>
          <w:szCs w:val="18"/>
        </w:rPr>
        <w:t xml:space="preserve"> 74</w:t>
      </w:r>
      <w:r w:rsidR="00116B0C">
        <w:rPr>
          <w:sz w:val="18"/>
          <w:szCs w:val="18"/>
        </w:rPr>
        <w:t xml:space="preserve"> </w:t>
      </w:r>
      <w:r w:rsidR="003F0B86">
        <w:rPr>
          <w:sz w:val="18"/>
          <w:szCs w:val="18"/>
        </w:rPr>
        <w:t xml:space="preserve">- </w:t>
      </w:r>
      <w:r w:rsidR="00664D7E" w:rsidRPr="009957F4">
        <w:rPr>
          <w:sz w:val="18"/>
          <w:szCs w:val="18"/>
        </w:rPr>
        <w:t>on</w:t>
      </w:r>
      <w:r w:rsidR="00B17E08" w:rsidRPr="009957F4">
        <w:rPr>
          <w:sz w:val="18"/>
          <w:szCs w:val="18"/>
        </w:rPr>
        <w:t xml:space="preserve"> </w:t>
      </w:r>
      <w:r w:rsidR="00664D7E" w:rsidRPr="009957F4">
        <w:rPr>
          <w:sz w:val="18"/>
          <w:szCs w:val="18"/>
        </w:rPr>
        <w:t>p</w:t>
      </w:r>
      <w:r w:rsidR="00B17E08" w:rsidRPr="009957F4">
        <w:rPr>
          <w:sz w:val="18"/>
          <w:szCs w:val="18"/>
        </w:rPr>
        <w:t>rotection from contamination, by people</w:t>
      </w:r>
      <w:r w:rsidR="00DD5ECF">
        <w:rPr>
          <w:sz w:val="18"/>
          <w:szCs w:val="18"/>
        </w:rPr>
        <w:t>.</w:t>
      </w:r>
      <w:r w:rsidR="00B17E08" w:rsidRPr="009957F4">
        <w:rPr>
          <w:sz w:val="18"/>
          <w:szCs w:val="18"/>
        </w:rPr>
        <w:t xml:space="preserve"> </w:t>
      </w:r>
      <w:r w:rsidR="00664D7E" w:rsidRPr="009957F4">
        <w:rPr>
          <w:sz w:val="18"/>
          <w:szCs w:val="18"/>
        </w:rPr>
        <w:t>In</w:t>
      </w:r>
      <w:r w:rsidR="003F0B86">
        <w:rPr>
          <w:sz w:val="18"/>
          <w:szCs w:val="18"/>
        </w:rPr>
        <w:t>:</w:t>
      </w:r>
      <w:r w:rsidR="00015691">
        <w:rPr>
          <w:sz w:val="18"/>
          <w:szCs w:val="18"/>
        </w:rPr>
        <w:t xml:space="preserve"> </w:t>
      </w:r>
      <w:r w:rsidR="00B17E08" w:rsidRPr="009957F4">
        <w:rPr>
          <w:sz w:val="18"/>
          <w:szCs w:val="18"/>
        </w:rPr>
        <w:t>77</w:t>
      </w:r>
      <w:r w:rsidR="003F0B86">
        <w:rPr>
          <w:sz w:val="18"/>
          <w:szCs w:val="18"/>
        </w:rPr>
        <w:t xml:space="preserve"> -</w:t>
      </w:r>
      <w:r w:rsidR="00664D7E" w:rsidRPr="009957F4">
        <w:rPr>
          <w:sz w:val="18"/>
          <w:szCs w:val="18"/>
        </w:rPr>
        <w:t xml:space="preserve"> on c</w:t>
      </w:r>
      <w:r w:rsidR="00B17E08" w:rsidRPr="009957F4">
        <w:rPr>
          <w:sz w:val="18"/>
          <w:szCs w:val="18"/>
        </w:rPr>
        <w:t xml:space="preserve">ompetency and </w:t>
      </w:r>
      <w:r w:rsidR="00664D7E" w:rsidRPr="009957F4">
        <w:rPr>
          <w:sz w:val="18"/>
          <w:szCs w:val="18"/>
        </w:rPr>
        <w:t>t</w:t>
      </w:r>
      <w:r w:rsidR="00B17E08" w:rsidRPr="009957F4">
        <w:rPr>
          <w:sz w:val="18"/>
          <w:szCs w:val="18"/>
        </w:rPr>
        <w:t xml:space="preserve">raining; </w:t>
      </w:r>
      <w:r w:rsidR="00116B0C">
        <w:rPr>
          <w:sz w:val="18"/>
          <w:szCs w:val="18"/>
        </w:rPr>
        <w:t>on:</w:t>
      </w:r>
      <w:r w:rsidR="00B17E08" w:rsidRPr="009957F4">
        <w:rPr>
          <w:sz w:val="18"/>
          <w:szCs w:val="18"/>
        </w:rPr>
        <w:t xml:space="preserve"> </w:t>
      </w:r>
      <w:r w:rsidR="00664D7E" w:rsidRPr="009957F4">
        <w:rPr>
          <w:sz w:val="18"/>
          <w:szCs w:val="18"/>
        </w:rPr>
        <w:t>h</w:t>
      </w:r>
      <w:r w:rsidR="00B17E08" w:rsidRPr="009957F4">
        <w:rPr>
          <w:sz w:val="18"/>
          <w:szCs w:val="18"/>
        </w:rPr>
        <w:t>ow long records must be kept</w:t>
      </w:r>
      <w:r w:rsidR="00DD5ECF">
        <w:rPr>
          <w:sz w:val="18"/>
          <w:szCs w:val="18"/>
        </w:rPr>
        <w:t xml:space="preserve">. </w:t>
      </w:r>
      <w:r w:rsidR="00116B0C">
        <w:rPr>
          <w:sz w:val="18"/>
          <w:szCs w:val="18"/>
        </w:rPr>
        <w:t>I</w:t>
      </w:r>
      <w:r w:rsidR="00B17E08" w:rsidRPr="009957F4">
        <w:rPr>
          <w:sz w:val="18"/>
          <w:szCs w:val="18"/>
        </w:rPr>
        <w:t xml:space="preserve">n: Operator verification, corrective action, and reporting. </w:t>
      </w:r>
      <w:r w:rsidR="00F12691">
        <w:rPr>
          <w:sz w:val="18"/>
          <w:szCs w:val="18"/>
        </w:rPr>
        <w:t xml:space="preserve"> </w:t>
      </w:r>
      <w:hyperlink r:id="rId49" w:history="1">
        <w:r w:rsidR="00B17E08" w:rsidRPr="009957F4">
          <w:rPr>
            <w:rStyle w:val="Hyperlink"/>
            <w:sz w:val="18"/>
            <w:szCs w:val="18"/>
          </w:rPr>
          <w:t>http://legislation.govt.nz/regulation/public/2015/0310/24.0/DLM6684211.html</w:t>
        </w:r>
      </w:hyperlink>
    </w:p>
    <w:p w14:paraId="7B0764FD" w14:textId="77777777" w:rsidR="00B17E08" w:rsidRPr="009957F4" w:rsidRDefault="009957F4" w:rsidP="000244D8">
      <w:pPr>
        <w:autoSpaceDE w:val="0"/>
        <w:autoSpaceDN w:val="0"/>
        <w:adjustRightInd w:val="0"/>
        <w:spacing w:after="0" w:line="240" w:lineRule="auto"/>
        <w:ind w:left="284" w:hanging="284"/>
        <w:rPr>
          <w:sz w:val="18"/>
          <w:szCs w:val="18"/>
        </w:rPr>
      </w:pPr>
      <w:r>
        <w:rPr>
          <w:sz w:val="18"/>
          <w:szCs w:val="18"/>
        </w:rPr>
        <w:t xml:space="preserve">(11) </w:t>
      </w:r>
      <w:r w:rsidR="00B17E08" w:rsidRPr="009957F4">
        <w:rPr>
          <w:sz w:val="18"/>
          <w:szCs w:val="18"/>
        </w:rPr>
        <w:t xml:space="preserve">Food Standards Australia and New Zealand </w:t>
      </w:r>
      <w:r w:rsidR="00116B0C">
        <w:rPr>
          <w:sz w:val="18"/>
          <w:szCs w:val="18"/>
        </w:rPr>
        <w:t>–</w:t>
      </w:r>
      <w:r w:rsidR="00DD5ECF">
        <w:rPr>
          <w:sz w:val="18"/>
          <w:szCs w:val="18"/>
        </w:rPr>
        <w:t xml:space="preserve"> </w:t>
      </w:r>
      <w:r w:rsidR="00B17E08" w:rsidRPr="009957F4">
        <w:rPr>
          <w:rFonts w:cstheme="minorHAnsi"/>
          <w:color w:val="001717"/>
          <w:sz w:val="18"/>
          <w:szCs w:val="18"/>
        </w:rPr>
        <w:t xml:space="preserve">Food Industry </w:t>
      </w:r>
      <w:r w:rsidR="00B17E08" w:rsidRPr="009957F4">
        <w:rPr>
          <w:rFonts w:cstheme="minorHAnsi"/>
          <w:sz w:val="18"/>
          <w:szCs w:val="18"/>
        </w:rPr>
        <w:t xml:space="preserve">Recall Protocol </w:t>
      </w:r>
      <w:r w:rsidR="00B17E08" w:rsidRPr="009957F4">
        <w:rPr>
          <w:rFonts w:eastAsia="HelveticaNeue-Light" w:cstheme="minorHAnsi"/>
          <w:color w:val="000000"/>
          <w:sz w:val="18"/>
          <w:szCs w:val="18"/>
        </w:rPr>
        <w:t xml:space="preserve">Information </w:t>
      </w:r>
      <w:r w:rsidR="00116B0C">
        <w:rPr>
          <w:rFonts w:eastAsia="HelveticaNeue-Light" w:cstheme="minorHAnsi"/>
          <w:color w:val="000000"/>
          <w:sz w:val="18"/>
          <w:szCs w:val="18"/>
        </w:rPr>
        <w:t>o</w:t>
      </w:r>
      <w:r w:rsidR="00B17E08" w:rsidRPr="009957F4">
        <w:rPr>
          <w:rFonts w:eastAsia="HelveticaNeue-Light" w:cstheme="minorHAnsi"/>
          <w:color w:val="000000"/>
          <w:sz w:val="18"/>
          <w:szCs w:val="18"/>
        </w:rPr>
        <w:t xml:space="preserve">n Recalling Food </w:t>
      </w:r>
      <w:r w:rsidR="00116B0C">
        <w:rPr>
          <w:rFonts w:eastAsia="HelveticaNeue-Light" w:cstheme="minorHAnsi"/>
          <w:color w:val="000000"/>
          <w:sz w:val="18"/>
          <w:szCs w:val="18"/>
        </w:rPr>
        <w:t>i</w:t>
      </w:r>
      <w:r w:rsidR="00B17E08" w:rsidRPr="009957F4">
        <w:rPr>
          <w:rFonts w:eastAsia="HelveticaNeue-Light" w:cstheme="minorHAnsi"/>
          <w:color w:val="000000"/>
          <w:sz w:val="18"/>
          <w:szCs w:val="18"/>
        </w:rPr>
        <w:t xml:space="preserve">n Australia </w:t>
      </w:r>
      <w:r w:rsidR="00116B0C">
        <w:rPr>
          <w:rFonts w:eastAsia="HelveticaNeue-Light" w:cstheme="minorHAnsi"/>
          <w:color w:val="000000"/>
          <w:sz w:val="18"/>
          <w:szCs w:val="18"/>
        </w:rPr>
        <w:t>a</w:t>
      </w:r>
      <w:r w:rsidR="00B17E08" w:rsidRPr="009957F4">
        <w:rPr>
          <w:rFonts w:eastAsia="HelveticaNeue-Light" w:cstheme="minorHAnsi"/>
          <w:color w:val="000000"/>
          <w:sz w:val="18"/>
          <w:szCs w:val="18"/>
        </w:rPr>
        <w:t xml:space="preserve">nd Writing </w:t>
      </w:r>
      <w:r w:rsidR="00116B0C">
        <w:rPr>
          <w:rFonts w:eastAsia="HelveticaNeue-Light" w:cstheme="minorHAnsi"/>
          <w:color w:val="000000"/>
          <w:sz w:val="18"/>
          <w:szCs w:val="18"/>
        </w:rPr>
        <w:t>a</w:t>
      </w:r>
      <w:r w:rsidR="00B17E08" w:rsidRPr="009957F4">
        <w:rPr>
          <w:rFonts w:eastAsia="HelveticaNeue-Light" w:cstheme="minorHAnsi"/>
          <w:color w:val="000000"/>
          <w:sz w:val="18"/>
          <w:szCs w:val="18"/>
        </w:rPr>
        <w:t xml:space="preserve"> Food Recall Plan - 7th Ed. </w:t>
      </w:r>
      <w:r w:rsidR="00116B0C">
        <w:rPr>
          <w:rFonts w:eastAsia="HelveticaNeue-Light" w:cstheme="minorHAnsi"/>
          <w:color w:val="000000"/>
          <w:sz w:val="18"/>
          <w:szCs w:val="18"/>
        </w:rPr>
        <w:t xml:space="preserve">, </w:t>
      </w:r>
      <w:r w:rsidR="00B17E08" w:rsidRPr="009957F4">
        <w:rPr>
          <w:rFonts w:eastAsia="HelveticaNeue-Light" w:cstheme="minorHAnsi"/>
          <w:color w:val="000000"/>
          <w:sz w:val="18"/>
          <w:szCs w:val="18"/>
        </w:rPr>
        <w:t>2014</w:t>
      </w:r>
      <w:r w:rsidR="00015691">
        <w:rPr>
          <w:rFonts w:eastAsia="HelveticaNeue-Light" w:cstheme="minorHAnsi"/>
          <w:color w:val="000000"/>
          <w:sz w:val="18"/>
          <w:szCs w:val="18"/>
        </w:rPr>
        <w:t xml:space="preserve">. </w:t>
      </w:r>
      <w:r w:rsidR="00B17E08" w:rsidRPr="009957F4">
        <w:rPr>
          <w:rFonts w:eastAsia="HelveticaNeue-Light" w:cstheme="minorHAnsi"/>
          <w:color w:val="000000"/>
          <w:sz w:val="18"/>
          <w:szCs w:val="18"/>
        </w:rPr>
        <w:t xml:space="preserve"> In: 4.1.3. Traceability</w:t>
      </w:r>
      <w:r w:rsidR="00664D7E" w:rsidRPr="009957F4">
        <w:rPr>
          <w:rFonts w:eastAsia="HelveticaNeue-Light" w:cstheme="minorHAnsi"/>
          <w:color w:val="000000"/>
          <w:sz w:val="18"/>
          <w:szCs w:val="18"/>
        </w:rPr>
        <w:t>.</w:t>
      </w:r>
      <w:r w:rsidR="00116B0C">
        <w:rPr>
          <w:rFonts w:eastAsia="HelveticaNeue-Light" w:cstheme="minorHAnsi"/>
          <w:color w:val="000000"/>
          <w:sz w:val="18"/>
          <w:szCs w:val="18"/>
        </w:rPr>
        <w:t xml:space="preserve"> </w:t>
      </w:r>
      <w:r w:rsidR="00B17E08" w:rsidRPr="009957F4">
        <w:rPr>
          <w:rFonts w:eastAsia="HelveticaNeue-Light" w:cstheme="minorHAnsi"/>
          <w:color w:val="000000"/>
          <w:sz w:val="18"/>
          <w:szCs w:val="18"/>
        </w:rPr>
        <w:t xml:space="preserve"> </w:t>
      </w:r>
      <w:hyperlink r:id="rId50" w:history="1">
        <w:r w:rsidR="00B17E08" w:rsidRPr="009957F4">
          <w:rPr>
            <w:rStyle w:val="Hyperlink"/>
            <w:sz w:val="18"/>
            <w:szCs w:val="18"/>
          </w:rPr>
          <w:t>https://www.foodstandards.gov.au/publications/Documents/FSANZFoodRecallProtocol2014.pdf</w:t>
        </w:r>
      </w:hyperlink>
      <w:r w:rsidR="00B17E08" w:rsidRPr="009957F4">
        <w:rPr>
          <w:sz w:val="18"/>
          <w:szCs w:val="18"/>
        </w:rPr>
        <w:t xml:space="preserve">  </w:t>
      </w:r>
    </w:p>
    <w:p w14:paraId="65BA448E" w14:textId="77777777" w:rsidR="00B17E08" w:rsidRPr="009957F4" w:rsidRDefault="009957F4" w:rsidP="000244D8">
      <w:pPr>
        <w:autoSpaceDE w:val="0"/>
        <w:autoSpaceDN w:val="0"/>
        <w:adjustRightInd w:val="0"/>
        <w:spacing w:after="0" w:line="240" w:lineRule="auto"/>
        <w:ind w:left="284" w:hanging="284"/>
        <w:rPr>
          <w:rFonts w:cstheme="minorHAnsi"/>
          <w:sz w:val="18"/>
          <w:szCs w:val="18"/>
        </w:rPr>
      </w:pPr>
      <w:r>
        <w:rPr>
          <w:rFonts w:cstheme="minorHAnsi"/>
          <w:sz w:val="18"/>
          <w:szCs w:val="18"/>
        </w:rPr>
        <w:t xml:space="preserve">(12) </w:t>
      </w:r>
      <w:r w:rsidR="00B17E08" w:rsidRPr="009957F4">
        <w:rPr>
          <w:rFonts w:cstheme="minorHAnsi"/>
          <w:sz w:val="18"/>
          <w:szCs w:val="18"/>
        </w:rPr>
        <w:t>Strong M; Shinozaki N.</w:t>
      </w:r>
      <w:r w:rsidR="00116B0C">
        <w:rPr>
          <w:rFonts w:cstheme="minorHAnsi"/>
          <w:sz w:val="18"/>
          <w:szCs w:val="18"/>
        </w:rPr>
        <w:t xml:space="preserve"> </w:t>
      </w:r>
      <w:r w:rsidR="00B17E08" w:rsidRPr="009957F4">
        <w:rPr>
          <w:rFonts w:cstheme="minorHAnsi"/>
          <w:sz w:val="18"/>
          <w:szCs w:val="18"/>
        </w:rPr>
        <w:t xml:space="preserve"> Coding and traceability for cells, tissues and organs for transplantation.  </w:t>
      </w:r>
      <w:r w:rsidR="00B17E08" w:rsidRPr="009957F4">
        <w:rPr>
          <w:rFonts w:cstheme="minorHAnsi"/>
          <w:i/>
          <w:iCs/>
          <w:sz w:val="18"/>
          <w:szCs w:val="18"/>
        </w:rPr>
        <w:t xml:space="preserve">Cell Tissue Bank  </w:t>
      </w:r>
      <w:r w:rsidR="00B17E08" w:rsidRPr="009957F4">
        <w:rPr>
          <w:rFonts w:cstheme="minorHAnsi"/>
          <w:sz w:val="18"/>
          <w:szCs w:val="18"/>
        </w:rPr>
        <w:t xml:space="preserve">2010 </w:t>
      </w:r>
      <w:r w:rsidR="00116B0C">
        <w:rPr>
          <w:rFonts w:cstheme="minorHAnsi"/>
          <w:sz w:val="18"/>
          <w:szCs w:val="18"/>
        </w:rPr>
        <w:t xml:space="preserve"> </w:t>
      </w:r>
      <w:r w:rsidR="00B17E08" w:rsidRPr="009957F4">
        <w:rPr>
          <w:rFonts w:cstheme="minorHAnsi"/>
          <w:sz w:val="18"/>
          <w:szCs w:val="18"/>
        </w:rPr>
        <w:t>11:305-23.</w:t>
      </w:r>
    </w:p>
    <w:p w14:paraId="35E4E529" w14:textId="77777777" w:rsidR="00B17E08" w:rsidRPr="009957F4" w:rsidRDefault="009957F4" w:rsidP="000244D8">
      <w:pPr>
        <w:autoSpaceDE w:val="0"/>
        <w:autoSpaceDN w:val="0"/>
        <w:adjustRightInd w:val="0"/>
        <w:spacing w:after="0" w:line="240" w:lineRule="auto"/>
        <w:ind w:left="284" w:hanging="284"/>
        <w:rPr>
          <w:rFonts w:cstheme="minorHAnsi"/>
          <w:sz w:val="18"/>
          <w:szCs w:val="18"/>
        </w:rPr>
      </w:pPr>
      <w:r>
        <w:rPr>
          <w:rFonts w:cstheme="minorHAnsi"/>
          <w:sz w:val="18"/>
          <w:szCs w:val="18"/>
        </w:rPr>
        <w:t xml:space="preserve">(13) </w:t>
      </w:r>
      <w:r w:rsidR="00116B0C" w:rsidRPr="009957F4">
        <w:rPr>
          <w:rFonts w:cstheme="minorHAnsi"/>
          <w:sz w:val="18"/>
          <w:szCs w:val="18"/>
        </w:rPr>
        <w:t>N</w:t>
      </w:r>
      <w:r w:rsidR="00116B0C">
        <w:rPr>
          <w:rFonts w:cstheme="minorHAnsi"/>
          <w:sz w:val="18"/>
          <w:szCs w:val="18"/>
        </w:rPr>
        <w:t>OTIFY Library -</w:t>
      </w:r>
      <w:r w:rsidR="00DD5ECF" w:rsidRPr="00DD5ECF">
        <w:rPr>
          <w:rFonts w:cstheme="minorHAnsi"/>
          <w:sz w:val="18"/>
          <w:szCs w:val="18"/>
        </w:rPr>
        <w:t xml:space="preserve"> </w:t>
      </w:r>
      <w:r w:rsidR="00DD5ECF" w:rsidRPr="009957F4">
        <w:rPr>
          <w:rFonts w:cstheme="minorHAnsi"/>
          <w:sz w:val="18"/>
          <w:szCs w:val="18"/>
        </w:rPr>
        <w:t>Notify Booklet 18</w:t>
      </w:r>
      <w:r w:rsidR="00DD5ECF">
        <w:rPr>
          <w:rFonts w:cstheme="minorHAnsi"/>
          <w:sz w:val="18"/>
          <w:szCs w:val="18"/>
        </w:rPr>
        <w:t xml:space="preserve"> -</w:t>
      </w:r>
      <w:r w:rsidR="00DD5ECF" w:rsidRPr="009957F4">
        <w:rPr>
          <w:rFonts w:cstheme="minorHAnsi"/>
          <w:sz w:val="18"/>
          <w:szCs w:val="18"/>
        </w:rPr>
        <w:t>Italian National Transplant Centre</w:t>
      </w:r>
      <w:r w:rsidR="00DD5ECF">
        <w:rPr>
          <w:rFonts w:cstheme="minorHAnsi"/>
          <w:sz w:val="18"/>
          <w:szCs w:val="18"/>
        </w:rPr>
        <w:t xml:space="preserve">, </w:t>
      </w:r>
      <w:r w:rsidR="00DD5ECF" w:rsidRPr="009957F4">
        <w:rPr>
          <w:rFonts w:cstheme="minorHAnsi"/>
          <w:sz w:val="18"/>
          <w:szCs w:val="18"/>
        </w:rPr>
        <w:t>2016</w:t>
      </w:r>
      <w:r w:rsidR="00015691">
        <w:rPr>
          <w:rFonts w:cstheme="minorHAnsi"/>
          <w:sz w:val="18"/>
          <w:szCs w:val="18"/>
        </w:rPr>
        <w:t xml:space="preserve">. </w:t>
      </w:r>
      <w:r w:rsidR="00DD5ECF">
        <w:rPr>
          <w:rFonts w:cstheme="minorHAnsi"/>
          <w:sz w:val="18"/>
          <w:szCs w:val="18"/>
        </w:rPr>
        <w:t>I</w:t>
      </w:r>
      <w:r w:rsidR="00116B0C">
        <w:rPr>
          <w:rFonts w:cstheme="minorHAnsi"/>
          <w:sz w:val="18"/>
          <w:szCs w:val="18"/>
        </w:rPr>
        <w:t xml:space="preserve">n: </w:t>
      </w:r>
      <w:r w:rsidR="00B17E08" w:rsidRPr="009957F4">
        <w:rPr>
          <w:rFonts w:cstheme="minorHAnsi"/>
          <w:sz w:val="18"/>
          <w:szCs w:val="18"/>
        </w:rPr>
        <w:t>Traceability, an absolute pre-requisite for MPHO safety</w:t>
      </w:r>
      <w:r w:rsidR="00DD5ECF">
        <w:rPr>
          <w:rFonts w:cstheme="minorHAnsi"/>
          <w:sz w:val="18"/>
          <w:szCs w:val="18"/>
        </w:rPr>
        <w:t xml:space="preserve">. </w:t>
      </w:r>
      <w:r w:rsidR="00B17E08" w:rsidRPr="009957F4">
        <w:rPr>
          <w:rFonts w:cstheme="minorHAnsi"/>
          <w:sz w:val="18"/>
          <w:szCs w:val="18"/>
        </w:rPr>
        <w:t xml:space="preserve"> </w:t>
      </w:r>
      <w:hyperlink r:id="rId51" w:history="1">
        <w:r w:rsidR="00B17E08" w:rsidRPr="009957F4">
          <w:rPr>
            <w:rStyle w:val="Hyperlink"/>
            <w:rFonts w:cstheme="minorHAnsi"/>
            <w:sz w:val="18"/>
            <w:szCs w:val="18"/>
          </w:rPr>
          <w:t>www.notifylibrary.org/content/18-traceability-absolute-pre-requisite-mpho-safety</w:t>
        </w:r>
      </w:hyperlink>
      <w:r w:rsidR="00B17E08" w:rsidRPr="009957F4">
        <w:rPr>
          <w:rFonts w:cstheme="minorHAnsi"/>
          <w:sz w:val="18"/>
          <w:szCs w:val="18"/>
        </w:rPr>
        <w:t xml:space="preserve"> , </w:t>
      </w:r>
    </w:p>
    <w:p w14:paraId="29382D1D" w14:textId="77777777" w:rsidR="00B17E08" w:rsidRPr="009957F4" w:rsidRDefault="009957F4" w:rsidP="000244D8">
      <w:pPr>
        <w:autoSpaceDE w:val="0"/>
        <w:autoSpaceDN w:val="0"/>
        <w:adjustRightInd w:val="0"/>
        <w:spacing w:after="0" w:line="240" w:lineRule="auto"/>
        <w:rPr>
          <w:rFonts w:cstheme="minorHAnsi"/>
          <w:sz w:val="18"/>
          <w:szCs w:val="18"/>
        </w:rPr>
      </w:pPr>
      <w:r>
        <w:rPr>
          <w:rFonts w:cstheme="minorHAnsi"/>
          <w:sz w:val="18"/>
          <w:szCs w:val="18"/>
        </w:rPr>
        <w:t xml:space="preserve">(14) </w:t>
      </w:r>
      <w:r w:rsidR="00B17E08" w:rsidRPr="009957F4">
        <w:rPr>
          <w:rFonts w:cstheme="minorHAnsi"/>
          <w:sz w:val="18"/>
          <w:szCs w:val="18"/>
        </w:rPr>
        <w:t xml:space="preserve">Ashford P  Traceability  </w:t>
      </w:r>
      <w:r w:rsidR="00B17E08" w:rsidRPr="009957F4">
        <w:rPr>
          <w:rFonts w:cstheme="minorHAnsi"/>
          <w:i/>
          <w:iCs/>
          <w:sz w:val="18"/>
          <w:szCs w:val="18"/>
        </w:rPr>
        <w:t xml:space="preserve">Cell Tissue Bank  </w:t>
      </w:r>
      <w:r w:rsidR="00B17E08" w:rsidRPr="009957F4">
        <w:rPr>
          <w:rFonts w:cstheme="minorHAnsi"/>
          <w:sz w:val="18"/>
          <w:szCs w:val="18"/>
        </w:rPr>
        <w:t>2010 11(4):329-33</w:t>
      </w:r>
      <w:r w:rsidR="00DD5ECF">
        <w:rPr>
          <w:rFonts w:cstheme="minorHAnsi"/>
          <w:sz w:val="18"/>
          <w:szCs w:val="18"/>
        </w:rPr>
        <w:t>.</w:t>
      </w:r>
    </w:p>
    <w:p w14:paraId="6B27757E" w14:textId="77777777" w:rsidR="00B17E08" w:rsidRPr="003A6A7A" w:rsidRDefault="00B17E08" w:rsidP="000244D8">
      <w:pPr>
        <w:spacing w:after="0" w:line="240" w:lineRule="auto"/>
        <w:ind w:left="284" w:hanging="284"/>
        <w:rPr>
          <w:rFonts w:ascii="Century Gothic" w:eastAsia="Microsoft YaHei UI" w:hAnsi="Century Gothic" w:cs="Malgun Gothic Semilight"/>
          <w:sz w:val="18"/>
          <w:szCs w:val="18"/>
        </w:rPr>
      </w:pPr>
    </w:p>
    <w:p w14:paraId="63D3594F" w14:textId="77777777" w:rsidR="00B17E08" w:rsidRDefault="00B17E08" w:rsidP="00B17E08">
      <w:pPr>
        <w:spacing w:after="0"/>
        <w:rPr>
          <w:rFonts w:ascii="Century Gothic" w:eastAsia="Microsoft YaHei UI" w:hAnsi="Century Gothic" w:cs="Malgun Gothic Semilight"/>
          <w:bCs/>
          <w:color w:val="4F81BD" w:themeColor="accent1"/>
          <w:lang w:eastAsia="en-AU"/>
        </w:rPr>
      </w:pPr>
      <w:r w:rsidRPr="007C2344">
        <w:rPr>
          <w:rFonts w:ascii="Century Gothic" w:eastAsia="Microsoft YaHei UI" w:hAnsi="Century Gothic" w:cs="Malgun Gothic Semilight"/>
          <w:bCs/>
          <w:color w:val="0070C0"/>
          <w:lang w:eastAsia="en-AU"/>
        </w:rPr>
        <w:t xml:space="preserve">Section 5 </w:t>
      </w:r>
      <w:r w:rsidR="00664D7E" w:rsidRPr="007C2344">
        <w:rPr>
          <w:rFonts w:ascii="Century Gothic" w:eastAsia="Microsoft YaHei UI" w:hAnsi="Century Gothic" w:cs="Malgun Gothic Semilight"/>
          <w:bCs/>
          <w:color w:val="0070C0"/>
          <w:lang w:eastAsia="en-AU"/>
        </w:rPr>
        <w:t>- Documents</w:t>
      </w:r>
    </w:p>
    <w:p w14:paraId="3E161353" w14:textId="77777777" w:rsidR="00B17E08" w:rsidRPr="003A6A7A" w:rsidRDefault="00B17E08" w:rsidP="00B17E08">
      <w:pPr>
        <w:spacing w:after="0"/>
        <w:rPr>
          <w:rFonts w:ascii="Century Gothic" w:eastAsia="Microsoft YaHei UI" w:hAnsi="Century Gothic" w:cs="Malgun Gothic Semilight"/>
          <w:bCs/>
          <w:color w:val="4F81BD" w:themeColor="accent1"/>
          <w:sz w:val="18"/>
          <w:szCs w:val="18"/>
          <w:lang w:eastAsia="en-AU"/>
        </w:rPr>
      </w:pPr>
    </w:p>
    <w:p w14:paraId="6FF03902" w14:textId="77777777" w:rsidR="00B17E08" w:rsidRPr="00FD5D6A" w:rsidRDefault="00B17E08" w:rsidP="000244D8">
      <w:pPr>
        <w:pStyle w:val="ListParagraph"/>
        <w:numPr>
          <w:ilvl w:val="0"/>
          <w:numId w:val="197"/>
        </w:numPr>
        <w:spacing w:after="0" w:line="240" w:lineRule="auto"/>
        <w:ind w:left="284" w:hanging="284"/>
        <w:rPr>
          <w:rFonts w:eastAsia="Microsoft YaHei UI" w:cstheme="minorHAnsi"/>
          <w:bCs/>
          <w:sz w:val="18"/>
          <w:szCs w:val="18"/>
          <w:lang w:eastAsia="en-AU"/>
        </w:rPr>
      </w:pPr>
      <w:r w:rsidRPr="00FD5D6A">
        <w:rPr>
          <w:rFonts w:cstheme="minorHAnsi"/>
          <w:sz w:val="18"/>
          <w:szCs w:val="18"/>
        </w:rPr>
        <w:t xml:space="preserve">Australia New Zealand Foods Standards Code - 2014 –Standards 3.2.1. (Australia only) –  In: Div. 2 – Food safety programs </w:t>
      </w:r>
      <w:r w:rsidR="004213D6" w:rsidRPr="00FD5D6A">
        <w:rPr>
          <w:rFonts w:cstheme="minorHAnsi"/>
          <w:sz w:val="18"/>
          <w:szCs w:val="18"/>
        </w:rPr>
        <w:t xml:space="preserve"> 5(f) and 4(c) </w:t>
      </w:r>
      <w:r w:rsidRPr="00FD5D6A">
        <w:rPr>
          <w:rFonts w:cstheme="minorHAnsi"/>
          <w:sz w:val="18"/>
          <w:szCs w:val="18"/>
        </w:rPr>
        <w:t>–</w:t>
      </w:r>
      <w:r w:rsidR="00116B0C">
        <w:rPr>
          <w:rFonts w:cstheme="minorHAnsi"/>
          <w:sz w:val="18"/>
          <w:szCs w:val="18"/>
        </w:rPr>
        <w:t xml:space="preserve"> on</w:t>
      </w:r>
      <w:r w:rsidRPr="00FD5D6A">
        <w:rPr>
          <w:rFonts w:cstheme="minorHAnsi"/>
          <w:sz w:val="18"/>
          <w:szCs w:val="18"/>
        </w:rPr>
        <w:t xml:space="preserve"> general food safety requirements</w:t>
      </w:r>
      <w:r w:rsidR="004213D6">
        <w:rPr>
          <w:rFonts w:cstheme="minorHAnsi"/>
          <w:sz w:val="18"/>
          <w:szCs w:val="18"/>
        </w:rPr>
        <w:t>.</w:t>
      </w:r>
      <w:r w:rsidRPr="00FD5D6A">
        <w:rPr>
          <w:rFonts w:cstheme="minorHAnsi"/>
          <w:sz w:val="18"/>
          <w:szCs w:val="18"/>
        </w:rPr>
        <w:t xml:space="preserve">  </w:t>
      </w:r>
      <w:hyperlink r:id="rId52" w:history="1">
        <w:r w:rsidRPr="00FD5D6A">
          <w:rPr>
            <w:rStyle w:val="Hyperlink"/>
            <w:rFonts w:cstheme="minorHAnsi"/>
            <w:sz w:val="18"/>
            <w:szCs w:val="18"/>
          </w:rPr>
          <w:t>https://www.foodstandards.gov.au/code/Pages/default.aspx</w:t>
        </w:r>
      </w:hyperlink>
    </w:p>
    <w:p w14:paraId="6DC7E41B" w14:textId="77777777" w:rsidR="00B17E08" w:rsidRPr="00FD5D6A" w:rsidRDefault="00B17E08" w:rsidP="000244D8">
      <w:pPr>
        <w:pStyle w:val="FootnoteText"/>
        <w:numPr>
          <w:ilvl w:val="0"/>
          <w:numId w:val="197"/>
        </w:numPr>
        <w:ind w:left="284" w:hanging="284"/>
        <w:rPr>
          <w:rFonts w:cstheme="minorHAnsi"/>
          <w:sz w:val="18"/>
          <w:szCs w:val="18"/>
        </w:rPr>
      </w:pPr>
      <w:r w:rsidRPr="00FD5D6A">
        <w:rPr>
          <w:rFonts w:cstheme="minorHAnsi"/>
          <w:sz w:val="18"/>
          <w:szCs w:val="18"/>
        </w:rPr>
        <w:t xml:space="preserve"> Therapeutic Goods Administration (TGA) - Australian Code of Good Manufacturing Practice for human blood and blood components, human tissues and human cellular therapy products Version 1.0</w:t>
      </w:r>
      <w:r w:rsidR="004213D6">
        <w:rPr>
          <w:rFonts w:cstheme="minorHAnsi"/>
          <w:sz w:val="18"/>
          <w:szCs w:val="18"/>
        </w:rPr>
        <w:t xml:space="preserve">, </w:t>
      </w:r>
      <w:r w:rsidRPr="00FD5D6A">
        <w:rPr>
          <w:rFonts w:cstheme="minorHAnsi"/>
          <w:sz w:val="18"/>
          <w:szCs w:val="18"/>
        </w:rPr>
        <w:t>April 2013</w:t>
      </w:r>
      <w:r w:rsidR="00015691">
        <w:rPr>
          <w:rFonts w:cstheme="minorHAnsi"/>
          <w:sz w:val="18"/>
          <w:szCs w:val="18"/>
        </w:rPr>
        <w:t xml:space="preserve">. </w:t>
      </w:r>
      <w:r w:rsidRPr="00FD5D6A">
        <w:rPr>
          <w:rFonts w:cstheme="minorHAnsi"/>
          <w:sz w:val="18"/>
          <w:szCs w:val="18"/>
        </w:rPr>
        <w:t xml:space="preserve"> In</w:t>
      </w:r>
      <w:r w:rsidR="003F0B86">
        <w:rPr>
          <w:rFonts w:cstheme="minorHAnsi"/>
          <w:sz w:val="18"/>
          <w:szCs w:val="18"/>
        </w:rPr>
        <w:t>:</w:t>
      </w:r>
      <w:r w:rsidRPr="00FD5D6A">
        <w:rPr>
          <w:rFonts w:cstheme="minorHAnsi"/>
          <w:sz w:val="18"/>
          <w:szCs w:val="18"/>
        </w:rPr>
        <w:t xml:space="preserve"> Documentation</w:t>
      </w:r>
      <w:r w:rsidR="004213D6">
        <w:rPr>
          <w:rFonts w:cstheme="minorHAnsi"/>
          <w:sz w:val="18"/>
          <w:szCs w:val="18"/>
        </w:rPr>
        <w:t xml:space="preserve"> </w:t>
      </w:r>
      <w:r w:rsidR="003F0B86">
        <w:rPr>
          <w:rFonts w:cstheme="minorHAnsi"/>
          <w:sz w:val="18"/>
          <w:szCs w:val="18"/>
        </w:rPr>
        <w:t>-</w:t>
      </w:r>
      <w:r w:rsidR="00664D7E">
        <w:rPr>
          <w:rFonts w:cstheme="minorHAnsi"/>
          <w:sz w:val="18"/>
          <w:szCs w:val="18"/>
        </w:rPr>
        <w:t xml:space="preserve"> on </w:t>
      </w:r>
      <w:r w:rsidRPr="00FD5D6A">
        <w:rPr>
          <w:rFonts w:cstheme="minorHAnsi"/>
          <w:sz w:val="18"/>
          <w:szCs w:val="18"/>
        </w:rPr>
        <w:t>SOP Manual)</w:t>
      </w:r>
      <w:r w:rsidR="004213D6">
        <w:rPr>
          <w:rFonts w:cstheme="minorHAnsi"/>
          <w:sz w:val="18"/>
          <w:szCs w:val="18"/>
        </w:rPr>
        <w:t>.</w:t>
      </w:r>
      <w:r w:rsidR="00664D7E">
        <w:rPr>
          <w:rFonts w:cstheme="minorHAnsi"/>
          <w:sz w:val="18"/>
          <w:szCs w:val="18"/>
        </w:rPr>
        <w:t xml:space="preserve"> </w:t>
      </w:r>
      <w:r w:rsidRPr="00FD5D6A">
        <w:rPr>
          <w:rFonts w:cstheme="minorHAnsi"/>
          <w:sz w:val="18"/>
          <w:szCs w:val="18"/>
        </w:rPr>
        <w:t>In</w:t>
      </w:r>
      <w:r w:rsidR="00116B0C">
        <w:rPr>
          <w:rFonts w:cstheme="minorHAnsi"/>
          <w:sz w:val="18"/>
          <w:szCs w:val="18"/>
        </w:rPr>
        <w:t>:</w:t>
      </w:r>
      <w:r w:rsidRPr="00FD5D6A">
        <w:rPr>
          <w:rFonts w:cstheme="minorHAnsi"/>
          <w:sz w:val="18"/>
          <w:szCs w:val="18"/>
        </w:rPr>
        <w:t xml:space="preserve"> Computers</w:t>
      </w:r>
      <w:r w:rsidR="004213D6">
        <w:rPr>
          <w:rFonts w:cstheme="minorHAnsi"/>
          <w:sz w:val="18"/>
          <w:szCs w:val="18"/>
        </w:rPr>
        <w:t>.</w:t>
      </w:r>
      <w:r w:rsidR="00664D7E">
        <w:rPr>
          <w:rFonts w:cstheme="minorHAnsi"/>
          <w:sz w:val="18"/>
          <w:szCs w:val="18"/>
        </w:rPr>
        <w:t xml:space="preserve"> </w:t>
      </w:r>
      <w:r w:rsidRPr="00FD5D6A">
        <w:rPr>
          <w:rFonts w:cstheme="minorHAnsi"/>
          <w:sz w:val="18"/>
          <w:szCs w:val="18"/>
        </w:rPr>
        <w:t>I</w:t>
      </w:r>
      <w:r w:rsidR="00116B0C">
        <w:rPr>
          <w:rFonts w:cstheme="minorHAnsi"/>
          <w:sz w:val="18"/>
          <w:szCs w:val="18"/>
        </w:rPr>
        <w:t>n:</w:t>
      </w:r>
      <w:r w:rsidRPr="00FD5D6A">
        <w:rPr>
          <w:rFonts w:cstheme="minorHAnsi"/>
          <w:sz w:val="18"/>
          <w:szCs w:val="18"/>
        </w:rPr>
        <w:t xml:space="preserve"> </w:t>
      </w:r>
      <w:r w:rsidR="00116B0C">
        <w:rPr>
          <w:rFonts w:cstheme="minorHAnsi"/>
          <w:sz w:val="18"/>
          <w:szCs w:val="18"/>
        </w:rPr>
        <w:t>Q</w:t>
      </w:r>
      <w:r w:rsidRPr="00FD5D6A">
        <w:rPr>
          <w:rFonts w:cstheme="minorHAnsi"/>
          <w:sz w:val="18"/>
          <w:szCs w:val="18"/>
        </w:rPr>
        <w:t xml:space="preserve">uality </w:t>
      </w:r>
      <w:r w:rsidR="00116B0C">
        <w:rPr>
          <w:rFonts w:cstheme="minorHAnsi"/>
          <w:sz w:val="18"/>
          <w:szCs w:val="18"/>
        </w:rPr>
        <w:t>M</w:t>
      </w:r>
      <w:r w:rsidRPr="00FD5D6A">
        <w:rPr>
          <w:rFonts w:cstheme="minorHAnsi"/>
          <w:sz w:val="18"/>
          <w:szCs w:val="18"/>
        </w:rPr>
        <w:t>anagement</w:t>
      </w:r>
      <w:r w:rsidR="003F0B86">
        <w:rPr>
          <w:rFonts w:cstheme="minorHAnsi"/>
          <w:sz w:val="18"/>
          <w:szCs w:val="18"/>
        </w:rPr>
        <w:t xml:space="preserve"> - </w:t>
      </w:r>
      <w:r w:rsidR="00664D7E">
        <w:rPr>
          <w:rFonts w:cstheme="minorHAnsi"/>
          <w:sz w:val="18"/>
          <w:szCs w:val="18"/>
        </w:rPr>
        <w:t xml:space="preserve">on </w:t>
      </w:r>
      <w:r w:rsidR="00116B0C">
        <w:rPr>
          <w:rFonts w:cstheme="minorHAnsi"/>
          <w:sz w:val="18"/>
          <w:szCs w:val="18"/>
        </w:rPr>
        <w:t>c</w:t>
      </w:r>
      <w:r w:rsidRPr="00FD5D6A">
        <w:rPr>
          <w:rFonts w:cstheme="minorHAnsi"/>
          <w:sz w:val="18"/>
          <w:szCs w:val="18"/>
        </w:rPr>
        <w:t xml:space="preserve">hange </w:t>
      </w:r>
      <w:r w:rsidR="00116B0C">
        <w:rPr>
          <w:rFonts w:cstheme="minorHAnsi"/>
          <w:sz w:val="18"/>
          <w:szCs w:val="18"/>
        </w:rPr>
        <w:t>c</w:t>
      </w:r>
      <w:r w:rsidRPr="00FD5D6A">
        <w:rPr>
          <w:rFonts w:cstheme="minorHAnsi"/>
          <w:sz w:val="18"/>
          <w:szCs w:val="18"/>
        </w:rPr>
        <w:t>ontrol</w:t>
      </w:r>
      <w:r w:rsidR="004213D6">
        <w:rPr>
          <w:rFonts w:cstheme="minorHAnsi"/>
          <w:sz w:val="18"/>
          <w:szCs w:val="18"/>
        </w:rPr>
        <w:t>.</w:t>
      </w:r>
      <w:r w:rsidRPr="00FD5D6A">
        <w:rPr>
          <w:rFonts w:cstheme="minorHAnsi"/>
          <w:sz w:val="18"/>
          <w:szCs w:val="18"/>
        </w:rPr>
        <w:t xml:space="preserve"> In</w:t>
      </w:r>
      <w:r w:rsidR="00116B0C">
        <w:rPr>
          <w:rFonts w:cstheme="minorHAnsi"/>
          <w:sz w:val="18"/>
          <w:szCs w:val="18"/>
        </w:rPr>
        <w:t>:</w:t>
      </w:r>
      <w:r w:rsidRPr="00FD5D6A">
        <w:rPr>
          <w:rFonts w:cstheme="minorHAnsi"/>
          <w:sz w:val="18"/>
          <w:szCs w:val="18"/>
        </w:rPr>
        <w:t xml:space="preserve"> Collection and </w:t>
      </w:r>
      <w:r w:rsidR="00116B0C">
        <w:rPr>
          <w:rFonts w:cstheme="minorHAnsi"/>
          <w:sz w:val="18"/>
          <w:szCs w:val="18"/>
        </w:rPr>
        <w:t>P</w:t>
      </w:r>
      <w:r w:rsidRPr="00FD5D6A">
        <w:rPr>
          <w:rFonts w:cstheme="minorHAnsi"/>
          <w:sz w:val="18"/>
          <w:szCs w:val="18"/>
        </w:rPr>
        <w:t>rocessing</w:t>
      </w:r>
      <w:r w:rsidR="003F0B86">
        <w:rPr>
          <w:rFonts w:cstheme="minorHAnsi"/>
          <w:sz w:val="18"/>
          <w:szCs w:val="18"/>
        </w:rPr>
        <w:t>.</w:t>
      </w:r>
      <w:r w:rsidRPr="00FD5D6A">
        <w:rPr>
          <w:rFonts w:cstheme="minorHAnsi"/>
          <w:sz w:val="18"/>
          <w:szCs w:val="18"/>
        </w:rPr>
        <w:t xml:space="preserve"> </w:t>
      </w:r>
      <w:r w:rsidR="00664D7E">
        <w:rPr>
          <w:rFonts w:cstheme="minorHAnsi"/>
          <w:sz w:val="18"/>
          <w:szCs w:val="18"/>
        </w:rPr>
        <w:t xml:space="preserve"> </w:t>
      </w:r>
      <w:hyperlink r:id="rId53" w:history="1">
        <w:r w:rsidRPr="00FD5D6A">
          <w:rPr>
            <w:rStyle w:val="Hyperlink"/>
            <w:rFonts w:cstheme="minorHAnsi"/>
            <w:sz w:val="18"/>
            <w:szCs w:val="18"/>
          </w:rPr>
          <w:t>https://www.tga.gov.au/sites/default/files/manuf-cgmp-human-blood-tissues-2013.pdf</w:t>
        </w:r>
      </w:hyperlink>
    </w:p>
    <w:p w14:paraId="2886CCAE" w14:textId="77777777" w:rsidR="00B17E08" w:rsidRPr="00FD5D6A" w:rsidRDefault="00B17E08" w:rsidP="000244D8">
      <w:pPr>
        <w:pStyle w:val="ListParagraph"/>
        <w:numPr>
          <w:ilvl w:val="0"/>
          <w:numId w:val="197"/>
        </w:numPr>
        <w:spacing w:after="0" w:line="240" w:lineRule="auto"/>
        <w:ind w:left="284" w:hanging="284"/>
        <w:rPr>
          <w:rFonts w:eastAsia="Microsoft YaHei UI" w:cstheme="minorHAnsi"/>
          <w:bCs/>
          <w:sz w:val="18"/>
          <w:szCs w:val="18"/>
          <w:lang w:eastAsia="en-AU"/>
        </w:rPr>
      </w:pPr>
      <w:r w:rsidRPr="00FD5D6A">
        <w:rPr>
          <w:rFonts w:cstheme="minorHAnsi"/>
          <w:sz w:val="18"/>
          <w:szCs w:val="18"/>
        </w:rPr>
        <w:t>EDQM - European Directorate for the Qu</w:t>
      </w:r>
      <w:r w:rsidR="00F12691">
        <w:rPr>
          <w:rFonts w:cstheme="minorHAnsi"/>
          <w:sz w:val="18"/>
          <w:szCs w:val="18"/>
        </w:rPr>
        <w:t>ality of Medicines &amp; Healthcare</w:t>
      </w:r>
      <w:r w:rsidRPr="00FD5D6A">
        <w:rPr>
          <w:rFonts w:cstheme="minorHAnsi"/>
          <w:sz w:val="18"/>
          <w:szCs w:val="18"/>
        </w:rPr>
        <w:t xml:space="preserve"> - Council of Europe </w:t>
      </w:r>
      <w:r w:rsidR="003F0B86">
        <w:rPr>
          <w:rFonts w:cstheme="minorHAnsi"/>
          <w:sz w:val="18"/>
          <w:szCs w:val="18"/>
        </w:rPr>
        <w:t>–</w:t>
      </w:r>
      <w:r w:rsidRPr="00FD5D6A">
        <w:rPr>
          <w:rStyle w:val="Strong"/>
          <w:rFonts w:cstheme="minorHAnsi"/>
          <w:b w:val="0"/>
          <w:color w:val="161616"/>
          <w:sz w:val="18"/>
          <w:szCs w:val="18"/>
          <w:shd w:val="clear" w:color="auto" w:fill="FFFFFF"/>
        </w:rPr>
        <w:t>Guide to the quality and safety of tissues and cells for human application</w:t>
      </w:r>
      <w:r w:rsidR="003F0B86">
        <w:rPr>
          <w:rStyle w:val="Strong"/>
          <w:rFonts w:cstheme="minorHAnsi"/>
          <w:b w:val="0"/>
          <w:color w:val="161616"/>
          <w:sz w:val="18"/>
          <w:szCs w:val="18"/>
          <w:shd w:val="clear" w:color="auto" w:fill="FFFFFF"/>
        </w:rPr>
        <w:t xml:space="preserve">, </w:t>
      </w:r>
      <w:r w:rsidR="003F0B86" w:rsidRPr="00FD5D6A">
        <w:rPr>
          <w:rStyle w:val="Strong"/>
          <w:rFonts w:cstheme="minorHAnsi"/>
          <w:b w:val="0"/>
          <w:color w:val="161616"/>
          <w:sz w:val="18"/>
          <w:szCs w:val="18"/>
          <w:shd w:val="clear" w:color="auto" w:fill="FFFFFF"/>
        </w:rPr>
        <w:t xml:space="preserve">4th Edition </w:t>
      </w:r>
      <w:r w:rsidR="003F0B86">
        <w:rPr>
          <w:rStyle w:val="Strong"/>
          <w:rFonts w:cstheme="minorHAnsi"/>
          <w:b w:val="0"/>
          <w:color w:val="161616"/>
          <w:sz w:val="18"/>
          <w:szCs w:val="18"/>
          <w:shd w:val="clear" w:color="auto" w:fill="FFFFFF"/>
        </w:rPr>
        <w:t>,</w:t>
      </w:r>
      <w:r w:rsidRPr="00FD5D6A">
        <w:rPr>
          <w:rStyle w:val="Strong"/>
          <w:rFonts w:cstheme="minorHAnsi"/>
          <w:b w:val="0"/>
          <w:color w:val="161616"/>
          <w:sz w:val="18"/>
          <w:szCs w:val="18"/>
          <w:shd w:val="clear" w:color="auto" w:fill="FFFFFF"/>
        </w:rPr>
        <w:t xml:space="preserve"> </w:t>
      </w:r>
      <w:r w:rsidRPr="004213D6">
        <w:rPr>
          <w:rStyle w:val="Strong"/>
          <w:rFonts w:cstheme="minorHAnsi"/>
          <w:b w:val="0"/>
          <w:color w:val="161616"/>
          <w:sz w:val="18"/>
          <w:szCs w:val="18"/>
          <w:shd w:val="clear" w:color="auto" w:fill="FFFFFF"/>
        </w:rPr>
        <w:t>2019</w:t>
      </w:r>
      <w:r w:rsidR="00015691">
        <w:rPr>
          <w:rStyle w:val="Strong"/>
          <w:rFonts w:cstheme="minorHAnsi"/>
          <w:b w:val="0"/>
          <w:color w:val="161616"/>
          <w:sz w:val="18"/>
          <w:szCs w:val="18"/>
          <w:shd w:val="clear" w:color="auto" w:fill="FFFFFF"/>
        </w:rPr>
        <w:t xml:space="preserve">. </w:t>
      </w:r>
      <w:r w:rsidRPr="004213D6">
        <w:rPr>
          <w:rStyle w:val="Strong"/>
          <w:rFonts w:cstheme="minorHAnsi"/>
          <w:b w:val="0"/>
          <w:color w:val="161616"/>
          <w:sz w:val="18"/>
          <w:szCs w:val="18"/>
          <w:shd w:val="clear" w:color="auto" w:fill="FFFFFF"/>
        </w:rPr>
        <w:t xml:space="preserve"> </w:t>
      </w:r>
      <w:r w:rsidRPr="00FD5D6A">
        <w:rPr>
          <w:rStyle w:val="Strong"/>
          <w:rFonts w:cstheme="minorHAnsi"/>
          <w:b w:val="0"/>
          <w:color w:val="161616"/>
          <w:sz w:val="18"/>
          <w:szCs w:val="18"/>
          <w:shd w:val="clear" w:color="auto" w:fill="FFFFFF"/>
        </w:rPr>
        <w:t>In</w:t>
      </w:r>
      <w:r w:rsidR="003F0B86">
        <w:rPr>
          <w:rStyle w:val="Strong"/>
          <w:rFonts w:cstheme="minorHAnsi"/>
          <w:b w:val="0"/>
          <w:color w:val="161616"/>
          <w:sz w:val="18"/>
          <w:szCs w:val="18"/>
          <w:shd w:val="clear" w:color="auto" w:fill="FFFFFF"/>
        </w:rPr>
        <w:t>:</w:t>
      </w:r>
      <w:r w:rsidRPr="00FD5D6A">
        <w:rPr>
          <w:rStyle w:val="Strong"/>
          <w:rFonts w:cstheme="minorHAnsi"/>
          <w:b w:val="0"/>
          <w:color w:val="161616"/>
          <w:sz w:val="18"/>
          <w:szCs w:val="18"/>
          <w:shd w:val="clear" w:color="auto" w:fill="FFFFFF"/>
        </w:rPr>
        <w:t xml:space="preserve"> Traceability</w:t>
      </w:r>
      <w:r w:rsidR="004213D6">
        <w:rPr>
          <w:rStyle w:val="Strong"/>
          <w:rFonts w:cstheme="minorHAnsi"/>
          <w:b w:val="0"/>
          <w:color w:val="161616"/>
          <w:sz w:val="18"/>
          <w:szCs w:val="18"/>
          <w:shd w:val="clear" w:color="auto" w:fill="FFFFFF"/>
        </w:rPr>
        <w:t>.</w:t>
      </w:r>
      <w:r w:rsidRPr="00FD5D6A">
        <w:rPr>
          <w:rStyle w:val="Strong"/>
          <w:rFonts w:cstheme="minorHAnsi"/>
          <w:b w:val="0"/>
          <w:color w:val="161616"/>
          <w:sz w:val="18"/>
          <w:szCs w:val="18"/>
          <w:shd w:val="clear" w:color="auto" w:fill="FFFFFF"/>
        </w:rPr>
        <w:t xml:space="preserve"> In</w:t>
      </w:r>
      <w:r w:rsidR="003F0B86">
        <w:rPr>
          <w:rStyle w:val="Strong"/>
          <w:rFonts w:cstheme="minorHAnsi"/>
          <w:b w:val="0"/>
          <w:color w:val="161616"/>
          <w:sz w:val="18"/>
          <w:szCs w:val="18"/>
          <w:shd w:val="clear" w:color="auto" w:fill="FFFFFF"/>
        </w:rPr>
        <w:t>:</w:t>
      </w:r>
      <w:r w:rsidRPr="00FD5D6A">
        <w:rPr>
          <w:rStyle w:val="Strong"/>
          <w:rFonts w:cstheme="minorHAnsi"/>
          <w:b w:val="0"/>
          <w:color w:val="161616"/>
          <w:sz w:val="18"/>
          <w:szCs w:val="18"/>
          <w:shd w:val="clear" w:color="auto" w:fill="FFFFFF"/>
        </w:rPr>
        <w:t xml:space="preserve"> Computerised </w:t>
      </w:r>
      <w:r w:rsidR="003F0B86">
        <w:rPr>
          <w:rStyle w:val="Strong"/>
          <w:rFonts w:cstheme="minorHAnsi"/>
          <w:b w:val="0"/>
          <w:color w:val="161616"/>
          <w:sz w:val="18"/>
          <w:szCs w:val="18"/>
          <w:shd w:val="clear" w:color="auto" w:fill="FFFFFF"/>
        </w:rPr>
        <w:t>S</w:t>
      </w:r>
      <w:r w:rsidRPr="00FD5D6A">
        <w:rPr>
          <w:rStyle w:val="Strong"/>
          <w:rFonts w:cstheme="minorHAnsi"/>
          <w:b w:val="0"/>
          <w:color w:val="161616"/>
          <w:sz w:val="18"/>
          <w:szCs w:val="18"/>
          <w:shd w:val="clear" w:color="auto" w:fill="FFFFFF"/>
        </w:rPr>
        <w:t>ystems</w:t>
      </w:r>
      <w:r w:rsidR="004213D6" w:rsidRPr="004213D6">
        <w:rPr>
          <w:rStyle w:val="Strong"/>
          <w:rFonts w:cstheme="minorHAnsi"/>
          <w:b w:val="0"/>
          <w:color w:val="161616"/>
          <w:sz w:val="18"/>
          <w:szCs w:val="18"/>
          <w:shd w:val="clear" w:color="auto" w:fill="FFFFFF"/>
        </w:rPr>
        <w:t>.</w:t>
      </w:r>
      <w:r w:rsidR="004213D6">
        <w:rPr>
          <w:rStyle w:val="Strong"/>
          <w:rFonts w:cstheme="minorHAnsi"/>
          <w:b w:val="0"/>
          <w:color w:val="161616"/>
          <w:sz w:val="18"/>
          <w:szCs w:val="18"/>
          <w:shd w:val="clear" w:color="auto" w:fill="FFFFFF"/>
        </w:rPr>
        <w:t xml:space="preserve"> </w:t>
      </w:r>
      <w:r w:rsidRPr="00FD5D6A">
        <w:rPr>
          <w:rStyle w:val="Strong"/>
          <w:rFonts w:cstheme="minorHAnsi"/>
          <w:b w:val="0"/>
          <w:color w:val="161616"/>
          <w:sz w:val="18"/>
          <w:szCs w:val="18"/>
          <w:shd w:val="clear" w:color="auto" w:fill="FFFFFF"/>
        </w:rPr>
        <w:t>In</w:t>
      </w:r>
      <w:r w:rsidR="003F0B86">
        <w:rPr>
          <w:rStyle w:val="Strong"/>
          <w:rFonts w:cstheme="minorHAnsi"/>
          <w:b w:val="0"/>
          <w:color w:val="161616"/>
          <w:sz w:val="18"/>
          <w:szCs w:val="18"/>
          <w:shd w:val="clear" w:color="auto" w:fill="FFFFFF"/>
        </w:rPr>
        <w:t xml:space="preserve">: </w:t>
      </w:r>
      <w:r w:rsidR="00664D7E">
        <w:rPr>
          <w:rStyle w:val="Strong"/>
          <w:rFonts w:cstheme="minorHAnsi"/>
          <w:b w:val="0"/>
          <w:color w:val="161616"/>
          <w:sz w:val="18"/>
          <w:szCs w:val="18"/>
          <w:shd w:val="clear" w:color="auto" w:fill="FFFFFF"/>
        </w:rPr>
        <w:t xml:space="preserve">Quality Management: on </w:t>
      </w:r>
      <w:r w:rsidR="003F0B86">
        <w:rPr>
          <w:rStyle w:val="Strong"/>
          <w:rFonts w:cstheme="minorHAnsi"/>
          <w:b w:val="0"/>
          <w:color w:val="161616"/>
          <w:sz w:val="18"/>
          <w:szCs w:val="18"/>
          <w:shd w:val="clear" w:color="auto" w:fill="FFFFFF"/>
        </w:rPr>
        <w:t>c</w:t>
      </w:r>
      <w:r w:rsidRPr="00FD5D6A">
        <w:rPr>
          <w:rStyle w:val="Strong"/>
          <w:rFonts w:cstheme="minorHAnsi"/>
          <w:b w:val="0"/>
          <w:color w:val="161616"/>
          <w:sz w:val="18"/>
          <w:szCs w:val="18"/>
          <w:shd w:val="clear" w:color="auto" w:fill="FFFFFF"/>
        </w:rPr>
        <w:t xml:space="preserve">hange </w:t>
      </w:r>
      <w:r w:rsidR="003F0B86">
        <w:rPr>
          <w:rStyle w:val="Strong"/>
          <w:rFonts w:cstheme="minorHAnsi"/>
          <w:b w:val="0"/>
          <w:color w:val="161616"/>
          <w:sz w:val="18"/>
          <w:szCs w:val="18"/>
          <w:shd w:val="clear" w:color="auto" w:fill="FFFFFF"/>
        </w:rPr>
        <w:t>c</w:t>
      </w:r>
      <w:r w:rsidRPr="00FD5D6A">
        <w:rPr>
          <w:rStyle w:val="Strong"/>
          <w:rFonts w:cstheme="minorHAnsi"/>
          <w:b w:val="0"/>
          <w:color w:val="161616"/>
          <w:sz w:val="18"/>
          <w:szCs w:val="18"/>
          <w:shd w:val="clear" w:color="auto" w:fill="FFFFFF"/>
        </w:rPr>
        <w:t>ontrol</w:t>
      </w:r>
      <w:r w:rsidR="004213D6">
        <w:rPr>
          <w:rStyle w:val="Strong"/>
          <w:rFonts w:cstheme="minorHAnsi"/>
          <w:b w:val="0"/>
          <w:color w:val="161616"/>
          <w:sz w:val="18"/>
          <w:szCs w:val="18"/>
          <w:shd w:val="clear" w:color="auto" w:fill="FFFFFF"/>
        </w:rPr>
        <w:t>.</w:t>
      </w:r>
      <w:r w:rsidRPr="00FD5D6A">
        <w:rPr>
          <w:rStyle w:val="Strong"/>
          <w:rFonts w:cstheme="minorHAnsi"/>
          <w:b w:val="0"/>
          <w:color w:val="161616"/>
          <w:sz w:val="18"/>
          <w:szCs w:val="18"/>
          <w:shd w:val="clear" w:color="auto" w:fill="FFFFFF"/>
        </w:rPr>
        <w:t xml:space="preserve"> In</w:t>
      </w:r>
      <w:r w:rsidR="00F12691">
        <w:rPr>
          <w:rStyle w:val="Strong"/>
          <w:rFonts w:cstheme="minorHAnsi"/>
          <w:b w:val="0"/>
          <w:color w:val="161616"/>
          <w:sz w:val="18"/>
          <w:szCs w:val="18"/>
          <w:shd w:val="clear" w:color="auto" w:fill="FFFFFF"/>
        </w:rPr>
        <w:t>:</w:t>
      </w:r>
      <w:r w:rsidRPr="00FD5D6A">
        <w:rPr>
          <w:rStyle w:val="Strong"/>
          <w:rFonts w:cstheme="minorHAnsi"/>
          <w:b w:val="0"/>
          <w:color w:val="161616"/>
          <w:sz w:val="18"/>
          <w:szCs w:val="18"/>
          <w:shd w:val="clear" w:color="auto" w:fill="FFFFFF"/>
        </w:rPr>
        <w:t xml:space="preserve"> Distribution</w:t>
      </w:r>
      <w:r w:rsidR="00F12691">
        <w:rPr>
          <w:rStyle w:val="Strong"/>
          <w:rFonts w:cstheme="minorHAnsi"/>
          <w:b w:val="0"/>
          <w:color w:val="161616"/>
          <w:sz w:val="18"/>
          <w:szCs w:val="18"/>
          <w:shd w:val="clear" w:color="auto" w:fill="FFFFFF"/>
        </w:rPr>
        <w:t xml:space="preserve"> -</w:t>
      </w:r>
      <w:r w:rsidR="00664D7E">
        <w:rPr>
          <w:rStyle w:val="Strong"/>
          <w:rFonts w:cstheme="minorHAnsi"/>
          <w:b w:val="0"/>
          <w:color w:val="161616"/>
          <w:sz w:val="18"/>
          <w:szCs w:val="18"/>
          <w:shd w:val="clear" w:color="auto" w:fill="FFFFFF"/>
        </w:rPr>
        <w:t xml:space="preserve"> on </w:t>
      </w:r>
      <w:r w:rsidRPr="00FD5D6A">
        <w:rPr>
          <w:rStyle w:val="Strong"/>
          <w:rFonts w:cstheme="minorHAnsi"/>
          <w:b w:val="0"/>
          <w:color w:val="161616"/>
          <w:sz w:val="18"/>
          <w:szCs w:val="18"/>
          <w:shd w:val="clear" w:color="auto" w:fill="FFFFFF"/>
        </w:rPr>
        <w:t>donor, processing, distribution records</w:t>
      </w:r>
      <w:r w:rsidR="004213D6">
        <w:rPr>
          <w:rStyle w:val="Strong"/>
          <w:rFonts w:cstheme="minorHAnsi"/>
          <w:b w:val="0"/>
          <w:color w:val="161616"/>
          <w:sz w:val="18"/>
          <w:szCs w:val="18"/>
          <w:shd w:val="clear" w:color="auto" w:fill="FFFFFF"/>
        </w:rPr>
        <w:t>.</w:t>
      </w:r>
      <w:r w:rsidRPr="00FD5D6A">
        <w:rPr>
          <w:rStyle w:val="Strong"/>
          <w:rFonts w:cstheme="minorHAnsi"/>
          <w:b w:val="0"/>
          <w:color w:val="161616"/>
          <w:sz w:val="18"/>
          <w:szCs w:val="18"/>
          <w:shd w:val="clear" w:color="auto" w:fill="FFFFFF"/>
        </w:rPr>
        <w:t xml:space="preserve"> In</w:t>
      </w:r>
      <w:r w:rsidR="004213D6">
        <w:rPr>
          <w:rStyle w:val="Strong"/>
          <w:rFonts w:cstheme="minorHAnsi"/>
          <w:b w:val="0"/>
          <w:color w:val="161616"/>
          <w:sz w:val="18"/>
          <w:szCs w:val="18"/>
          <w:shd w:val="clear" w:color="auto" w:fill="FFFFFF"/>
        </w:rPr>
        <w:t>:</w:t>
      </w:r>
      <w:r w:rsidRPr="00FD5D6A">
        <w:rPr>
          <w:rStyle w:val="Strong"/>
          <w:rFonts w:cstheme="minorHAnsi"/>
          <w:b w:val="0"/>
          <w:color w:val="161616"/>
          <w:sz w:val="18"/>
          <w:szCs w:val="18"/>
          <w:shd w:val="clear" w:color="auto" w:fill="FFFFFF"/>
        </w:rPr>
        <w:t xml:space="preserve"> Quality Assurance</w:t>
      </w:r>
      <w:r w:rsidR="004213D6">
        <w:rPr>
          <w:rStyle w:val="Strong"/>
          <w:rFonts w:cstheme="minorHAnsi"/>
          <w:b w:val="0"/>
          <w:color w:val="161616"/>
          <w:sz w:val="18"/>
          <w:szCs w:val="18"/>
          <w:shd w:val="clear" w:color="auto" w:fill="FFFFFF"/>
        </w:rPr>
        <w:t>.</w:t>
      </w:r>
      <w:r w:rsidR="00664D7E">
        <w:rPr>
          <w:rStyle w:val="Strong"/>
          <w:rFonts w:cstheme="minorHAnsi"/>
          <w:b w:val="0"/>
          <w:color w:val="161616"/>
          <w:sz w:val="18"/>
          <w:szCs w:val="18"/>
          <w:shd w:val="clear" w:color="auto" w:fill="FFFFFF"/>
        </w:rPr>
        <w:t xml:space="preserve">  </w:t>
      </w:r>
      <w:hyperlink r:id="rId54" w:history="1">
        <w:r w:rsidRPr="00FD5D6A">
          <w:rPr>
            <w:rStyle w:val="Hyperlink"/>
            <w:rFonts w:cstheme="minorHAnsi"/>
            <w:sz w:val="18"/>
            <w:szCs w:val="18"/>
          </w:rPr>
          <w:t>https://www.edqm.eu/en/organs-tissues-and-cells-technical-guides</w:t>
        </w:r>
      </w:hyperlink>
    </w:p>
    <w:p w14:paraId="56670634" w14:textId="77777777" w:rsidR="00B17E08" w:rsidRPr="002B0F07" w:rsidRDefault="00B17E08" w:rsidP="000244D8">
      <w:pPr>
        <w:pStyle w:val="Default"/>
        <w:numPr>
          <w:ilvl w:val="0"/>
          <w:numId w:val="197"/>
        </w:numPr>
        <w:ind w:left="284" w:hanging="284"/>
        <w:rPr>
          <w:rStyle w:val="Hyperlink"/>
          <w:rFonts w:asciiTheme="minorHAnsi" w:hAnsiTheme="minorHAnsi" w:cstheme="minorHAnsi"/>
          <w:sz w:val="18"/>
          <w:szCs w:val="18"/>
        </w:rPr>
      </w:pPr>
      <w:r w:rsidRPr="002B0F07">
        <w:rPr>
          <w:rFonts w:asciiTheme="minorHAnsi" w:hAnsiTheme="minorHAnsi" w:cstheme="minorHAnsi"/>
          <w:sz w:val="18"/>
          <w:szCs w:val="18"/>
        </w:rPr>
        <w:t xml:space="preserve">NICE Guidelines - </w:t>
      </w:r>
      <w:r w:rsidRPr="002B0F07">
        <w:rPr>
          <w:rFonts w:asciiTheme="minorHAnsi" w:hAnsiTheme="minorHAnsi" w:cstheme="minorHAnsi"/>
          <w:bCs/>
          <w:sz w:val="18"/>
          <w:szCs w:val="18"/>
        </w:rPr>
        <w:t>Donor breast milk banks: the operation of donor milk bank services (</w:t>
      </w:r>
      <w:r>
        <w:rPr>
          <w:rFonts w:asciiTheme="minorHAnsi" w:hAnsiTheme="minorHAnsi" w:cstheme="minorHAnsi"/>
          <w:bCs/>
          <w:sz w:val="18"/>
          <w:szCs w:val="18"/>
        </w:rPr>
        <w:t>references</w:t>
      </w:r>
      <w:r w:rsidRPr="002B0F07">
        <w:rPr>
          <w:rFonts w:asciiTheme="minorHAnsi" w:hAnsiTheme="minorHAnsi" w:cstheme="minorHAnsi"/>
          <w:bCs/>
          <w:sz w:val="18"/>
          <w:szCs w:val="18"/>
        </w:rPr>
        <w:t xml:space="preserve"> updated in 2018)</w:t>
      </w:r>
      <w:r w:rsidR="00015691">
        <w:rPr>
          <w:rFonts w:asciiTheme="minorHAnsi" w:hAnsiTheme="minorHAnsi" w:cstheme="minorHAnsi"/>
          <w:bCs/>
          <w:sz w:val="18"/>
          <w:szCs w:val="18"/>
        </w:rPr>
        <w:t xml:space="preserve">. </w:t>
      </w:r>
      <w:r w:rsidRPr="002B0F07">
        <w:rPr>
          <w:rFonts w:asciiTheme="minorHAnsi" w:hAnsiTheme="minorHAnsi" w:cstheme="minorHAnsi"/>
          <w:sz w:val="18"/>
          <w:szCs w:val="18"/>
        </w:rPr>
        <w:t xml:space="preserve"> In: c. 1.2.74 </w:t>
      </w:r>
      <w:r>
        <w:rPr>
          <w:rFonts w:asciiTheme="minorHAnsi" w:hAnsiTheme="minorHAnsi" w:cstheme="minorHAnsi"/>
          <w:sz w:val="18"/>
          <w:szCs w:val="18"/>
        </w:rPr>
        <w:t>;</w:t>
      </w:r>
      <w:r w:rsidRPr="002B0F07">
        <w:rPr>
          <w:rFonts w:asciiTheme="minorHAnsi" w:hAnsiTheme="minorHAnsi" w:cstheme="minorHAnsi"/>
          <w:sz w:val="18"/>
          <w:szCs w:val="18"/>
        </w:rPr>
        <w:t xml:space="preserve"> In: c. 1.2.70 </w:t>
      </w:r>
      <w:r w:rsidR="00015691">
        <w:rPr>
          <w:rFonts w:asciiTheme="minorHAnsi" w:hAnsiTheme="minorHAnsi" w:cstheme="minorHAnsi"/>
          <w:sz w:val="18"/>
          <w:szCs w:val="18"/>
        </w:rPr>
        <w:t xml:space="preserve">- </w:t>
      </w:r>
      <w:r w:rsidR="00664D7E">
        <w:rPr>
          <w:rFonts w:asciiTheme="minorHAnsi" w:hAnsiTheme="minorHAnsi" w:cstheme="minorHAnsi"/>
          <w:sz w:val="18"/>
          <w:szCs w:val="18"/>
        </w:rPr>
        <w:t xml:space="preserve">on </w:t>
      </w:r>
      <w:r w:rsidR="003F0B86">
        <w:rPr>
          <w:rFonts w:asciiTheme="minorHAnsi" w:hAnsiTheme="minorHAnsi" w:cstheme="minorHAnsi"/>
          <w:sz w:val="18"/>
          <w:szCs w:val="18"/>
        </w:rPr>
        <w:t>d</w:t>
      </w:r>
      <w:r w:rsidRPr="002B0F07">
        <w:rPr>
          <w:rFonts w:asciiTheme="minorHAnsi" w:hAnsiTheme="minorHAnsi" w:cstheme="minorHAnsi"/>
          <w:sz w:val="18"/>
          <w:szCs w:val="18"/>
        </w:rPr>
        <w:t>onor records</w:t>
      </w:r>
      <w:r w:rsidR="00015691">
        <w:rPr>
          <w:rFonts w:asciiTheme="minorHAnsi" w:hAnsiTheme="minorHAnsi" w:cstheme="minorHAnsi"/>
          <w:sz w:val="18"/>
          <w:szCs w:val="18"/>
        </w:rPr>
        <w:t>.</w:t>
      </w:r>
      <w:r w:rsidR="00664D7E">
        <w:rPr>
          <w:rFonts w:asciiTheme="minorHAnsi" w:hAnsiTheme="minorHAnsi" w:cstheme="minorHAnsi"/>
          <w:sz w:val="18"/>
          <w:szCs w:val="18"/>
        </w:rPr>
        <w:t xml:space="preserve"> </w:t>
      </w:r>
      <w:r w:rsidRPr="002B0F07">
        <w:rPr>
          <w:rFonts w:asciiTheme="minorHAnsi" w:hAnsiTheme="minorHAnsi" w:cstheme="minorHAnsi"/>
          <w:sz w:val="18"/>
          <w:szCs w:val="18"/>
        </w:rPr>
        <w:t xml:space="preserve"> </w:t>
      </w:r>
      <w:hyperlink r:id="rId55" w:history="1">
        <w:r w:rsidRPr="002B0F07">
          <w:rPr>
            <w:rStyle w:val="Hyperlink"/>
            <w:rFonts w:asciiTheme="minorHAnsi" w:hAnsiTheme="minorHAnsi" w:cstheme="minorHAnsi"/>
            <w:sz w:val="18"/>
            <w:szCs w:val="18"/>
          </w:rPr>
          <w:t>https://www.nice.org.uk/guidance/cg93/evidence/full-guideline-243964189</w:t>
        </w:r>
      </w:hyperlink>
    </w:p>
    <w:p w14:paraId="4965CE4F" w14:textId="77777777" w:rsidR="00B17E08" w:rsidRPr="002B0F07" w:rsidRDefault="00B17E08" w:rsidP="000244D8">
      <w:pPr>
        <w:pStyle w:val="Default"/>
        <w:numPr>
          <w:ilvl w:val="0"/>
          <w:numId w:val="197"/>
        </w:numPr>
        <w:ind w:left="284" w:hanging="284"/>
        <w:rPr>
          <w:rStyle w:val="Hyperlink"/>
          <w:rFonts w:asciiTheme="minorHAnsi" w:hAnsiTheme="minorHAnsi" w:cstheme="minorHAnsi"/>
          <w:sz w:val="18"/>
          <w:szCs w:val="18"/>
        </w:rPr>
      </w:pPr>
      <w:r w:rsidRPr="002B0F07">
        <w:rPr>
          <w:rStyle w:val="Hyperlink"/>
          <w:rFonts w:asciiTheme="minorHAnsi" w:hAnsiTheme="minorHAnsi" w:cstheme="minorHAnsi"/>
          <w:color w:val="auto"/>
          <w:sz w:val="18"/>
          <w:szCs w:val="18"/>
          <w:u w:val="none"/>
        </w:rPr>
        <w:t xml:space="preserve">EMBA </w:t>
      </w:r>
      <w:r w:rsidRPr="002B0F07">
        <w:rPr>
          <w:rFonts w:asciiTheme="minorHAnsi" w:hAnsiTheme="minorHAnsi" w:cstheme="minorHAnsi"/>
          <w:color w:val="auto"/>
          <w:sz w:val="18"/>
          <w:szCs w:val="18"/>
        </w:rPr>
        <w:t xml:space="preserve">- </w:t>
      </w:r>
      <w:r w:rsidRPr="002B0F07">
        <w:rPr>
          <w:rFonts w:asciiTheme="minorHAnsi" w:hAnsiTheme="minorHAnsi" w:cstheme="minorHAnsi"/>
          <w:sz w:val="18"/>
          <w:szCs w:val="18"/>
        </w:rPr>
        <w:t xml:space="preserve">Recommendations for the establishment and operation of Human Milk Banks in Europe: a consensus statement from the European Milk Bank Association. </w:t>
      </w:r>
      <w:r w:rsidR="00525F5A">
        <w:rPr>
          <w:rFonts w:asciiTheme="minorHAnsi" w:hAnsiTheme="minorHAnsi" w:cstheme="minorHAnsi"/>
          <w:sz w:val="18"/>
          <w:szCs w:val="18"/>
        </w:rPr>
        <w:t xml:space="preserve"> </w:t>
      </w:r>
      <w:r w:rsidRPr="002B0F07">
        <w:rPr>
          <w:rFonts w:asciiTheme="minorHAnsi" w:hAnsiTheme="minorHAnsi" w:cstheme="minorHAnsi"/>
          <w:sz w:val="18"/>
          <w:szCs w:val="18"/>
        </w:rPr>
        <w:t xml:space="preserve">Weaver G. et al.  </w:t>
      </w:r>
      <w:r>
        <w:rPr>
          <w:rFonts w:asciiTheme="minorHAnsi" w:hAnsiTheme="minorHAnsi" w:cstheme="minorHAnsi"/>
          <w:i/>
          <w:color w:val="020202"/>
          <w:sz w:val="18"/>
          <w:szCs w:val="18"/>
          <w:shd w:val="clear" w:color="auto" w:fill="FFFFFF"/>
        </w:rPr>
        <w:t xml:space="preserve">Front Pediatr  </w:t>
      </w:r>
      <w:r w:rsidRPr="00525F5A">
        <w:rPr>
          <w:rFonts w:asciiTheme="minorHAnsi" w:hAnsiTheme="minorHAnsi" w:cstheme="minorHAnsi"/>
          <w:color w:val="020202"/>
          <w:sz w:val="18"/>
          <w:szCs w:val="18"/>
          <w:shd w:val="clear" w:color="auto" w:fill="FFFFFF"/>
        </w:rPr>
        <w:t>2019  7:53</w:t>
      </w:r>
      <w:r w:rsidR="00015691">
        <w:rPr>
          <w:rFonts w:asciiTheme="minorHAnsi" w:hAnsiTheme="minorHAnsi" w:cstheme="minorHAnsi"/>
          <w:color w:val="020202"/>
          <w:sz w:val="18"/>
          <w:szCs w:val="18"/>
          <w:shd w:val="clear" w:color="auto" w:fill="FFFFFF"/>
        </w:rPr>
        <w:t xml:space="preserve">. </w:t>
      </w:r>
      <w:r w:rsidRPr="002B0F07">
        <w:rPr>
          <w:rFonts w:asciiTheme="minorHAnsi" w:hAnsiTheme="minorHAnsi" w:cstheme="minorHAnsi"/>
          <w:color w:val="020202"/>
          <w:sz w:val="18"/>
          <w:szCs w:val="18"/>
          <w:shd w:val="clear" w:color="auto" w:fill="FFFFFF"/>
        </w:rPr>
        <w:t xml:space="preserve"> In: General </w:t>
      </w:r>
      <w:r w:rsidR="003F0B86">
        <w:rPr>
          <w:rFonts w:asciiTheme="minorHAnsi" w:hAnsiTheme="minorHAnsi" w:cstheme="minorHAnsi"/>
          <w:color w:val="020202"/>
          <w:sz w:val="18"/>
          <w:szCs w:val="18"/>
          <w:shd w:val="clear" w:color="auto" w:fill="FFFFFF"/>
        </w:rPr>
        <w:t>R</w:t>
      </w:r>
      <w:r w:rsidRPr="002B0F07">
        <w:rPr>
          <w:rFonts w:asciiTheme="minorHAnsi" w:hAnsiTheme="minorHAnsi" w:cstheme="minorHAnsi"/>
          <w:color w:val="020202"/>
          <w:sz w:val="18"/>
          <w:szCs w:val="18"/>
          <w:shd w:val="clear" w:color="auto" w:fill="FFFFFF"/>
        </w:rPr>
        <w:t>ecommendation</w:t>
      </w:r>
      <w:r w:rsidR="00525F5A">
        <w:rPr>
          <w:rFonts w:asciiTheme="minorHAnsi" w:hAnsiTheme="minorHAnsi" w:cstheme="minorHAnsi"/>
          <w:color w:val="020202"/>
          <w:sz w:val="18"/>
          <w:szCs w:val="18"/>
          <w:shd w:val="clear" w:color="auto" w:fill="FFFFFF"/>
        </w:rPr>
        <w:t>.</w:t>
      </w:r>
      <w:r w:rsidRPr="002B0F07">
        <w:rPr>
          <w:rFonts w:asciiTheme="minorHAnsi" w:hAnsiTheme="minorHAnsi" w:cstheme="minorHAnsi"/>
          <w:color w:val="020202"/>
          <w:sz w:val="18"/>
          <w:szCs w:val="18"/>
          <w:shd w:val="clear" w:color="auto" w:fill="FFFFFF"/>
        </w:rPr>
        <w:t xml:space="preserve">  </w:t>
      </w:r>
      <w:hyperlink r:id="rId56" w:history="1">
        <w:r w:rsidRPr="002B0F07">
          <w:rPr>
            <w:rStyle w:val="Hyperlink"/>
            <w:rFonts w:asciiTheme="minorHAnsi" w:hAnsiTheme="minorHAnsi" w:cstheme="minorHAnsi"/>
            <w:sz w:val="18"/>
            <w:szCs w:val="18"/>
          </w:rPr>
          <w:t>https://www.frontiersin.org/articles/10.3389/fped.2019.00053/full</w:t>
        </w:r>
      </w:hyperlink>
    </w:p>
    <w:p w14:paraId="61A8893C" w14:textId="77777777" w:rsidR="00B17E08" w:rsidRPr="002B0F07" w:rsidRDefault="00B17E08" w:rsidP="000244D8">
      <w:pPr>
        <w:pStyle w:val="FootnoteText"/>
        <w:numPr>
          <w:ilvl w:val="0"/>
          <w:numId w:val="197"/>
        </w:numPr>
        <w:ind w:left="284" w:hanging="284"/>
        <w:rPr>
          <w:rFonts w:cstheme="minorHAnsi"/>
          <w:color w:val="0000FF"/>
          <w:sz w:val="18"/>
          <w:szCs w:val="18"/>
          <w:u w:val="single"/>
        </w:rPr>
      </w:pPr>
      <w:r w:rsidRPr="002B0F07">
        <w:rPr>
          <w:rFonts w:cstheme="minorHAnsi"/>
          <w:sz w:val="18"/>
          <w:szCs w:val="18"/>
          <w:lang w:val="en-GB"/>
        </w:rPr>
        <w:t>HMBANA - Guidelines for the establishment and operation of a donor human milk bank</w:t>
      </w:r>
      <w:r w:rsidR="00015691">
        <w:rPr>
          <w:rFonts w:cstheme="minorHAnsi"/>
          <w:sz w:val="18"/>
          <w:szCs w:val="18"/>
          <w:lang w:val="en-GB"/>
        </w:rPr>
        <w:t>.</w:t>
      </w:r>
      <w:r w:rsidRPr="002B0F07">
        <w:rPr>
          <w:rFonts w:cstheme="minorHAnsi"/>
          <w:sz w:val="18"/>
          <w:szCs w:val="18"/>
          <w:lang w:val="en-GB"/>
        </w:rPr>
        <w:t xml:space="preserve"> Human Milk Banking Association of North America – </w:t>
      </w:r>
      <w:r w:rsidR="00E37DB9" w:rsidRPr="002B0F07">
        <w:rPr>
          <w:rFonts w:cstheme="minorHAnsi"/>
          <w:sz w:val="18"/>
          <w:szCs w:val="18"/>
          <w:lang w:val="en-GB"/>
        </w:rPr>
        <w:t>Fort Worth (TX)</w:t>
      </w:r>
      <w:r w:rsidR="00E37DB9">
        <w:rPr>
          <w:rFonts w:cstheme="minorHAnsi"/>
          <w:sz w:val="18"/>
          <w:szCs w:val="18"/>
          <w:lang w:val="en-GB"/>
        </w:rPr>
        <w:t xml:space="preserve"> , </w:t>
      </w:r>
      <w:r w:rsidRPr="002B0F07">
        <w:rPr>
          <w:rFonts w:cstheme="minorHAnsi"/>
          <w:sz w:val="18"/>
          <w:szCs w:val="18"/>
          <w:lang w:val="en-GB"/>
        </w:rPr>
        <w:t>4</w:t>
      </w:r>
      <w:r w:rsidRPr="002B0F07">
        <w:rPr>
          <w:rFonts w:cstheme="minorHAnsi"/>
          <w:sz w:val="18"/>
          <w:szCs w:val="18"/>
          <w:vertAlign w:val="superscript"/>
          <w:lang w:val="en-GB"/>
        </w:rPr>
        <w:t>th</w:t>
      </w:r>
      <w:r w:rsidRPr="002B0F07">
        <w:rPr>
          <w:rFonts w:cstheme="minorHAnsi"/>
          <w:sz w:val="18"/>
          <w:szCs w:val="18"/>
          <w:lang w:val="en-GB"/>
        </w:rPr>
        <w:t xml:space="preserve"> Ed.</w:t>
      </w:r>
      <w:r w:rsidR="00E37DB9">
        <w:rPr>
          <w:rFonts w:cstheme="minorHAnsi"/>
          <w:sz w:val="18"/>
          <w:szCs w:val="18"/>
          <w:lang w:val="en-GB"/>
        </w:rPr>
        <w:t>,</w:t>
      </w:r>
      <w:r w:rsidRPr="002B0F07">
        <w:rPr>
          <w:rFonts w:cstheme="minorHAnsi"/>
          <w:sz w:val="18"/>
          <w:szCs w:val="18"/>
          <w:lang w:val="en-GB"/>
        </w:rPr>
        <w:t>2018</w:t>
      </w:r>
      <w:r w:rsidR="00E37DB9">
        <w:rPr>
          <w:rFonts w:cstheme="minorHAnsi"/>
          <w:sz w:val="18"/>
          <w:szCs w:val="18"/>
          <w:lang w:val="en-GB"/>
        </w:rPr>
        <w:t xml:space="preserve">. </w:t>
      </w:r>
      <w:r w:rsidRPr="002B0F07">
        <w:rPr>
          <w:rFonts w:cstheme="minorHAnsi"/>
          <w:sz w:val="18"/>
          <w:szCs w:val="18"/>
          <w:lang w:val="en-GB"/>
        </w:rPr>
        <w:t xml:space="preserve"> In: Milk Ban</w:t>
      </w:r>
      <w:r>
        <w:rPr>
          <w:rFonts w:cstheme="minorHAnsi"/>
          <w:sz w:val="18"/>
          <w:szCs w:val="18"/>
          <w:lang w:val="en-GB"/>
        </w:rPr>
        <w:t>k Procedures – Procedure Manual</w:t>
      </w:r>
      <w:r w:rsidR="00525F5A">
        <w:rPr>
          <w:rFonts w:cstheme="minorHAnsi"/>
          <w:sz w:val="18"/>
          <w:szCs w:val="18"/>
          <w:lang w:val="en-GB"/>
        </w:rPr>
        <w:t>.</w:t>
      </w:r>
      <w:r w:rsidR="003F0B86">
        <w:rPr>
          <w:rFonts w:cstheme="minorHAnsi"/>
          <w:sz w:val="18"/>
          <w:szCs w:val="18"/>
          <w:lang w:val="en-GB"/>
        </w:rPr>
        <w:t xml:space="preserve"> In: Milk Bank Records </w:t>
      </w:r>
      <w:r w:rsidR="00525F5A">
        <w:rPr>
          <w:rFonts w:cstheme="minorHAnsi"/>
          <w:sz w:val="18"/>
          <w:szCs w:val="18"/>
          <w:lang w:val="en-GB"/>
        </w:rPr>
        <w:t>–</w:t>
      </w:r>
      <w:r w:rsidR="00F12691">
        <w:rPr>
          <w:rFonts w:cstheme="minorHAnsi"/>
          <w:sz w:val="18"/>
          <w:szCs w:val="18"/>
          <w:lang w:val="en-GB"/>
        </w:rPr>
        <w:t xml:space="preserve"> </w:t>
      </w:r>
      <w:r w:rsidR="003F0B86">
        <w:rPr>
          <w:rFonts w:cstheme="minorHAnsi"/>
          <w:sz w:val="18"/>
          <w:szCs w:val="18"/>
          <w:lang w:val="en-GB"/>
        </w:rPr>
        <w:t>on d</w:t>
      </w:r>
      <w:r w:rsidRPr="002B0F07">
        <w:rPr>
          <w:rFonts w:cstheme="minorHAnsi"/>
          <w:sz w:val="18"/>
          <w:szCs w:val="18"/>
          <w:lang w:val="en-GB"/>
        </w:rPr>
        <w:t xml:space="preserve">onor </w:t>
      </w:r>
      <w:r w:rsidR="003F0B86">
        <w:rPr>
          <w:rFonts w:cstheme="minorHAnsi"/>
          <w:sz w:val="18"/>
          <w:szCs w:val="18"/>
          <w:lang w:val="en-GB"/>
        </w:rPr>
        <w:t>r</w:t>
      </w:r>
      <w:r w:rsidRPr="002B0F07">
        <w:rPr>
          <w:rFonts w:cstheme="minorHAnsi"/>
          <w:sz w:val="18"/>
          <w:szCs w:val="18"/>
          <w:lang w:val="en-GB"/>
        </w:rPr>
        <w:t>ecords</w:t>
      </w:r>
      <w:r w:rsidR="00525F5A">
        <w:rPr>
          <w:rFonts w:cstheme="minorHAnsi"/>
          <w:sz w:val="18"/>
          <w:szCs w:val="18"/>
          <w:lang w:val="en-GB"/>
        </w:rPr>
        <w:t>.</w:t>
      </w:r>
      <w:r w:rsidRPr="002B0F07">
        <w:rPr>
          <w:rFonts w:cstheme="minorHAnsi"/>
          <w:sz w:val="18"/>
          <w:szCs w:val="18"/>
          <w:lang w:val="en-GB"/>
        </w:rPr>
        <w:t xml:space="preserve"> </w:t>
      </w:r>
      <w:r w:rsidR="00664D7E">
        <w:rPr>
          <w:rFonts w:cstheme="minorHAnsi"/>
          <w:sz w:val="18"/>
          <w:szCs w:val="18"/>
          <w:lang w:val="en-GB"/>
        </w:rPr>
        <w:t xml:space="preserve"> </w:t>
      </w:r>
      <w:hyperlink r:id="rId57" w:anchor=":~:text=HMBANA%20Guidelines%20provide%20evidence%2Dbased,outside%20of%20member%20milk%20banks" w:history="1">
        <w:r w:rsidRPr="002B0F07">
          <w:rPr>
            <w:rStyle w:val="Hyperlink"/>
            <w:rFonts w:cstheme="minorHAnsi"/>
            <w:sz w:val="18"/>
            <w:szCs w:val="18"/>
          </w:rPr>
          <w:t>https://www.hmbana.org/our-work/publications.html#:~:text=HMBANA%20Guidelines%20provide%20evidence%2Dbased,outside%20of%20member%20milk%20banks</w:t>
        </w:r>
      </w:hyperlink>
    </w:p>
    <w:p w14:paraId="19A5A927" w14:textId="77777777" w:rsidR="00B17E08" w:rsidRPr="002B0F07" w:rsidRDefault="00B17E08" w:rsidP="000244D8">
      <w:pPr>
        <w:pStyle w:val="FootnoteText"/>
        <w:numPr>
          <w:ilvl w:val="0"/>
          <w:numId w:val="197"/>
        </w:numPr>
        <w:ind w:left="284" w:hanging="284"/>
        <w:rPr>
          <w:rFonts w:cstheme="minorHAnsi"/>
          <w:color w:val="0000FF"/>
          <w:sz w:val="18"/>
          <w:szCs w:val="18"/>
          <w:u w:val="single"/>
        </w:rPr>
      </w:pPr>
      <w:r w:rsidRPr="002B0F07">
        <w:rPr>
          <w:rFonts w:cstheme="minorHAnsi"/>
          <w:sz w:val="18"/>
          <w:szCs w:val="18"/>
        </w:rPr>
        <w:t>Best practice guidelines for the operation of a donor human milk bank in an Australian NICU</w:t>
      </w:r>
      <w:r>
        <w:rPr>
          <w:rFonts w:cstheme="minorHAnsi"/>
          <w:sz w:val="18"/>
          <w:szCs w:val="18"/>
        </w:rPr>
        <w:t>.</w:t>
      </w:r>
      <w:r w:rsidRPr="002B0F07">
        <w:rPr>
          <w:rFonts w:cstheme="minorHAnsi"/>
          <w:sz w:val="18"/>
          <w:szCs w:val="18"/>
        </w:rPr>
        <w:t xml:space="preserve"> </w:t>
      </w:r>
      <w:r w:rsidRPr="002B0F07">
        <w:rPr>
          <w:rFonts w:cstheme="minorHAnsi"/>
          <w:i/>
          <w:sz w:val="18"/>
          <w:szCs w:val="18"/>
        </w:rPr>
        <w:t xml:space="preserve"> </w:t>
      </w:r>
      <w:r w:rsidRPr="002B0F07">
        <w:rPr>
          <w:rFonts w:cstheme="minorHAnsi"/>
          <w:sz w:val="18"/>
          <w:szCs w:val="18"/>
        </w:rPr>
        <w:t xml:space="preserve">Hartmann BT et al.  </w:t>
      </w:r>
      <w:r w:rsidRPr="002B0F07">
        <w:rPr>
          <w:rFonts w:cstheme="minorHAnsi"/>
          <w:i/>
          <w:sz w:val="18"/>
          <w:szCs w:val="18"/>
        </w:rPr>
        <w:t xml:space="preserve">J earlhumdev </w:t>
      </w:r>
      <w:r w:rsidRPr="002B0F07">
        <w:rPr>
          <w:rFonts w:cstheme="minorHAnsi"/>
          <w:sz w:val="18"/>
          <w:szCs w:val="18"/>
        </w:rPr>
        <w:t xml:space="preserve"> 2007  87: 667-673.  </w:t>
      </w:r>
      <w:r w:rsidR="0049553F">
        <w:rPr>
          <w:rFonts w:cstheme="minorHAnsi"/>
          <w:sz w:val="18"/>
          <w:szCs w:val="18"/>
        </w:rPr>
        <w:t>On</w:t>
      </w:r>
      <w:r w:rsidRPr="002B0F07">
        <w:rPr>
          <w:rFonts w:cstheme="minorHAnsi"/>
          <w:sz w:val="18"/>
          <w:szCs w:val="18"/>
        </w:rPr>
        <w:t xml:space="preserve"> </w:t>
      </w:r>
      <w:r>
        <w:rPr>
          <w:rFonts w:cstheme="minorHAnsi"/>
          <w:sz w:val="18"/>
          <w:szCs w:val="18"/>
        </w:rPr>
        <w:t>r</w:t>
      </w:r>
      <w:r w:rsidRPr="002B0F07">
        <w:rPr>
          <w:rFonts w:cstheme="minorHAnsi"/>
          <w:sz w:val="18"/>
          <w:szCs w:val="18"/>
        </w:rPr>
        <w:t xml:space="preserve">ecord </w:t>
      </w:r>
      <w:r w:rsidR="0049553F">
        <w:rPr>
          <w:rFonts w:cstheme="minorHAnsi"/>
          <w:sz w:val="18"/>
          <w:szCs w:val="18"/>
        </w:rPr>
        <w:t>k</w:t>
      </w:r>
      <w:r w:rsidRPr="002B0F07">
        <w:rPr>
          <w:rFonts w:cstheme="minorHAnsi"/>
          <w:sz w:val="18"/>
          <w:szCs w:val="18"/>
        </w:rPr>
        <w:t xml:space="preserve">eeping, Standard Operating Procedures and document control, </w:t>
      </w:r>
      <w:r>
        <w:rPr>
          <w:rFonts w:cstheme="minorHAnsi"/>
          <w:sz w:val="18"/>
          <w:szCs w:val="18"/>
        </w:rPr>
        <w:t>d</w:t>
      </w:r>
      <w:r w:rsidRPr="002B0F07">
        <w:rPr>
          <w:rFonts w:cstheme="minorHAnsi"/>
          <w:sz w:val="18"/>
          <w:szCs w:val="18"/>
        </w:rPr>
        <w:t xml:space="preserve">onor </w:t>
      </w:r>
      <w:r>
        <w:rPr>
          <w:rFonts w:cstheme="minorHAnsi"/>
          <w:sz w:val="18"/>
          <w:szCs w:val="18"/>
        </w:rPr>
        <w:t>r</w:t>
      </w:r>
      <w:r w:rsidRPr="002B0F07">
        <w:rPr>
          <w:rFonts w:cstheme="minorHAnsi"/>
          <w:sz w:val="18"/>
          <w:szCs w:val="18"/>
        </w:rPr>
        <w:t>ecords.</w:t>
      </w:r>
    </w:p>
    <w:p w14:paraId="0356F54B" w14:textId="77777777" w:rsidR="00B17E08" w:rsidRPr="002B0F07" w:rsidRDefault="00B17E08" w:rsidP="000244D8">
      <w:pPr>
        <w:pStyle w:val="FootnoteText"/>
        <w:numPr>
          <w:ilvl w:val="0"/>
          <w:numId w:val="197"/>
        </w:numPr>
        <w:ind w:left="284" w:hanging="284"/>
        <w:rPr>
          <w:rFonts w:cstheme="minorHAnsi"/>
          <w:color w:val="0000FF"/>
          <w:sz w:val="18"/>
          <w:szCs w:val="18"/>
          <w:u w:val="single"/>
        </w:rPr>
      </w:pPr>
      <w:r w:rsidRPr="002B0F07">
        <w:rPr>
          <w:rFonts w:cstheme="minorHAnsi"/>
          <w:sz w:val="18"/>
          <w:szCs w:val="18"/>
        </w:rPr>
        <w:t xml:space="preserve">Ashford P. </w:t>
      </w:r>
      <w:r>
        <w:rPr>
          <w:rFonts w:cstheme="minorHAnsi"/>
          <w:sz w:val="18"/>
          <w:szCs w:val="18"/>
        </w:rPr>
        <w:t xml:space="preserve"> </w:t>
      </w:r>
      <w:r w:rsidRPr="002B0F07">
        <w:rPr>
          <w:rFonts w:cstheme="minorHAnsi"/>
          <w:sz w:val="18"/>
          <w:szCs w:val="18"/>
        </w:rPr>
        <w:t xml:space="preserve">Traceability  </w:t>
      </w:r>
      <w:r w:rsidRPr="002B0F07">
        <w:rPr>
          <w:rFonts w:cstheme="minorHAnsi"/>
          <w:i/>
          <w:iCs/>
          <w:sz w:val="18"/>
          <w:szCs w:val="18"/>
        </w:rPr>
        <w:t xml:space="preserve">Cell Tissue Bank  </w:t>
      </w:r>
      <w:r w:rsidR="003F0B86">
        <w:rPr>
          <w:rFonts w:cstheme="minorHAnsi"/>
          <w:sz w:val="18"/>
          <w:szCs w:val="18"/>
        </w:rPr>
        <w:t xml:space="preserve">2010  11(4):329-33.  </w:t>
      </w:r>
      <w:r w:rsidR="0049553F">
        <w:rPr>
          <w:rFonts w:cstheme="minorHAnsi"/>
          <w:sz w:val="18"/>
          <w:szCs w:val="18"/>
        </w:rPr>
        <w:t>On</w:t>
      </w:r>
      <w:r w:rsidRPr="002B0F07">
        <w:rPr>
          <w:rFonts w:cstheme="minorHAnsi"/>
          <w:sz w:val="18"/>
          <w:szCs w:val="18"/>
        </w:rPr>
        <w:t xml:space="preserve"> traceability and importance of Unique Donor Identifier.</w:t>
      </w:r>
    </w:p>
    <w:p w14:paraId="3A0CF399" w14:textId="77777777" w:rsidR="00B17E08" w:rsidRPr="00FD5D6A" w:rsidRDefault="00B17E08" w:rsidP="000244D8">
      <w:pPr>
        <w:pStyle w:val="FootnoteText"/>
        <w:numPr>
          <w:ilvl w:val="0"/>
          <w:numId w:val="197"/>
        </w:numPr>
        <w:ind w:left="284" w:hanging="284"/>
        <w:rPr>
          <w:rStyle w:val="Hyperlink"/>
          <w:rFonts w:cstheme="minorHAnsi"/>
          <w:sz w:val="18"/>
          <w:szCs w:val="18"/>
        </w:rPr>
      </w:pPr>
      <w:r w:rsidRPr="002B0F07">
        <w:rPr>
          <w:rFonts w:cstheme="minorHAnsi"/>
          <w:sz w:val="18"/>
          <w:szCs w:val="18"/>
        </w:rPr>
        <w:t>National Agency for the Safety of Medicines and Health Products – France</w:t>
      </w:r>
      <w:r w:rsidR="00E37DB9">
        <w:rPr>
          <w:rFonts w:cstheme="minorHAnsi"/>
          <w:sz w:val="18"/>
          <w:szCs w:val="18"/>
        </w:rPr>
        <w:t xml:space="preserve">. </w:t>
      </w:r>
      <w:r w:rsidRPr="002B0F07">
        <w:rPr>
          <w:rFonts w:cstheme="minorHAnsi"/>
          <w:sz w:val="18"/>
          <w:szCs w:val="18"/>
        </w:rPr>
        <w:t xml:space="preserve"> </w:t>
      </w:r>
      <w:r w:rsidR="00F12691">
        <w:rPr>
          <w:rFonts w:cstheme="minorHAnsi"/>
          <w:sz w:val="18"/>
          <w:szCs w:val="18"/>
        </w:rPr>
        <w:t xml:space="preserve">In: </w:t>
      </w:r>
      <w:r w:rsidRPr="002B0F07">
        <w:rPr>
          <w:rFonts w:cstheme="minorHAnsi"/>
          <w:sz w:val="18"/>
          <w:szCs w:val="18"/>
        </w:rPr>
        <w:t>Good practice rules for the collection, preparation, qualification, treatment, storage, distribution and dispensing of medical prescription of human milk by the milk banks</w:t>
      </w:r>
      <w:r w:rsidR="00525F5A">
        <w:rPr>
          <w:rFonts w:cstheme="minorHAnsi"/>
          <w:sz w:val="18"/>
          <w:szCs w:val="18"/>
        </w:rPr>
        <w:t>.</w:t>
      </w:r>
      <w:r w:rsidRPr="002B0F07">
        <w:rPr>
          <w:rFonts w:cstheme="minorHAnsi"/>
          <w:sz w:val="18"/>
          <w:szCs w:val="18"/>
        </w:rPr>
        <w:t xml:space="preserve"> </w:t>
      </w:r>
      <w:r w:rsidR="003F0B86">
        <w:rPr>
          <w:rFonts w:cstheme="minorHAnsi"/>
          <w:sz w:val="18"/>
          <w:szCs w:val="18"/>
        </w:rPr>
        <w:t xml:space="preserve"> </w:t>
      </w:r>
      <w:hyperlink r:id="rId58" w:history="1">
        <w:r w:rsidRPr="002B0F07">
          <w:rPr>
            <w:rStyle w:val="Hyperlink"/>
            <w:rFonts w:cstheme="minorHAnsi"/>
            <w:sz w:val="18"/>
            <w:szCs w:val="18"/>
          </w:rPr>
          <w:t>http://association-des-lactariums-de-france.fr/wp-content/uploads/lactarium_guide_bonnes_pratiques_5_janvier_2008_traduction_anglais.pdf</w:t>
        </w:r>
      </w:hyperlink>
    </w:p>
    <w:p w14:paraId="1DE9F4A6" w14:textId="77777777" w:rsidR="00B17E08" w:rsidRPr="00C93ADC" w:rsidRDefault="00B17E08" w:rsidP="000244D8">
      <w:pPr>
        <w:spacing w:after="0" w:line="240" w:lineRule="auto"/>
        <w:ind w:left="284" w:hanging="284"/>
        <w:rPr>
          <w:rFonts w:ascii="Century Gothic" w:eastAsia="Microsoft YaHei UI" w:hAnsi="Century Gothic" w:cs="Malgun Gothic Semilight"/>
          <w:bCs/>
          <w:color w:val="4F81BD" w:themeColor="accent1"/>
          <w:sz w:val="18"/>
          <w:szCs w:val="18"/>
          <w:lang w:eastAsia="en-AU"/>
        </w:rPr>
      </w:pPr>
    </w:p>
    <w:p w14:paraId="335B4365" w14:textId="77777777" w:rsidR="00B17E08" w:rsidRDefault="00B17E08" w:rsidP="00B17E08">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6 </w:t>
      </w:r>
      <w:r w:rsidR="0049553F" w:rsidRPr="007C2344">
        <w:rPr>
          <w:rFonts w:ascii="Century Gothic" w:eastAsia="Microsoft YaHei UI" w:hAnsi="Century Gothic" w:cs="Malgun Gothic Semilight"/>
          <w:bCs/>
          <w:color w:val="0070C0"/>
          <w:sz w:val="24"/>
          <w:szCs w:val="24"/>
          <w:lang w:eastAsia="en-AU"/>
        </w:rPr>
        <w:t>–Personnel and training</w:t>
      </w:r>
    </w:p>
    <w:p w14:paraId="4F355148" w14:textId="77777777" w:rsidR="00B17E08" w:rsidRPr="00602636" w:rsidRDefault="00B17E08" w:rsidP="00B17E08">
      <w:pPr>
        <w:spacing w:after="0"/>
        <w:rPr>
          <w:rFonts w:ascii="Century Gothic" w:eastAsia="Microsoft YaHei UI" w:hAnsi="Century Gothic" w:cstheme="minorHAnsi"/>
          <w:bCs/>
          <w:color w:val="4F81BD" w:themeColor="accent1"/>
          <w:sz w:val="18"/>
          <w:szCs w:val="18"/>
          <w:lang w:eastAsia="en-AU"/>
        </w:rPr>
      </w:pPr>
    </w:p>
    <w:p w14:paraId="4B7C1DF5" w14:textId="77777777" w:rsidR="00B17E08" w:rsidRPr="00FD5D6A" w:rsidRDefault="00B17E08" w:rsidP="000244D8">
      <w:pPr>
        <w:pStyle w:val="ListParagraph"/>
        <w:numPr>
          <w:ilvl w:val="0"/>
          <w:numId w:val="198"/>
        </w:numPr>
        <w:spacing w:after="0" w:line="240" w:lineRule="auto"/>
        <w:ind w:left="284" w:hanging="284"/>
        <w:rPr>
          <w:rStyle w:val="Hyperlink"/>
          <w:rFonts w:eastAsia="Microsoft YaHei UI" w:cstheme="minorHAnsi"/>
          <w:bCs/>
          <w:color w:val="auto"/>
          <w:sz w:val="18"/>
          <w:szCs w:val="18"/>
          <w:u w:val="none"/>
          <w:lang w:eastAsia="en-AU"/>
        </w:rPr>
      </w:pPr>
      <w:r w:rsidRPr="00FD5D6A">
        <w:rPr>
          <w:rFonts w:cstheme="minorHAnsi"/>
          <w:sz w:val="18"/>
          <w:szCs w:val="18"/>
        </w:rPr>
        <w:t>Australia New Zealand Food Standards Code - 2014 –</w:t>
      </w:r>
      <w:r w:rsidR="00525F5A">
        <w:rPr>
          <w:rFonts w:cstheme="minorHAnsi"/>
          <w:sz w:val="18"/>
          <w:szCs w:val="18"/>
        </w:rPr>
        <w:t xml:space="preserve"> </w:t>
      </w:r>
      <w:r w:rsidRPr="00FD5D6A">
        <w:rPr>
          <w:rFonts w:cstheme="minorHAnsi"/>
          <w:sz w:val="18"/>
          <w:szCs w:val="18"/>
        </w:rPr>
        <w:t>Standards 3.2.2. Food Safety Practices and general requirements (Australia only)</w:t>
      </w:r>
      <w:r w:rsidR="00E37DB9">
        <w:rPr>
          <w:rFonts w:cstheme="minorHAnsi"/>
          <w:sz w:val="18"/>
          <w:szCs w:val="18"/>
        </w:rPr>
        <w:t>.</w:t>
      </w:r>
      <w:r w:rsidRPr="00FD5D6A">
        <w:rPr>
          <w:rFonts w:cstheme="minorHAnsi"/>
          <w:sz w:val="18"/>
          <w:szCs w:val="18"/>
        </w:rPr>
        <w:t xml:space="preserve">  In</w:t>
      </w:r>
      <w:r w:rsidR="009B483A">
        <w:rPr>
          <w:rFonts w:cstheme="minorHAnsi"/>
          <w:sz w:val="18"/>
          <w:szCs w:val="18"/>
        </w:rPr>
        <w:t>:</w:t>
      </w:r>
      <w:r w:rsidRPr="00FD5D6A">
        <w:rPr>
          <w:rFonts w:cstheme="minorHAnsi"/>
          <w:sz w:val="18"/>
          <w:szCs w:val="18"/>
        </w:rPr>
        <w:t xml:space="preserve"> Div2</w:t>
      </w:r>
      <w:r w:rsidR="00525F5A">
        <w:rPr>
          <w:rFonts w:cstheme="minorHAnsi"/>
          <w:sz w:val="18"/>
          <w:szCs w:val="18"/>
        </w:rPr>
        <w:t xml:space="preserve"> </w:t>
      </w:r>
      <w:r w:rsidR="009B483A">
        <w:rPr>
          <w:rFonts w:cstheme="minorHAnsi"/>
          <w:sz w:val="18"/>
          <w:szCs w:val="18"/>
        </w:rPr>
        <w:t xml:space="preserve">- </w:t>
      </w:r>
      <w:r w:rsidR="0049553F">
        <w:rPr>
          <w:rFonts w:cstheme="minorHAnsi"/>
          <w:sz w:val="18"/>
          <w:szCs w:val="18"/>
        </w:rPr>
        <w:t>on</w:t>
      </w:r>
      <w:r w:rsidRPr="00FD5D6A">
        <w:rPr>
          <w:rFonts w:cstheme="minorHAnsi"/>
          <w:sz w:val="18"/>
          <w:szCs w:val="18"/>
        </w:rPr>
        <w:t xml:space="preserve"> </w:t>
      </w:r>
      <w:r w:rsidR="003F0B86">
        <w:rPr>
          <w:rFonts w:cstheme="minorHAnsi"/>
          <w:sz w:val="18"/>
          <w:szCs w:val="18"/>
        </w:rPr>
        <w:t>g</w:t>
      </w:r>
      <w:r w:rsidRPr="00FD5D6A">
        <w:rPr>
          <w:rFonts w:cstheme="minorHAnsi"/>
          <w:sz w:val="18"/>
          <w:szCs w:val="18"/>
        </w:rPr>
        <w:t>eneral requirements</w:t>
      </w:r>
      <w:r w:rsidR="0049553F">
        <w:rPr>
          <w:rFonts w:cstheme="minorHAnsi"/>
          <w:sz w:val="18"/>
          <w:szCs w:val="18"/>
        </w:rPr>
        <w:t>; on</w:t>
      </w:r>
      <w:r w:rsidRPr="00FD5D6A">
        <w:rPr>
          <w:rFonts w:cstheme="minorHAnsi"/>
          <w:sz w:val="18"/>
          <w:szCs w:val="18"/>
        </w:rPr>
        <w:t xml:space="preserve"> </w:t>
      </w:r>
      <w:r w:rsidR="0049553F">
        <w:rPr>
          <w:rFonts w:cstheme="minorHAnsi"/>
          <w:sz w:val="18"/>
          <w:szCs w:val="18"/>
        </w:rPr>
        <w:t>f</w:t>
      </w:r>
      <w:r w:rsidRPr="00FD5D6A">
        <w:rPr>
          <w:rFonts w:cstheme="minorHAnsi"/>
          <w:sz w:val="18"/>
          <w:szCs w:val="18"/>
        </w:rPr>
        <w:t>ood handling-skills and knowledge</w:t>
      </w:r>
      <w:r w:rsidR="00525F5A">
        <w:rPr>
          <w:rFonts w:cstheme="minorHAnsi"/>
          <w:sz w:val="18"/>
          <w:szCs w:val="18"/>
        </w:rPr>
        <w:t>.</w:t>
      </w:r>
      <w:r>
        <w:rPr>
          <w:rFonts w:cstheme="minorHAnsi"/>
          <w:sz w:val="18"/>
          <w:szCs w:val="18"/>
        </w:rPr>
        <w:t xml:space="preserve"> I</w:t>
      </w:r>
      <w:r w:rsidRPr="00FD5D6A">
        <w:rPr>
          <w:rFonts w:cstheme="minorHAnsi"/>
          <w:sz w:val="18"/>
          <w:szCs w:val="18"/>
        </w:rPr>
        <w:t>n</w:t>
      </w:r>
      <w:r w:rsidR="009B483A">
        <w:rPr>
          <w:rFonts w:cstheme="minorHAnsi"/>
          <w:sz w:val="18"/>
          <w:szCs w:val="18"/>
        </w:rPr>
        <w:t>:</w:t>
      </w:r>
      <w:r w:rsidRPr="00FD5D6A">
        <w:rPr>
          <w:rFonts w:cstheme="minorHAnsi"/>
          <w:sz w:val="18"/>
          <w:szCs w:val="18"/>
        </w:rPr>
        <w:t xml:space="preserve"> Div. 4 </w:t>
      </w:r>
      <w:r w:rsidR="009B483A">
        <w:rPr>
          <w:rFonts w:cstheme="minorHAnsi"/>
          <w:sz w:val="18"/>
          <w:szCs w:val="18"/>
        </w:rPr>
        <w:t>-</w:t>
      </w:r>
      <w:r w:rsidR="0049553F">
        <w:rPr>
          <w:rFonts w:cstheme="minorHAnsi"/>
          <w:sz w:val="18"/>
          <w:szCs w:val="18"/>
        </w:rPr>
        <w:t>on</w:t>
      </w:r>
      <w:r w:rsidRPr="00FD5D6A">
        <w:rPr>
          <w:rFonts w:cstheme="minorHAnsi"/>
          <w:sz w:val="18"/>
          <w:szCs w:val="18"/>
        </w:rPr>
        <w:t xml:space="preserve"> </w:t>
      </w:r>
      <w:r w:rsidR="0049553F">
        <w:rPr>
          <w:rFonts w:cstheme="minorHAnsi"/>
          <w:sz w:val="18"/>
          <w:szCs w:val="18"/>
        </w:rPr>
        <w:t>h</w:t>
      </w:r>
      <w:r w:rsidRPr="00FD5D6A">
        <w:rPr>
          <w:rFonts w:cstheme="minorHAnsi"/>
          <w:sz w:val="18"/>
          <w:szCs w:val="18"/>
        </w:rPr>
        <w:t xml:space="preserve">ealth of food handlers; </w:t>
      </w:r>
      <w:r w:rsidR="0049553F">
        <w:rPr>
          <w:rFonts w:cstheme="minorHAnsi"/>
          <w:sz w:val="18"/>
          <w:szCs w:val="18"/>
        </w:rPr>
        <w:t>on r</w:t>
      </w:r>
      <w:r w:rsidRPr="00FD5D6A">
        <w:rPr>
          <w:rFonts w:cstheme="minorHAnsi"/>
          <w:sz w:val="18"/>
          <w:szCs w:val="18"/>
        </w:rPr>
        <w:t xml:space="preserve">equirements of </w:t>
      </w:r>
      <w:r w:rsidR="0049553F">
        <w:rPr>
          <w:rFonts w:cstheme="minorHAnsi"/>
          <w:sz w:val="18"/>
          <w:szCs w:val="18"/>
        </w:rPr>
        <w:t>f</w:t>
      </w:r>
      <w:r w:rsidRPr="00FD5D6A">
        <w:rPr>
          <w:rFonts w:cstheme="minorHAnsi"/>
          <w:sz w:val="18"/>
          <w:szCs w:val="18"/>
        </w:rPr>
        <w:t xml:space="preserve">ood </w:t>
      </w:r>
      <w:r w:rsidR="0049553F">
        <w:rPr>
          <w:rFonts w:cstheme="minorHAnsi"/>
          <w:sz w:val="18"/>
          <w:szCs w:val="18"/>
        </w:rPr>
        <w:t>h</w:t>
      </w:r>
      <w:r w:rsidRPr="00FD5D6A">
        <w:rPr>
          <w:rFonts w:cstheme="minorHAnsi"/>
          <w:sz w:val="18"/>
          <w:szCs w:val="18"/>
        </w:rPr>
        <w:t>andlers</w:t>
      </w:r>
      <w:r w:rsidR="00525F5A">
        <w:rPr>
          <w:rFonts w:cstheme="minorHAnsi"/>
          <w:sz w:val="18"/>
          <w:szCs w:val="18"/>
        </w:rPr>
        <w:t>.</w:t>
      </w:r>
      <w:r w:rsidRPr="00FD5D6A">
        <w:rPr>
          <w:rFonts w:cstheme="minorHAnsi"/>
          <w:sz w:val="18"/>
          <w:szCs w:val="18"/>
        </w:rPr>
        <w:t xml:space="preserve">  </w:t>
      </w:r>
      <w:r w:rsidR="003F0B86">
        <w:rPr>
          <w:rFonts w:cstheme="minorHAnsi"/>
          <w:sz w:val="18"/>
          <w:szCs w:val="18"/>
        </w:rPr>
        <w:t xml:space="preserve"> </w:t>
      </w:r>
      <w:hyperlink r:id="rId59" w:history="1">
        <w:r w:rsidRPr="00FD5D6A">
          <w:rPr>
            <w:rStyle w:val="Hyperlink"/>
            <w:rFonts w:cstheme="minorHAnsi"/>
            <w:sz w:val="18"/>
            <w:szCs w:val="18"/>
          </w:rPr>
          <w:t>https://www.foodstandards.gov.au/code/Pages/default.aspx</w:t>
        </w:r>
      </w:hyperlink>
    </w:p>
    <w:p w14:paraId="739621EF" w14:textId="77777777" w:rsidR="00B17E08" w:rsidRPr="00FD5D6A" w:rsidRDefault="00B17E08" w:rsidP="000244D8">
      <w:pPr>
        <w:pStyle w:val="FootnoteText"/>
        <w:numPr>
          <w:ilvl w:val="0"/>
          <w:numId w:val="198"/>
        </w:numPr>
        <w:ind w:left="284" w:hanging="284"/>
        <w:rPr>
          <w:rFonts w:cstheme="minorHAnsi"/>
          <w:color w:val="0000FF"/>
          <w:sz w:val="18"/>
          <w:szCs w:val="18"/>
          <w:u w:val="single"/>
        </w:rPr>
      </w:pPr>
      <w:r w:rsidRPr="00FD5D6A">
        <w:rPr>
          <w:rFonts w:cstheme="minorHAnsi"/>
          <w:sz w:val="18"/>
          <w:szCs w:val="18"/>
        </w:rPr>
        <w:t>Food Regulations New Zealand – 2015 (as reprinted in 2017)</w:t>
      </w:r>
      <w:r w:rsidR="00E37DB9">
        <w:rPr>
          <w:rFonts w:cstheme="minorHAnsi"/>
          <w:sz w:val="18"/>
          <w:szCs w:val="18"/>
        </w:rPr>
        <w:t xml:space="preserve">. </w:t>
      </w:r>
      <w:r w:rsidRPr="00FD5D6A">
        <w:rPr>
          <w:rFonts w:cstheme="minorHAnsi"/>
          <w:sz w:val="18"/>
          <w:szCs w:val="18"/>
        </w:rPr>
        <w:t xml:space="preserve"> In</w:t>
      </w:r>
      <w:r w:rsidR="009B483A">
        <w:rPr>
          <w:rFonts w:cstheme="minorHAnsi"/>
          <w:sz w:val="18"/>
          <w:szCs w:val="18"/>
        </w:rPr>
        <w:t>:</w:t>
      </w:r>
      <w:r w:rsidRPr="00FD5D6A">
        <w:rPr>
          <w:rFonts w:cstheme="minorHAnsi"/>
          <w:sz w:val="18"/>
          <w:szCs w:val="18"/>
        </w:rPr>
        <w:t xml:space="preserve"> Subpart 2</w:t>
      </w:r>
      <w:r w:rsidR="009B483A">
        <w:rPr>
          <w:rFonts w:cstheme="minorHAnsi"/>
          <w:sz w:val="18"/>
          <w:szCs w:val="18"/>
        </w:rPr>
        <w:t xml:space="preserve">- </w:t>
      </w:r>
      <w:r w:rsidR="0049553F">
        <w:rPr>
          <w:rFonts w:cstheme="minorHAnsi"/>
          <w:sz w:val="18"/>
          <w:szCs w:val="18"/>
        </w:rPr>
        <w:t>on s</w:t>
      </w:r>
      <w:r w:rsidRPr="00FD5D6A">
        <w:rPr>
          <w:rFonts w:cstheme="minorHAnsi"/>
          <w:sz w:val="18"/>
          <w:szCs w:val="18"/>
        </w:rPr>
        <w:t>afety and suitability</w:t>
      </w:r>
      <w:r w:rsidR="00525F5A">
        <w:rPr>
          <w:rFonts w:cstheme="minorHAnsi"/>
          <w:sz w:val="18"/>
          <w:szCs w:val="18"/>
        </w:rPr>
        <w:t>.</w:t>
      </w:r>
      <w:r w:rsidR="0049553F">
        <w:rPr>
          <w:rFonts w:cstheme="minorHAnsi"/>
          <w:sz w:val="18"/>
          <w:szCs w:val="18"/>
        </w:rPr>
        <w:t xml:space="preserve"> In</w:t>
      </w:r>
      <w:r w:rsidR="009B483A">
        <w:rPr>
          <w:rFonts w:cstheme="minorHAnsi"/>
          <w:sz w:val="18"/>
          <w:szCs w:val="18"/>
        </w:rPr>
        <w:t>:</w:t>
      </w:r>
      <w:r w:rsidR="00525F5A">
        <w:rPr>
          <w:rFonts w:cstheme="minorHAnsi"/>
          <w:sz w:val="18"/>
          <w:szCs w:val="18"/>
        </w:rPr>
        <w:t xml:space="preserve"> </w:t>
      </w:r>
      <w:r w:rsidRPr="00FD5D6A">
        <w:rPr>
          <w:rFonts w:cstheme="minorHAnsi"/>
          <w:sz w:val="18"/>
          <w:szCs w:val="18"/>
        </w:rPr>
        <w:t>74</w:t>
      </w:r>
      <w:r w:rsidR="009B483A">
        <w:rPr>
          <w:rFonts w:cstheme="minorHAnsi"/>
          <w:sz w:val="18"/>
          <w:szCs w:val="18"/>
        </w:rPr>
        <w:t xml:space="preserve"> - </w:t>
      </w:r>
      <w:r w:rsidR="0049553F">
        <w:rPr>
          <w:rFonts w:cstheme="minorHAnsi"/>
          <w:sz w:val="18"/>
          <w:szCs w:val="18"/>
        </w:rPr>
        <w:t xml:space="preserve">on protection from contamination </w:t>
      </w:r>
      <w:r w:rsidRPr="00FD5D6A">
        <w:rPr>
          <w:rFonts w:cstheme="minorHAnsi"/>
          <w:sz w:val="18"/>
          <w:szCs w:val="18"/>
        </w:rPr>
        <w:t>by people</w:t>
      </w:r>
      <w:r w:rsidR="00525F5A">
        <w:rPr>
          <w:rFonts w:cstheme="minorHAnsi"/>
          <w:sz w:val="18"/>
          <w:szCs w:val="18"/>
        </w:rPr>
        <w:t>.</w:t>
      </w:r>
      <w:r w:rsidRPr="00FD5D6A">
        <w:rPr>
          <w:rFonts w:cstheme="minorHAnsi"/>
          <w:sz w:val="18"/>
          <w:szCs w:val="18"/>
        </w:rPr>
        <w:t xml:space="preserve"> </w:t>
      </w:r>
      <w:r w:rsidR="0049553F">
        <w:rPr>
          <w:rFonts w:cstheme="minorHAnsi"/>
          <w:sz w:val="18"/>
          <w:szCs w:val="18"/>
        </w:rPr>
        <w:t>In</w:t>
      </w:r>
      <w:r w:rsidR="009B483A">
        <w:rPr>
          <w:rFonts w:cstheme="minorHAnsi"/>
          <w:sz w:val="18"/>
          <w:szCs w:val="18"/>
        </w:rPr>
        <w:t>:</w:t>
      </w:r>
      <w:r w:rsidR="0049553F">
        <w:rPr>
          <w:rFonts w:cstheme="minorHAnsi"/>
          <w:sz w:val="18"/>
          <w:szCs w:val="18"/>
        </w:rPr>
        <w:t xml:space="preserve"> </w:t>
      </w:r>
      <w:r w:rsidRPr="00FD5D6A">
        <w:rPr>
          <w:rFonts w:cstheme="minorHAnsi"/>
          <w:sz w:val="18"/>
          <w:szCs w:val="18"/>
        </w:rPr>
        <w:t>77</w:t>
      </w:r>
      <w:r w:rsidR="00525F5A">
        <w:rPr>
          <w:rFonts w:cstheme="minorHAnsi"/>
          <w:sz w:val="18"/>
          <w:szCs w:val="18"/>
        </w:rPr>
        <w:t xml:space="preserve"> </w:t>
      </w:r>
      <w:r w:rsidR="009B483A">
        <w:rPr>
          <w:rFonts w:cstheme="minorHAnsi"/>
          <w:sz w:val="18"/>
          <w:szCs w:val="18"/>
        </w:rPr>
        <w:t xml:space="preserve">- </w:t>
      </w:r>
      <w:r w:rsidR="0049553F">
        <w:rPr>
          <w:rFonts w:cstheme="minorHAnsi"/>
          <w:sz w:val="18"/>
          <w:szCs w:val="18"/>
        </w:rPr>
        <w:t>on</w:t>
      </w:r>
      <w:r w:rsidRPr="00FD5D6A">
        <w:rPr>
          <w:rFonts w:cstheme="minorHAnsi"/>
          <w:sz w:val="18"/>
          <w:szCs w:val="18"/>
        </w:rPr>
        <w:t xml:space="preserve"> </w:t>
      </w:r>
      <w:r w:rsidR="0049553F">
        <w:rPr>
          <w:rFonts w:cstheme="minorHAnsi"/>
          <w:sz w:val="18"/>
          <w:szCs w:val="18"/>
        </w:rPr>
        <w:t>c</w:t>
      </w:r>
      <w:r w:rsidRPr="00FD5D6A">
        <w:rPr>
          <w:rFonts w:cstheme="minorHAnsi"/>
          <w:sz w:val="18"/>
          <w:szCs w:val="18"/>
        </w:rPr>
        <w:t xml:space="preserve">ompetency and </w:t>
      </w:r>
      <w:r w:rsidR="0049553F">
        <w:rPr>
          <w:rFonts w:cstheme="minorHAnsi"/>
          <w:sz w:val="18"/>
          <w:szCs w:val="18"/>
        </w:rPr>
        <w:t>t</w:t>
      </w:r>
      <w:r w:rsidRPr="00FD5D6A">
        <w:rPr>
          <w:rFonts w:cstheme="minorHAnsi"/>
          <w:sz w:val="18"/>
          <w:szCs w:val="18"/>
        </w:rPr>
        <w:t>raining</w:t>
      </w:r>
      <w:r w:rsidR="00525F5A">
        <w:rPr>
          <w:rFonts w:cstheme="minorHAnsi"/>
          <w:sz w:val="18"/>
          <w:szCs w:val="18"/>
        </w:rPr>
        <w:t>.</w:t>
      </w:r>
      <w:r>
        <w:rPr>
          <w:rFonts w:cstheme="minorHAnsi"/>
          <w:sz w:val="18"/>
          <w:szCs w:val="18"/>
        </w:rPr>
        <w:t xml:space="preserve"> </w:t>
      </w:r>
      <w:r w:rsidR="0049553F">
        <w:rPr>
          <w:rFonts w:cstheme="minorHAnsi"/>
          <w:sz w:val="18"/>
          <w:szCs w:val="18"/>
        </w:rPr>
        <w:t>In</w:t>
      </w:r>
      <w:r w:rsidR="009B483A">
        <w:rPr>
          <w:rFonts w:cstheme="minorHAnsi"/>
          <w:sz w:val="18"/>
          <w:szCs w:val="18"/>
        </w:rPr>
        <w:t>:</w:t>
      </w:r>
      <w:r w:rsidR="0049553F">
        <w:rPr>
          <w:rFonts w:cstheme="minorHAnsi"/>
          <w:sz w:val="18"/>
          <w:szCs w:val="18"/>
        </w:rPr>
        <w:t xml:space="preserve"> </w:t>
      </w:r>
      <w:r>
        <w:rPr>
          <w:rFonts w:cstheme="minorHAnsi"/>
          <w:sz w:val="18"/>
          <w:szCs w:val="18"/>
        </w:rPr>
        <w:t>28</w:t>
      </w:r>
      <w:r w:rsidR="009B483A">
        <w:rPr>
          <w:rFonts w:cstheme="minorHAnsi"/>
          <w:sz w:val="18"/>
          <w:szCs w:val="18"/>
        </w:rPr>
        <w:t>-</w:t>
      </w:r>
      <w:r w:rsidR="0049553F">
        <w:rPr>
          <w:rFonts w:cstheme="minorHAnsi"/>
          <w:sz w:val="18"/>
          <w:szCs w:val="18"/>
        </w:rPr>
        <w:t xml:space="preserve"> on p</w:t>
      </w:r>
      <w:r>
        <w:rPr>
          <w:rFonts w:cstheme="minorHAnsi"/>
          <w:sz w:val="18"/>
          <w:szCs w:val="18"/>
        </w:rPr>
        <w:t>rotection against contamination by people.</w:t>
      </w:r>
      <w:r w:rsidR="003F0B86">
        <w:rPr>
          <w:rFonts w:cstheme="minorHAnsi"/>
          <w:sz w:val="18"/>
          <w:szCs w:val="18"/>
        </w:rPr>
        <w:t xml:space="preserve">  </w:t>
      </w:r>
      <w:hyperlink r:id="rId60" w:history="1">
        <w:r w:rsidRPr="00FD5D6A">
          <w:rPr>
            <w:rStyle w:val="Hyperlink"/>
            <w:rFonts w:cstheme="minorHAnsi"/>
            <w:sz w:val="18"/>
            <w:szCs w:val="18"/>
          </w:rPr>
          <w:t>http://legislation.govt.nz/regulation/public/2015/0310/24.0/DLM6684211.html</w:t>
        </w:r>
      </w:hyperlink>
    </w:p>
    <w:p w14:paraId="61A0B72C" w14:textId="77777777" w:rsidR="00B17E08" w:rsidRPr="00FD5D6A" w:rsidRDefault="00B17E08" w:rsidP="000244D8">
      <w:pPr>
        <w:pStyle w:val="FootnoteText"/>
        <w:numPr>
          <w:ilvl w:val="0"/>
          <w:numId w:val="198"/>
        </w:numPr>
        <w:ind w:left="284" w:hanging="284"/>
        <w:rPr>
          <w:rStyle w:val="Hyperlink"/>
          <w:rFonts w:cstheme="minorHAnsi"/>
          <w:sz w:val="18"/>
          <w:szCs w:val="18"/>
        </w:rPr>
      </w:pPr>
      <w:r w:rsidRPr="00FD5D6A">
        <w:rPr>
          <w:rFonts w:cstheme="minorHAnsi"/>
          <w:sz w:val="18"/>
          <w:szCs w:val="18"/>
        </w:rPr>
        <w:t>EDQM - The Guide to the quality and safety of tissues and cells for human application – European Directorate for the Quality of Medicines &amp; HealthCare of the Council of Europe (EDQM) – 4</w:t>
      </w:r>
      <w:r w:rsidRPr="00FD5D6A">
        <w:rPr>
          <w:rFonts w:cstheme="minorHAnsi"/>
          <w:sz w:val="18"/>
          <w:szCs w:val="18"/>
          <w:vertAlign w:val="superscript"/>
        </w:rPr>
        <w:t>th</w:t>
      </w:r>
      <w:r w:rsidRPr="00FD5D6A">
        <w:rPr>
          <w:rFonts w:cstheme="minorHAnsi"/>
          <w:sz w:val="18"/>
          <w:szCs w:val="18"/>
        </w:rPr>
        <w:t xml:space="preserve"> Edition, 2019</w:t>
      </w:r>
      <w:r w:rsidR="00525F5A">
        <w:rPr>
          <w:rFonts w:cstheme="minorHAnsi"/>
          <w:sz w:val="18"/>
          <w:szCs w:val="18"/>
        </w:rPr>
        <w:t xml:space="preserve">. </w:t>
      </w:r>
      <w:r w:rsidRPr="00FD5D6A">
        <w:rPr>
          <w:rFonts w:cstheme="minorHAnsi"/>
          <w:sz w:val="18"/>
          <w:szCs w:val="18"/>
        </w:rPr>
        <w:t xml:space="preserve"> In</w:t>
      </w:r>
      <w:r w:rsidR="003F0B86">
        <w:rPr>
          <w:rFonts w:cstheme="minorHAnsi"/>
          <w:sz w:val="18"/>
          <w:szCs w:val="18"/>
        </w:rPr>
        <w:t>:</w:t>
      </w:r>
      <w:r w:rsidRPr="00FD5D6A">
        <w:rPr>
          <w:rFonts w:cstheme="minorHAnsi"/>
          <w:sz w:val="18"/>
          <w:szCs w:val="18"/>
        </w:rPr>
        <w:t xml:space="preserve"> Quality </w:t>
      </w:r>
      <w:r w:rsidR="003F0B86">
        <w:rPr>
          <w:rFonts w:cstheme="minorHAnsi"/>
          <w:sz w:val="18"/>
          <w:szCs w:val="18"/>
        </w:rPr>
        <w:t>M</w:t>
      </w:r>
      <w:r w:rsidRPr="00FD5D6A">
        <w:rPr>
          <w:rFonts w:cstheme="minorHAnsi"/>
          <w:sz w:val="18"/>
          <w:szCs w:val="18"/>
        </w:rPr>
        <w:t>anagement</w:t>
      </w:r>
      <w:r w:rsidR="009B483A">
        <w:rPr>
          <w:rFonts w:cstheme="minorHAnsi"/>
          <w:sz w:val="18"/>
          <w:szCs w:val="18"/>
        </w:rPr>
        <w:t xml:space="preserve"> -</w:t>
      </w:r>
      <w:r w:rsidR="0049553F">
        <w:rPr>
          <w:rFonts w:cstheme="minorHAnsi"/>
          <w:sz w:val="18"/>
          <w:szCs w:val="18"/>
        </w:rPr>
        <w:t xml:space="preserve"> on c</w:t>
      </w:r>
      <w:r w:rsidRPr="00FD5D6A">
        <w:rPr>
          <w:rFonts w:cstheme="minorHAnsi"/>
          <w:sz w:val="18"/>
          <w:szCs w:val="18"/>
        </w:rPr>
        <w:t>hange control</w:t>
      </w:r>
      <w:r w:rsidR="00525F5A">
        <w:rPr>
          <w:rFonts w:cstheme="minorHAnsi"/>
          <w:sz w:val="18"/>
          <w:szCs w:val="18"/>
        </w:rPr>
        <w:t>.</w:t>
      </w:r>
      <w:r w:rsidRPr="00FD5D6A">
        <w:rPr>
          <w:rFonts w:cstheme="minorHAnsi"/>
          <w:sz w:val="18"/>
          <w:szCs w:val="18"/>
        </w:rPr>
        <w:t xml:space="preserve"> In</w:t>
      </w:r>
      <w:r w:rsidR="009B483A">
        <w:rPr>
          <w:rFonts w:cstheme="minorHAnsi"/>
          <w:sz w:val="18"/>
          <w:szCs w:val="18"/>
        </w:rPr>
        <w:t>:</w:t>
      </w:r>
      <w:r w:rsidRPr="00FD5D6A">
        <w:rPr>
          <w:rFonts w:cstheme="minorHAnsi"/>
          <w:sz w:val="18"/>
          <w:szCs w:val="18"/>
        </w:rPr>
        <w:t xml:space="preserve"> </w:t>
      </w:r>
      <w:r w:rsidR="009B483A">
        <w:rPr>
          <w:rFonts w:cstheme="minorHAnsi"/>
          <w:sz w:val="18"/>
          <w:szCs w:val="18"/>
        </w:rPr>
        <w:t>2.3.2.</w:t>
      </w:r>
      <w:r w:rsidR="00525F5A">
        <w:rPr>
          <w:rFonts w:cstheme="minorHAnsi"/>
          <w:sz w:val="18"/>
          <w:szCs w:val="18"/>
        </w:rPr>
        <w:t xml:space="preserve"> </w:t>
      </w:r>
      <w:r w:rsidR="00525F5A" w:rsidRPr="00FD5D6A">
        <w:rPr>
          <w:rFonts w:cstheme="minorHAnsi"/>
          <w:sz w:val="18"/>
          <w:szCs w:val="18"/>
        </w:rPr>
        <w:t>Training</w:t>
      </w:r>
      <w:r w:rsidR="00525F5A">
        <w:rPr>
          <w:rFonts w:cstheme="minorHAnsi"/>
          <w:sz w:val="18"/>
          <w:szCs w:val="18"/>
        </w:rPr>
        <w:t xml:space="preserve">. In: </w:t>
      </w:r>
      <w:r w:rsidRPr="00FD5D6A">
        <w:rPr>
          <w:rFonts w:cstheme="minorHAnsi"/>
          <w:sz w:val="18"/>
          <w:szCs w:val="18"/>
        </w:rPr>
        <w:t>2.3.4. Personnel</w:t>
      </w:r>
      <w:r w:rsidR="00525F5A">
        <w:rPr>
          <w:rFonts w:cstheme="minorHAnsi"/>
          <w:sz w:val="18"/>
          <w:szCs w:val="18"/>
        </w:rPr>
        <w:t>.</w:t>
      </w:r>
      <w:r w:rsidR="0049553F">
        <w:rPr>
          <w:rFonts w:cstheme="minorHAnsi"/>
          <w:sz w:val="18"/>
          <w:szCs w:val="18"/>
        </w:rPr>
        <w:t xml:space="preserve"> </w:t>
      </w:r>
      <w:r w:rsidRPr="00FD5D6A">
        <w:rPr>
          <w:rFonts w:cstheme="minorHAnsi"/>
          <w:sz w:val="18"/>
          <w:szCs w:val="18"/>
        </w:rPr>
        <w:t xml:space="preserve"> </w:t>
      </w:r>
      <w:hyperlink r:id="rId61" w:history="1">
        <w:r w:rsidRPr="00FD5D6A">
          <w:rPr>
            <w:rStyle w:val="Hyperlink"/>
            <w:rFonts w:cstheme="minorHAnsi"/>
            <w:sz w:val="18"/>
            <w:szCs w:val="18"/>
          </w:rPr>
          <w:t>https://www.edqm.eu/en/organs-tissues-and-cells-technical-guides</w:t>
        </w:r>
      </w:hyperlink>
    </w:p>
    <w:p w14:paraId="6D9FFBCE" w14:textId="77777777" w:rsidR="00B17E08" w:rsidRPr="00FD5D6A" w:rsidRDefault="00B17E08" w:rsidP="000244D8">
      <w:pPr>
        <w:pStyle w:val="FootnoteText"/>
        <w:numPr>
          <w:ilvl w:val="0"/>
          <w:numId w:val="198"/>
        </w:numPr>
        <w:ind w:left="284" w:hanging="284"/>
        <w:rPr>
          <w:rFonts w:cstheme="minorHAnsi"/>
          <w:sz w:val="18"/>
          <w:szCs w:val="18"/>
        </w:rPr>
      </w:pPr>
      <w:r w:rsidRPr="00FD5D6A">
        <w:rPr>
          <w:rFonts w:cstheme="minorHAnsi"/>
          <w:sz w:val="18"/>
          <w:szCs w:val="18"/>
        </w:rPr>
        <w:t>Therapeutic Goods Administration (TGA) - Australian Code of Good Manufacturing Practice for human blood and blood components, human tissues and human cellular therapy products Version 1.0</w:t>
      </w:r>
      <w:r w:rsidR="00525F5A">
        <w:rPr>
          <w:rFonts w:cstheme="minorHAnsi"/>
          <w:sz w:val="18"/>
          <w:szCs w:val="18"/>
        </w:rPr>
        <w:t>,</w:t>
      </w:r>
      <w:r w:rsidRPr="00FD5D6A">
        <w:rPr>
          <w:rFonts w:cstheme="minorHAnsi"/>
          <w:sz w:val="18"/>
          <w:szCs w:val="18"/>
        </w:rPr>
        <w:t xml:space="preserve"> April 2013</w:t>
      </w:r>
      <w:r w:rsidR="00E37DB9">
        <w:rPr>
          <w:rFonts w:cstheme="minorHAnsi"/>
          <w:sz w:val="18"/>
          <w:szCs w:val="18"/>
        </w:rPr>
        <w:t xml:space="preserve">. </w:t>
      </w:r>
      <w:r w:rsidRPr="00FD5D6A">
        <w:rPr>
          <w:rFonts w:cstheme="minorHAnsi"/>
          <w:sz w:val="18"/>
          <w:szCs w:val="18"/>
        </w:rPr>
        <w:t xml:space="preserve"> In: Personnel and Training</w:t>
      </w:r>
      <w:r w:rsidR="00525F5A">
        <w:rPr>
          <w:rFonts w:cstheme="minorHAnsi"/>
          <w:sz w:val="18"/>
          <w:szCs w:val="18"/>
        </w:rPr>
        <w:t>.</w:t>
      </w:r>
      <w:r w:rsidRPr="00FD5D6A">
        <w:rPr>
          <w:rFonts w:cstheme="minorHAnsi"/>
          <w:sz w:val="18"/>
          <w:szCs w:val="18"/>
        </w:rPr>
        <w:t xml:space="preserve">  </w:t>
      </w:r>
      <w:hyperlink r:id="rId62" w:history="1">
        <w:r w:rsidRPr="00FD5D6A">
          <w:rPr>
            <w:rStyle w:val="Hyperlink"/>
            <w:rFonts w:cstheme="minorHAnsi"/>
            <w:sz w:val="18"/>
            <w:szCs w:val="18"/>
          </w:rPr>
          <w:t>https://www.tga.gov.au/sites/default/files/manuf-cgmp-human-blood-tissues-2013.pdf</w:t>
        </w:r>
      </w:hyperlink>
    </w:p>
    <w:p w14:paraId="2D8C1276" w14:textId="77777777" w:rsidR="00B17E08" w:rsidRPr="00FD5D6A" w:rsidRDefault="00B17E08" w:rsidP="000244D8">
      <w:pPr>
        <w:pStyle w:val="FootnoteText"/>
        <w:numPr>
          <w:ilvl w:val="0"/>
          <w:numId w:val="198"/>
        </w:numPr>
        <w:ind w:left="284" w:hanging="284"/>
        <w:rPr>
          <w:rFonts w:cstheme="minorHAnsi"/>
          <w:color w:val="0000FF"/>
          <w:sz w:val="18"/>
          <w:szCs w:val="18"/>
          <w:u w:val="single"/>
        </w:rPr>
      </w:pPr>
      <w:r w:rsidRPr="00FD5D6A">
        <w:rPr>
          <w:rFonts w:cstheme="minorHAnsi"/>
          <w:sz w:val="18"/>
          <w:szCs w:val="18"/>
          <w:lang w:val="en-GB"/>
        </w:rPr>
        <w:t>HMBANA - Guidelines for the establishment and operation of a donor human milk bank – Fort Worth (TX): Human Milk Banking Association of North America – 4</w:t>
      </w:r>
      <w:r w:rsidRPr="00FD5D6A">
        <w:rPr>
          <w:rFonts w:cstheme="minorHAnsi"/>
          <w:sz w:val="18"/>
          <w:szCs w:val="18"/>
          <w:vertAlign w:val="superscript"/>
          <w:lang w:val="en-GB"/>
        </w:rPr>
        <w:t>th</w:t>
      </w:r>
      <w:r w:rsidRPr="00FD5D6A">
        <w:rPr>
          <w:rFonts w:cstheme="minorHAnsi"/>
          <w:sz w:val="18"/>
          <w:szCs w:val="18"/>
          <w:lang w:val="en-GB"/>
        </w:rPr>
        <w:t xml:space="preserve"> Ed. 2018</w:t>
      </w:r>
      <w:r w:rsidR="00E37DB9">
        <w:rPr>
          <w:rFonts w:cstheme="minorHAnsi"/>
          <w:sz w:val="18"/>
          <w:szCs w:val="18"/>
          <w:lang w:val="en-GB"/>
        </w:rPr>
        <w:t xml:space="preserve">. </w:t>
      </w:r>
      <w:r w:rsidRPr="00FD5D6A">
        <w:rPr>
          <w:rFonts w:cstheme="minorHAnsi"/>
          <w:sz w:val="18"/>
          <w:szCs w:val="18"/>
          <w:lang w:val="en-GB"/>
        </w:rPr>
        <w:t xml:space="preserve">In: </w:t>
      </w:r>
      <w:r w:rsidR="00F5641F">
        <w:rPr>
          <w:rFonts w:cstheme="minorHAnsi"/>
          <w:sz w:val="18"/>
          <w:szCs w:val="18"/>
          <w:lang w:val="en-GB"/>
        </w:rPr>
        <w:t xml:space="preserve">13. </w:t>
      </w:r>
      <w:r w:rsidRPr="00FD5D6A">
        <w:rPr>
          <w:rFonts w:cstheme="minorHAnsi"/>
          <w:sz w:val="18"/>
          <w:szCs w:val="18"/>
          <w:lang w:val="en-GB"/>
        </w:rPr>
        <w:t>Handling</w:t>
      </w:r>
      <w:r w:rsidR="00525F5A">
        <w:rPr>
          <w:rFonts w:cstheme="minorHAnsi"/>
          <w:sz w:val="18"/>
          <w:szCs w:val="18"/>
          <w:lang w:val="en-GB"/>
        </w:rPr>
        <w:t>.</w:t>
      </w:r>
      <w:r w:rsidRPr="00FD5D6A">
        <w:rPr>
          <w:rFonts w:cstheme="minorHAnsi"/>
          <w:sz w:val="18"/>
          <w:szCs w:val="18"/>
          <w:lang w:val="en-GB"/>
        </w:rPr>
        <w:t xml:space="preserve">  </w:t>
      </w:r>
      <w:hyperlink r:id="rId63" w:anchor=":~:text=HMBANA%20Guidelines%20provide%20evidence%2Dbased,outside%20of%20member%20milk%20banks" w:history="1">
        <w:r w:rsidRPr="00FD5D6A">
          <w:rPr>
            <w:rStyle w:val="Hyperlink"/>
            <w:rFonts w:cstheme="minorHAnsi"/>
            <w:sz w:val="18"/>
            <w:szCs w:val="18"/>
          </w:rPr>
          <w:t>https://www.hmbana.org/our-work/publications.html#:~:text=HMBANA%20Guidelines%20provide%20evidence%2Dbased,outside%20of%20member%20milk%20banks</w:t>
        </w:r>
      </w:hyperlink>
      <w:r w:rsidRPr="00FD5D6A">
        <w:rPr>
          <w:rFonts w:cstheme="minorHAnsi"/>
          <w:sz w:val="18"/>
          <w:szCs w:val="18"/>
        </w:rPr>
        <w:t xml:space="preserve"> </w:t>
      </w:r>
    </w:p>
    <w:p w14:paraId="71ACFFD2" w14:textId="77777777" w:rsidR="00B17E08" w:rsidRPr="00FD5D6A" w:rsidRDefault="00B17E08" w:rsidP="000244D8">
      <w:pPr>
        <w:pStyle w:val="Default"/>
        <w:numPr>
          <w:ilvl w:val="0"/>
          <w:numId w:val="198"/>
        </w:numPr>
        <w:ind w:left="284" w:hanging="284"/>
        <w:rPr>
          <w:rStyle w:val="Hyperlink"/>
          <w:rFonts w:asciiTheme="minorHAnsi" w:hAnsiTheme="minorHAnsi" w:cstheme="minorHAnsi"/>
          <w:sz w:val="18"/>
          <w:szCs w:val="18"/>
        </w:rPr>
      </w:pPr>
      <w:r w:rsidRPr="00FD5D6A">
        <w:rPr>
          <w:rFonts w:asciiTheme="minorHAnsi" w:hAnsiTheme="minorHAnsi" w:cstheme="minorHAnsi"/>
          <w:sz w:val="18"/>
          <w:szCs w:val="18"/>
        </w:rPr>
        <w:t xml:space="preserve">NICE Guidelines - </w:t>
      </w:r>
      <w:r w:rsidRPr="00FD5D6A">
        <w:rPr>
          <w:rFonts w:asciiTheme="minorHAnsi" w:hAnsiTheme="minorHAnsi" w:cstheme="minorHAnsi"/>
          <w:bCs/>
          <w:sz w:val="18"/>
          <w:szCs w:val="18"/>
        </w:rPr>
        <w:t>Donor breast milk banks: the operation of donor milk bank services (</w:t>
      </w:r>
      <w:r>
        <w:rPr>
          <w:rFonts w:asciiTheme="minorHAnsi" w:hAnsiTheme="minorHAnsi" w:cstheme="minorHAnsi"/>
          <w:bCs/>
          <w:sz w:val="18"/>
          <w:szCs w:val="18"/>
        </w:rPr>
        <w:t>references</w:t>
      </w:r>
      <w:r w:rsidRPr="00FD5D6A">
        <w:rPr>
          <w:rFonts w:asciiTheme="minorHAnsi" w:hAnsiTheme="minorHAnsi" w:cstheme="minorHAnsi"/>
          <w:bCs/>
          <w:sz w:val="18"/>
          <w:szCs w:val="18"/>
        </w:rPr>
        <w:t xml:space="preserve"> updated in 2018)</w:t>
      </w:r>
      <w:r w:rsidR="00E37DB9">
        <w:rPr>
          <w:rFonts w:asciiTheme="minorHAnsi" w:hAnsiTheme="minorHAnsi" w:cstheme="minorHAnsi"/>
          <w:bCs/>
          <w:sz w:val="18"/>
          <w:szCs w:val="18"/>
        </w:rPr>
        <w:t xml:space="preserve">.  </w:t>
      </w:r>
      <w:r w:rsidRPr="00FD5D6A">
        <w:rPr>
          <w:rFonts w:asciiTheme="minorHAnsi" w:hAnsiTheme="minorHAnsi" w:cstheme="minorHAnsi"/>
          <w:sz w:val="18"/>
          <w:szCs w:val="18"/>
        </w:rPr>
        <w:t xml:space="preserve">In: 1.2.5. </w:t>
      </w:r>
      <w:r w:rsidR="00525F5A">
        <w:rPr>
          <w:rFonts w:asciiTheme="minorHAnsi" w:hAnsiTheme="minorHAnsi" w:cstheme="minorHAnsi"/>
          <w:sz w:val="18"/>
          <w:szCs w:val="18"/>
        </w:rPr>
        <w:t xml:space="preserve">and </w:t>
      </w:r>
      <w:r w:rsidRPr="00FD5D6A">
        <w:rPr>
          <w:rFonts w:asciiTheme="minorHAnsi" w:hAnsiTheme="minorHAnsi" w:cstheme="minorHAnsi"/>
          <w:sz w:val="18"/>
          <w:szCs w:val="18"/>
        </w:rPr>
        <w:t>1.2.6.</w:t>
      </w:r>
      <w:r>
        <w:rPr>
          <w:rFonts w:asciiTheme="minorHAnsi" w:hAnsiTheme="minorHAnsi" w:cstheme="minorHAnsi"/>
          <w:sz w:val="18"/>
          <w:szCs w:val="18"/>
        </w:rPr>
        <w:t xml:space="preserve"> </w:t>
      </w:r>
      <w:r w:rsidRPr="00FD5D6A">
        <w:rPr>
          <w:rFonts w:asciiTheme="minorHAnsi" w:hAnsiTheme="minorHAnsi" w:cstheme="minorHAnsi"/>
          <w:sz w:val="18"/>
          <w:szCs w:val="18"/>
        </w:rPr>
        <w:t xml:space="preserve"> </w:t>
      </w:r>
      <w:hyperlink r:id="rId64" w:history="1">
        <w:r w:rsidRPr="00FD5D6A">
          <w:rPr>
            <w:rStyle w:val="Hyperlink"/>
            <w:rFonts w:asciiTheme="minorHAnsi" w:hAnsiTheme="minorHAnsi" w:cstheme="minorHAnsi"/>
            <w:sz w:val="18"/>
            <w:szCs w:val="18"/>
          </w:rPr>
          <w:t>https://www.nice.org.uk/guidance/cg93/evidence/full-guideline-243964189</w:t>
        </w:r>
      </w:hyperlink>
    </w:p>
    <w:p w14:paraId="14DF1C05" w14:textId="77777777" w:rsidR="00B17E08" w:rsidRPr="00FD5D6A" w:rsidRDefault="00B17E08" w:rsidP="000244D8">
      <w:pPr>
        <w:pStyle w:val="FootnoteText"/>
        <w:numPr>
          <w:ilvl w:val="0"/>
          <w:numId w:val="198"/>
        </w:numPr>
        <w:ind w:left="284" w:hanging="284"/>
        <w:rPr>
          <w:rStyle w:val="Hyperlink"/>
          <w:rFonts w:cstheme="minorHAnsi"/>
          <w:color w:val="auto"/>
          <w:sz w:val="18"/>
          <w:szCs w:val="18"/>
          <w:u w:val="none"/>
          <w:lang w:val="en-GB"/>
        </w:rPr>
      </w:pPr>
      <w:r w:rsidRPr="00FD5D6A">
        <w:rPr>
          <w:rFonts w:cstheme="minorHAnsi"/>
          <w:sz w:val="18"/>
          <w:szCs w:val="18"/>
        </w:rPr>
        <w:t xml:space="preserve">EMBA - Recommendations for the establishment and operation of Human Milk Banks in Europe: a consensus statement from the European Milk Bank Association– Weaver, G et al. </w:t>
      </w:r>
      <w:r>
        <w:rPr>
          <w:rFonts w:cstheme="minorHAnsi"/>
          <w:sz w:val="18"/>
          <w:szCs w:val="18"/>
        </w:rPr>
        <w:t>–</w:t>
      </w:r>
      <w:r w:rsidRPr="00FD5D6A">
        <w:rPr>
          <w:rFonts w:cstheme="minorHAnsi"/>
          <w:sz w:val="18"/>
          <w:szCs w:val="18"/>
        </w:rPr>
        <w:t xml:space="preserve"> </w:t>
      </w:r>
      <w:r w:rsidRPr="00FD5D6A">
        <w:rPr>
          <w:rFonts w:cstheme="minorHAnsi"/>
          <w:i/>
          <w:color w:val="020202"/>
          <w:sz w:val="18"/>
          <w:szCs w:val="18"/>
          <w:shd w:val="clear" w:color="auto" w:fill="FFFFFF"/>
        </w:rPr>
        <w:t>Front</w:t>
      </w:r>
      <w:r>
        <w:rPr>
          <w:rFonts w:cstheme="minorHAnsi"/>
          <w:i/>
          <w:color w:val="020202"/>
          <w:sz w:val="18"/>
          <w:szCs w:val="18"/>
          <w:shd w:val="clear" w:color="auto" w:fill="FFFFFF"/>
        </w:rPr>
        <w:t xml:space="preserve"> </w:t>
      </w:r>
      <w:r w:rsidRPr="00FD5D6A">
        <w:rPr>
          <w:rFonts w:cstheme="minorHAnsi"/>
          <w:i/>
          <w:color w:val="020202"/>
          <w:sz w:val="18"/>
          <w:szCs w:val="18"/>
          <w:shd w:val="clear" w:color="auto" w:fill="FFFFFF"/>
        </w:rPr>
        <w:t>Pediatr</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2019</w:t>
      </w:r>
      <w:r>
        <w:rPr>
          <w:rFonts w:cstheme="minorHAnsi"/>
          <w:color w:val="020202"/>
          <w:sz w:val="18"/>
          <w:szCs w:val="18"/>
          <w:shd w:val="clear" w:color="auto" w:fill="FFFFFF"/>
        </w:rPr>
        <w:t xml:space="preserve">  7:53</w:t>
      </w:r>
      <w:r w:rsidR="00E37DB9">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 xml:space="preserve"> In: </w:t>
      </w:r>
      <w:r w:rsidR="0049553F">
        <w:rPr>
          <w:rFonts w:cstheme="minorHAnsi"/>
          <w:color w:val="020202"/>
          <w:sz w:val="18"/>
          <w:szCs w:val="18"/>
          <w:shd w:val="clear" w:color="auto" w:fill="FFFFFF"/>
        </w:rPr>
        <w:t xml:space="preserve">8. </w:t>
      </w:r>
      <w:r w:rsidRPr="00FD5D6A">
        <w:rPr>
          <w:rFonts w:cstheme="minorHAnsi"/>
          <w:color w:val="020202"/>
          <w:sz w:val="18"/>
          <w:szCs w:val="18"/>
          <w:shd w:val="clear" w:color="auto" w:fill="FFFFFF"/>
        </w:rPr>
        <w:t>General Recommendation</w:t>
      </w:r>
      <w:r w:rsidR="00525F5A">
        <w:rPr>
          <w:rFonts w:cstheme="minorHAnsi"/>
          <w:color w:val="020202"/>
          <w:sz w:val="18"/>
          <w:szCs w:val="18"/>
          <w:shd w:val="clear" w:color="auto" w:fill="FFFFFF"/>
        </w:rPr>
        <w:t>s.</w:t>
      </w:r>
      <w:r w:rsidRPr="00FD5D6A">
        <w:rPr>
          <w:rFonts w:cstheme="minorHAnsi"/>
          <w:color w:val="020202"/>
          <w:sz w:val="18"/>
          <w:szCs w:val="18"/>
          <w:shd w:val="clear" w:color="auto" w:fill="FFFFFF"/>
        </w:rPr>
        <w:t xml:space="preserve">  </w:t>
      </w:r>
      <w:hyperlink r:id="rId65" w:history="1">
        <w:r w:rsidRPr="00FD5D6A">
          <w:rPr>
            <w:rStyle w:val="Hyperlink"/>
            <w:rFonts w:cstheme="minorHAnsi"/>
            <w:sz w:val="18"/>
            <w:szCs w:val="18"/>
          </w:rPr>
          <w:t>https://www.frontiersin.org/articles/10.3389/fped.2019.00053/full</w:t>
        </w:r>
      </w:hyperlink>
    </w:p>
    <w:p w14:paraId="4E42A1B0" w14:textId="77777777" w:rsidR="00B17E08" w:rsidRPr="00FD5D6A" w:rsidRDefault="00B17E08" w:rsidP="000244D8">
      <w:pPr>
        <w:pStyle w:val="FootnoteText"/>
        <w:numPr>
          <w:ilvl w:val="0"/>
          <w:numId w:val="198"/>
        </w:numPr>
        <w:ind w:left="284" w:hanging="284"/>
        <w:rPr>
          <w:rFonts w:cstheme="minorHAnsi"/>
          <w:color w:val="0000FF"/>
          <w:sz w:val="18"/>
          <w:szCs w:val="18"/>
          <w:u w:val="single"/>
        </w:rPr>
      </w:pPr>
      <w:r w:rsidRPr="00FD5D6A">
        <w:rPr>
          <w:rFonts w:cstheme="minorHAnsi"/>
          <w:sz w:val="18"/>
          <w:szCs w:val="18"/>
          <w:lang w:val="en-GB"/>
        </w:rPr>
        <w:t>ANVISA - Agencia Nacional de Vigilancia Sanitaria (Brazil) – Regulamento Tecnico para o Funcionamento de Bancos de Leite Humano (</w:t>
      </w:r>
      <w:r w:rsidRPr="00FD5D6A">
        <w:rPr>
          <w:rFonts w:cstheme="minorHAnsi"/>
          <w:i/>
          <w:sz w:val="18"/>
          <w:szCs w:val="18"/>
          <w:lang w:val="en-GB"/>
        </w:rPr>
        <w:t>Technical Operational Standards for Human Milk Banks</w:t>
      </w:r>
      <w:r w:rsidRPr="00FD5D6A">
        <w:rPr>
          <w:rFonts w:cstheme="minorHAnsi"/>
          <w:sz w:val="18"/>
          <w:szCs w:val="18"/>
          <w:lang w:val="en-GB"/>
        </w:rPr>
        <w:t>)</w:t>
      </w:r>
      <w:r w:rsidR="00E37DB9">
        <w:rPr>
          <w:rFonts w:cstheme="minorHAnsi"/>
          <w:sz w:val="18"/>
          <w:szCs w:val="18"/>
          <w:lang w:val="en-GB"/>
        </w:rPr>
        <w:t>,</w:t>
      </w:r>
      <w:r w:rsidRPr="00FD5D6A">
        <w:rPr>
          <w:rFonts w:cstheme="minorHAnsi"/>
          <w:sz w:val="18"/>
          <w:szCs w:val="18"/>
          <w:lang w:val="en-GB"/>
        </w:rPr>
        <w:t xml:space="preserve"> 2006</w:t>
      </w:r>
      <w:r w:rsidR="00E37DB9">
        <w:rPr>
          <w:rFonts w:cstheme="minorHAnsi"/>
          <w:sz w:val="18"/>
          <w:szCs w:val="18"/>
          <w:lang w:val="en-GB"/>
        </w:rPr>
        <w:t xml:space="preserve">. </w:t>
      </w:r>
      <w:r w:rsidRPr="00FD5D6A">
        <w:rPr>
          <w:rFonts w:cstheme="minorHAnsi"/>
          <w:sz w:val="18"/>
          <w:szCs w:val="18"/>
          <w:lang w:val="en-GB"/>
        </w:rPr>
        <w:t xml:space="preserve"> In:</w:t>
      </w:r>
      <w:r>
        <w:rPr>
          <w:rFonts w:cstheme="minorHAnsi"/>
          <w:sz w:val="18"/>
          <w:szCs w:val="18"/>
          <w:lang w:val="en-GB"/>
        </w:rPr>
        <w:t xml:space="preserve"> </w:t>
      </w:r>
      <w:r w:rsidR="00F5641F">
        <w:rPr>
          <w:rFonts w:cstheme="minorHAnsi"/>
          <w:sz w:val="18"/>
          <w:szCs w:val="18"/>
          <w:lang w:val="en-GB"/>
        </w:rPr>
        <w:t>Hygiene – 6.1.2</w:t>
      </w:r>
      <w:r w:rsidRPr="00FD5D6A">
        <w:rPr>
          <w:rFonts w:cstheme="minorHAnsi"/>
          <w:sz w:val="18"/>
          <w:szCs w:val="18"/>
          <w:lang w:val="en-GB"/>
        </w:rPr>
        <w:t>; 6.1.3.</w:t>
      </w:r>
      <w:r w:rsidR="00525F5A">
        <w:rPr>
          <w:rFonts w:cstheme="minorHAnsi"/>
          <w:sz w:val="18"/>
          <w:szCs w:val="18"/>
          <w:lang w:val="en-GB"/>
        </w:rPr>
        <w:t xml:space="preserve"> and</w:t>
      </w:r>
      <w:r w:rsidRPr="00FD5D6A">
        <w:rPr>
          <w:rFonts w:cstheme="minorHAnsi"/>
          <w:sz w:val="18"/>
          <w:szCs w:val="18"/>
          <w:lang w:val="en-GB"/>
        </w:rPr>
        <w:t xml:space="preserve"> 6.1.4.</w:t>
      </w:r>
      <w:r>
        <w:rPr>
          <w:rFonts w:cstheme="minorHAnsi"/>
          <w:sz w:val="18"/>
          <w:szCs w:val="18"/>
          <w:lang w:val="en-GB"/>
        </w:rPr>
        <w:t xml:space="preserve"> </w:t>
      </w:r>
      <w:r w:rsidRPr="00FD5D6A">
        <w:rPr>
          <w:rFonts w:cstheme="minorHAnsi"/>
          <w:sz w:val="18"/>
          <w:szCs w:val="18"/>
          <w:lang w:val="en-GB"/>
        </w:rPr>
        <w:t xml:space="preserve"> </w:t>
      </w:r>
      <w:hyperlink r:id="rId66" w:history="1">
        <w:r w:rsidRPr="00FD5D6A">
          <w:rPr>
            <w:rStyle w:val="Hyperlink"/>
            <w:rFonts w:cstheme="minorHAnsi"/>
            <w:sz w:val="18"/>
            <w:szCs w:val="18"/>
          </w:rPr>
          <w:t>https://bvsms.saude.gov.br/bvs/saudelegis/anvisa/2006/res0171_04_09_2006.html</w:t>
        </w:r>
      </w:hyperlink>
    </w:p>
    <w:p w14:paraId="6D41CDC7" w14:textId="77777777" w:rsidR="00B17E08" w:rsidRDefault="00B17E08" w:rsidP="000244D8">
      <w:pPr>
        <w:pStyle w:val="FootnoteText"/>
        <w:numPr>
          <w:ilvl w:val="0"/>
          <w:numId w:val="198"/>
        </w:numPr>
        <w:ind w:left="284" w:hanging="284"/>
        <w:rPr>
          <w:rStyle w:val="Hyperlink"/>
          <w:rFonts w:cstheme="minorHAnsi"/>
          <w:sz w:val="18"/>
          <w:szCs w:val="18"/>
        </w:rPr>
      </w:pPr>
      <w:r w:rsidRPr="00FD5D6A">
        <w:rPr>
          <w:rFonts w:cstheme="minorHAnsi"/>
          <w:sz w:val="18"/>
          <w:szCs w:val="18"/>
        </w:rPr>
        <w:t xml:space="preserve">National Agency for the Safety of Medicines and Health Products – France </w:t>
      </w:r>
      <w:r>
        <w:rPr>
          <w:rFonts w:cstheme="minorHAnsi"/>
          <w:sz w:val="18"/>
          <w:szCs w:val="18"/>
        </w:rPr>
        <w:t xml:space="preserve">- </w:t>
      </w:r>
      <w:r w:rsidRPr="00FD5D6A">
        <w:rPr>
          <w:rFonts w:cstheme="minorHAnsi"/>
          <w:sz w:val="18"/>
          <w:szCs w:val="18"/>
        </w:rPr>
        <w:t>Good practice rules for the collection, preparation, qualification, treatment, storage, distribution and dispensing of medical prescription of human milk by the milk banks</w:t>
      </w:r>
      <w:r>
        <w:rPr>
          <w:rFonts w:cstheme="minorHAnsi"/>
          <w:sz w:val="18"/>
          <w:szCs w:val="18"/>
        </w:rPr>
        <w:t>.</w:t>
      </w:r>
      <w:r w:rsidRPr="00FD5D6A">
        <w:rPr>
          <w:rFonts w:cstheme="minorHAnsi"/>
          <w:sz w:val="18"/>
          <w:szCs w:val="18"/>
        </w:rPr>
        <w:t xml:space="preserve">  </w:t>
      </w:r>
      <w:hyperlink r:id="rId67" w:history="1">
        <w:r w:rsidRPr="00FD5D6A">
          <w:rPr>
            <w:rStyle w:val="Hyperlink"/>
            <w:rFonts w:cstheme="minorHAnsi"/>
            <w:sz w:val="18"/>
            <w:szCs w:val="18"/>
          </w:rPr>
          <w:t>http://association-des-lactariums-de-france.fr/wp-content/uploads/lactarium_guide_bonnes_pratiques_5_janvier_2008_traduction_anglais.pdf</w:t>
        </w:r>
      </w:hyperlink>
    </w:p>
    <w:p w14:paraId="10803A44" w14:textId="77777777" w:rsidR="00671444" w:rsidRPr="00671444" w:rsidRDefault="00FA2317" w:rsidP="00FA2317">
      <w:pPr>
        <w:pStyle w:val="FootnoteText"/>
        <w:ind w:left="284" w:hanging="284"/>
        <w:rPr>
          <w:rStyle w:val="Hyperlink"/>
          <w:rFonts w:cstheme="minorHAnsi"/>
          <w:sz w:val="18"/>
          <w:szCs w:val="18"/>
        </w:rPr>
      </w:pPr>
      <w:r>
        <w:rPr>
          <w:rFonts w:cstheme="minorHAnsi"/>
          <w:bCs/>
          <w:color w:val="000000"/>
          <w:sz w:val="18"/>
          <w:szCs w:val="18"/>
        </w:rPr>
        <w:t>(10)</w:t>
      </w:r>
      <w:r w:rsidR="00671444" w:rsidRPr="00671444">
        <w:rPr>
          <w:rFonts w:cstheme="minorHAnsi"/>
          <w:bCs/>
          <w:color w:val="000000"/>
          <w:sz w:val="18"/>
          <w:szCs w:val="18"/>
        </w:rPr>
        <w:t>Communicating effectively with Aboriginal and Torres Strait Islander people</w:t>
      </w:r>
      <w:r>
        <w:rPr>
          <w:rFonts w:cstheme="minorHAnsi"/>
          <w:bCs/>
          <w:color w:val="000000"/>
          <w:sz w:val="18"/>
          <w:szCs w:val="18"/>
        </w:rPr>
        <w:t>.</w:t>
      </w:r>
      <w:r w:rsidR="00671444" w:rsidRPr="00671444">
        <w:rPr>
          <w:rFonts w:cstheme="minorHAnsi"/>
          <w:bCs/>
          <w:color w:val="000000"/>
          <w:sz w:val="18"/>
          <w:szCs w:val="18"/>
        </w:rPr>
        <w:t xml:space="preserve"> </w:t>
      </w:r>
      <w:r w:rsidR="00F5641F">
        <w:rPr>
          <w:rFonts w:cstheme="minorHAnsi"/>
          <w:bCs/>
          <w:color w:val="000000"/>
          <w:sz w:val="18"/>
          <w:szCs w:val="18"/>
        </w:rPr>
        <w:t xml:space="preserve"> </w:t>
      </w:r>
      <w:hyperlink r:id="rId68" w:history="1">
        <w:r w:rsidRPr="00FD34D1">
          <w:rPr>
            <w:rStyle w:val="Hyperlink"/>
            <w:rFonts w:cstheme="minorHAnsi"/>
            <w:bCs/>
            <w:sz w:val="18"/>
            <w:szCs w:val="18"/>
          </w:rPr>
          <w:t>https://www.health.qld.gov.au/__data/assets/pdf_file/0021/151923/communicating.pdf</w:t>
        </w:r>
      </w:hyperlink>
      <w:r w:rsidR="00671444" w:rsidRPr="00671444">
        <w:rPr>
          <w:rFonts w:cstheme="minorHAnsi"/>
          <w:bCs/>
          <w:color w:val="000000"/>
          <w:sz w:val="18"/>
          <w:szCs w:val="18"/>
        </w:rPr>
        <w:t xml:space="preserve"> </w:t>
      </w:r>
    </w:p>
    <w:p w14:paraId="2247F6A1" w14:textId="77777777" w:rsidR="00B17E08" w:rsidRDefault="00B17E08" w:rsidP="000244D8">
      <w:pPr>
        <w:pStyle w:val="Default"/>
        <w:ind w:left="720"/>
        <w:rPr>
          <w:rStyle w:val="Hyperlink"/>
          <w:rFonts w:ascii="Century Gothic" w:hAnsi="Century Gothic" w:cstheme="minorHAnsi"/>
          <w:sz w:val="18"/>
          <w:szCs w:val="18"/>
          <w:u w:val="none"/>
        </w:rPr>
      </w:pPr>
    </w:p>
    <w:p w14:paraId="3DCD539B" w14:textId="77777777" w:rsidR="00A86468" w:rsidRDefault="00A86468" w:rsidP="00A86468">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7 </w:t>
      </w:r>
      <w:r w:rsidR="0049553F" w:rsidRPr="007C2344">
        <w:rPr>
          <w:rFonts w:ascii="Century Gothic" w:eastAsia="Microsoft YaHei UI" w:hAnsi="Century Gothic" w:cs="Malgun Gothic Semilight"/>
          <w:bCs/>
          <w:color w:val="0070C0"/>
          <w:sz w:val="24"/>
          <w:szCs w:val="24"/>
          <w:lang w:eastAsia="en-AU"/>
        </w:rPr>
        <w:t>-Premises</w:t>
      </w:r>
    </w:p>
    <w:p w14:paraId="090D4857" w14:textId="77777777" w:rsidR="00A86468" w:rsidRPr="00FD5D6A" w:rsidRDefault="00A86468" w:rsidP="00A86468">
      <w:pPr>
        <w:spacing w:after="0"/>
        <w:rPr>
          <w:rFonts w:ascii="Century Gothic" w:eastAsia="Microsoft YaHei UI" w:hAnsi="Century Gothic" w:cs="Malgun Gothic Semilight"/>
          <w:bCs/>
          <w:color w:val="4F81BD" w:themeColor="accent1"/>
          <w:sz w:val="18"/>
          <w:szCs w:val="18"/>
          <w:lang w:eastAsia="en-AU"/>
        </w:rPr>
      </w:pPr>
    </w:p>
    <w:p w14:paraId="5D9CDBB7" w14:textId="77777777" w:rsidR="00A86468" w:rsidRPr="00FD5D6A" w:rsidRDefault="00A86468" w:rsidP="000244D8">
      <w:pPr>
        <w:pStyle w:val="ListParagraph"/>
        <w:numPr>
          <w:ilvl w:val="0"/>
          <w:numId w:val="207"/>
        </w:numPr>
        <w:spacing w:after="0" w:line="240" w:lineRule="auto"/>
        <w:ind w:left="284" w:hanging="284"/>
        <w:rPr>
          <w:rStyle w:val="Hyperlink"/>
          <w:rFonts w:ascii="Century Gothic" w:eastAsia="Microsoft YaHei UI" w:hAnsi="Century Gothic" w:cs="Malgun Gothic Semilight"/>
          <w:bCs/>
          <w:color w:val="auto"/>
          <w:sz w:val="18"/>
          <w:szCs w:val="18"/>
          <w:u w:val="none"/>
          <w:lang w:eastAsia="en-AU"/>
        </w:rPr>
      </w:pPr>
      <w:r w:rsidRPr="00FD5D6A">
        <w:rPr>
          <w:sz w:val="18"/>
          <w:szCs w:val="18"/>
        </w:rPr>
        <w:t>Australia New Zealand Food Standards Code - 2014 –Standards 3.2.3. Food Premises and Equipment (Australia only)</w:t>
      </w:r>
      <w:r w:rsidR="00E37DB9">
        <w:rPr>
          <w:sz w:val="18"/>
          <w:szCs w:val="18"/>
        </w:rPr>
        <w:t xml:space="preserve">. </w:t>
      </w:r>
      <w:r w:rsidRPr="00FD5D6A">
        <w:rPr>
          <w:sz w:val="18"/>
          <w:szCs w:val="18"/>
        </w:rPr>
        <w:t xml:space="preserve"> In: Application of Standard (3)</w:t>
      </w:r>
      <w:r w:rsidR="00F5641F">
        <w:rPr>
          <w:sz w:val="18"/>
          <w:szCs w:val="18"/>
        </w:rPr>
        <w:t xml:space="preserve"> – on </w:t>
      </w:r>
      <w:r w:rsidRPr="00FD5D6A">
        <w:rPr>
          <w:sz w:val="18"/>
          <w:szCs w:val="18"/>
        </w:rPr>
        <w:t>Purpose</w:t>
      </w:r>
      <w:r w:rsidR="008D67A6">
        <w:rPr>
          <w:sz w:val="18"/>
          <w:szCs w:val="18"/>
        </w:rPr>
        <w:t>.</w:t>
      </w:r>
      <w:r w:rsidRPr="00FD5D6A">
        <w:rPr>
          <w:sz w:val="18"/>
          <w:szCs w:val="18"/>
        </w:rPr>
        <w:t xml:space="preserve"> </w:t>
      </w:r>
      <w:r w:rsidR="0049553F">
        <w:rPr>
          <w:sz w:val="18"/>
          <w:szCs w:val="18"/>
        </w:rPr>
        <w:t>I</w:t>
      </w:r>
      <w:r w:rsidRPr="00FD5D6A">
        <w:rPr>
          <w:sz w:val="18"/>
          <w:szCs w:val="18"/>
        </w:rPr>
        <w:t>n</w:t>
      </w:r>
      <w:r w:rsidR="00F5641F">
        <w:rPr>
          <w:sz w:val="18"/>
          <w:szCs w:val="18"/>
        </w:rPr>
        <w:t xml:space="preserve">: Div 2 - </w:t>
      </w:r>
      <w:r w:rsidR="00FC0B83">
        <w:rPr>
          <w:sz w:val="18"/>
          <w:szCs w:val="18"/>
        </w:rPr>
        <w:t>on d</w:t>
      </w:r>
      <w:r w:rsidRPr="00FD5D6A">
        <w:rPr>
          <w:sz w:val="18"/>
          <w:szCs w:val="18"/>
        </w:rPr>
        <w:t>esign and construction</w:t>
      </w:r>
      <w:r w:rsidR="00FC0B83">
        <w:rPr>
          <w:sz w:val="18"/>
          <w:szCs w:val="18"/>
        </w:rPr>
        <w:t>;</w:t>
      </w:r>
      <w:r w:rsidRPr="00FD5D6A">
        <w:rPr>
          <w:sz w:val="18"/>
          <w:szCs w:val="18"/>
        </w:rPr>
        <w:t xml:space="preserve"> </w:t>
      </w:r>
      <w:r w:rsidR="0049553F">
        <w:rPr>
          <w:sz w:val="18"/>
          <w:szCs w:val="18"/>
        </w:rPr>
        <w:t xml:space="preserve">on </w:t>
      </w:r>
      <w:r w:rsidRPr="00FD5D6A">
        <w:rPr>
          <w:sz w:val="18"/>
          <w:szCs w:val="18"/>
        </w:rPr>
        <w:t xml:space="preserve">general requirements, water supply, sewage and </w:t>
      </w:r>
      <w:r w:rsidR="0049553F">
        <w:rPr>
          <w:sz w:val="18"/>
          <w:szCs w:val="18"/>
        </w:rPr>
        <w:t>waste water disposal, garbage</w:t>
      </w:r>
      <w:r w:rsidR="008D67A6">
        <w:rPr>
          <w:sz w:val="18"/>
          <w:szCs w:val="18"/>
        </w:rPr>
        <w:t>.</w:t>
      </w:r>
      <w:r w:rsidR="0049553F">
        <w:rPr>
          <w:sz w:val="18"/>
          <w:szCs w:val="18"/>
        </w:rPr>
        <w:t xml:space="preserve"> I</w:t>
      </w:r>
      <w:r w:rsidRPr="00FD5D6A">
        <w:rPr>
          <w:sz w:val="18"/>
          <w:szCs w:val="18"/>
        </w:rPr>
        <w:t>n</w:t>
      </w:r>
      <w:r w:rsidR="00F5641F">
        <w:rPr>
          <w:sz w:val="18"/>
          <w:szCs w:val="18"/>
        </w:rPr>
        <w:t>:</w:t>
      </w:r>
      <w:r w:rsidRPr="00FD5D6A">
        <w:rPr>
          <w:sz w:val="18"/>
          <w:szCs w:val="18"/>
        </w:rPr>
        <w:t xml:space="preserve"> Div3</w:t>
      </w:r>
      <w:r w:rsidR="00F5641F">
        <w:rPr>
          <w:sz w:val="18"/>
          <w:szCs w:val="18"/>
        </w:rPr>
        <w:t xml:space="preserve"> - </w:t>
      </w:r>
      <w:r w:rsidR="0049553F">
        <w:rPr>
          <w:sz w:val="18"/>
          <w:szCs w:val="18"/>
        </w:rPr>
        <w:t>on f</w:t>
      </w:r>
      <w:r w:rsidRPr="00FD5D6A">
        <w:rPr>
          <w:sz w:val="18"/>
          <w:szCs w:val="18"/>
        </w:rPr>
        <w:t>loor, walls and ceiling</w:t>
      </w:r>
      <w:r w:rsidR="008D67A6">
        <w:rPr>
          <w:sz w:val="18"/>
          <w:szCs w:val="18"/>
        </w:rPr>
        <w:t>.</w:t>
      </w:r>
      <w:r w:rsidRPr="00FD5D6A">
        <w:rPr>
          <w:sz w:val="18"/>
          <w:szCs w:val="18"/>
        </w:rPr>
        <w:t xml:space="preserve"> </w:t>
      </w:r>
      <w:r w:rsidR="00FC0B83">
        <w:rPr>
          <w:sz w:val="18"/>
          <w:szCs w:val="18"/>
        </w:rPr>
        <w:t>I</w:t>
      </w:r>
      <w:r w:rsidRPr="00FD5D6A">
        <w:rPr>
          <w:sz w:val="18"/>
          <w:szCs w:val="18"/>
        </w:rPr>
        <w:t>n</w:t>
      </w:r>
      <w:r w:rsidR="00F5641F">
        <w:rPr>
          <w:sz w:val="18"/>
          <w:szCs w:val="18"/>
        </w:rPr>
        <w:t>:</w:t>
      </w:r>
      <w:r w:rsidRPr="00FD5D6A">
        <w:rPr>
          <w:sz w:val="18"/>
          <w:szCs w:val="18"/>
        </w:rPr>
        <w:t xml:space="preserve"> Div4</w:t>
      </w:r>
      <w:r w:rsidR="00F5641F">
        <w:rPr>
          <w:sz w:val="18"/>
          <w:szCs w:val="18"/>
        </w:rPr>
        <w:t>-</w:t>
      </w:r>
      <w:r w:rsidRPr="00FD5D6A">
        <w:rPr>
          <w:sz w:val="18"/>
          <w:szCs w:val="18"/>
        </w:rPr>
        <w:t xml:space="preserve"> </w:t>
      </w:r>
      <w:r w:rsidR="0049553F">
        <w:rPr>
          <w:sz w:val="18"/>
          <w:szCs w:val="18"/>
        </w:rPr>
        <w:t>on f</w:t>
      </w:r>
      <w:r w:rsidRPr="00FD5D6A">
        <w:rPr>
          <w:sz w:val="18"/>
          <w:szCs w:val="18"/>
        </w:rPr>
        <w:t>ixtures, fitting and equipment</w:t>
      </w:r>
      <w:r w:rsidR="008D67A6">
        <w:rPr>
          <w:sz w:val="18"/>
          <w:szCs w:val="18"/>
        </w:rPr>
        <w:t>.</w:t>
      </w:r>
      <w:r w:rsidRPr="00FD5D6A">
        <w:rPr>
          <w:sz w:val="18"/>
          <w:szCs w:val="18"/>
        </w:rPr>
        <w:t xml:space="preserve"> </w:t>
      </w:r>
      <w:r w:rsidR="0049553F">
        <w:rPr>
          <w:sz w:val="18"/>
          <w:szCs w:val="18"/>
        </w:rPr>
        <w:t>I</w:t>
      </w:r>
      <w:r w:rsidRPr="00FD5D6A">
        <w:rPr>
          <w:sz w:val="18"/>
          <w:szCs w:val="18"/>
        </w:rPr>
        <w:t>n</w:t>
      </w:r>
      <w:r w:rsidR="00F5641F">
        <w:rPr>
          <w:sz w:val="18"/>
          <w:szCs w:val="18"/>
        </w:rPr>
        <w:t>:</w:t>
      </w:r>
      <w:r w:rsidRPr="00FD5D6A">
        <w:rPr>
          <w:sz w:val="18"/>
          <w:szCs w:val="18"/>
        </w:rPr>
        <w:t xml:space="preserve"> Div5</w:t>
      </w:r>
      <w:r w:rsidR="00F5641F">
        <w:rPr>
          <w:sz w:val="18"/>
          <w:szCs w:val="18"/>
        </w:rPr>
        <w:t xml:space="preserve"> -</w:t>
      </w:r>
      <w:r w:rsidRPr="00FD5D6A">
        <w:rPr>
          <w:sz w:val="18"/>
          <w:szCs w:val="18"/>
        </w:rPr>
        <w:t xml:space="preserve"> </w:t>
      </w:r>
      <w:r w:rsidR="00FC0B83">
        <w:rPr>
          <w:sz w:val="18"/>
          <w:szCs w:val="18"/>
        </w:rPr>
        <w:t>on c</w:t>
      </w:r>
      <w:r w:rsidRPr="00FD5D6A">
        <w:rPr>
          <w:sz w:val="18"/>
          <w:szCs w:val="18"/>
        </w:rPr>
        <w:t xml:space="preserve">leaning, sanitising and maintenance; </w:t>
      </w:r>
      <w:r w:rsidR="00FC0B83">
        <w:rPr>
          <w:sz w:val="18"/>
          <w:szCs w:val="18"/>
        </w:rPr>
        <w:t>on m</w:t>
      </w:r>
      <w:r w:rsidRPr="00FD5D6A">
        <w:rPr>
          <w:sz w:val="18"/>
          <w:szCs w:val="18"/>
        </w:rPr>
        <w:t xml:space="preserve">iscellaneous – storage facilities; </w:t>
      </w:r>
      <w:r w:rsidR="00F5641F">
        <w:rPr>
          <w:sz w:val="18"/>
          <w:szCs w:val="18"/>
        </w:rPr>
        <w:t xml:space="preserve">on </w:t>
      </w:r>
      <w:r w:rsidRPr="00FD5D6A">
        <w:rPr>
          <w:sz w:val="18"/>
          <w:szCs w:val="18"/>
        </w:rPr>
        <w:t xml:space="preserve">toilet facilities; </w:t>
      </w:r>
      <w:r w:rsidR="00F5641F">
        <w:rPr>
          <w:sz w:val="18"/>
          <w:szCs w:val="18"/>
        </w:rPr>
        <w:t xml:space="preserve">on </w:t>
      </w:r>
      <w:r w:rsidR="00FC0B83">
        <w:rPr>
          <w:sz w:val="18"/>
          <w:szCs w:val="18"/>
        </w:rPr>
        <w:t>a</w:t>
      </w:r>
      <w:r w:rsidRPr="00FD5D6A">
        <w:rPr>
          <w:sz w:val="18"/>
          <w:szCs w:val="18"/>
        </w:rPr>
        <w:t xml:space="preserve">nimals and pests.  </w:t>
      </w:r>
    </w:p>
    <w:p w14:paraId="65A5D877" w14:textId="77777777" w:rsidR="00A86468" w:rsidRPr="00FD5D6A" w:rsidRDefault="00B65F4B" w:rsidP="000244D8">
      <w:pPr>
        <w:pStyle w:val="FootnoteText"/>
        <w:ind w:left="284"/>
        <w:rPr>
          <w:sz w:val="18"/>
          <w:szCs w:val="18"/>
        </w:rPr>
      </w:pPr>
      <w:hyperlink r:id="rId69" w:history="1">
        <w:r w:rsidR="00A86468" w:rsidRPr="00FD5D6A">
          <w:rPr>
            <w:rStyle w:val="Hyperlink"/>
            <w:sz w:val="18"/>
            <w:szCs w:val="18"/>
          </w:rPr>
          <w:t>https://www.foodstandards.gov.au/industry/safetystandards/premises/Pages/default.aspx</w:t>
        </w:r>
      </w:hyperlink>
    </w:p>
    <w:p w14:paraId="266E3708" w14:textId="77777777" w:rsidR="00A86468" w:rsidRPr="00FD5D6A" w:rsidRDefault="00B65F4B" w:rsidP="000244D8">
      <w:pPr>
        <w:pStyle w:val="FootnoteText"/>
        <w:ind w:left="284"/>
        <w:rPr>
          <w:sz w:val="18"/>
          <w:szCs w:val="18"/>
        </w:rPr>
      </w:pPr>
      <w:hyperlink r:id="rId70" w:history="1">
        <w:r w:rsidR="00A86468" w:rsidRPr="00FD5D6A">
          <w:rPr>
            <w:rStyle w:val="Hyperlink"/>
            <w:sz w:val="18"/>
            <w:szCs w:val="18"/>
          </w:rPr>
          <w:t>https://www.foodstandards.gov.au/publications/Documents/Safe%20Food%20Australia/STANDARD%203.2.3%20Food%20Premises%20and%20Equipment.pdf</w:t>
        </w:r>
      </w:hyperlink>
    </w:p>
    <w:p w14:paraId="6D41F3A9" w14:textId="77777777" w:rsidR="00A86468" w:rsidRPr="00FD5D6A" w:rsidRDefault="00A86468" w:rsidP="000244D8">
      <w:pPr>
        <w:pStyle w:val="FootnoteText"/>
        <w:numPr>
          <w:ilvl w:val="0"/>
          <w:numId w:val="207"/>
        </w:numPr>
        <w:ind w:left="284" w:hanging="284"/>
        <w:rPr>
          <w:color w:val="0000FF"/>
          <w:sz w:val="18"/>
          <w:szCs w:val="18"/>
          <w:u w:val="single"/>
        </w:rPr>
      </w:pPr>
      <w:r w:rsidRPr="00FD5D6A">
        <w:rPr>
          <w:sz w:val="18"/>
          <w:szCs w:val="18"/>
        </w:rPr>
        <w:t>Food Regulations New Zealand – 2015 (as reprinted in 2017)</w:t>
      </w:r>
      <w:r w:rsidR="00E37DB9">
        <w:rPr>
          <w:sz w:val="18"/>
          <w:szCs w:val="18"/>
        </w:rPr>
        <w:t xml:space="preserve">. </w:t>
      </w:r>
      <w:r w:rsidRPr="00FD5D6A">
        <w:rPr>
          <w:sz w:val="18"/>
          <w:szCs w:val="18"/>
        </w:rPr>
        <w:t xml:space="preserve"> In: Subpart 2 </w:t>
      </w:r>
      <w:r w:rsidR="008D67A6">
        <w:rPr>
          <w:sz w:val="18"/>
          <w:szCs w:val="18"/>
        </w:rPr>
        <w:t xml:space="preserve">- </w:t>
      </w:r>
      <w:r w:rsidR="008D67A6" w:rsidRPr="00FD5D6A">
        <w:rPr>
          <w:sz w:val="18"/>
          <w:szCs w:val="18"/>
        </w:rPr>
        <w:t>16-22</w:t>
      </w:r>
      <w:r w:rsidR="008D67A6">
        <w:rPr>
          <w:sz w:val="18"/>
          <w:szCs w:val="18"/>
        </w:rPr>
        <w:t xml:space="preserve"> </w:t>
      </w:r>
      <w:r w:rsidR="00FC0B83">
        <w:rPr>
          <w:sz w:val="18"/>
          <w:szCs w:val="18"/>
        </w:rPr>
        <w:t>–</w:t>
      </w:r>
      <w:r w:rsidRPr="00FD5D6A">
        <w:rPr>
          <w:sz w:val="18"/>
          <w:szCs w:val="18"/>
        </w:rPr>
        <w:t xml:space="preserve"> </w:t>
      </w:r>
      <w:r w:rsidR="00FC0B83">
        <w:rPr>
          <w:sz w:val="18"/>
          <w:szCs w:val="18"/>
        </w:rPr>
        <w:t>on s</w:t>
      </w:r>
      <w:r w:rsidR="008D67A6">
        <w:rPr>
          <w:sz w:val="18"/>
          <w:szCs w:val="18"/>
        </w:rPr>
        <w:t>afety and suitability</w:t>
      </w:r>
      <w:r w:rsidRPr="00FD5D6A">
        <w:rPr>
          <w:sz w:val="18"/>
          <w:szCs w:val="18"/>
        </w:rPr>
        <w:t xml:space="preserve">. </w:t>
      </w:r>
      <w:r w:rsidR="008D67A6">
        <w:rPr>
          <w:sz w:val="18"/>
          <w:szCs w:val="18"/>
        </w:rPr>
        <w:t xml:space="preserve"> </w:t>
      </w:r>
      <w:hyperlink r:id="rId71" w:history="1">
        <w:r w:rsidRPr="00FD5D6A">
          <w:rPr>
            <w:rStyle w:val="Hyperlink"/>
            <w:sz w:val="18"/>
            <w:szCs w:val="18"/>
          </w:rPr>
          <w:t>http://legislation.govt.nz/regulation/public/2015/0310/24.0/DLM6684211.html</w:t>
        </w:r>
      </w:hyperlink>
    </w:p>
    <w:p w14:paraId="162D9EB9" w14:textId="77777777" w:rsidR="00A86468" w:rsidRPr="00FD5D6A" w:rsidRDefault="00A86468" w:rsidP="000244D8">
      <w:pPr>
        <w:pStyle w:val="FootnoteText"/>
        <w:numPr>
          <w:ilvl w:val="0"/>
          <w:numId w:val="207"/>
        </w:numPr>
        <w:ind w:left="284" w:hanging="284"/>
        <w:rPr>
          <w:rStyle w:val="Hyperlink"/>
          <w:color w:val="auto"/>
          <w:sz w:val="18"/>
          <w:szCs w:val="18"/>
          <w:u w:val="none"/>
        </w:rPr>
      </w:pPr>
      <w:r w:rsidRPr="00FD5D6A">
        <w:rPr>
          <w:sz w:val="18"/>
          <w:szCs w:val="18"/>
        </w:rPr>
        <w:t>Therapeutic Goods Administration (TGA) - Australian Code of Good Manufacturing Practice for human blood and blood components, human tissues and human cellular therapy products Version 1.0</w:t>
      </w:r>
      <w:r w:rsidR="008D67A6">
        <w:rPr>
          <w:sz w:val="18"/>
          <w:szCs w:val="18"/>
        </w:rPr>
        <w:t>,</w:t>
      </w:r>
      <w:r w:rsidRPr="00FD5D6A">
        <w:rPr>
          <w:sz w:val="18"/>
          <w:szCs w:val="18"/>
        </w:rPr>
        <w:t xml:space="preserve"> April 2013</w:t>
      </w:r>
      <w:r w:rsidR="00E37DB9">
        <w:rPr>
          <w:sz w:val="18"/>
          <w:szCs w:val="18"/>
        </w:rPr>
        <w:t xml:space="preserve">. </w:t>
      </w:r>
      <w:r w:rsidRPr="00FD5D6A">
        <w:rPr>
          <w:sz w:val="18"/>
          <w:szCs w:val="18"/>
        </w:rPr>
        <w:t xml:space="preserve"> In: 300; 301;302; 303; 305;306; 307;308;309; 310; 311; 312;313;314; 316; 317; 327; 328; 329;330; 331</w:t>
      </w:r>
      <w:r w:rsidR="00F5641F">
        <w:rPr>
          <w:sz w:val="18"/>
          <w:szCs w:val="18"/>
        </w:rPr>
        <w:t xml:space="preserve"> and</w:t>
      </w:r>
      <w:r w:rsidRPr="00FD5D6A">
        <w:rPr>
          <w:sz w:val="18"/>
          <w:szCs w:val="18"/>
        </w:rPr>
        <w:t xml:space="preserve"> 841</w:t>
      </w:r>
      <w:r w:rsidR="00F5641F">
        <w:rPr>
          <w:sz w:val="18"/>
          <w:szCs w:val="18"/>
        </w:rPr>
        <w:t>.</w:t>
      </w:r>
      <w:r w:rsidRPr="00FD5D6A">
        <w:rPr>
          <w:sz w:val="18"/>
          <w:szCs w:val="18"/>
        </w:rPr>
        <w:t xml:space="preserve">  </w:t>
      </w:r>
      <w:hyperlink r:id="rId72" w:history="1">
        <w:r w:rsidRPr="00FD5D6A">
          <w:rPr>
            <w:rStyle w:val="Hyperlink"/>
            <w:sz w:val="18"/>
            <w:szCs w:val="18"/>
          </w:rPr>
          <w:t>https://www.tga.gov.au/sites/default/files/manuf-cgmp-human-blood-tissues-2013.pdf</w:t>
        </w:r>
      </w:hyperlink>
    </w:p>
    <w:p w14:paraId="6F2ECA4A" w14:textId="77777777" w:rsidR="00A86468" w:rsidRPr="00FD5D6A" w:rsidRDefault="00A86468" w:rsidP="000244D8">
      <w:pPr>
        <w:pStyle w:val="FootnoteText"/>
        <w:numPr>
          <w:ilvl w:val="0"/>
          <w:numId w:val="207"/>
        </w:numPr>
        <w:ind w:left="284" w:hanging="284"/>
        <w:rPr>
          <w:rStyle w:val="Hyperlink"/>
          <w:sz w:val="18"/>
          <w:szCs w:val="18"/>
        </w:rPr>
      </w:pPr>
      <w:r w:rsidRPr="00FD5D6A">
        <w:rPr>
          <w:sz w:val="18"/>
          <w:szCs w:val="18"/>
        </w:rPr>
        <w:t>EDQM - The Guide to the quality and safety of tissues and cells for human application – European Directorate for the Quality of Medicines &amp; HealthCare of the Council of Europe (EDQM)</w:t>
      </w:r>
      <w:r w:rsidR="00E37DB9">
        <w:rPr>
          <w:sz w:val="18"/>
          <w:szCs w:val="18"/>
        </w:rPr>
        <w:t>,</w:t>
      </w:r>
      <w:r w:rsidRPr="00FD5D6A">
        <w:rPr>
          <w:sz w:val="18"/>
          <w:szCs w:val="18"/>
        </w:rPr>
        <w:t xml:space="preserve"> 4</w:t>
      </w:r>
      <w:r w:rsidRPr="00FD5D6A">
        <w:rPr>
          <w:sz w:val="18"/>
          <w:szCs w:val="18"/>
          <w:vertAlign w:val="superscript"/>
        </w:rPr>
        <w:t>th</w:t>
      </w:r>
      <w:r w:rsidRPr="00FD5D6A">
        <w:rPr>
          <w:sz w:val="18"/>
          <w:szCs w:val="18"/>
        </w:rPr>
        <w:t xml:space="preserve"> Edition, 2019</w:t>
      </w:r>
      <w:r w:rsidR="00E37DB9">
        <w:rPr>
          <w:sz w:val="18"/>
          <w:szCs w:val="18"/>
        </w:rPr>
        <w:t xml:space="preserve">. </w:t>
      </w:r>
      <w:r w:rsidRPr="00FD5D6A">
        <w:rPr>
          <w:sz w:val="18"/>
          <w:szCs w:val="18"/>
        </w:rPr>
        <w:t xml:space="preserve"> In: Premises</w:t>
      </w:r>
      <w:r w:rsidR="008D67A6">
        <w:rPr>
          <w:sz w:val="18"/>
          <w:szCs w:val="18"/>
        </w:rPr>
        <w:t>.</w:t>
      </w:r>
      <w:r w:rsidRPr="00FD5D6A">
        <w:rPr>
          <w:sz w:val="18"/>
          <w:szCs w:val="18"/>
        </w:rPr>
        <w:t xml:space="preserve"> </w:t>
      </w:r>
      <w:r w:rsidR="00F5641F">
        <w:rPr>
          <w:sz w:val="18"/>
          <w:szCs w:val="18"/>
        </w:rPr>
        <w:t xml:space="preserve"> </w:t>
      </w:r>
      <w:hyperlink r:id="rId73" w:history="1">
        <w:r w:rsidRPr="00FD5D6A">
          <w:rPr>
            <w:rStyle w:val="Hyperlink"/>
            <w:sz w:val="18"/>
            <w:szCs w:val="18"/>
          </w:rPr>
          <w:t>https://www.edqm.eu/en/organs-tissues-and-cells-technical-guides</w:t>
        </w:r>
      </w:hyperlink>
    </w:p>
    <w:p w14:paraId="711363BA" w14:textId="77777777" w:rsidR="00A86468" w:rsidRPr="00FD5D6A" w:rsidRDefault="00A86468" w:rsidP="000244D8">
      <w:pPr>
        <w:pStyle w:val="FootnoteText"/>
        <w:numPr>
          <w:ilvl w:val="0"/>
          <w:numId w:val="207"/>
        </w:numPr>
        <w:ind w:left="284" w:hanging="284"/>
        <w:rPr>
          <w:color w:val="0000FF"/>
          <w:sz w:val="18"/>
          <w:szCs w:val="18"/>
          <w:u w:val="single"/>
        </w:rPr>
      </w:pPr>
      <w:r w:rsidRPr="00FD5D6A">
        <w:rPr>
          <w:sz w:val="18"/>
          <w:szCs w:val="18"/>
          <w:lang w:val="en-GB"/>
        </w:rPr>
        <w:t>HMBANA - Guidelines for the establishment and operation of a donor human milk bank – Fort Worth (TX): Human Milk Banking Association of North America</w:t>
      </w:r>
      <w:r w:rsidR="00E37DB9">
        <w:rPr>
          <w:sz w:val="18"/>
          <w:szCs w:val="18"/>
          <w:lang w:val="en-GB"/>
        </w:rPr>
        <w:t xml:space="preserve">, </w:t>
      </w:r>
      <w:r w:rsidRPr="00FD5D6A">
        <w:rPr>
          <w:sz w:val="18"/>
          <w:szCs w:val="18"/>
          <w:lang w:val="en-GB"/>
        </w:rPr>
        <w:t xml:space="preserve"> 4</w:t>
      </w:r>
      <w:r w:rsidRPr="00FD5D6A">
        <w:rPr>
          <w:sz w:val="18"/>
          <w:szCs w:val="18"/>
          <w:vertAlign w:val="superscript"/>
          <w:lang w:val="en-GB"/>
        </w:rPr>
        <w:t>th</w:t>
      </w:r>
      <w:r w:rsidRPr="00FD5D6A">
        <w:rPr>
          <w:sz w:val="18"/>
          <w:szCs w:val="18"/>
          <w:lang w:val="en-GB"/>
        </w:rPr>
        <w:t xml:space="preserve"> Ed. </w:t>
      </w:r>
      <w:r w:rsidR="00E37DB9">
        <w:rPr>
          <w:sz w:val="18"/>
          <w:szCs w:val="18"/>
          <w:lang w:val="en-GB"/>
        </w:rPr>
        <w:t xml:space="preserve">, </w:t>
      </w:r>
      <w:r w:rsidRPr="00FD5D6A">
        <w:rPr>
          <w:sz w:val="18"/>
          <w:szCs w:val="18"/>
          <w:lang w:val="en-GB"/>
        </w:rPr>
        <w:t>2018</w:t>
      </w:r>
      <w:r w:rsidR="00E37DB9">
        <w:rPr>
          <w:sz w:val="18"/>
          <w:szCs w:val="18"/>
          <w:lang w:val="en-GB"/>
        </w:rPr>
        <w:t xml:space="preserve">. </w:t>
      </w:r>
      <w:r w:rsidRPr="00FD5D6A">
        <w:rPr>
          <w:sz w:val="18"/>
          <w:szCs w:val="18"/>
          <w:lang w:val="en-GB"/>
        </w:rPr>
        <w:t xml:space="preserve"> In: Milk Bank Procedures </w:t>
      </w:r>
      <w:r w:rsidR="00FC0B83">
        <w:rPr>
          <w:sz w:val="18"/>
          <w:szCs w:val="18"/>
          <w:lang w:val="en-GB"/>
        </w:rPr>
        <w:t>–</w:t>
      </w:r>
      <w:r w:rsidRPr="00FD5D6A">
        <w:rPr>
          <w:sz w:val="18"/>
          <w:szCs w:val="18"/>
          <w:lang w:val="en-GB"/>
        </w:rPr>
        <w:t xml:space="preserve"> </w:t>
      </w:r>
      <w:r w:rsidR="008D67A6">
        <w:rPr>
          <w:sz w:val="18"/>
          <w:szCs w:val="18"/>
          <w:lang w:val="en-GB"/>
        </w:rPr>
        <w:t>(1)</w:t>
      </w:r>
      <w:r w:rsidR="00FC0B83">
        <w:rPr>
          <w:sz w:val="18"/>
          <w:szCs w:val="18"/>
          <w:lang w:val="en-GB"/>
        </w:rPr>
        <w:t xml:space="preserve"> b</w:t>
      </w:r>
      <w:r w:rsidRPr="00FD5D6A">
        <w:rPr>
          <w:sz w:val="18"/>
          <w:szCs w:val="18"/>
          <w:lang w:val="en-GB"/>
        </w:rPr>
        <w:t>uilding and facility</w:t>
      </w:r>
      <w:r w:rsidR="00FC0B83">
        <w:rPr>
          <w:sz w:val="18"/>
          <w:szCs w:val="18"/>
          <w:lang w:val="en-GB"/>
        </w:rPr>
        <w:t>;</w:t>
      </w:r>
      <w:r w:rsidRPr="00FD5D6A">
        <w:rPr>
          <w:sz w:val="18"/>
          <w:szCs w:val="18"/>
          <w:lang w:val="en-GB"/>
        </w:rPr>
        <w:t xml:space="preserve"> (2) precautions to reduce contamination</w:t>
      </w:r>
      <w:r w:rsidR="00FC0B83">
        <w:rPr>
          <w:sz w:val="18"/>
          <w:szCs w:val="18"/>
          <w:lang w:val="en-GB"/>
        </w:rPr>
        <w:t xml:space="preserve">; </w:t>
      </w:r>
      <w:r w:rsidRPr="00FD5D6A">
        <w:rPr>
          <w:sz w:val="18"/>
          <w:szCs w:val="18"/>
          <w:lang w:val="en-GB"/>
        </w:rPr>
        <w:t>(3) premise design and finishes</w:t>
      </w:r>
      <w:r w:rsidR="00FC0B83">
        <w:rPr>
          <w:sz w:val="18"/>
          <w:szCs w:val="18"/>
          <w:lang w:val="en-GB"/>
        </w:rPr>
        <w:t>;</w:t>
      </w:r>
      <w:r w:rsidR="007E05D7">
        <w:rPr>
          <w:sz w:val="18"/>
          <w:szCs w:val="18"/>
          <w:lang w:val="en-GB"/>
        </w:rPr>
        <w:t xml:space="preserve"> </w:t>
      </w:r>
      <w:r w:rsidRPr="00FD5D6A">
        <w:rPr>
          <w:sz w:val="18"/>
          <w:szCs w:val="18"/>
          <w:lang w:val="en-GB"/>
        </w:rPr>
        <w:t>(4)</w:t>
      </w:r>
      <w:r w:rsidR="007E05D7">
        <w:rPr>
          <w:sz w:val="18"/>
          <w:szCs w:val="18"/>
          <w:lang w:val="en-GB"/>
        </w:rPr>
        <w:t xml:space="preserve"> </w:t>
      </w:r>
      <w:r w:rsidRPr="00FD5D6A">
        <w:rPr>
          <w:sz w:val="18"/>
          <w:szCs w:val="18"/>
          <w:lang w:val="en-GB"/>
        </w:rPr>
        <w:t>pests</w:t>
      </w:r>
      <w:r w:rsidR="00FC0B83">
        <w:rPr>
          <w:sz w:val="18"/>
          <w:szCs w:val="18"/>
          <w:lang w:val="en-GB"/>
        </w:rPr>
        <w:t>;</w:t>
      </w:r>
      <w:r w:rsidRPr="00FD5D6A">
        <w:rPr>
          <w:sz w:val="18"/>
          <w:szCs w:val="18"/>
          <w:lang w:val="en-GB"/>
        </w:rPr>
        <w:t xml:space="preserve"> (5) entrance of visitors</w:t>
      </w:r>
      <w:r w:rsidR="00FC0B83">
        <w:rPr>
          <w:sz w:val="18"/>
          <w:szCs w:val="18"/>
          <w:lang w:val="en-GB"/>
        </w:rPr>
        <w:t>;</w:t>
      </w:r>
      <w:r w:rsidRPr="00FD5D6A">
        <w:rPr>
          <w:sz w:val="18"/>
          <w:szCs w:val="18"/>
          <w:lang w:val="en-GB"/>
        </w:rPr>
        <w:t xml:space="preserve"> (6) cleaning materials and sanitisers</w:t>
      </w:r>
      <w:r w:rsidR="00FC0B83">
        <w:rPr>
          <w:sz w:val="18"/>
          <w:szCs w:val="18"/>
          <w:lang w:val="en-GB"/>
        </w:rPr>
        <w:t>;</w:t>
      </w:r>
      <w:r w:rsidRPr="00FD5D6A">
        <w:rPr>
          <w:sz w:val="18"/>
          <w:szCs w:val="18"/>
          <w:lang w:val="en-GB"/>
        </w:rPr>
        <w:t xml:space="preserve"> (7)</w:t>
      </w:r>
      <w:r w:rsidR="007E05D7">
        <w:rPr>
          <w:sz w:val="18"/>
          <w:szCs w:val="18"/>
          <w:lang w:val="en-GB"/>
        </w:rPr>
        <w:t xml:space="preserve"> </w:t>
      </w:r>
      <w:r w:rsidRPr="00FD5D6A">
        <w:rPr>
          <w:sz w:val="18"/>
          <w:szCs w:val="18"/>
          <w:lang w:val="en-GB"/>
        </w:rPr>
        <w:t>hand washing facilities</w:t>
      </w:r>
      <w:r w:rsidR="00FC0B83">
        <w:rPr>
          <w:sz w:val="18"/>
          <w:szCs w:val="18"/>
          <w:lang w:val="en-GB"/>
        </w:rPr>
        <w:t>;</w:t>
      </w:r>
      <w:r w:rsidRPr="00FD5D6A">
        <w:rPr>
          <w:sz w:val="18"/>
          <w:szCs w:val="18"/>
          <w:lang w:val="en-GB"/>
        </w:rPr>
        <w:t xml:space="preserve"> (8) enclosure for milk handling</w:t>
      </w:r>
      <w:r w:rsidR="00FC0B83">
        <w:rPr>
          <w:sz w:val="18"/>
          <w:szCs w:val="18"/>
          <w:lang w:val="en-GB"/>
        </w:rPr>
        <w:t xml:space="preserve">; (9) cleaning facilities; </w:t>
      </w:r>
      <w:r w:rsidRPr="00FD5D6A">
        <w:rPr>
          <w:sz w:val="18"/>
          <w:szCs w:val="18"/>
          <w:lang w:val="en-GB"/>
        </w:rPr>
        <w:t>(12)</w:t>
      </w:r>
      <w:r w:rsidR="007E05D7">
        <w:rPr>
          <w:sz w:val="18"/>
          <w:szCs w:val="18"/>
          <w:lang w:val="en-GB"/>
        </w:rPr>
        <w:t xml:space="preserve"> </w:t>
      </w:r>
      <w:r w:rsidRPr="00FD5D6A">
        <w:rPr>
          <w:sz w:val="18"/>
          <w:szCs w:val="18"/>
          <w:lang w:val="en-GB"/>
        </w:rPr>
        <w:t>sinks, toilets</w:t>
      </w:r>
      <w:r w:rsidR="00FC0B83">
        <w:rPr>
          <w:sz w:val="18"/>
          <w:szCs w:val="18"/>
          <w:lang w:val="en-GB"/>
        </w:rPr>
        <w:t>;</w:t>
      </w:r>
      <w:r w:rsidR="00CA7250">
        <w:rPr>
          <w:sz w:val="18"/>
          <w:szCs w:val="18"/>
          <w:lang w:val="en-GB"/>
        </w:rPr>
        <w:t xml:space="preserve"> </w:t>
      </w:r>
      <w:r w:rsidR="007E05D7">
        <w:rPr>
          <w:sz w:val="18"/>
          <w:szCs w:val="18"/>
          <w:lang w:val="en-GB"/>
        </w:rPr>
        <w:t>(13) water supply</w:t>
      </w:r>
      <w:r w:rsidR="008D67A6">
        <w:rPr>
          <w:sz w:val="18"/>
          <w:szCs w:val="18"/>
          <w:lang w:val="en-GB"/>
        </w:rPr>
        <w:t>.</w:t>
      </w:r>
      <w:r w:rsidRPr="00FD5D6A">
        <w:rPr>
          <w:sz w:val="18"/>
          <w:szCs w:val="18"/>
          <w:lang w:val="en-GB"/>
        </w:rPr>
        <w:t xml:space="preserve"> In</w:t>
      </w:r>
      <w:r w:rsidR="007E05D7">
        <w:rPr>
          <w:sz w:val="18"/>
          <w:szCs w:val="18"/>
          <w:lang w:val="en-GB"/>
        </w:rPr>
        <w:t>:</w:t>
      </w:r>
      <w:r w:rsidRPr="00FD5D6A">
        <w:rPr>
          <w:sz w:val="18"/>
          <w:szCs w:val="18"/>
          <w:lang w:val="en-GB"/>
        </w:rPr>
        <w:t xml:space="preserve"> Handling</w:t>
      </w:r>
      <w:r w:rsidR="007E05D7">
        <w:rPr>
          <w:sz w:val="18"/>
          <w:szCs w:val="18"/>
          <w:lang w:val="en-GB"/>
        </w:rPr>
        <w:t xml:space="preserve"> - </w:t>
      </w:r>
      <w:r w:rsidRPr="00FD5D6A">
        <w:rPr>
          <w:sz w:val="18"/>
          <w:szCs w:val="18"/>
          <w:lang w:val="en-GB"/>
        </w:rPr>
        <w:t>(7) no food or drink</w:t>
      </w:r>
      <w:r w:rsidR="00FC0B83">
        <w:rPr>
          <w:sz w:val="18"/>
          <w:szCs w:val="18"/>
          <w:lang w:val="en-GB"/>
        </w:rPr>
        <w:t>;</w:t>
      </w:r>
      <w:r w:rsidRPr="00FD5D6A">
        <w:rPr>
          <w:sz w:val="18"/>
          <w:szCs w:val="18"/>
          <w:lang w:val="en-GB"/>
        </w:rPr>
        <w:t xml:space="preserve"> (10) dedicated area for handling</w:t>
      </w:r>
      <w:r w:rsidR="00CA7250">
        <w:rPr>
          <w:sz w:val="18"/>
          <w:szCs w:val="18"/>
          <w:lang w:val="en-GB"/>
        </w:rPr>
        <w:t>.</w:t>
      </w:r>
      <w:r w:rsidRPr="00FD5D6A">
        <w:rPr>
          <w:sz w:val="18"/>
          <w:szCs w:val="18"/>
          <w:lang w:val="en-GB"/>
        </w:rPr>
        <w:t xml:space="preserve"> In</w:t>
      </w:r>
      <w:r w:rsidR="007E05D7">
        <w:rPr>
          <w:sz w:val="18"/>
          <w:szCs w:val="18"/>
          <w:lang w:val="en-GB"/>
        </w:rPr>
        <w:t>:</w:t>
      </w:r>
      <w:r w:rsidRPr="00FD5D6A">
        <w:rPr>
          <w:sz w:val="18"/>
          <w:szCs w:val="18"/>
          <w:lang w:val="en-GB"/>
        </w:rPr>
        <w:t xml:space="preserve"> Equipment</w:t>
      </w:r>
      <w:r w:rsidR="00CA7250">
        <w:rPr>
          <w:sz w:val="18"/>
          <w:szCs w:val="18"/>
          <w:lang w:val="en-GB"/>
        </w:rPr>
        <w:t xml:space="preserve"> - </w:t>
      </w:r>
      <w:r w:rsidRPr="00FD5D6A">
        <w:rPr>
          <w:sz w:val="18"/>
          <w:szCs w:val="18"/>
          <w:lang w:val="en-GB"/>
        </w:rPr>
        <w:t xml:space="preserve">(2) secure access areas for freezers.  </w:t>
      </w:r>
      <w:hyperlink r:id="rId74" w:anchor=":~:text=HMBANA%20Guidelines%20provide%20evidence%2Dbased,outside%20of%20member%20milk%20banks" w:history="1">
        <w:r w:rsidRPr="00FD5D6A">
          <w:rPr>
            <w:rStyle w:val="Hyperlink"/>
            <w:sz w:val="18"/>
            <w:szCs w:val="18"/>
          </w:rPr>
          <w:t>https://www.hmbana.org/our-work/publications.html#:~:text=HMBANA%20Guidelines%20provide%20evidence%2Dbased,outside%20of%20member%20milk%20banks</w:t>
        </w:r>
      </w:hyperlink>
      <w:r w:rsidRPr="00FD5D6A">
        <w:rPr>
          <w:sz w:val="18"/>
          <w:szCs w:val="18"/>
        </w:rPr>
        <w:t xml:space="preserve"> </w:t>
      </w:r>
    </w:p>
    <w:p w14:paraId="0FE5D7AD" w14:textId="77777777" w:rsidR="00A86468" w:rsidRDefault="00A86468" w:rsidP="000244D8">
      <w:pPr>
        <w:pStyle w:val="FootnoteText"/>
        <w:numPr>
          <w:ilvl w:val="0"/>
          <w:numId w:val="207"/>
        </w:numPr>
        <w:ind w:left="284" w:hanging="284"/>
        <w:rPr>
          <w:rStyle w:val="Hyperlink"/>
          <w:sz w:val="18"/>
          <w:szCs w:val="18"/>
        </w:rPr>
      </w:pPr>
      <w:r w:rsidRPr="00FD5D6A">
        <w:rPr>
          <w:sz w:val="18"/>
          <w:szCs w:val="18"/>
          <w:lang w:val="en-GB"/>
        </w:rPr>
        <w:t>ANVISA - Agencia Nacional de Vigilancia Sanitaria (Brazil) – Regulamento Tecnico para o Funcionamento de Bancos de Leite Humano (</w:t>
      </w:r>
      <w:r w:rsidRPr="00FD5D6A">
        <w:rPr>
          <w:i/>
          <w:sz w:val="18"/>
          <w:szCs w:val="18"/>
          <w:lang w:val="en-GB"/>
        </w:rPr>
        <w:t>Technical Operational Standards for Human Milk Banks</w:t>
      </w:r>
      <w:r w:rsidRPr="00FD5D6A">
        <w:rPr>
          <w:sz w:val="18"/>
          <w:szCs w:val="18"/>
          <w:lang w:val="en-GB"/>
        </w:rPr>
        <w:t>)</w:t>
      </w:r>
      <w:r w:rsidR="00E37DB9">
        <w:rPr>
          <w:sz w:val="18"/>
          <w:szCs w:val="18"/>
          <w:lang w:val="en-GB"/>
        </w:rPr>
        <w:t xml:space="preserve">, </w:t>
      </w:r>
      <w:r w:rsidRPr="00FD5D6A">
        <w:rPr>
          <w:sz w:val="18"/>
          <w:szCs w:val="18"/>
          <w:lang w:val="en-GB"/>
        </w:rPr>
        <w:t>2006</w:t>
      </w:r>
      <w:r w:rsidR="00E37DB9">
        <w:rPr>
          <w:sz w:val="18"/>
          <w:szCs w:val="18"/>
          <w:lang w:val="en-GB"/>
        </w:rPr>
        <w:t xml:space="preserve">. </w:t>
      </w:r>
      <w:r w:rsidRPr="00FD5D6A">
        <w:rPr>
          <w:sz w:val="18"/>
          <w:szCs w:val="18"/>
          <w:lang w:val="en-GB"/>
        </w:rPr>
        <w:t>In</w:t>
      </w:r>
      <w:r w:rsidR="00CA7250">
        <w:rPr>
          <w:sz w:val="18"/>
          <w:szCs w:val="18"/>
          <w:lang w:val="en-GB"/>
        </w:rPr>
        <w:t>:</w:t>
      </w:r>
      <w:r w:rsidRPr="00FD5D6A">
        <w:rPr>
          <w:sz w:val="18"/>
          <w:szCs w:val="18"/>
          <w:lang w:val="en-GB"/>
        </w:rPr>
        <w:t xml:space="preserve"> 5.3.1.</w:t>
      </w:r>
      <w:r w:rsidR="00CA7250">
        <w:rPr>
          <w:sz w:val="18"/>
          <w:szCs w:val="18"/>
          <w:lang w:val="en-GB"/>
        </w:rPr>
        <w:t xml:space="preserve"> - </w:t>
      </w:r>
      <w:r w:rsidR="00FC0B83">
        <w:rPr>
          <w:sz w:val="18"/>
          <w:szCs w:val="18"/>
          <w:lang w:val="en-GB"/>
        </w:rPr>
        <w:t>on</w:t>
      </w:r>
      <w:r w:rsidRPr="00FD5D6A">
        <w:rPr>
          <w:sz w:val="18"/>
          <w:szCs w:val="18"/>
          <w:lang w:val="en-GB"/>
        </w:rPr>
        <w:t xml:space="preserve"> </w:t>
      </w:r>
      <w:r w:rsidR="00CA7250">
        <w:rPr>
          <w:sz w:val="18"/>
          <w:szCs w:val="18"/>
          <w:lang w:val="en-GB"/>
        </w:rPr>
        <w:t>i</w:t>
      </w:r>
      <w:r w:rsidRPr="00FD5D6A">
        <w:rPr>
          <w:sz w:val="18"/>
          <w:szCs w:val="18"/>
          <w:lang w:val="en-GB"/>
        </w:rPr>
        <w:t>nfrastructure</w:t>
      </w:r>
      <w:r w:rsidR="00FC0B83">
        <w:rPr>
          <w:sz w:val="18"/>
          <w:szCs w:val="18"/>
          <w:lang w:val="en-GB"/>
        </w:rPr>
        <w:t xml:space="preserve">, </w:t>
      </w:r>
      <w:r w:rsidRPr="00FD5D6A">
        <w:rPr>
          <w:sz w:val="18"/>
          <w:szCs w:val="18"/>
          <w:lang w:val="en-GB"/>
        </w:rPr>
        <w:t>project planning</w:t>
      </w:r>
      <w:r w:rsidR="00FC0B83">
        <w:rPr>
          <w:sz w:val="18"/>
          <w:szCs w:val="18"/>
          <w:lang w:val="en-GB"/>
        </w:rPr>
        <w:t>,</w:t>
      </w:r>
      <w:r w:rsidRPr="00FD5D6A">
        <w:rPr>
          <w:sz w:val="18"/>
          <w:szCs w:val="18"/>
          <w:lang w:val="en-GB"/>
        </w:rPr>
        <w:t xml:space="preserve"> plant design</w:t>
      </w:r>
      <w:r w:rsidR="00FC0B83">
        <w:rPr>
          <w:sz w:val="18"/>
          <w:szCs w:val="18"/>
          <w:lang w:val="en-GB"/>
        </w:rPr>
        <w:t>,</w:t>
      </w:r>
      <w:r w:rsidRPr="00FD5D6A">
        <w:rPr>
          <w:sz w:val="18"/>
          <w:szCs w:val="18"/>
          <w:lang w:val="en-GB"/>
        </w:rPr>
        <w:t xml:space="preserve"> supporting area</w:t>
      </w:r>
      <w:r w:rsidR="00CA7250">
        <w:rPr>
          <w:sz w:val="18"/>
          <w:szCs w:val="18"/>
          <w:lang w:val="en-GB"/>
        </w:rPr>
        <w:t xml:space="preserve">. </w:t>
      </w:r>
      <w:r w:rsidRPr="00FD5D6A">
        <w:rPr>
          <w:sz w:val="18"/>
          <w:szCs w:val="18"/>
          <w:lang w:val="en-GB"/>
        </w:rPr>
        <w:t>In</w:t>
      </w:r>
      <w:r w:rsidR="00CA7250">
        <w:rPr>
          <w:sz w:val="18"/>
          <w:szCs w:val="18"/>
          <w:lang w:val="en-GB"/>
        </w:rPr>
        <w:t>:</w:t>
      </w:r>
      <w:r w:rsidRPr="00FD5D6A">
        <w:rPr>
          <w:sz w:val="18"/>
          <w:szCs w:val="18"/>
          <w:lang w:val="en-GB"/>
        </w:rPr>
        <w:t xml:space="preserve"> 5.6.2.</w:t>
      </w:r>
      <w:r w:rsidR="00CA7250">
        <w:rPr>
          <w:sz w:val="18"/>
          <w:szCs w:val="18"/>
          <w:lang w:val="en-GB"/>
        </w:rPr>
        <w:t xml:space="preserve"> -</w:t>
      </w:r>
      <w:r w:rsidR="00FC0B83">
        <w:rPr>
          <w:sz w:val="18"/>
          <w:szCs w:val="18"/>
          <w:lang w:val="en-GB"/>
        </w:rPr>
        <w:t xml:space="preserve"> on c</w:t>
      </w:r>
      <w:r w:rsidRPr="00FD5D6A">
        <w:rPr>
          <w:sz w:val="18"/>
          <w:szCs w:val="18"/>
          <w:lang w:val="en-GB"/>
        </w:rPr>
        <w:t>leaning, disinfection and sterilization</w:t>
      </w:r>
      <w:r w:rsidR="00CA7250">
        <w:rPr>
          <w:sz w:val="18"/>
          <w:szCs w:val="18"/>
          <w:lang w:val="en-GB"/>
        </w:rPr>
        <w:t>.</w:t>
      </w:r>
      <w:r w:rsidRPr="00FD5D6A">
        <w:rPr>
          <w:sz w:val="18"/>
          <w:szCs w:val="18"/>
          <w:lang w:val="en-GB"/>
        </w:rPr>
        <w:t xml:space="preserve"> In: 5.6.2.</w:t>
      </w:r>
      <w:r w:rsidR="00CA7250">
        <w:rPr>
          <w:sz w:val="18"/>
          <w:szCs w:val="18"/>
          <w:lang w:val="en-GB"/>
        </w:rPr>
        <w:t xml:space="preserve"> -</w:t>
      </w:r>
      <w:r w:rsidRPr="00FD5D6A">
        <w:rPr>
          <w:sz w:val="18"/>
          <w:szCs w:val="18"/>
          <w:lang w:val="en-GB"/>
        </w:rPr>
        <w:t xml:space="preserve"> </w:t>
      </w:r>
      <w:r w:rsidR="00FC0B83">
        <w:rPr>
          <w:sz w:val="18"/>
          <w:szCs w:val="18"/>
          <w:lang w:val="en-GB"/>
        </w:rPr>
        <w:t>on s</w:t>
      </w:r>
      <w:r w:rsidRPr="00FD5D6A">
        <w:rPr>
          <w:sz w:val="18"/>
          <w:szCs w:val="18"/>
          <w:lang w:val="en-GB"/>
        </w:rPr>
        <w:t>an</w:t>
      </w:r>
      <w:r w:rsidR="00ED2B63">
        <w:rPr>
          <w:sz w:val="18"/>
          <w:szCs w:val="18"/>
          <w:lang w:val="en-GB"/>
        </w:rPr>
        <w:t>ita</w:t>
      </w:r>
      <w:r w:rsidRPr="00FD5D6A">
        <w:rPr>
          <w:sz w:val="18"/>
          <w:szCs w:val="18"/>
          <w:lang w:val="en-GB"/>
        </w:rPr>
        <w:t>tion</w:t>
      </w:r>
      <w:r w:rsidR="00CA7250">
        <w:rPr>
          <w:sz w:val="18"/>
          <w:szCs w:val="18"/>
          <w:lang w:val="en-GB"/>
        </w:rPr>
        <w:t>.</w:t>
      </w:r>
      <w:r w:rsidRPr="00FD5D6A">
        <w:rPr>
          <w:sz w:val="18"/>
          <w:szCs w:val="18"/>
          <w:lang w:val="en-GB"/>
        </w:rPr>
        <w:t xml:space="preserve"> In: 6.1.1. </w:t>
      </w:r>
      <w:r w:rsidR="00FC0B83">
        <w:rPr>
          <w:sz w:val="18"/>
          <w:szCs w:val="18"/>
          <w:lang w:val="en-GB"/>
        </w:rPr>
        <w:t>on h</w:t>
      </w:r>
      <w:r w:rsidRPr="00FD5D6A">
        <w:rPr>
          <w:sz w:val="18"/>
          <w:szCs w:val="18"/>
          <w:lang w:val="en-GB"/>
        </w:rPr>
        <w:t>ygiene and conduct</w:t>
      </w:r>
      <w:r w:rsidR="008D67A6">
        <w:rPr>
          <w:sz w:val="18"/>
          <w:szCs w:val="18"/>
          <w:lang w:val="en-GB"/>
        </w:rPr>
        <w:t>.</w:t>
      </w:r>
      <w:r w:rsidRPr="00FD5D6A">
        <w:rPr>
          <w:sz w:val="18"/>
          <w:szCs w:val="18"/>
          <w:lang w:val="en-GB"/>
        </w:rPr>
        <w:t xml:space="preserve"> In: 6.4.1. </w:t>
      </w:r>
      <w:r w:rsidR="00FC0B83">
        <w:rPr>
          <w:sz w:val="18"/>
          <w:szCs w:val="18"/>
          <w:lang w:val="en-GB"/>
        </w:rPr>
        <w:t>on c</w:t>
      </w:r>
      <w:r w:rsidRPr="00FD5D6A">
        <w:rPr>
          <w:sz w:val="18"/>
          <w:szCs w:val="18"/>
          <w:lang w:val="en-GB"/>
        </w:rPr>
        <w:t>old chain</w:t>
      </w:r>
      <w:r w:rsidR="00CA7250">
        <w:rPr>
          <w:sz w:val="18"/>
          <w:szCs w:val="18"/>
          <w:lang w:val="en-GB"/>
        </w:rPr>
        <w:t>.</w:t>
      </w:r>
      <w:r w:rsidR="00FC0B83">
        <w:rPr>
          <w:sz w:val="18"/>
          <w:szCs w:val="18"/>
          <w:lang w:val="en-GB"/>
        </w:rPr>
        <w:t xml:space="preserve"> </w:t>
      </w:r>
      <w:r w:rsidRPr="00FD5D6A">
        <w:rPr>
          <w:sz w:val="18"/>
          <w:szCs w:val="18"/>
          <w:lang w:val="en-GB"/>
        </w:rPr>
        <w:t xml:space="preserve"> </w:t>
      </w:r>
      <w:hyperlink r:id="rId75" w:history="1">
        <w:r w:rsidRPr="00FD5D6A">
          <w:rPr>
            <w:rStyle w:val="Hyperlink"/>
            <w:sz w:val="18"/>
            <w:szCs w:val="18"/>
          </w:rPr>
          <w:t>https://bvsms.saude.gov.br/bvs/saudelegis/anvisa/2006/res0171_04_09_2006.html</w:t>
        </w:r>
      </w:hyperlink>
    </w:p>
    <w:p w14:paraId="7F8FBA1F" w14:textId="77777777" w:rsidR="00A86468" w:rsidRPr="00FD5D6A" w:rsidRDefault="00A86468" w:rsidP="000244D8">
      <w:pPr>
        <w:pStyle w:val="FootnoteText"/>
        <w:numPr>
          <w:ilvl w:val="0"/>
          <w:numId w:val="207"/>
        </w:numPr>
        <w:ind w:left="284" w:hanging="284"/>
        <w:rPr>
          <w:color w:val="0000FF"/>
          <w:sz w:val="18"/>
          <w:szCs w:val="18"/>
          <w:u w:val="single"/>
        </w:rPr>
      </w:pPr>
      <w:r w:rsidRPr="002C3529">
        <w:rPr>
          <w:rFonts w:cstheme="minorHAnsi"/>
          <w:sz w:val="18"/>
          <w:szCs w:val="18"/>
        </w:rPr>
        <w:t>National Agency for the Safety of Medicines and Health Products – France</w:t>
      </w:r>
      <w:r w:rsidR="00E37DB9">
        <w:rPr>
          <w:rFonts w:cstheme="minorHAnsi"/>
          <w:sz w:val="18"/>
          <w:szCs w:val="18"/>
        </w:rPr>
        <w:t xml:space="preserve">. </w:t>
      </w:r>
      <w:r w:rsidR="00CA7250">
        <w:rPr>
          <w:rFonts w:cstheme="minorHAnsi"/>
          <w:sz w:val="18"/>
          <w:szCs w:val="18"/>
        </w:rPr>
        <w:t xml:space="preserve"> In: </w:t>
      </w:r>
      <w:r w:rsidRPr="002C3529">
        <w:rPr>
          <w:rFonts w:cstheme="minorHAnsi"/>
          <w:sz w:val="18"/>
          <w:szCs w:val="18"/>
        </w:rPr>
        <w:t>Good practice rules for the collection, preparation, qualification, treatment, storage, distribution and dispensing of medical prescription of human milk by the milk banks</w:t>
      </w:r>
      <w:r w:rsidR="008D67A6">
        <w:rPr>
          <w:rFonts w:cstheme="minorHAnsi"/>
          <w:sz w:val="18"/>
          <w:szCs w:val="18"/>
        </w:rPr>
        <w:t xml:space="preserve">. </w:t>
      </w:r>
      <w:r w:rsidRPr="002C3529">
        <w:rPr>
          <w:rFonts w:cstheme="minorHAnsi"/>
          <w:sz w:val="18"/>
          <w:szCs w:val="18"/>
        </w:rPr>
        <w:t xml:space="preserve"> </w:t>
      </w:r>
      <w:hyperlink r:id="rId76" w:history="1">
        <w:r w:rsidRPr="002C3529">
          <w:rPr>
            <w:rStyle w:val="Hyperlink"/>
            <w:rFonts w:cstheme="minorHAnsi"/>
            <w:sz w:val="18"/>
            <w:szCs w:val="18"/>
          </w:rPr>
          <w:t>http://association-des-lactariums-de-france.fr/wp-content/uploads/lactarium_guide_bonnes_pratiques_5_janvier_2008_traduction_anglais.pdf</w:t>
        </w:r>
      </w:hyperlink>
    </w:p>
    <w:p w14:paraId="47E432E5" w14:textId="77777777" w:rsidR="00A86468" w:rsidRPr="00602636" w:rsidRDefault="00A86468" w:rsidP="00A86468">
      <w:pPr>
        <w:pStyle w:val="Default"/>
        <w:ind w:left="720"/>
        <w:rPr>
          <w:rStyle w:val="Hyperlink"/>
          <w:rFonts w:ascii="Century Gothic" w:hAnsi="Century Gothic" w:cstheme="minorHAnsi"/>
          <w:sz w:val="18"/>
          <w:szCs w:val="18"/>
          <w:u w:val="none"/>
        </w:rPr>
      </w:pPr>
    </w:p>
    <w:p w14:paraId="188149F2" w14:textId="77777777" w:rsidR="00A86468" w:rsidRDefault="00A86468" w:rsidP="00A86468">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8 </w:t>
      </w:r>
      <w:r w:rsidR="00FC0B83" w:rsidRPr="007C2344">
        <w:rPr>
          <w:rFonts w:ascii="Century Gothic" w:eastAsia="Microsoft YaHei UI" w:hAnsi="Century Gothic" w:cs="Malgun Gothic Semilight"/>
          <w:bCs/>
          <w:color w:val="0070C0"/>
          <w:sz w:val="24"/>
          <w:szCs w:val="24"/>
          <w:lang w:eastAsia="en-AU"/>
        </w:rPr>
        <w:t>- Equipment</w:t>
      </w:r>
    </w:p>
    <w:p w14:paraId="32FE78B8" w14:textId="77777777" w:rsidR="00A86468" w:rsidRPr="005C0F49" w:rsidRDefault="00A86468" w:rsidP="00A86468">
      <w:pPr>
        <w:spacing w:after="0"/>
        <w:rPr>
          <w:rFonts w:ascii="Century Gothic" w:eastAsia="Microsoft YaHei UI" w:hAnsi="Century Gothic" w:cs="Malgun Gothic Semilight"/>
          <w:bCs/>
          <w:color w:val="4F81BD" w:themeColor="accent1"/>
          <w:sz w:val="18"/>
          <w:szCs w:val="18"/>
          <w:lang w:eastAsia="en-AU"/>
        </w:rPr>
      </w:pPr>
    </w:p>
    <w:p w14:paraId="676A0056" w14:textId="77777777" w:rsidR="00A86468" w:rsidRPr="003A6A7A" w:rsidRDefault="00A86468" w:rsidP="000244D8">
      <w:pPr>
        <w:pStyle w:val="ListParagraph"/>
        <w:numPr>
          <w:ilvl w:val="0"/>
          <w:numId w:val="209"/>
        </w:numPr>
        <w:spacing w:after="0" w:line="240" w:lineRule="auto"/>
        <w:ind w:left="284" w:hanging="284"/>
        <w:rPr>
          <w:rStyle w:val="Hyperlink"/>
          <w:rFonts w:eastAsia="Microsoft YaHei UI" w:cstheme="minorHAnsi"/>
          <w:bCs/>
          <w:color w:val="auto"/>
          <w:sz w:val="18"/>
          <w:szCs w:val="18"/>
          <w:u w:val="none"/>
          <w:lang w:eastAsia="en-AU"/>
        </w:rPr>
      </w:pPr>
      <w:r w:rsidRPr="003A6A7A">
        <w:rPr>
          <w:rFonts w:cstheme="minorHAnsi"/>
          <w:sz w:val="18"/>
          <w:szCs w:val="18"/>
        </w:rPr>
        <w:t>Australia New Zealand Food Standards Code - 2014 –Standards 3.2.2. Food Safety Practices and General Requirements (Australia only</w:t>
      </w:r>
      <w:r w:rsidR="00E37DB9">
        <w:rPr>
          <w:rFonts w:cstheme="minorHAnsi"/>
          <w:sz w:val="18"/>
          <w:szCs w:val="18"/>
        </w:rPr>
        <w:t>.</w:t>
      </w:r>
      <w:r w:rsidRPr="003A6A7A">
        <w:rPr>
          <w:rFonts w:cstheme="minorHAnsi"/>
          <w:sz w:val="18"/>
          <w:szCs w:val="18"/>
        </w:rPr>
        <w:t xml:space="preserve"> </w:t>
      </w:r>
      <w:r w:rsidR="00940347">
        <w:rPr>
          <w:rFonts w:cstheme="minorHAnsi"/>
          <w:sz w:val="18"/>
          <w:szCs w:val="18"/>
        </w:rPr>
        <w:t>In</w:t>
      </w:r>
      <w:r w:rsidR="00CA7250">
        <w:rPr>
          <w:rFonts w:cstheme="minorHAnsi"/>
          <w:sz w:val="18"/>
          <w:szCs w:val="18"/>
        </w:rPr>
        <w:t>:</w:t>
      </w:r>
      <w:r w:rsidR="00940347">
        <w:rPr>
          <w:rFonts w:cstheme="minorHAnsi"/>
          <w:sz w:val="18"/>
          <w:szCs w:val="18"/>
        </w:rPr>
        <w:t xml:space="preserve"> </w:t>
      </w:r>
      <w:r w:rsidRPr="003A6A7A">
        <w:rPr>
          <w:rFonts w:cstheme="minorHAnsi"/>
          <w:sz w:val="18"/>
          <w:szCs w:val="18"/>
        </w:rPr>
        <w:t>Div1</w:t>
      </w:r>
      <w:r w:rsidR="00940347">
        <w:rPr>
          <w:rFonts w:cstheme="minorHAnsi"/>
          <w:sz w:val="18"/>
          <w:szCs w:val="18"/>
        </w:rPr>
        <w:t xml:space="preserve"> </w:t>
      </w:r>
      <w:r w:rsidRPr="003A6A7A">
        <w:rPr>
          <w:rFonts w:cstheme="minorHAnsi"/>
          <w:sz w:val="18"/>
          <w:szCs w:val="18"/>
        </w:rPr>
        <w:t>Interpretation</w:t>
      </w:r>
      <w:r w:rsidR="00CA7250">
        <w:rPr>
          <w:rFonts w:cstheme="minorHAnsi"/>
          <w:sz w:val="18"/>
          <w:szCs w:val="18"/>
        </w:rPr>
        <w:t xml:space="preserve"> -</w:t>
      </w:r>
      <w:r w:rsidR="00940347">
        <w:rPr>
          <w:rFonts w:cstheme="minorHAnsi"/>
          <w:sz w:val="18"/>
          <w:szCs w:val="18"/>
        </w:rPr>
        <w:t xml:space="preserve"> on </w:t>
      </w:r>
      <w:r w:rsidRPr="003A6A7A">
        <w:rPr>
          <w:rFonts w:cstheme="minorHAnsi"/>
          <w:sz w:val="18"/>
          <w:szCs w:val="18"/>
        </w:rPr>
        <w:t>temperature control</w:t>
      </w:r>
      <w:r w:rsidR="00CA7250">
        <w:rPr>
          <w:rFonts w:cstheme="minorHAnsi"/>
          <w:sz w:val="18"/>
          <w:szCs w:val="18"/>
        </w:rPr>
        <w:t>.</w:t>
      </w:r>
      <w:r w:rsidRPr="003A6A7A">
        <w:rPr>
          <w:rFonts w:cstheme="minorHAnsi"/>
          <w:sz w:val="18"/>
          <w:szCs w:val="18"/>
        </w:rPr>
        <w:t xml:space="preserve"> </w:t>
      </w:r>
      <w:r w:rsidR="00940347">
        <w:rPr>
          <w:rFonts w:cstheme="minorHAnsi"/>
          <w:sz w:val="18"/>
          <w:szCs w:val="18"/>
        </w:rPr>
        <w:t>In</w:t>
      </w:r>
      <w:r w:rsidR="00CA7250">
        <w:rPr>
          <w:rFonts w:cstheme="minorHAnsi"/>
          <w:sz w:val="18"/>
          <w:szCs w:val="18"/>
        </w:rPr>
        <w:t>:</w:t>
      </w:r>
      <w:r w:rsidR="00940347">
        <w:rPr>
          <w:rFonts w:cstheme="minorHAnsi"/>
          <w:sz w:val="18"/>
          <w:szCs w:val="18"/>
        </w:rPr>
        <w:t xml:space="preserve"> </w:t>
      </w:r>
      <w:r w:rsidRPr="003A6A7A">
        <w:rPr>
          <w:rFonts w:cstheme="minorHAnsi"/>
          <w:sz w:val="18"/>
          <w:szCs w:val="18"/>
        </w:rPr>
        <w:t>Div3</w:t>
      </w:r>
      <w:r w:rsidR="00940347">
        <w:rPr>
          <w:rFonts w:cstheme="minorHAnsi"/>
          <w:sz w:val="18"/>
          <w:szCs w:val="18"/>
        </w:rPr>
        <w:t xml:space="preserve"> Food handling controls</w:t>
      </w:r>
      <w:r w:rsidR="00CA7250">
        <w:rPr>
          <w:rFonts w:cstheme="minorHAnsi"/>
          <w:sz w:val="18"/>
          <w:szCs w:val="18"/>
        </w:rPr>
        <w:t xml:space="preserve"> -</w:t>
      </w:r>
      <w:r w:rsidR="00940347">
        <w:rPr>
          <w:rFonts w:cstheme="minorHAnsi"/>
          <w:sz w:val="18"/>
          <w:szCs w:val="18"/>
        </w:rPr>
        <w:t xml:space="preserve"> on </w:t>
      </w:r>
      <w:r w:rsidR="005901CF">
        <w:rPr>
          <w:rFonts w:cstheme="minorHAnsi"/>
          <w:sz w:val="18"/>
          <w:szCs w:val="18"/>
        </w:rPr>
        <w:t>food receipt</w:t>
      </w:r>
      <w:r w:rsidR="00CA7250">
        <w:rPr>
          <w:rFonts w:cstheme="minorHAnsi"/>
          <w:sz w:val="18"/>
          <w:szCs w:val="18"/>
        </w:rPr>
        <w:t xml:space="preserve">. </w:t>
      </w:r>
      <w:r w:rsidR="00940347">
        <w:rPr>
          <w:rFonts w:cstheme="minorHAnsi"/>
          <w:sz w:val="18"/>
          <w:szCs w:val="18"/>
        </w:rPr>
        <w:t>In</w:t>
      </w:r>
      <w:r w:rsidR="00CA7250">
        <w:rPr>
          <w:rFonts w:cstheme="minorHAnsi"/>
          <w:sz w:val="18"/>
          <w:szCs w:val="18"/>
        </w:rPr>
        <w:t>:</w:t>
      </w:r>
      <w:r w:rsidR="00940347">
        <w:rPr>
          <w:rFonts w:cstheme="minorHAnsi"/>
          <w:sz w:val="18"/>
          <w:szCs w:val="18"/>
        </w:rPr>
        <w:t xml:space="preserve"> </w:t>
      </w:r>
      <w:r w:rsidRPr="003A6A7A">
        <w:rPr>
          <w:rFonts w:cstheme="minorHAnsi"/>
          <w:sz w:val="18"/>
          <w:szCs w:val="18"/>
        </w:rPr>
        <w:t xml:space="preserve">Div6 </w:t>
      </w:r>
      <w:r w:rsidR="00CA7250">
        <w:rPr>
          <w:rFonts w:cstheme="minorHAnsi"/>
          <w:sz w:val="18"/>
          <w:szCs w:val="18"/>
        </w:rPr>
        <w:t>M</w:t>
      </w:r>
      <w:r w:rsidRPr="003A6A7A">
        <w:rPr>
          <w:rFonts w:cstheme="minorHAnsi"/>
          <w:sz w:val="18"/>
          <w:szCs w:val="18"/>
        </w:rPr>
        <w:t>iscelaneous</w:t>
      </w:r>
      <w:r w:rsidR="00CA7250">
        <w:rPr>
          <w:rFonts w:cstheme="minorHAnsi"/>
          <w:sz w:val="18"/>
          <w:szCs w:val="18"/>
        </w:rPr>
        <w:t xml:space="preserve"> -</w:t>
      </w:r>
      <w:r w:rsidR="00940347">
        <w:rPr>
          <w:rFonts w:cstheme="minorHAnsi"/>
          <w:sz w:val="18"/>
          <w:szCs w:val="18"/>
        </w:rPr>
        <w:t xml:space="preserve"> on </w:t>
      </w:r>
      <w:r w:rsidRPr="003A6A7A">
        <w:rPr>
          <w:rFonts w:cstheme="minorHAnsi"/>
          <w:sz w:val="18"/>
          <w:szCs w:val="18"/>
        </w:rPr>
        <w:t>temperature measuring devices</w:t>
      </w:r>
      <w:r w:rsidR="00940347">
        <w:rPr>
          <w:rFonts w:cstheme="minorHAnsi"/>
          <w:sz w:val="18"/>
          <w:szCs w:val="18"/>
        </w:rPr>
        <w:t>.</w:t>
      </w:r>
    </w:p>
    <w:p w14:paraId="689BC6BF" w14:textId="77777777" w:rsidR="00A86468" w:rsidRPr="003A6A7A" w:rsidRDefault="00B65F4B" w:rsidP="000244D8">
      <w:pPr>
        <w:pStyle w:val="FootnoteText"/>
        <w:ind w:left="284"/>
        <w:rPr>
          <w:rFonts w:cstheme="minorHAnsi"/>
          <w:sz w:val="18"/>
          <w:szCs w:val="18"/>
        </w:rPr>
      </w:pPr>
      <w:hyperlink r:id="rId77" w:history="1">
        <w:r w:rsidR="00A86468" w:rsidRPr="003A6A7A">
          <w:rPr>
            <w:rStyle w:val="Hyperlink"/>
            <w:rFonts w:cstheme="minorHAnsi"/>
            <w:sz w:val="18"/>
            <w:szCs w:val="18"/>
          </w:rPr>
          <w:t>https://www.foodstandards.gov.au/industry/safetystandards/premises/Pages/default.aspx</w:t>
        </w:r>
      </w:hyperlink>
    </w:p>
    <w:p w14:paraId="3B246F9E" w14:textId="77777777" w:rsidR="00A86468" w:rsidRPr="003A6A7A" w:rsidRDefault="00B65F4B" w:rsidP="000244D8">
      <w:pPr>
        <w:pStyle w:val="FootnoteText"/>
        <w:ind w:left="284"/>
        <w:rPr>
          <w:rFonts w:cstheme="minorHAnsi"/>
          <w:sz w:val="18"/>
          <w:szCs w:val="18"/>
        </w:rPr>
      </w:pPr>
      <w:hyperlink r:id="rId78" w:history="1">
        <w:r w:rsidR="00A86468" w:rsidRPr="003A6A7A">
          <w:rPr>
            <w:rStyle w:val="Hyperlink"/>
            <w:rFonts w:cstheme="minorHAnsi"/>
            <w:sz w:val="18"/>
            <w:szCs w:val="18"/>
          </w:rPr>
          <w:t>https://www.foodstandards.gov.au/publications/Documents/Safe%20Food%20Australia/STANDARD%203.2.3%20Food%20Premises%20and%20Equipment.pdf</w:t>
        </w:r>
      </w:hyperlink>
    </w:p>
    <w:p w14:paraId="7FDADF41" w14:textId="77777777" w:rsidR="00A86468" w:rsidRPr="003A6A7A" w:rsidRDefault="00A86468" w:rsidP="000244D8">
      <w:pPr>
        <w:pStyle w:val="FootnoteText"/>
        <w:numPr>
          <w:ilvl w:val="0"/>
          <w:numId w:val="209"/>
        </w:numPr>
        <w:ind w:left="284" w:hanging="284"/>
        <w:rPr>
          <w:rFonts w:cstheme="minorHAnsi"/>
          <w:color w:val="0000FF"/>
          <w:sz w:val="18"/>
          <w:szCs w:val="18"/>
          <w:u w:val="single"/>
        </w:rPr>
      </w:pPr>
      <w:r w:rsidRPr="003A6A7A">
        <w:rPr>
          <w:rFonts w:cstheme="minorHAnsi"/>
          <w:sz w:val="18"/>
          <w:szCs w:val="18"/>
        </w:rPr>
        <w:t>Food Regulations New Zealand – 2015 (as reprinted in 2017)</w:t>
      </w:r>
      <w:r w:rsidR="00E37DB9">
        <w:rPr>
          <w:rFonts w:cstheme="minorHAnsi"/>
          <w:sz w:val="18"/>
          <w:szCs w:val="18"/>
        </w:rPr>
        <w:t xml:space="preserve">. </w:t>
      </w:r>
      <w:r w:rsidRPr="003A6A7A">
        <w:rPr>
          <w:rFonts w:cstheme="minorHAnsi"/>
          <w:sz w:val="18"/>
          <w:szCs w:val="18"/>
        </w:rPr>
        <w:t xml:space="preserve"> In</w:t>
      </w:r>
      <w:r w:rsidR="00CA7250">
        <w:rPr>
          <w:rFonts w:cstheme="minorHAnsi"/>
          <w:sz w:val="18"/>
          <w:szCs w:val="18"/>
        </w:rPr>
        <w:t>:</w:t>
      </w:r>
      <w:r w:rsidRPr="003A6A7A">
        <w:rPr>
          <w:rFonts w:cstheme="minorHAnsi"/>
          <w:sz w:val="18"/>
          <w:szCs w:val="18"/>
        </w:rPr>
        <w:t xml:space="preserve"> Subpart 2</w:t>
      </w:r>
      <w:r w:rsidR="00CA7250">
        <w:rPr>
          <w:rFonts w:cstheme="minorHAnsi"/>
          <w:sz w:val="18"/>
          <w:szCs w:val="18"/>
        </w:rPr>
        <w:t xml:space="preserve"> –</w:t>
      </w:r>
      <w:r w:rsidR="00940347">
        <w:rPr>
          <w:rFonts w:cstheme="minorHAnsi"/>
          <w:sz w:val="18"/>
          <w:szCs w:val="18"/>
        </w:rPr>
        <w:t xml:space="preserve"> </w:t>
      </w:r>
      <w:r w:rsidR="00CA7250">
        <w:rPr>
          <w:rFonts w:cstheme="minorHAnsi"/>
          <w:sz w:val="18"/>
          <w:szCs w:val="18"/>
        </w:rPr>
        <w:t>16-22 -</w:t>
      </w:r>
      <w:r w:rsidR="00940347">
        <w:rPr>
          <w:rFonts w:cstheme="minorHAnsi"/>
          <w:sz w:val="18"/>
          <w:szCs w:val="18"/>
        </w:rPr>
        <w:t>on safety and suitability</w:t>
      </w:r>
      <w:r w:rsidRPr="003A6A7A">
        <w:rPr>
          <w:rFonts w:cstheme="minorHAnsi"/>
          <w:sz w:val="18"/>
          <w:szCs w:val="18"/>
        </w:rPr>
        <w:t xml:space="preserve">. </w:t>
      </w:r>
      <w:r w:rsidR="00CA7250">
        <w:rPr>
          <w:rFonts w:cstheme="minorHAnsi"/>
          <w:sz w:val="18"/>
          <w:szCs w:val="18"/>
        </w:rPr>
        <w:t xml:space="preserve"> </w:t>
      </w:r>
      <w:hyperlink r:id="rId79" w:history="1">
        <w:r w:rsidR="00CA7250" w:rsidRPr="00FD34D1">
          <w:rPr>
            <w:rStyle w:val="Hyperlink"/>
            <w:rFonts w:cstheme="minorHAnsi"/>
            <w:sz w:val="18"/>
            <w:szCs w:val="18"/>
          </w:rPr>
          <w:t>http://legislation.govt.nz/regulation/public/2015/0310/24.0/DLM6684211.html</w:t>
        </w:r>
      </w:hyperlink>
    </w:p>
    <w:p w14:paraId="0AB3BF2C" w14:textId="77777777" w:rsidR="00A86468" w:rsidRPr="003A6A7A" w:rsidRDefault="00A86468" w:rsidP="000244D8">
      <w:pPr>
        <w:pStyle w:val="FootnoteText"/>
        <w:numPr>
          <w:ilvl w:val="0"/>
          <w:numId w:val="209"/>
        </w:numPr>
        <w:ind w:left="284" w:hanging="284"/>
        <w:rPr>
          <w:rStyle w:val="Hyperlink"/>
          <w:rFonts w:cstheme="minorHAnsi"/>
          <w:color w:val="auto"/>
          <w:sz w:val="18"/>
          <w:szCs w:val="18"/>
          <w:u w:val="none"/>
        </w:rPr>
      </w:pPr>
      <w:r w:rsidRPr="003A6A7A">
        <w:rPr>
          <w:rFonts w:cstheme="minorHAnsi"/>
          <w:sz w:val="18"/>
          <w:szCs w:val="18"/>
        </w:rPr>
        <w:t>Therapeutic Goods Administration (TGA) - Australian Code of Good Manufacturing Practice for human blood and blood components, human tissues and human cellul</w:t>
      </w:r>
      <w:r w:rsidR="00E37DB9">
        <w:rPr>
          <w:rFonts w:cstheme="minorHAnsi"/>
          <w:sz w:val="18"/>
          <w:szCs w:val="18"/>
        </w:rPr>
        <w:t xml:space="preserve">ar therapy products Version 1.0, </w:t>
      </w:r>
      <w:r w:rsidRPr="003A6A7A">
        <w:rPr>
          <w:rFonts w:cstheme="minorHAnsi"/>
          <w:sz w:val="18"/>
          <w:szCs w:val="18"/>
        </w:rPr>
        <w:t>April 2013</w:t>
      </w:r>
      <w:r w:rsidR="00E37DB9">
        <w:rPr>
          <w:rFonts w:cstheme="minorHAnsi"/>
          <w:sz w:val="18"/>
          <w:szCs w:val="18"/>
        </w:rPr>
        <w:t xml:space="preserve">. </w:t>
      </w:r>
      <w:r w:rsidRPr="003A6A7A">
        <w:rPr>
          <w:rFonts w:cstheme="minorHAnsi"/>
          <w:sz w:val="18"/>
          <w:szCs w:val="18"/>
        </w:rPr>
        <w:t xml:space="preserve"> In: 304</w:t>
      </w:r>
      <w:r w:rsidR="00CA7250">
        <w:rPr>
          <w:rFonts w:cstheme="minorHAnsi"/>
          <w:sz w:val="18"/>
          <w:szCs w:val="18"/>
        </w:rPr>
        <w:t>;</w:t>
      </w:r>
      <w:r w:rsidRPr="003A6A7A">
        <w:rPr>
          <w:rFonts w:cstheme="minorHAnsi"/>
          <w:sz w:val="18"/>
          <w:szCs w:val="18"/>
        </w:rPr>
        <w:t xml:space="preserve"> 318</w:t>
      </w:r>
      <w:r w:rsidR="00CA7250">
        <w:rPr>
          <w:rFonts w:cstheme="minorHAnsi"/>
          <w:sz w:val="18"/>
          <w:szCs w:val="18"/>
        </w:rPr>
        <w:t>;</w:t>
      </w:r>
      <w:r w:rsidRPr="003A6A7A">
        <w:rPr>
          <w:rFonts w:cstheme="minorHAnsi"/>
          <w:sz w:val="18"/>
          <w:szCs w:val="18"/>
        </w:rPr>
        <w:t xml:space="preserve"> 319</w:t>
      </w:r>
      <w:r w:rsidR="00CA7250">
        <w:rPr>
          <w:rFonts w:cstheme="minorHAnsi"/>
          <w:sz w:val="18"/>
          <w:szCs w:val="18"/>
        </w:rPr>
        <w:t>;</w:t>
      </w:r>
      <w:r w:rsidRPr="003A6A7A">
        <w:rPr>
          <w:rFonts w:cstheme="minorHAnsi"/>
          <w:sz w:val="18"/>
          <w:szCs w:val="18"/>
        </w:rPr>
        <w:t>321</w:t>
      </w:r>
      <w:r w:rsidR="00CA7250">
        <w:rPr>
          <w:rFonts w:cstheme="minorHAnsi"/>
          <w:sz w:val="18"/>
          <w:szCs w:val="18"/>
        </w:rPr>
        <w:t>;</w:t>
      </w:r>
      <w:r w:rsidRPr="003A6A7A">
        <w:rPr>
          <w:rFonts w:cstheme="minorHAnsi"/>
          <w:sz w:val="18"/>
          <w:szCs w:val="18"/>
        </w:rPr>
        <w:t xml:space="preserve"> 322</w:t>
      </w:r>
      <w:r w:rsidR="00CA7250">
        <w:rPr>
          <w:rFonts w:cstheme="minorHAnsi"/>
          <w:sz w:val="18"/>
          <w:szCs w:val="18"/>
        </w:rPr>
        <w:t>;</w:t>
      </w:r>
      <w:r w:rsidRPr="003A6A7A">
        <w:rPr>
          <w:rFonts w:cstheme="minorHAnsi"/>
          <w:sz w:val="18"/>
          <w:szCs w:val="18"/>
        </w:rPr>
        <w:t xml:space="preserve"> 323</w:t>
      </w:r>
      <w:r w:rsidR="00CA7250">
        <w:rPr>
          <w:rFonts w:cstheme="minorHAnsi"/>
          <w:sz w:val="18"/>
          <w:szCs w:val="18"/>
        </w:rPr>
        <w:t>;</w:t>
      </w:r>
      <w:r w:rsidRPr="003A6A7A">
        <w:rPr>
          <w:rFonts w:cstheme="minorHAnsi"/>
          <w:sz w:val="18"/>
          <w:szCs w:val="18"/>
        </w:rPr>
        <w:t xml:space="preserve"> 324</w:t>
      </w:r>
      <w:r w:rsidR="00CA7250">
        <w:rPr>
          <w:rFonts w:cstheme="minorHAnsi"/>
          <w:sz w:val="18"/>
          <w:szCs w:val="18"/>
        </w:rPr>
        <w:t xml:space="preserve">; </w:t>
      </w:r>
      <w:r w:rsidRPr="003A6A7A">
        <w:rPr>
          <w:rFonts w:cstheme="minorHAnsi"/>
          <w:sz w:val="18"/>
          <w:szCs w:val="18"/>
        </w:rPr>
        <w:t>333</w:t>
      </w:r>
      <w:r w:rsidR="00CA7250">
        <w:rPr>
          <w:rFonts w:cstheme="minorHAnsi"/>
          <w:sz w:val="18"/>
          <w:szCs w:val="18"/>
        </w:rPr>
        <w:t xml:space="preserve"> and </w:t>
      </w:r>
      <w:r w:rsidRPr="003A6A7A">
        <w:rPr>
          <w:rFonts w:cstheme="minorHAnsi"/>
          <w:sz w:val="18"/>
          <w:szCs w:val="18"/>
        </w:rPr>
        <w:t>334</w:t>
      </w:r>
      <w:r w:rsidR="00CA7250">
        <w:rPr>
          <w:rFonts w:cstheme="minorHAnsi"/>
          <w:sz w:val="18"/>
          <w:szCs w:val="18"/>
        </w:rPr>
        <w:t>.</w:t>
      </w:r>
      <w:r w:rsidRPr="003A6A7A">
        <w:rPr>
          <w:rFonts w:cstheme="minorHAnsi"/>
          <w:sz w:val="18"/>
          <w:szCs w:val="18"/>
        </w:rPr>
        <w:t xml:space="preserve">  </w:t>
      </w:r>
      <w:hyperlink r:id="rId80" w:history="1">
        <w:r w:rsidRPr="003A6A7A">
          <w:rPr>
            <w:rStyle w:val="Hyperlink"/>
            <w:rFonts w:cstheme="minorHAnsi"/>
            <w:sz w:val="18"/>
            <w:szCs w:val="18"/>
          </w:rPr>
          <w:t>https://www.tga.gov.au/sites/default/files/manuf-cgmp-human-blood-tissues-2013.pdf</w:t>
        </w:r>
      </w:hyperlink>
    </w:p>
    <w:p w14:paraId="2CB9A685" w14:textId="77777777" w:rsidR="00A86468" w:rsidRPr="003A6A7A" w:rsidRDefault="00A86468" w:rsidP="000244D8">
      <w:pPr>
        <w:pStyle w:val="FootnoteText"/>
        <w:numPr>
          <w:ilvl w:val="0"/>
          <w:numId w:val="209"/>
        </w:numPr>
        <w:ind w:left="284" w:hanging="284"/>
        <w:rPr>
          <w:rStyle w:val="Hyperlink"/>
          <w:rFonts w:cstheme="minorHAnsi"/>
          <w:sz w:val="18"/>
          <w:szCs w:val="18"/>
        </w:rPr>
      </w:pPr>
      <w:r w:rsidRPr="003A6A7A">
        <w:rPr>
          <w:rFonts w:cstheme="minorHAnsi"/>
          <w:sz w:val="18"/>
          <w:szCs w:val="18"/>
        </w:rPr>
        <w:t>EDQM - The Guide to the quality and safety of tissues and cells for human application – European Directorate for the Quality of Medicines &amp; HealthCare of the Council of Europe (EDQM)</w:t>
      </w:r>
      <w:r w:rsidR="00E37DB9">
        <w:rPr>
          <w:rFonts w:cstheme="minorHAnsi"/>
          <w:sz w:val="18"/>
          <w:szCs w:val="18"/>
        </w:rPr>
        <w:t>,</w:t>
      </w:r>
      <w:r w:rsidRPr="003A6A7A">
        <w:rPr>
          <w:rFonts w:cstheme="minorHAnsi"/>
          <w:sz w:val="18"/>
          <w:szCs w:val="18"/>
        </w:rPr>
        <w:t xml:space="preserve"> 4</w:t>
      </w:r>
      <w:r w:rsidRPr="003A6A7A">
        <w:rPr>
          <w:rFonts w:cstheme="minorHAnsi"/>
          <w:sz w:val="18"/>
          <w:szCs w:val="18"/>
          <w:vertAlign w:val="superscript"/>
        </w:rPr>
        <w:t>th</w:t>
      </w:r>
      <w:r w:rsidRPr="003A6A7A">
        <w:rPr>
          <w:rFonts w:cstheme="minorHAnsi"/>
          <w:sz w:val="18"/>
          <w:szCs w:val="18"/>
        </w:rPr>
        <w:t xml:space="preserve"> Edition, 2019</w:t>
      </w:r>
      <w:r w:rsidR="00E37DB9">
        <w:rPr>
          <w:rFonts w:cstheme="minorHAnsi"/>
          <w:sz w:val="18"/>
          <w:szCs w:val="18"/>
        </w:rPr>
        <w:t xml:space="preserve">. </w:t>
      </w:r>
      <w:r w:rsidRPr="003A6A7A">
        <w:rPr>
          <w:rFonts w:cstheme="minorHAnsi"/>
          <w:sz w:val="18"/>
          <w:szCs w:val="18"/>
        </w:rPr>
        <w:t xml:space="preserve"> In</w:t>
      </w:r>
      <w:r w:rsidR="00CA7250">
        <w:rPr>
          <w:rFonts w:cstheme="minorHAnsi"/>
          <w:sz w:val="18"/>
          <w:szCs w:val="18"/>
        </w:rPr>
        <w:t>:</w:t>
      </w:r>
      <w:r w:rsidRPr="003A6A7A">
        <w:rPr>
          <w:rFonts w:cstheme="minorHAnsi"/>
          <w:sz w:val="18"/>
          <w:szCs w:val="18"/>
        </w:rPr>
        <w:t xml:space="preserve"> Equipment</w:t>
      </w:r>
      <w:r w:rsidR="00E37DB9">
        <w:rPr>
          <w:rFonts w:cstheme="minorHAnsi"/>
          <w:sz w:val="18"/>
          <w:szCs w:val="18"/>
        </w:rPr>
        <w:t>.</w:t>
      </w:r>
      <w:r w:rsidRPr="003A6A7A">
        <w:rPr>
          <w:rFonts w:cstheme="minorHAnsi"/>
          <w:sz w:val="18"/>
          <w:szCs w:val="18"/>
        </w:rPr>
        <w:t xml:space="preserve"> </w:t>
      </w:r>
      <w:r w:rsidR="00CA7250">
        <w:rPr>
          <w:rFonts w:cstheme="minorHAnsi"/>
          <w:sz w:val="18"/>
          <w:szCs w:val="18"/>
        </w:rPr>
        <w:t xml:space="preserve">In: </w:t>
      </w:r>
      <w:r w:rsidRPr="003A6A7A">
        <w:rPr>
          <w:rFonts w:cstheme="minorHAnsi"/>
          <w:sz w:val="18"/>
          <w:szCs w:val="18"/>
        </w:rPr>
        <w:t>Premises</w:t>
      </w:r>
      <w:r w:rsidR="00E37DB9">
        <w:rPr>
          <w:rFonts w:cstheme="minorHAnsi"/>
          <w:sz w:val="18"/>
          <w:szCs w:val="18"/>
        </w:rPr>
        <w:t>.</w:t>
      </w:r>
      <w:r w:rsidRPr="003A6A7A">
        <w:rPr>
          <w:rFonts w:cstheme="minorHAnsi"/>
          <w:sz w:val="18"/>
          <w:szCs w:val="18"/>
        </w:rPr>
        <w:t xml:space="preserve"> </w:t>
      </w:r>
      <w:r w:rsidR="00CA7250">
        <w:rPr>
          <w:rFonts w:cstheme="minorHAnsi"/>
          <w:sz w:val="18"/>
          <w:szCs w:val="18"/>
        </w:rPr>
        <w:t xml:space="preserve">In: </w:t>
      </w:r>
      <w:r w:rsidRPr="003A6A7A">
        <w:rPr>
          <w:rFonts w:cstheme="minorHAnsi"/>
          <w:sz w:val="18"/>
          <w:szCs w:val="18"/>
        </w:rPr>
        <w:t>Materials</w:t>
      </w:r>
      <w:r w:rsidR="00CA7250">
        <w:rPr>
          <w:rFonts w:cstheme="minorHAnsi"/>
          <w:sz w:val="18"/>
          <w:szCs w:val="18"/>
        </w:rPr>
        <w:t xml:space="preserve"> - </w:t>
      </w:r>
      <w:r w:rsidR="00940347">
        <w:rPr>
          <w:rFonts w:cstheme="minorHAnsi"/>
          <w:sz w:val="18"/>
          <w:szCs w:val="18"/>
        </w:rPr>
        <w:t>on consumables and reagents</w:t>
      </w:r>
      <w:r w:rsidR="00CA7250">
        <w:rPr>
          <w:rFonts w:cstheme="minorHAnsi"/>
          <w:sz w:val="18"/>
          <w:szCs w:val="18"/>
        </w:rPr>
        <w:t>.</w:t>
      </w:r>
      <w:r w:rsidRPr="003A6A7A">
        <w:rPr>
          <w:rFonts w:cstheme="minorHAnsi"/>
          <w:sz w:val="18"/>
          <w:szCs w:val="18"/>
        </w:rPr>
        <w:t xml:space="preserve">  </w:t>
      </w:r>
      <w:hyperlink r:id="rId81" w:history="1">
        <w:r w:rsidRPr="003A6A7A">
          <w:rPr>
            <w:rStyle w:val="Hyperlink"/>
            <w:rFonts w:cstheme="minorHAnsi"/>
            <w:sz w:val="18"/>
            <w:szCs w:val="18"/>
          </w:rPr>
          <w:t>https://www.edqm.eu/en/organs-tissues-and-cells-technical-guides</w:t>
        </w:r>
      </w:hyperlink>
    </w:p>
    <w:p w14:paraId="6936043F" w14:textId="77777777" w:rsidR="00A86468" w:rsidRPr="003A6A7A" w:rsidRDefault="00A86468" w:rsidP="000244D8">
      <w:pPr>
        <w:pStyle w:val="FootnoteText"/>
        <w:numPr>
          <w:ilvl w:val="0"/>
          <w:numId w:val="209"/>
        </w:numPr>
        <w:ind w:left="284" w:hanging="284"/>
        <w:rPr>
          <w:rFonts w:cstheme="minorHAnsi"/>
          <w:color w:val="0000FF"/>
          <w:sz w:val="18"/>
          <w:szCs w:val="18"/>
          <w:u w:val="single"/>
        </w:rPr>
      </w:pPr>
      <w:r w:rsidRPr="003A6A7A">
        <w:rPr>
          <w:rFonts w:cstheme="minorHAnsi"/>
          <w:sz w:val="18"/>
          <w:szCs w:val="18"/>
          <w:lang w:val="en-GB"/>
        </w:rPr>
        <w:t>HMBANA - Guidelines for the establishment and operation of a donor human milk bank – Fort Worth (TX): Human Milk Banking Association of North America</w:t>
      </w:r>
      <w:r w:rsidR="00E37DB9">
        <w:rPr>
          <w:rFonts w:cstheme="minorHAnsi"/>
          <w:sz w:val="18"/>
          <w:szCs w:val="18"/>
          <w:lang w:val="en-GB"/>
        </w:rPr>
        <w:t>,</w:t>
      </w:r>
      <w:r w:rsidRPr="003A6A7A">
        <w:rPr>
          <w:rFonts w:cstheme="minorHAnsi"/>
          <w:sz w:val="18"/>
          <w:szCs w:val="18"/>
          <w:lang w:val="en-GB"/>
        </w:rPr>
        <w:t xml:space="preserve"> 4</w:t>
      </w:r>
      <w:r w:rsidRPr="003A6A7A">
        <w:rPr>
          <w:rFonts w:cstheme="minorHAnsi"/>
          <w:sz w:val="18"/>
          <w:szCs w:val="18"/>
          <w:vertAlign w:val="superscript"/>
          <w:lang w:val="en-GB"/>
        </w:rPr>
        <w:t>th</w:t>
      </w:r>
      <w:r w:rsidRPr="003A6A7A">
        <w:rPr>
          <w:rFonts w:cstheme="minorHAnsi"/>
          <w:sz w:val="18"/>
          <w:szCs w:val="18"/>
          <w:lang w:val="en-GB"/>
        </w:rPr>
        <w:t xml:space="preserve"> Ed.</w:t>
      </w:r>
      <w:r w:rsidR="008D67A6">
        <w:rPr>
          <w:rFonts w:cstheme="minorHAnsi"/>
          <w:sz w:val="18"/>
          <w:szCs w:val="18"/>
          <w:lang w:val="en-GB"/>
        </w:rPr>
        <w:t>,</w:t>
      </w:r>
      <w:r w:rsidR="00E37DB9">
        <w:rPr>
          <w:rFonts w:cstheme="minorHAnsi"/>
          <w:sz w:val="18"/>
          <w:szCs w:val="18"/>
          <w:lang w:val="en-GB"/>
        </w:rPr>
        <w:t xml:space="preserve"> </w:t>
      </w:r>
      <w:r w:rsidRPr="003A6A7A">
        <w:rPr>
          <w:rFonts w:cstheme="minorHAnsi"/>
          <w:sz w:val="18"/>
          <w:szCs w:val="18"/>
          <w:lang w:val="en-GB"/>
        </w:rPr>
        <w:t>2018</w:t>
      </w:r>
      <w:r w:rsidR="00E37DB9">
        <w:rPr>
          <w:rFonts w:cstheme="minorHAnsi"/>
          <w:sz w:val="18"/>
          <w:szCs w:val="18"/>
          <w:lang w:val="en-GB"/>
        </w:rPr>
        <w:t xml:space="preserve">.  </w:t>
      </w:r>
      <w:r w:rsidRPr="003A6A7A">
        <w:rPr>
          <w:rFonts w:cstheme="minorHAnsi"/>
          <w:sz w:val="18"/>
          <w:szCs w:val="18"/>
          <w:lang w:val="en-GB"/>
        </w:rPr>
        <w:t>In: Equipment</w:t>
      </w:r>
      <w:r w:rsidR="00CA7250">
        <w:rPr>
          <w:rFonts w:cstheme="minorHAnsi"/>
          <w:sz w:val="18"/>
          <w:szCs w:val="18"/>
          <w:lang w:val="en-GB"/>
        </w:rPr>
        <w:t xml:space="preserve"> </w:t>
      </w:r>
      <w:r w:rsidR="00CA7250" w:rsidRPr="003A6A7A">
        <w:rPr>
          <w:rFonts w:cstheme="minorHAnsi"/>
          <w:sz w:val="18"/>
          <w:szCs w:val="18"/>
          <w:lang w:val="en-GB"/>
        </w:rPr>
        <w:t>7, 10, 11</w:t>
      </w:r>
      <w:r w:rsidR="00CA7250">
        <w:rPr>
          <w:rFonts w:cstheme="minorHAnsi"/>
          <w:sz w:val="18"/>
          <w:szCs w:val="18"/>
          <w:lang w:val="en-GB"/>
        </w:rPr>
        <w:t xml:space="preserve"> and </w:t>
      </w:r>
      <w:r w:rsidR="00CA7250" w:rsidRPr="003A6A7A">
        <w:rPr>
          <w:rFonts w:cstheme="minorHAnsi"/>
          <w:sz w:val="18"/>
          <w:szCs w:val="18"/>
          <w:lang w:val="en-GB"/>
        </w:rPr>
        <w:t>13</w:t>
      </w:r>
      <w:r w:rsidR="00E37DB9">
        <w:rPr>
          <w:rFonts w:cstheme="minorHAnsi"/>
          <w:sz w:val="18"/>
          <w:szCs w:val="18"/>
          <w:lang w:val="en-GB"/>
        </w:rPr>
        <w:t>.</w:t>
      </w:r>
      <w:r w:rsidRPr="003A6A7A">
        <w:rPr>
          <w:rFonts w:cstheme="minorHAnsi"/>
          <w:sz w:val="18"/>
          <w:szCs w:val="18"/>
          <w:lang w:val="en-GB"/>
        </w:rPr>
        <w:t xml:space="preserve"> </w:t>
      </w:r>
      <w:r w:rsidR="005901CF">
        <w:rPr>
          <w:rFonts w:cstheme="minorHAnsi"/>
          <w:sz w:val="18"/>
          <w:szCs w:val="18"/>
          <w:lang w:val="en-GB"/>
        </w:rPr>
        <w:t>In: Thermometers</w:t>
      </w:r>
      <w:r w:rsidR="00CA7250">
        <w:rPr>
          <w:rFonts w:cstheme="minorHAnsi"/>
          <w:sz w:val="18"/>
          <w:szCs w:val="18"/>
          <w:lang w:val="en-GB"/>
        </w:rPr>
        <w:t>.</w:t>
      </w:r>
      <w:r w:rsidR="005901CF">
        <w:rPr>
          <w:rFonts w:cstheme="minorHAnsi"/>
          <w:sz w:val="18"/>
          <w:szCs w:val="18"/>
          <w:lang w:val="en-GB"/>
        </w:rPr>
        <w:t xml:space="preserve"> In:</w:t>
      </w:r>
      <w:r w:rsidR="00CA7250">
        <w:rPr>
          <w:rFonts w:cstheme="minorHAnsi"/>
          <w:sz w:val="18"/>
          <w:szCs w:val="18"/>
          <w:lang w:val="en-GB"/>
        </w:rPr>
        <w:t xml:space="preserve"> 16. </w:t>
      </w:r>
      <w:r w:rsidRPr="003A6A7A">
        <w:rPr>
          <w:rFonts w:cstheme="minorHAnsi"/>
          <w:sz w:val="18"/>
          <w:szCs w:val="18"/>
          <w:lang w:val="en-GB"/>
        </w:rPr>
        <w:t xml:space="preserve">Handling </w:t>
      </w:r>
      <w:r w:rsidR="00CA7250">
        <w:rPr>
          <w:rFonts w:cstheme="minorHAnsi"/>
          <w:sz w:val="18"/>
          <w:szCs w:val="18"/>
          <w:lang w:val="en-GB"/>
        </w:rPr>
        <w:t>-</w:t>
      </w:r>
      <w:r w:rsidRPr="003A6A7A">
        <w:rPr>
          <w:rFonts w:cstheme="minorHAnsi"/>
          <w:sz w:val="18"/>
          <w:szCs w:val="18"/>
          <w:lang w:val="en-GB"/>
        </w:rPr>
        <w:t xml:space="preserve"> </w:t>
      </w:r>
      <w:r w:rsidR="00940347">
        <w:rPr>
          <w:rFonts w:cstheme="minorHAnsi"/>
          <w:sz w:val="18"/>
          <w:szCs w:val="18"/>
          <w:lang w:val="en-GB"/>
        </w:rPr>
        <w:t xml:space="preserve">on </w:t>
      </w:r>
      <w:r w:rsidRPr="003A6A7A">
        <w:rPr>
          <w:rFonts w:cstheme="minorHAnsi"/>
          <w:sz w:val="18"/>
          <w:szCs w:val="18"/>
          <w:lang w:val="en-GB"/>
        </w:rPr>
        <w:t>frozen storage at -18</w:t>
      </w:r>
      <w:r w:rsidRPr="003A6A7A">
        <w:rPr>
          <w:rFonts w:cstheme="minorHAnsi"/>
          <w:sz w:val="18"/>
          <w:szCs w:val="18"/>
          <w:vertAlign w:val="superscript"/>
          <w:lang w:val="en-GB"/>
        </w:rPr>
        <w:t>o</w:t>
      </w:r>
      <w:r w:rsidRPr="003A6A7A">
        <w:rPr>
          <w:rFonts w:cstheme="minorHAnsi"/>
          <w:sz w:val="18"/>
          <w:szCs w:val="18"/>
          <w:lang w:val="en-GB"/>
        </w:rPr>
        <w:t>C</w:t>
      </w:r>
      <w:r w:rsidR="00CA7250">
        <w:rPr>
          <w:rFonts w:cstheme="minorHAnsi"/>
          <w:sz w:val="18"/>
          <w:szCs w:val="18"/>
          <w:lang w:val="en-GB"/>
        </w:rPr>
        <w:t>.</w:t>
      </w:r>
      <w:r w:rsidRPr="003A6A7A">
        <w:rPr>
          <w:rFonts w:cstheme="minorHAnsi"/>
          <w:sz w:val="18"/>
          <w:szCs w:val="18"/>
          <w:lang w:val="en-GB"/>
        </w:rPr>
        <w:t xml:space="preserve">  </w:t>
      </w:r>
      <w:hyperlink r:id="rId82" w:anchor=":~:text=HMBANA%20Guidelines%20provide%20evidence%2Dbased,outside%20of%20member%20milk%20banks" w:history="1">
        <w:r w:rsidRPr="003A6A7A">
          <w:rPr>
            <w:rStyle w:val="Hyperlink"/>
            <w:rFonts w:cstheme="minorHAnsi"/>
            <w:sz w:val="18"/>
            <w:szCs w:val="18"/>
          </w:rPr>
          <w:t>https://www.hmbana.org/our-work/publications.html#:~:text=HMBANA%20Guidelines%20provide%20evidence%2Dbased,outside%20of%20member%20milk%20banks</w:t>
        </w:r>
      </w:hyperlink>
      <w:r w:rsidRPr="003A6A7A">
        <w:rPr>
          <w:rFonts w:cstheme="minorHAnsi"/>
          <w:sz w:val="18"/>
          <w:szCs w:val="18"/>
        </w:rPr>
        <w:t xml:space="preserve"> </w:t>
      </w:r>
    </w:p>
    <w:p w14:paraId="584DCD1C" w14:textId="77777777" w:rsidR="00A86468" w:rsidRPr="003A6A7A" w:rsidRDefault="00A86468" w:rsidP="000244D8">
      <w:pPr>
        <w:pStyle w:val="FootnoteText"/>
        <w:numPr>
          <w:ilvl w:val="0"/>
          <w:numId w:val="209"/>
        </w:numPr>
        <w:ind w:left="284" w:hanging="284"/>
        <w:rPr>
          <w:rFonts w:cstheme="minorHAnsi"/>
          <w:color w:val="0000FF"/>
          <w:sz w:val="18"/>
          <w:szCs w:val="18"/>
          <w:u w:val="single"/>
        </w:rPr>
      </w:pPr>
      <w:r w:rsidRPr="003A6A7A">
        <w:rPr>
          <w:rFonts w:cstheme="minorHAnsi"/>
          <w:sz w:val="18"/>
          <w:szCs w:val="18"/>
          <w:lang w:val="en-GB"/>
        </w:rPr>
        <w:t>ANVISA - Agencia Nacional de Vigilancia Sanitaria (Brazil) – Regulamento Tecnico para o Funcionamento de Bancos de Leite Humano (</w:t>
      </w:r>
      <w:r w:rsidRPr="003A6A7A">
        <w:rPr>
          <w:rFonts w:cstheme="minorHAnsi"/>
          <w:i/>
          <w:sz w:val="18"/>
          <w:szCs w:val="18"/>
          <w:lang w:val="en-GB"/>
        </w:rPr>
        <w:t>Technical Operational Standards for Human Milk Banks</w:t>
      </w:r>
      <w:r w:rsidRPr="003A6A7A">
        <w:rPr>
          <w:rFonts w:cstheme="minorHAnsi"/>
          <w:sz w:val="18"/>
          <w:szCs w:val="18"/>
          <w:lang w:val="en-GB"/>
        </w:rPr>
        <w:t>)</w:t>
      </w:r>
      <w:r w:rsidR="00E37DB9">
        <w:rPr>
          <w:rFonts w:cstheme="minorHAnsi"/>
          <w:sz w:val="18"/>
          <w:szCs w:val="18"/>
          <w:lang w:val="en-GB"/>
        </w:rPr>
        <w:t>,</w:t>
      </w:r>
      <w:r w:rsidRPr="003A6A7A">
        <w:rPr>
          <w:rFonts w:cstheme="minorHAnsi"/>
          <w:sz w:val="18"/>
          <w:szCs w:val="18"/>
          <w:lang w:val="en-GB"/>
        </w:rPr>
        <w:t xml:space="preserve"> 2006</w:t>
      </w:r>
      <w:r w:rsidR="00E37DB9">
        <w:rPr>
          <w:rFonts w:cstheme="minorHAnsi"/>
          <w:sz w:val="18"/>
          <w:szCs w:val="18"/>
          <w:lang w:val="en-GB"/>
        </w:rPr>
        <w:t xml:space="preserve">. </w:t>
      </w:r>
      <w:r w:rsidRPr="003A6A7A">
        <w:rPr>
          <w:rFonts w:cstheme="minorHAnsi"/>
          <w:sz w:val="18"/>
          <w:szCs w:val="18"/>
          <w:lang w:val="en-GB"/>
        </w:rPr>
        <w:t>In: Equipment and instruments – 5.4.1.</w:t>
      </w:r>
      <w:r w:rsidR="008D67A6">
        <w:rPr>
          <w:rFonts w:cstheme="minorHAnsi"/>
          <w:sz w:val="18"/>
          <w:szCs w:val="18"/>
          <w:lang w:val="en-GB"/>
        </w:rPr>
        <w:t xml:space="preserve"> and</w:t>
      </w:r>
      <w:r w:rsidRPr="003A6A7A">
        <w:rPr>
          <w:rFonts w:cstheme="minorHAnsi"/>
          <w:sz w:val="18"/>
          <w:szCs w:val="18"/>
          <w:lang w:val="en-GB"/>
        </w:rPr>
        <w:t xml:space="preserve"> 5.4.2.  </w:t>
      </w:r>
      <w:hyperlink r:id="rId83" w:history="1">
        <w:r w:rsidRPr="003A6A7A">
          <w:rPr>
            <w:rStyle w:val="Hyperlink"/>
            <w:rFonts w:cstheme="minorHAnsi"/>
            <w:sz w:val="18"/>
            <w:szCs w:val="18"/>
          </w:rPr>
          <w:t>https://bvsms.saude.gov.br/bvs/saudelegis/anvisa/2006/res0171_04_09_2006.html</w:t>
        </w:r>
      </w:hyperlink>
    </w:p>
    <w:p w14:paraId="3BC29E6A" w14:textId="77777777" w:rsidR="00A86468" w:rsidRPr="003A6A7A" w:rsidRDefault="00A86468" w:rsidP="000244D8">
      <w:pPr>
        <w:pStyle w:val="Default"/>
        <w:numPr>
          <w:ilvl w:val="0"/>
          <w:numId w:val="209"/>
        </w:numPr>
        <w:ind w:left="284" w:hanging="284"/>
        <w:rPr>
          <w:rStyle w:val="Hyperlink"/>
          <w:rFonts w:asciiTheme="minorHAnsi" w:hAnsiTheme="minorHAnsi" w:cstheme="minorHAnsi"/>
          <w:sz w:val="18"/>
          <w:szCs w:val="18"/>
        </w:rPr>
      </w:pPr>
      <w:r w:rsidRPr="003A6A7A">
        <w:rPr>
          <w:rFonts w:asciiTheme="minorHAnsi" w:hAnsiTheme="minorHAnsi" w:cstheme="minorHAnsi"/>
          <w:sz w:val="18"/>
          <w:szCs w:val="18"/>
          <w:lang w:val="en-GB"/>
        </w:rPr>
        <w:t xml:space="preserve"> </w:t>
      </w:r>
      <w:r w:rsidRPr="003A6A7A">
        <w:rPr>
          <w:rFonts w:asciiTheme="minorHAnsi" w:hAnsiTheme="minorHAnsi" w:cstheme="minorHAnsi"/>
          <w:sz w:val="18"/>
          <w:szCs w:val="18"/>
        </w:rPr>
        <w:t xml:space="preserve">NICE Guidelines - </w:t>
      </w:r>
      <w:r w:rsidRPr="003A6A7A">
        <w:rPr>
          <w:rFonts w:asciiTheme="minorHAnsi" w:hAnsiTheme="minorHAnsi" w:cstheme="minorHAnsi"/>
          <w:bCs/>
          <w:sz w:val="18"/>
          <w:szCs w:val="18"/>
        </w:rPr>
        <w:t>Donor breast milk banks: the operation of donor milk bank services (references updated in 2018)</w:t>
      </w:r>
      <w:r w:rsidR="008D67A6">
        <w:rPr>
          <w:rFonts w:asciiTheme="minorHAnsi" w:hAnsiTheme="minorHAnsi" w:cstheme="minorHAnsi"/>
          <w:bCs/>
          <w:sz w:val="18"/>
          <w:szCs w:val="18"/>
        </w:rPr>
        <w:t>.</w:t>
      </w:r>
      <w:r w:rsidR="00E37DB9">
        <w:rPr>
          <w:rFonts w:asciiTheme="minorHAnsi" w:hAnsiTheme="minorHAnsi" w:cstheme="minorHAnsi"/>
          <w:bCs/>
          <w:sz w:val="18"/>
          <w:szCs w:val="18"/>
        </w:rPr>
        <w:t xml:space="preserve">  </w:t>
      </w:r>
      <w:r w:rsidRPr="003A6A7A">
        <w:rPr>
          <w:rFonts w:asciiTheme="minorHAnsi" w:hAnsiTheme="minorHAnsi" w:cstheme="minorHAnsi"/>
          <w:sz w:val="18"/>
          <w:szCs w:val="18"/>
        </w:rPr>
        <w:t xml:space="preserve">In: 1.2.2.  </w:t>
      </w:r>
      <w:hyperlink r:id="rId84" w:history="1">
        <w:r w:rsidRPr="003A6A7A">
          <w:rPr>
            <w:rStyle w:val="Hyperlink"/>
            <w:rFonts w:asciiTheme="minorHAnsi" w:hAnsiTheme="minorHAnsi" w:cstheme="minorHAnsi"/>
            <w:sz w:val="18"/>
            <w:szCs w:val="18"/>
          </w:rPr>
          <w:t>https://www.nice.org.uk/guidance/cg93/evidence/full-guideline-243964189</w:t>
        </w:r>
      </w:hyperlink>
    </w:p>
    <w:p w14:paraId="344409EC" w14:textId="77777777" w:rsidR="00A86468" w:rsidRPr="009957F4" w:rsidRDefault="00A86468" w:rsidP="000244D8">
      <w:pPr>
        <w:pStyle w:val="FootnoteText"/>
        <w:numPr>
          <w:ilvl w:val="0"/>
          <w:numId w:val="209"/>
        </w:numPr>
        <w:ind w:left="284" w:hanging="284"/>
        <w:rPr>
          <w:rStyle w:val="Hyperlink"/>
          <w:rFonts w:cstheme="minorHAnsi"/>
          <w:sz w:val="18"/>
          <w:szCs w:val="18"/>
        </w:rPr>
      </w:pPr>
      <w:r w:rsidRPr="009957F4">
        <w:rPr>
          <w:rFonts w:cstheme="minorHAnsi"/>
          <w:sz w:val="18"/>
          <w:szCs w:val="18"/>
        </w:rPr>
        <w:t>EMBA - Recommendations for the establishment and operation of Human Milk Banks in Europe: a consensus statement from the European Milk Bank Association</w:t>
      </w:r>
      <w:r w:rsidR="008D67A6">
        <w:rPr>
          <w:rFonts w:cstheme="minorHAnsi"/>
          <w:sz w:val="18"/>
          <w:szCs w:val="18"/>
        </w:rPr>
        <w:t>.</w:t>
      </w:r>
      <w:r w:rsidRPr="009957F4">
        <w:rPr>
          <w:rFonts w:cstheme="minorHAnsi"/>
          <w:sz w:val="18"/>
          <w:szCs w:val="18"/>
        </w:rPr>
        <w:t xml:space="preserve">  Weaver, G et al.  </w:t>
      </w:r>
      <w:r w:rsidRPr="009957F4">
        <w:rPr>
          <w:rFonts w:cstheme="minorHAnsi"/>
          <w:i/>
          <w:color w:val="020202"/>
          <w:sz w:val="18"/>
          <w:szCs w:val="18"/>
          <w:shd w:val="clear" w:color="auto" w:fill="FFFFFF"/>
        </w:rPr>
        <w:t>Front Pediatr</w:t>
      </w:r>
      <w:r w:rsidRPr="009957F4">
        <w:rPr>
          <w:rFonts w:cstheme="minorHAnsi"/>
          <w:color w:val="020202"/>
          <w:sz w:val="18"/>
          <w:szCs w:val="18"/>
          <w:shd w:val="clear" w:color="auto" w:fill="FFFFFF"/>
        </w:rPr>
        <w:t xml:space="preserve">  2019  7:53</w:t>
      </w:r>
      <w:r w:rsidR="008D67A6">
        <w:rPr>
          <w:rFonts w:cstheme="minorHAnsi"/>
          <w:color w:val="020202"/>
          <w:sz w:val="18"/>
          <w:szCs w:val="18"/>
          <w:shd w:val="clear" w:color="auto" w:fill="FFFFFF"/>
        </w:rPr>
        <w:t>.</w:t>
      </w:r>
      <w:r w:rsidRPr="009957F4">
        <w:rPr>
          <w:rFonts w:cstheme="minorHAnsi"/>
          <w:color w:val="020202"/>
          <w:sz w:val="18"/>
          <w:szCs w:val="18"/>
          <w:shd w:val="clear" w:color="auto" w:fill="FFFFFF"/>
        </w:rPr>
        <w:t xml:space="preserve"> </w:t>
      </w:r>
      <w:r w:rsidR="00E37DB9">
        <w:rPr>
          <w:rFonts w:cstheme="minorHAnsi"/>
          <w:color w:val="020202"/>
          <w:sz w:val="18"/>
          <w:szCs w:val="18"/>
          <w:shd w:val="clear" w:color="auto" w:fill="FFFFFF"/>
        </w:rPr>
        <w:t xml:space="preserve"> </w:t>
      </w:r>
      <w:r w:rsidRPr="009957F4">
        <w:rPr>
          <w:rFonts w:cstheme="minorHAnsi"/>
          <w:color w:val="020202"/>
          <w:sz w:val="18"/>
          <w:szCs w:val="18"/>
          <w:shd w:val="clear" w:color="auto" w:fill="FFFFFF"/>
        </w:rPr>
        <w:t>In: General Recommendations</w:t>
      </w:r>
      <w:r w:rsidR="00CA7250">
        <w:rPr>
          <w:rFonts w:cstheme="minorHAnsi"/>
          <w:color w:val="020202"/>
          <w:sz w:val="18"/>
          <w:szCs w:val="18"/>
          <w:shd w:val="clear" w:color="auto" w:fill="FFFFFF"/>
        </w:rPr>
        <w:t xml:space="preserve"> </w:t>
      </w:r>
      <w:r w:rsidRPr="009957F4">
        <w:rPr>
          <w:rFonts w:cstheme="minorHAnsi"/>
          <w:color w:val="020202"/>
          <w:sz w:val="18"/>
          <w:szCs w:val="18"/>
          <w:shd w:val="clear" w:color="auto" w:fill="FFFFFF"/>
        </w:rPr>
        <w:t>2</w:t>
      </w:r>
      <w:r w:rsidR="00CA7250">
        <w:rPr>
          <w:rFonts w:cstheme="minorHAnsi"/>
          <w:color w:val="020202"/>
          <w:sz w:val="18"/>
          <w:szCs w:val="18"/>
          <w:shd w:val="clear" w:color="auto" w:fill="FFFFFF"/>
        </w:rPr>
        <w:t xml:space="preserve">. </w:t>
      </w:r>
      <w:r w:rsidR="009957F4" w:rsidRPr="009957F4">
        <w:rPr>
          <w:rFonts w:cstheme="minorHAnsi"/>
          <w:color w:val="020202"/>
          <w:sz w:val="18"/>
          <w:szCs w:val="18"/>
          <w:shd w:val="clear" w:color="auto" w:fill="FFFFFF"/>
        </w:rPr>
        <w:t xml:space="preserve"> </w:t>
      </w:r>
      <w:hyperlink r:id="rId85" w:history="1">
        <w:r w:rsidRPr="009957F4">
          <w:rPr>
            <w:rStyle w:val="Hyperlink"/>
            <w:rFonts w:cstheme="minorHAnsi"/>
            <w:sz w:val="18"/>
            <w:szCs w:val="18"/>
          </w:rPr>
          <w:t>https://www.frontiersin.org/articles/10.3389/fped.2019.00053/full</w:t>
        </w:r>
      </w:hyperlink>
    </w:p>
    <w:p w14:paraId="313D6C2A" w14:textId="77777777" w:rsidR="00A86468" w:rsidRPr="003A6A7A" w:rsidRDefault="00A86468" w:rsidP="000244D8">
      <w:pPr>
        <w:pStyle w:val="FootnoteText"/>
        <w:numPr>
          <w:ilvl w:val="0"/>
          <w:numId w:val="209"/>
        </w:numPr>
        <w:ind w:left="284" w:hanging="284"/>
        <w:rPr>
          <w:rFonts w:cstheme="minorHAnsi"/>
          <w:sz w:val="18"/>
          <w:szCs w:val="18"/>
          <w:lang w:val="en-GB"/>
        </w:rPr>
      </w:pPr>
      <w:r w:rsidRPr="003A6A7A">
        <w:rPr>
          <w:rFonts w:cstheme="minorHAnsi"/>
          <w:sz w:val="18"/>
          <w:szCs w:val="18"/>
        </w:rPr>
        <w:t>National Agency for the Safety of Medicines and Health Products – France</w:t>
      </w:r>
      <w:r w:rsidR="00E37DB9">
        <w:rPr>
          <w:rFonts w:cstheme="minorHAnsi"/>
          <w:sz w:val="18"/>
          <w:szCs w:val="18"/>
        </w:rPr>
        <w:t>. In:</w:t>
      </w:r>
      <w:r w:rsidRPr="003A6A7A">
        <w:rPr>
          <w:rFonts w:cstheme="minorHAnsi"/>
          <w:sz w:val="18"/>
          <w:szCs w:val="18"/>
        </w:rPr>
        <w:t xml:space="preserve"> Good practice rules for the collection, preparation, qualification, treatment, storage, distribution and dispensing of medical prescription of human milk by the milk banks</w:t>
      </w:r>
      <w:r w:rsidR="00CA7250">
        <w:rPr>
          <w:rFonts w:cstheme="minorHAnsi"/>
          <w:sz w:val="18"/>
          <w:szCs w:val="18"/>
        </w:rPr>
        <w:t>.</w:t>
      </w:r>
      <w:r w:rsidRPr="003A6A7A">
        <w:rPr>
          <w:rFonts w:cstheme="minorHAnsi"/>
          <w:sz w:val="18"/>
          <w:szCs w:val="18"/>
        </w:rPr>
        <w:t xml:space="preserve">  </w:t>
      </w:r>
      <w:hyperlink r:id="rId86" w:history="1">
        <w:r w:rsidRPr="003A6A7A">
          <w:rPr>
            <w:rStyle w:val="Hyperlink"/>
            <w:rFonts w:cstheme="minorHAnsi"/>
            <w:sz w:val="18"/>
            <w:szCs w:val="18"/>
          </w:rPr>
          <w:t>http://association-des-lactariums-de-france.fr/wp-content/uploads/lactarium_guide_bonnes_pratiques_5_janvier_2008_traduction_anglais.pdf</w:t>
        </w:r>
      </w:hyperlink>
    </w:p>
    <w:p w14:paraId="1C6B6166" w14:textId="77777777" w:rsidR="00A86468" w:rsidRPr="003A6A7A" w:rsidRDefault="009957F4" w:rsidP="000244D8">
      <w:pPr>
        <w:pStyle w:val="FootnoteText"/>
        <w:ind w:left="284" w:hanging="284"/>
        <w:rPr>
          <w:rStyle w:val="Hyperlink"/>
          <w:rFonts w:cstheme="minorHAnsi"/>
          <w:color w:val="auto"/>
          <w:sz w:val="18"/>
          <w:szCs w:val="18"/>
          <w:u w:val="none"/>
          <w:lang w:val="en-GB"/>
        </w:rPr>
      </w:pPr>
      <w:r>
        <w:rPr>
          <w:rFonts w:cstheme="minorHAnsi"/>
          <w:sz w:val="18"/>
          <w:szCs w:val="18"/>
        </w:rPr>
        <w:t xml:space="preserve">(10) </w:t>
      </w:r>
      <w:r w:rsidR="00A86468" w:rsidRPr="003A6A7A">
        <w:rPr>
          <w:rFonts w:cstheme="minorHAnsi"/>
          <w:sz w:val="18"/>
          <w:szCs w:val="18"/>
        </w:rPr>
        <w:t>World Health Organization (WHO) - Laboratory biosafety manual – 3rd Ed.</w:t>
      </w:r>
      <w:r w:rsidR="008D67A6">
        <w:rPr>
          <w:rFonts w:cstheme="minorHAnsi"/>
          <w:sz w:val="18"/>
          <w:szCs w:val="18"/>
        </w:rPr>
        <w:t>,</w:t>
      </w:r>
      <w:r w:rsidR="00A86468" w:rsidRPr="003A6A7A">
        <w:rPr>
          <w:rFonts w:cstheme="minorHAnsi"/>
          <w:sz w:val="18"/>
          <w:szCs w:val="18"/>
        </w:rPr>
        <w:t xml:space="preserve"> 2004</w:t>
      </w:r>
      <w:r w:rsidR="008D67A6">
        <w:rPr>
          <w:rFonts w:cstheme="minorHAnsi"/>
          <w:sz w:val="18"/>
          <w:szCs w:val="18"/>
        </w:rPr>
        <w:t xml:space="preserve">. </w:t>
      </w:r>
      <w:r w:rsidR="00A86468" w:rsidRPr="003A6A7A">
        <w:rPr>
          <w:rFonts w:cstheme="minorHAnsi"/>
          <w:sz w:val="18"/>
          <w:szCs w:val="18"/>
        </w:rPr>
        <w:t xml:space="preserve"> </w:t>
      </w:r>
      <w:r w:rsidR="00CA7250">
        <w:rPr>
          <w:rFonts w:cstheme="minorHAnsi"/>
          <w:sz w:val="18"/>
          <w:szCs w:val="18"/>
        </w:rPr>
        <w:t>On</w:t>
      </w:r>
      <w:r w:rsidR="00A86468" w:rsidRPr="003A6A7A">
        <w:rPr>
          <w:rFonts w:cstheme="minorHAnsi"/>
          <w:sz w:val="18"/>
          <w:szCs w:val="18"/>
        </w:rPr>
        <w:t xml:space="preserve"> biosafety cabinets and training in use. </w:t>
      </w:r>
      <w:hyperlink r:id="rId87" w:history="1">
        <w:r w:rsidR="00A86468" w:rsidRPr="003A6A7A">
          <w:rPr>
            <w:rStyle w:val="Hyperlink"/>
            <w:rFonts w:cstheme="minorHAnsi"/>
            <w:sz w:val="18"/>
            <w:szCs w:val="18"/>
          </w:rPr>
          <w:t>https://www.who.int/csr/resources/publications/biosafety/en/Biosafety7.pdf?ua=1</w:t>
        </w:r>
      </w:hyperlink>
    </w:p>
    <w:p w14:paraId="5E844D3C" w14:textId="77777777" w:rsidR="00A86468" w:rsidRPr="003A6A7A" w:rsidRDefault="009957F4" w:rsidP="000244D8">
      <w:pPr>
        <w:pStyle w:val="FootnoteText"/>
        <w:ind w:left="284" w:hanging="284"/>
        <w:rPr>
          <w:rStyle w:val="Hyperlink"/>
          <w:rFonts w:cstheme="minorHAnsi"/>
          <w:color w:val="auto"/>
          <w:sz w:val="18"/>
          <w:szCs w:val="18"/>
          <w:u w:val="none"/>
          <w:lang w:val="en-GB"/>
        </w:rPr>
      </w:pPr>
      <w:r>
        <w:rPr>
          <w:rFonts w:cstheme="minorHAnsi"/>
          <w:sz w:val="18"/>
          <w:szCs w:val="18"/>
        </w:rPr>
        <w:t xml:space="preserve">(11) </w:t>
      </w:r>
      <w:r w:rsidR="00A86468" w:rsidRPr="003A6A7A">
        <w:rPr>
          <w:rFonts w:cstheme="minorHAnsi"/>
          <w:sz w:val="18"/>
          <w:szCs w:val="18"/>
        </w:rPr>
        <w:t xml:space="preserve">Picaud JC, Buffin R </w:t>
      </w:r>
      <w:r w:rsidR="008D67A6">
        <w:rPr>
          <w:rFonts w:cstheme="minorHAnsi"/>
          <w:sz w:val="18"/>
          <w:szCs w:val="18"/>
        </w:rPr>
        <w:t xml:space="preserve"> </w:t>
      </w:r>
      <w:r w:rsidR="00A86468" w:rsidRPr="003A6A7A">
        <w:rPr>
          <w:rFonts w:cstheme="minorHAnsi"/>
          <w:sz w:val="18"/>
          <w:szCs w:val="18"/>
        </w:rPr>
        <w:t>Human milk –</w:t>
      </w:r>
      <w:r w:rsidR="00A86468" w:rsidRPr="003A6A7A">
        <w:rPr>
          <w:rStyle w:val="Hyperlink"/>
          <w:rFonts w:cstheme="minorHAnsi"/>
          <w:color w:val="auto"/>
          <w:sz w:val="18"/>
          <w:szCs w:val="18"/>
          <w:u w:val="none"/>
          <w:lang w:val="en-GB"/>
        </w:rPr>
        <w:t xml:space="preserve"> treatment and quality of banked human milk</w:t>
      </w:r>
      <w:r w:rsidR="00CA7250">
        <w:rPr>
          <w:rStyle w:val="Hyperlink"/>
          <w:rFonts w:cstheme="minorHAnsi"/>
          <w:color w:val="auto"/>
          <w:sz w:val="18"/>
          <w:szCs w:val="18"/>
          <w:u w:val="none"/>
          <w:lang w:val="en-GB"/>
        </w:rPr>
        <w:t xml:space="preserve">. </w:t>
      </w:r>
      <w:r w:rsidR="00A86468" w:rsidRPr="003A6A7A">
        <w:rPr>
          <w:rStyle w:val="Hyperlink"/>
          <w:rFonts w:cstheme="minorHAnsi"/>
          <w:color w:val="auto"/>
          <w:sz w:val="18"/>
          <w:szCs w:val="18"/>
          <w:u w:val="none"/>
          <w:lang w:val="en-GB"/>
        </w:rPr>
        <w:t xml:space="preserve"> </w:t>
      </w:r>
      <w:r w:rsidR="00A86468" w:rsidRPr="00CA7250">
        <w:rPr>
          <w:rStyle w:val="Hyperlink"/>
          <w:rFonts w:cstheme="minorHAnsi"/>
          <w:i/>
          <w:color w:val="auto"/>
          <w:sz w:val="18"/>
          <w:szCs w:val="18"/>
          <w:u w:val="none"/>
          <w:lang w:val="en-GB"/>
        </w:rPr>
        <w:t>Clin Perinatol</w:t>
      </w:r>
      <w:r w:rsidR="00A86468" w:rsidRPr="003A6A7A">
        <w:rPr>
          <w:rStyle w:val="Hyperlink"/>
          <w:rFonts w:cstheme="minorHAnsi"/>
          <w:color w:val="auto"/>
          <w:sz w:val="18"/>
          <w:szCs w:val="18"/>
          <w:u w:val="none"/>
          <w:lang w:val="en-GB"/>
        </w:rPr>
        <w:t xml:space="preserve"> </w:t>
      </w:r>
      <w:r w:rsidR="00CA7250">
        <w:rPr>
          <w:rStyle w:val="Hyperlink"/>
          <w:rFonts w:cstheme="minorHAnsi"/>
          <w:color w:val="auto"/>
          <w:sz w:val="18"/>
          <w:szCs w:val="18"/>
          <w:u w:val="none"/>
          <w:lang w:val="en-GB"/>
        </w:rPr>
        <w:t xml:space="preserve"> </w:t>
      </w:r>
      <w:r w:rsidR="00A86468" w:rsidRPr="003A6A7A">
        <w:rPr>
          <w:rStyle w:val="Hyperlink"/>
          <w:rFonts w:cstheme="minorHAnsi"/>
          <w:color w:val="auto"/>
          <w:sz w:val="18"/>
          <w:szCs w:val="18"/>
          <w:u w:val="none"/>
          <w:lang w:val="en-GB"/>
        </w:rPr>
        <w:t>2017  44:95-119</w:t>
      </w:r>
      <w:r w:rsidR="00E37DB9">
        <w:rPr>
          <w:rStyle w:val="Hyperlink"/>
          <w:rFonts w:cstheme="minorHAnsi"/>
          <w:color w:val="auto"/>
          <w:sz w:val="18"/>
          <w:szCs w:val="18"/>
          <w:u w:val="none"/>
          <w:lang w:val="en-GB"/>
        </w:rPr>
        <w:t>.</w:t>
      </w:r>
      <w:r w:rsidR="00A86468" w:rsidRPr="003A6A7A">
        <w:rPr>
          <w:rStyle w:val="Hyperlink"/>
          <w:rFonts w:cstheme="minorHAnsi"/>
          <w:color w:val="auto"/>
          <w:sz w:val="18"/>
          <w:szCs w:val="18"/>
          <w:u w:val="none"/>
          <w:lang w:val="en-GB"/>
        </w:rPr>
        <w:t xml:space="preserve">  </w:t>
      </w:r>
      <w:r w:rsidR="00940347">
        <w:rPr>
          <w:rStyle w:val="Hyperlink"/>
          <w:rFonts w:cstheme="minorHAnsi"/>
          <w:color w:val="auto"/>
          <w:sz w:val="18"/>
          <w:szCs w:val="18"/>
          <w:u w:val="none"/>
          <w:lang w:val="en-GB"/>
        </w:rPr>
        <w:t>On</w:t>
      </w:r>
      <w:r w:rsidR="00A86468" w:rsidRPr="003A6A7A">
        <w:rPr>
          <w:rStyle w:val="Hyperlink"/>
          <w:rFonts w:cstheme="minorHAnsi"/>
          <w:color w:val="auto"/>
          <w:sz w:val="18"/>
          <w:szCs w:val="18"/>
          <w:u w:val="none"/>
          <w:lang w:val="en-GB"/>
        </w:rPr>
        <w:t xml:space="preserve"> pasteurizer </w:t>
      </w:r>
      <w:r w:rsidR="008D67A6">
        <w:rPr>
          <w:rStyle w:val="Hyperlink"/>
          <w:rFonts w:cstheme="minorHAnsi"/>
          <w:color w:val="auto"/>
          <w:sz w:val="18"/>
          <w:szCs w:val="18"/>
          <w:u w:val="none"/>
          <w:lang w:val="en-GB"/>
        </w:rPr>
        <w:t>quality controls</w:t>
      </w:r>
      <w:r>
        <w:rPr>
          <w:rStyle w:val="Hyperlink"/>
          <w:rFonts w:cstheme="minorHAnsi"/>
          <w:color w:val="auto"/>
          <w:sz w:val="18"/>
          <w:szCs w:val="18"/>
          <w:u w:val="none"/>
          <w:lang w:val="en-GB"/>
        </w:rPr>
        <w:t>.</w:t>
      </w:r>
      <w:r w:rsidR="00A86468" w:rsidRPr="003A6A7A">
        <w:rPr>
          <w:rStyle w:val="Hyperlink"/>
          <w:rFonts w:cstheme="minorHAnsi"/>
          <w:color w:val="auto"/>
          <w:sz w:val="18"/>
          <w:szCs w:val="18"/>
          <w:u w:val="none"/>
          <w:lang w:val="en-GB"/>
        </w:rPr>
        <w:t xml:space="preserve"> </w:t>
      </w:r>
    </w:p>
    <w:p w14:paraId="1493E612" w14:textId="77777777" w:rsidR="0071620F" w:rsidRDefault="0071620F" w:rsidP="0071620F">
      <w:pPr>
        <w:spacing w:after="0"/>
        <w:rPr>
          <w:rFonts w:ascii="Century Gothic" w:eastAsia="Microsoft YaHei UI" w:hAnsi="Century Gothic" w:cs="Malgun Gothic Semilight"/>
          <w:bCs/>
          <w:color w:val="4F81BD" w:themeColor="accent1"/>
          <w:sz w:val="18"/>
          <w:szCs w:val="18"/>
          <w:lang w:eastAsia="en-AU"/>
        </w:rPr>
      </w:pPr>
    </w:p>
    <w:p w14:paraId="08EDE9E7" w14:textId="77777777" w:rsidR="0071620F" w:rsidRPr="007C2344" w:rsidRDefault="0071620F" w:rsidP="0071620F">
      <w:pPr>
        <w:spacing w:after="0"/>
        <w:rPr>
          <w:rFonts w:ascii="Century Gothic" w:eastAsia="Microsoft YaHei UI" w:hAnsi="Century Gothic" w:cs="Malgun Gothic Semilight"/>
          <w:bCs/>
          <w:color w:val="0070C0"/>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9 </w:t>
      </w:r>
      <w:r w:rsidR="004D4D86" w:rsidRPr="007C2344">
        <w:rPr>
          <w:rFonts w:ascii="Century Gothic" w:eastAsia="Microsoft YaHei UI" w:hAnsi="Century Gothic" w:cs="Malgun Gothic Semilight"/>
          <w:bCs/>
          <w:color w:val="0070C0"/>
          <w:sz w:val="24"/>
          <w:szCs w:val="24"/>
          <w:lang w:eastAsia="en-AU"/>
        </w:rPr>
        <w:t>–</w:t>
      </w:r>
      <w:r w:rsidR="00940347" w:rsidRPr="007C2344">
        <w:rPr>
          <w:rFonts w:ascii="Century Gothic" w:eastAsia="Microsoft YaHei UI" w:hAnsi="Century Gothic" w:cs="Malgun Gothic Semilight"/>
          <w:bCs/>
          <w:color w:val="0070C0"/>
          <w:sz w:val="24"/>
          <w:szCs w:val="24"/>
          <w:lang w:eastAsia="en-AU"/>
        </w:rPr>
        <w:t xml:space="preserve"> </w:t>
      </w:r>
      <w:r w:rsidR="00A41806" w:rsidRPr="007C2344">
        <w:rPr>
          <w:rFonts w:ascii="Century Gothic" w:eastAsia="Microsoft YaHei UI" w:hAnsi="Century Gothic" w:cs="Malgun Gothic Semilight"/>
          <w:bCs/>
          <w:color w:val="0070C0"/>
          <w:sz w:val="24"/>
          <w:szCs w:val="24"/>
          <w:lang w:eastAsia="en-AU"/>
        </w:rPr>
        <w:t>M</w:t>
      </w:r>
      <w:r w:rsidR="00940347" w:rsidRPr="007C2344">
        <w:rPr>
          <w:rFonts w:ascii="Century Gothic" w:eastAsia="Microsoft YaHei UI" w:hAnsi="Century Gothic" w:cs="Malgun Gothic Semilight"/>
          <w:bCs/>
          <w:color w:val="0070C0"/>
          <w:sz w:val="24"/>
          <w:szCs w:val="24"/>
          <w:lang w:eastAsia="en-AU"/>
        </w:rPr>
        <w:t>ateri</w:t>
      </w:r>
      <w:r w:rsidR="004D4D86" w:rsidRPr="007C2344">
        <w:rPr>
          <w:rFonts w:ascii="Century Gothic" w:eastAsia="Microsoft YaHei UI" w:hAnsi="Century Gothic" w:cs="Malgun Gothic Semilight"/>
          <w:bCs/>
          <w:color w:val="0070C0"/>
          <w:sz w:val="24"/>
          <w:szCs w:val="24"/>
          <w:lang w:eastAsia="en-AU"/>
        </w:rPr>
        <w:t>als</w:t>
      </w:r>
    </w:p>
    <w:p w14:paraId="2A330096" w14:textId="77777777" w:rsidR="0071620F" w:rsidRPr="005C0F49" w:rsidRDefault="0071620F" w:rsidP="0071620F">
      <w:pPr>
        <w:spacing w:after="0"/>
        <w:rPr>
          <w:rFonts w:ascii="Century Gothic" w:eastAsia="Microsoft YaHei UI" w:hAnsi="Century Gothic" w:cs="Malgun Gothic Semilight"/>
          <w:bCs/>
          <w:color w:val="4F81BD" w:themeColor="accent1"/>
          <w:sz w:val="18"/>
          <w:szCs w:val="18"/>
          <w:lang w:eastAsia="en-AU"/>
        </w:rPr>
      </w:pPr>
    </w:p>
    <w:p w14:paraId="01AA40C7" w14:textId="77777777" w:rsidR="0071620F" w:rsidRPr="007D79AF" w:rsidRDefault="0071620F" w:rsidP="000244D8">
      <w:pPr>
        <w:pStyle w:val="ListParagraph"/>
        <w:numPr>
          <w:ilvl w:val="0"/>
          <w:numId w:val="210"/>
        </w:numPr>
        <w:spacing w:after="0" w:line="240" w:lineRule="auto"/>
        <w:ind w:left="284" w:hanging="284"/>
        <w:rPr>
          <w:rStyle w:val="Hyperlink"/>
          <w:rFonts w:eastAsia="Microsoft YaHei UI" w:cstheme="minorHAnsi"/>
          <w:bCs/>
          <w:color w:val="auto"/>
          <w:sz w:val="18"/>
          <w:szCs w:val="18"/>
          <w:u w:val="none"/>
          <w:lang w:eastAsia="en-AU"/>
        </w:rPr>
      </w:pPr>
      <w:r w:rsidRPr="007D79AF">
        <w:rPr>
          <w:rFonts w:cstheme="minorHAnsi"/>
          <w:sz w:val="18"/>
          <w:szCs w:val="18"/>
        </w:rPr>
        <w:t>Australia New Zealand Food Standards Code - 2014 –Standard 3.2.2. Food Safety Practices and General Requirements (Australia only)</w:t>
      </w:r>
      <w:r w:rsidR="00E37DB9">
        <w:rPr>
          <w:rFonts w:cstheme="minorHAnsi"/>
          <w:sz w:val="18"/>
          <w:szCs w:val="18"/>
        </w:rPr>
        <w:t xml:space="preserve">. </w:t>
      </w:r>
      <w:r w:rsidRPr="007D79AF">
        <w:rPr>
          <w:rFonts w:cstheme="minorHAnsi"/>
          <w:sz w:val="18"/>
          <w:szCs w:val="18"/>
        </w:rPr>
        <w:t xml:space="preserve"> </w:t>
      </w:r>
      <w:r w:rsidR="00480AB3">
        <w:rPr>
          <w:rFonts w:cstheme="minorHAnsi"/>
          <w:sz w:val="18"/>
          <w:szCs w:val="18"/>
        </w:rPr>
        <w:t xml:space="preserve">In: </w:t>
      </w:r>
      <w:r w:rsidRPr="007D79AF">
        <w:rPr>
          <w:rFonts w:cstheme="minorHAnsi"/>
          <w:sz w:val="18"/>
          <w:szCs w:val="18"/>
        </w:rPr>
        <w:t>Div3 Food Packaging</w:t>
      </w:r>
      <w:r w:rsidR="00480AB3">
        <w:rPr>
          <w:rFonts w:cstheme="minorHAnsi"/>
          <w:sz w:val="18"/>
          <w:szCs w:val="18"/>
        </w:rPr>
        <w:t xml:space="preserve"> -</w:t>
      </w:r>
      <w:r w:rsidRPr="007D79AF">
        <w:rPr>
          <w:rFonts w:cstheme="minorHAnsi"/>
          <w:sz w:val="18"/>
          <w:szCs w:val="18"/>
        </w:rPr>
        <w:t xml:space="preserve"> 1.2.1. </w:t>
      </w:r>
      <w:r w:rsidR="00480AB3">
        <w:rPr>
          <w:rFonts w:cstheme="minorHAnsi"/>
          <w:sz w:val="18"/>
          <w:szCs w:val="18"/>
        </w:rPr>
        <w:t>– on l</w:t>
      </w:r>
      <w:r w:rsidRPr="007D79AF">
        <w:rPr>
          <w:rFonts w:cstheme="minorHAnsi"/>
          <w:sz w:val="18"/>
          <w:szCs w:val="18"/>
        </w:rPr>
        <w:t>abelling and other information requirements</w:t>
      </w:r>
      <w:r w:rsidR="00480AB3">
        <w:rPr>
          <w:rFonts w:cstheme="minorHAnsi"/>
          <w:sz w:val="18"/>
          <w:szCs w:val="18"/>
        </w:rPr>
        <w:t xml:space="preserve">.  </w:t>
      </w:r>
    </w:p>
    <w:p w14:paraId="7B83D44D" w14:textId="77777777" w:rsidR="0071620F" w:rsidRPr="007D79AF" w:rsidRDefault="00B65F4B" w:rsidP="000244D8">
      <w:pPr>
        <w:pStyle w:val="FootnoteText"/>
        <w:ind w:left="284"/>
        <w:rPr>
          <w:rFonts w:cstheme="minorHAnsi"/>
          <w:sz w:val="18"/>
          <w:szCs w:val="18"/>
        </w:rPr>
      </w:pPr>
      <w:hyperlink r:id="rId88" w:history="1">
        <w:r w:rsidR="0071620F" w:rsidRPr="007D79AF">
          <w:rPr>
            <w:rStyle w:val="Hyperlink"/>
            <w:rFonts w:cstheme="minorHAnsi"/>
            <w:sz w:val="18"/>
            <w:szCs w:val="18"/>
          </w:rPr>
          <w:t>https://www.foodstandards.gov.au/industry/safetystandards/premises/Pages/default.aspx</w:t>
        </w:r>
      </w:hyperlink>
    </w:p>
    <w:p w14:paraId="0B748F27" w14:textId="77777777" w:rsidR="0071620F" w:rsidRPr="007D79AF" w:rsidRDefault="00B65F4B" w:rsidP="000244D8">
      <w:pPr>
        <w:pStyle w:val="FootnoteText"/>
        <w:ind w:left="284"/>
        <w:rPr>
          <w:rFonts w:cstheme="minorHAnsi"/>
          <w:sz w:val="18"/>
          <w:szCs w:val="18"/>
        </w:rPr>
      </w:pPr>
      <w:hyperlink r:id="rId89" w:history="1">
        <w:r w:rsidR="0071620F" w:rsidRPr="007D79AF">
          <w:rPr>
            <w:rStyle w:val="Hyperlink"/>
            <w:rFonts w:cstheme="minorHAnsi"/>
            <w:sz w:val="18"/>
            <w:szCs w:val="18"/>
          </w:rPr>
          <w:t>https://www.foodstandards.gov.au/publications/Documents/Safe%20Food%20Australia/STANDARD%203.2.3%20Food%20Premises%20and%20Equipment.pdf</w:t>
        </w:r>
      </w:hyperlink>
    </w:p>
    <w:p w14:paraId="11A48FE1" w14:textId="77777777" w:rsidR="0071620F" w:rsidRPr="003A6A7A" w:rsidRDefault="00B65F4B" w:rsidP="000244D8">
      <w:pPr>
        <w:pStyle w:val="FootnoteText"/>
        <w:ind w:left="284"/>
        <w:rPr>
          <w:rFonts w:cstheme="minorHAnsi"/>
          <w:sz w:val="18"/>
          <w:szCs w:val="18"/>
        </w:rPr>
      </w:pPr>
      <w:hyperlink r:id="rId90" w:history="1">
        <w:r w:rsidR="0071620F" w:rsidRPr="003A6A7A">
          <w:rPr>
            <w:rStyle w:val="Hyperlink"/>
            <w:rFonts w:cstheme="minorHAnsi"/>
            <w:sz w:val="18"/>
            <w:szCs w:val="18"/>
          </w:rPr>
          <w:t>https://www.legislation.gov.au/Details/F2018C00464</w:t>
        </w:r>
      </w:hyperlink>
    </w:p>
    <w:p w14:paraId="713073DE" w14:textId="77777777" w:rsidR="0071620F" w:rsidRPr="003A6A7A" w:rsidRDefault="0071620F" w:rsidP="000244D8">
      <w:pPr>
        <w:pStyle w:val="FootnoteText"/>
        <w:numPr>
          <w:ilvl w:val="0"/>
          <w:numId w:val="210"/>
        </w:numPr>
        <w:ind w:left="284" w:hanging="284"/>
        <w:rPr>
          <w:rFonts w:cstheme="minorHAnsi"/>
          <w:color w:val="0000FF"/>
          <w:sz w:val="18"/>
          <w:szCs w:val="18"/>
          <w:u w:val="single"/>
        </w:rPr>
      </w:pPr>
      <w:r w:rsidRPr="003A6A7A">
        <w:rPr>
          <w:rFonts w:cstheme="minorHAnsi"/>
          <w:sz w:val="18"/>
          <w:szCs w:val="18"/>
        </w:rPr>
        <w:t>Food Regulations New Zealand – 2015 (as reprinted in 2017)</w:t>
      </w:r>
      <w:r w:rsidR="00E37DB9">
        <w:rPr>
          <w:rFonts w:cstheme="minorHAnsi"/>
          <w:sz w:val="18"/>
          <w:szCs w:val="18"/>
        </w:rPr>
        <w:t xml:space="preserve">. </w:t>
      </w:r>
      <w:r w:rsidRPr="003A6A7A">
        <w:rPr>
          <w:rFonts w:cstheme="minorHAnsi"/>
          <w:sz w:val="18"/>
          <w:szCs w:val="18"/>
        </w:rPr>
        <w:t xml:space="preserve"> In: Packaging and food related accessories</w:t>
      </w:r>
      <w:r w:rsidR="00480AB3">
        <w:rPr>
          <w:rFonts w:cstheme="minorHAnsi"/>
          <w:sz w:val="18"/>
          <w:szCs w:val="18"/>
        </w:rPr>
        <w:t xml:space="preserve">. </w:t>
      </w:r>
      <w:r w:rsidRPr="003A6A7A">
        <w:rPr>
          <w:rFonts w:cstheme="minorHAnsi"/>
          <w:sz w:val="18"/>
          <w:szCs w:val="18"/>
        </w:rPr>
        <w:t xml:space="preserve"> </w:t>
      </w:r>
      <w:hyperlink r:id="rId91" w:history="1">
        <w:r w:rsidRPr="003A6A7A">
          <w:rPr>
            <w:rStyle w:val="Hyperlink"/>
            <w:rFonts w:cstheme="minorHAnsi"/>
            <w:sz w:val="18"/>
            <w:szCs w:val="18"/>
          </w:rPr>
          <w:t>http://legislation.govt.nz/regulation/public/2015/0310/24.0/DLM6684211.html</w:t>
        </w:r>
      </w:hyperlink>
    </w:p>
    <w:p w14:paraId="6AD9F046" w14:textId="77777777" w:rsidR="0071620F" w:rsidRPr="003A6A7A" w:rsidRDefault="0071620F" w:rsidP="000244D8">
      <w:pPr>
        <w:pStyle w:val="FootnoteText"/>
        <w:numPr>
          <w:ilvl w:val="0"/>
          <w:numId w:val="210"/>
        </w:numPr>
        <w:ind w:left="284" w:hanging="284"/>
        <w:rPr>
          <w:rStyle w:val="Hyperlink"/>
          <w:rFonts w:cstheme="minorHAnsi"/>
          <w:color w:val="auto"/>
          <w:sz w:val="18"/>
          <w:szCs w:val="18"/>
          <w:u w:val="none"/>
        </w:rPr>
      </w:pPr>
      <w:r w:rsidRPr="003A6A7A">
        <w:rPr>
          <w:rFonts w:cstheme="minorHAnsi"/>
          <w:sz w:val="18"/>
          <w:szCs w:val="18"/>
        </w:rPr>
        <w:t>Therapeutic Goods Administration (TGA) - Australian Code of Good Manufacturing Practice for human blood and blood components, human tissues and human cellular therapy products. Version 1.0</w:t>
      </w:r>
      <w:r w:rsidR="00E37DB9">
        <w:rPr>
          <w:rFonts w:cstheme="minorHAnsi"/>
          <w:sz w:val="18"/>
          <w:szCs w:val="18"/>
        </w:rPr>
        <w:t>,</w:t>
      </w:r>
      <w:r w:rsidRPr="003A6A7A">
        <w:rPr>
          <w:rFonts w:cstheme="minorHAnsi"/>
          <w:sz w:val="18"/>
          <w:szCs w:val="18"/>
        </w:rPr>
        <w:t xml:space="preserve"> April 2013</w:t>
      </w:r>
      <w:r w:rsidR="00E37DB9">
        <w:rPr>
          <w:rFonts w:cstheme="minorHAnsi"/>
          <w:sz w:val="18"/>
          <w:szCs w:val="18"/>
        </w:rPr>
        <w:t xml:space="preserve">. </w:t>
      </w:r>
      <w:r w:rsidRPr="003A6A7A">
        <w:rPr>
          <w:rFonts w:cstheme="minorHAnsi"/>
          <w:sz w:val="18"/>
          <w:szCs w:val="18"/>
        </w:rPr>
        <w:t xml:space="preserve"> In: 500; 501; 502; 503; 504; 505; 506; 507; 508; 509; 510</w:t>
      </w:r>
      <w:r w:rsidR="00480AB3">
        <w:rPr>
          <w:rFonts w:cstheme="minorHAnsi"/>
          <w:sz w:val="18"/>
          <w:szCs w:val="18"/>
        </w:rPr>
        <w:t xml:space="preserve"> and</w:t>
      </w:r>
      <w:r w:rsidRPr="003A6A7A">
        <w:rPr>
          <w:rFonts w:cstheme="minorHAnsi"/>
          <w:sz w:val="18"/>
          <w:szCs w:val="18"/>
        </w:rPr>
        <w:t xml:space="preserve"> 816</w:t>
      </w:r>
      <w:r w:rsidR="00480AB3">
        <w:rPr>
          <w:rFonts w:cstheme="minorHAnsi"/>
          <w:sz w:val="18"/>
          <w:szCs w:val="18"/>
        </w:rPr>
        <w:t>.</w:t>
      </w:r>
      <w:r w:rsidRPr="003A6A7A">
        <w:rPr>
          <w:rFonts w:cstheme="minorHAnsi"/>
          <w:sz w:val="18"/>
          <w:szCs w:val="18"/>
        </w:rPr>
        <w:t xml:space="preserve">  </w:t>
      </w:r>
      <w:hyperlink r:id="rId92" w:history="1">
        <w:r w:rsidRPr="003A6A7A">
          <w:rPr>
            <w:rStyle w:val="Hyperlink"/>
            <w:rFonts w:cstheme="minorHAnsi"/>
            <w:sz w:val="18"/>
            <w:szCs w:val="18"/>
          </w:rPr>
          <w:t>https://www.tga.gov.au/sites/default/files/manuf-cgmp-human-blood-tissues-2013.pdf</w:t>
        </w:r>
      </w:hyperlink>
    </w:p>
    <w:p w14:paraId="45E3AB89" w14:textId="77777777" w:rsidR="0071620F" w:rsidRPr="003A6A7A" w:rsidRDefault="0071620F" w:rsidP="000244D8">
      <w:pPr>
        <w:pStyle w:val="FootnoteText"/>
        <w:numPr>
          <w:ilvl w:val="0"/>
          <w:numId w:val="210"/>
        </w:numPr>
        <w:ind w:left="284" w:hanging="284"/>
        <w:rPr>
          <w:rStyle w:val="Hyperlink"/>
          <w:rFonts w:cstheme="minorHAnsi"/>
          <w:sz w:val="18"/>
          <w:szCs w:val="18"/>
        </w:rPr>
      </w:pPr>
      <w:r w:rsidRPr="003A6A7A">
        <w:rPr>
          <w:rFonts w:cstheme="minorHAnsi"/>
          <w:sz w:val="18"/>
          <w:szCs w:val="18"/>
        </w:rPr>
        <w:t xml:space="preserve">EDQM - The Guide to the quality and safety of tissues and cells for human application – European Directorate for the Quality of Medicines &amp; HealthCare of the Council of Europe (EDQM) </w:t>
      </w:r>
      <w:r w:rsidR="00E37DB9">
        <w:rPr>
          <w:rFonts w:cstheme="minorHAnsi"/>
          <w:sz w:val="18"/>
          <w:szCs w:val="18"/>
        </w:rPr>
        <w:t>,</w:t>
      </w:r>
      <w:r w:rsidRPr="003A6A7A">
        <w:rPr>
          <w:rFonts w:cstheme="minorHAnsi"/>
          <w:sz w:val="18"/>
          <w:szCs w:val="18"/>
        </w:rPr>
        <w:t>4</w:t>
      </w:r>
      <w:r w:rsidRPr="003A6A7A">
        <w:rPr>
          <w:rFonts w:cstheme="minorHAnsi"/>
          <w:sz w:val="18"/>
          <w:szCs w:val="18"/>
          <w:vertAlign w:val="superscript"/>
        </w:rPr>
        <w:t>th</w:t>
      </w:r>
      <w:r w:rsidR="008D7410">
        <w:rPr>
          <w:rFonts w:cstheme="minorHAnsi"/>
          <w:sz w:val="18"/>
          <w:szCs w:val="18"/>
        </w:rPr>
        <w:t xml:space="preserve"> Edition, 2019.  </w:t>
      </w:r>
      <w:r w:rsidRPr="003A6A7A">
        <w:rPr>
          <w:rFonts w:cstheme="minorHAnsi"/>
          <w:sz w:val="18"/>
          <w:szCs w:val="18"/>
        </w:rPr>
        <w:t>In: Materials, consumables and reagents</w:t>
      </w:r>
      <w:r w:rsidR="00480AB3">
        <w:rPr>
          <w:rFonts w:cstheme="minorHAnsi"/>
          <w:sz w:val="18"/>
          <w:szCs w:val="18"/>
        </w:rPr>
        <w:t>.</w:t>
      </w:r>
      <w:r w:rsidRPr="003A6A7A">
        <w:rPr>
          <w:rFonts w:cstheme="minorHAnsi"/>
          <w:sz w:val="18"/>
          <w:szCs w:val="18"/>
        </w:rPr>
        <w:t xml:space="preserve"> In: Milk Banking </w:t>
      </w:r>
      <w:r w:rsidR="00480AB3">
        <w:rPr>
          <w:rFonts w:cstheme="minorHAnsi"/>
          <w:sz w:val="18"/>
          <w:szCs w:val="18"/>
        </w:rPr>
        <w:t>–</w:t>
      </w:r>
      <w:r w:rsidRPr="003A6A7A">
        <w:rPr>
          <w:rFonts w:cstheme="minorHAnsi"/>
          <w:sz w:val="18"/>
          <w:szCs w:val="18"/>
        </w:rPr>
        <w:t xml:space="preserve"> Procurement</w:t>
      </w:r>
      <w:r w:rsidR="00480AB3">
        <w:rPr>
          <w:rFonts w:cstheme="minorHAnsi"/>
          <w:sz w:val="18"/>
          <w:szCs w:val="18"/>
        </w:rPr>
        <w:t>.</w:t>
      </w:r>
      <w:r w:rsidRPr="003A6A7A">
        <w:rPr>
          <w:rFonts w:cstheme="minorHAnsi"/>
          <w:sz w:val="18"/>
          <w:szCs w:val="18"/>
        </w:rPr>
        <w:t xml:space="preserve"> In: Expiry date</w:t>
      </w:r>
      <w:r w:rsidR="00480AB3">
        <w:rPr>
          <w:rFonts w:cstheme="minorHAnsi"/>
          <w:sz w:val="18"/>
          <w:szCs w:val="18"/>
        </w:rPr>
        <w:t>.</w:t>
      </w:r>
      <w:r w:rsidRPr="003A6A7A">
        <w:rPr>
          <w:rFonts w:cstheme="minorHAnsi"/>
          <w:sz w:val="18"/>
          <w:szCs w:val="18"/>
        </w:rPr>
        <w:t xml:space="preserve"> In: Coding, packaging and labelling</w:t>
      </w:r>
      <w:r w:rsidR="00480AB3">
        <w:rPr>
          <w:rFonts w:cstheme="minorHAnsi"/>
          <w:sz w:val="18"/>
          <w:szCs w:val="18"/>
        </w:rPr>
        <w:t>.</w:t>
      </w:r>
      <w:r w:rsidRPr="003A6A7A">
        <w:rPr>
          <w:rFonts w:cstheme="minorHAnsi"/>
          <w:sz w:val="18"/>
          <w:szCs w:val="18"/>
        </w:rPr>
        <w:t xml:space="preserve">  </w:t>
      </w:r>
      <w:hyperlink r:id="rId93" w:history="1">
        <w:r w:rsidRPr="003A6A7A">
          <w:rPr>
            <w:rStyle w:val="Hyperlink"/>
            <w:rFonts w:cstheme="minorHAnsi"/>
            <w:sz w:val="18"/>
            <w:szCs w:val="18"/>
          </w:rPr>
          <w:t>https://www.edqm.eu/en/organs-tissues-and-cells-technical-guides</w:t>
        </w:r>
      </w:hyperlink>
    </w:p>
    <w:p w14:paraId="4A387538" w14:textId="77777777" w:rsidR="0071620F" w:rsidRPr="003A6A7A" w:rsidRDefault="0071620F" w:rsidP="000244D8">
      <w:pPr>
        <w:pStyle w:val="FootnoteText"/>
        <w:numPr>
          <w:ilvl w:val="0"/>
          <w:numId w:val="210"/>
        </w:numPr>
        <w:ind w:left="284" w:hanging="284"/>
        <w:rPr>
          <w:rFonts w:cstheme="minorHAnsi"/>
          <w:color w:val="0000FF"/>
          <w:sz w:val="18"/>
          <w:szCs w:val="18"/>
          <w:u w:val="single"/>
        </w:rPr>
      </w:pPr>
      <w:r w:rsidRPr="003A6A7A">
        <w:rPr>
          <w:rFonts w:cstheme="minorHAnsi"/>
          <w:sz w:val="18"/>
          <w:szCs w:val="18"/>
          <w:lang w:val="en-GB"/>
        </w:rPr>
        <w:t>HMBANA - Guidelines for the establishment and operation of a donor human milk bank</w:t>
      </w:r>
      <w:r w:rsidR="00E37DB9">
        <w:rPr>
          <w:rFonts w:cstheme="minorHAnsi"/>
          <w:sz w:val="18"/>
          <w:szCs w:val="18"/>
          <w:lang w:val="en-GB"/>
        </w:rPr>
        <w:t xml:space="preserve">. </w:t>
      </w:r>
      <w:r w:rsidRPr="003A6A7A">
        <w:rPr>
          <w:rFonts w:cstheme="minorHAnsi"/>
          <w:sz w:val="18"/>
          <w:szCs w:val="18"/>
          <w:lang w:val="en-GB"/>
        </w:rPr>
        <w:t>Human Milk Banking Association of North America</w:t>
      </w:r>
      <w:r w:rsidR="00E37DB9">
        <w:rPr>
          <w:rFonts w:cstheme="minorHAnsi"/>
          <w:sz w:val="18"/>
          <w:szCs w:val="18"/>
          <w:lang w:val="en-GB"/>
        </w:rPr>
        <w:t xml:space="preserve"> </w:t>
      </w:r>
      <w:r w:rsidR="00E37DB9" w:rsidRPr="003A6A7A">
        <w:rPr>
          <w:rFonts w:cstheme="minorHAnsi"/>
          <w:sz w:val="18"/>
          <w:szCs w:val="18"/>
          <w:lang w:val="en-GB"/>
        </w:rPr>
        <w:t>– Fort Worth (TX)</w:t>
      </w:r>
      <w:r w:rsidR="00E37DB9">
        <w:rPr>
          <w:rFonts w:cstheme="minorHAnsi"/>
          <w:sz w:val="18"/>
          <w:szCs w:val="18"/>
          <w:lang w:val="en-GB"/>
        </w:rPr>
        <w:t>,</w:t>
      </w:r>
      <w:r w:rsidRPr="003A6A7A">
        <w:rPr>
          <w:rFonts w:cstheme="minorHAnsi"/>
          <w:sz w:val="18"/>
          <w:szCs w:val="18"/>
          <w:lang w:val="en-GB"/>
        </w:rPr>
        <w:t xml:space="preserve"> 4</w:t>
      </w:r>
      <w:r w:rsidRPr="003A6A7A">
        <w:rPr>
          <w:rFonts w:cstheme="minorHAnsi"/>
          <w:sz w:val="18"/>
          <w:szCs w:val="18"/>
          <w:vertAlign w:val="superscript"/>
          <w:lang w:val="en-GB"/>
        </w:rPr>
        <w:t>th</w:t>
      </w:r>
      <w:r w:rsidRPr="003A6A7A">
        <w:rPr>
          <w:rFonts w:cstheme="minorHAnsi"/>
          <w:sz w:val="18"/>
          <w:szCs w:val="18"/>
          <w:lang w:val="en-GB"/>
        </w:rPr>
        <w:t xml:space="preserve"> Ed.</w:t>
      </w:r>
      <w:r w:rsidR="00E37DB9">
        <w:rPr>
          <w:rFonts w:cstheme="minorHAnsi"/>
          <w:sz w:val="18"/>
          <w:szCs w:val="18"/>
          <w:lang w:val="en-GB"/>
        </w:rPr>
        <w:t>,</w:t>
      </w:r>
      <w:r w:rsidRPr="003A6A7A">
        <w:rPr>
          <w:rFonts w:cstheme="minorHAnsi"/>
          <w:sz w:val="18"/>
          <w:szCs w:val="18"/>
          <w:lang w:val="en-GB"/>
        </w:rPr>
        <w:t xml:space="preserve"> 2018</w:t>
      </w:r>
      <w:r w:rsidR="008D7410">
        <w:rPr>
          <w:rFonts w:cstheme="minorHAnsi"/>
          <w:sz w:val="18"/>
          <w:szCs w:val="18"/>
          <w:lang w:val="en-GB"/>
        </w:rPr>
        <w:t>.</w:t>
      </w:r>
      <w:r w:rsidRPr="003A6A7A">
        <w:rPr>
          <w:rFonts w:cstheme="minorHAnsi"/>
          <w:sz w:val="18"/>
          <w:szCs w:val="18"/>
          <w:lang w:val="en-GB"/>
        </w:rPr>
        <w:t xml:space="preserve">  In: Equipment 8</w:t>
      </w:r>
      <w:r w:rsidR="00480AB3">
        <w:rPr>
          <w:rFonts w:cstheme="minorHAnsi"/>
          <w:sz w:val="18"/>
          <w:szCs w:val="18"/>
          <w:lang w:val="en-GB"/>
        </w:rPr>
        <w:t>.</w:t>
      </w:r>
      <w:r w:rsidRPr="003A6A7A">
        <w:rPr>
          <w:rFonts w:cstheme="minorHAnsi"/>
          <w:sz w:val="18"/>
          <w:szCs w:val="18"/>
          <w:lang w:val="en-GB"/>
        </w:rPr>
        <w:t xml:space="preserve"> In: Heat processing</w:t>
      </w:r>
      <w:r w:rsidR="00480AB3">
        <w:rPr>
          <w:rFonts w:cstheme="minorHAnsi"/>
          <w:sz w:val="18"/>
          <w:szCs w:val="18"/>
          <w:lang w:val="en-GB"/>
        </w:rPr>
        <w:t>.</w:t>
      </w:r>
      <w:r w:rsidRPr="003A6A7A">
        <w:rPr>
          <w:rFonts w:cstheme="minorHAnsi"/>
          <w:sz w:val="18"/>
          <w:szCs w:val="18"/>
          <w:lang w:val="en-GB"/>
        </w:rPr>
        <w:t xml:space="preserve"> </w:t>
      </w:r>
      <w:r w:rsidR="00480AB3">
        <w:rPr>
          <w:rFonts w:cstheme="minorHAnsi"/>
          <w:sz w:val="18"/>
          <w:szCs w:val="18"/>
          <w:lang w:val="en-GB"/>
        </w:rPr>
        <w:t xml:space="preserve">In: </w:t>
      </w:r>
      <w:r w:rsidRPr="003A6A7A">
        <w:rPr>
          <w:rFonts w:cstheme="minorHAnsi"/>
          <w:sz w:val="18"/>
          <w:szCs w:val="18"/>
          <w:lang w:val="en-GB"/>
        </w:rPr>
        <w:t>Bar coding</w:t>
      </w:r>
      <w:r w:rsidR="00480AB3">
        <w:rPr>
          <w:rFonts w:cstheme="minorHAnsi"/>
          <w:sz w:val="18"/>
          <w:szCs w:val="18"/>
          <w:lang w:val="en-GB"/>
        </w:rPr>
        <w:t>.</w:t>
      </w:r>
      <w:r w:rsidRPr="003A6A7A">
        <w:rPr>
          <w:rFonts w:cstheme="minorHAnsi"/>
          <w:sz w:val="18"/>
          <w:szCs w:val="18"/>
          <w:lang w:val="en-GB"/>
        </w:rPr>
        <w:t xml:space="preserve">  </w:t>
      </w:r>
      <w:hyperlink r:id="rId94" w:anchor=":~:text=HMBANA%20Guidelines%20provide%20evidence%2Dbased,outside%20of%20member%20milk%20banks" w:history="1">
        <w:r w:rsidRPr="003A6A7A">
          <w:rPr>
            <w:rStyle w:val="Hyperlink"/>
            <w:rFonts w:cstheme="minorHAnsi"/>
            <w:sz w:val="18"/>
            <w:szCs w:val="18"/>
          </w:rPr>
          <w:t>https://www.hmbana.org/our-work/publications.html#:~:text=HMBANA%20Guidelines%20provide%20evidence%2Dbased,outside%20of%20member%20milk%20banks</w:t>
        </w:r>
      </w:hyperlink>
      <w:r w:rsidRPr="003A6A7A">
        <w:rPr>
          <w:rFonts w:cstheme="minorHAnsi"/>
          <w:sz w:val="18"/>
          <w:szCs w:val="18"/>
        </w:rPr>
        <w:t xml:space="preserve"> </w:t>
      </w:r>
    </w:p>
    <w:p w14:paraId="72F5C600" w14:textId="77777777" w:rsidR="0071620F" w:rsidRPr="003A6A7A" w:rsidRDefault="0071620F" w:rsidP="000244D8">
      <w:pPr>
        <w:pStyle w:val="FootnoteText"/>
        <w:numPr>
          <w:ilvl w:val="0"/>
          <w:numId w:val="210"/>
        </w:numPr>
        <w:ind w:left="284" w:hanging="284"/>
        <w:rPr>
          <w:rFonts w:cstheme="minorHAnsi"/>
          <w:color w:val="0000FF"/>
          <w:sz w:val="18"/>
          <w:szCs w:val="18"/>
          <w:u w:val="single"/>
        </w:rPr>
      </w:pPr>
      <w:r w:rsidRPr="003A6A7A">
        <w:rPr>
          <w:rFonts w:cstheme="minorHAnsi"/>
          <w:sz w:val="18"/>
          <w:szCs w:val="18"/>
          <w:lang w:val="en-GB"/>
        </w:rPr>
        <w:t>ANVISA - Agencia Nacional de Vigilancia Sanitaria (Brazil) – Regulamento Tecnico para o Funcionamento de Bancos de Leite Humano (</w:t>
      </w:r>
      <w:r w:rsidRPr="003A6A7A">
        <w:rPr>
          <w:rFonts w:cstheme="minorHAnsi"/>
          <w:i/>
          <w:sz w:val="18"/>
          <w:szCs w:val="18"/>
          <w:lang w:val="en-GB"/>
        </w:rPr>
        <w:t>Technical Operational Standards for Human Milk Banks</w:t>
      </w:r>
      <w:r w:rsidRPr="003A6A7A">
        <w:rPr>
          <w:rFonts w:cstheme="minorHAnsi"/>
          <w:sz w:val="18"/>
          <w:szCs w:val="18"/>
          <w:lang w:val="en-GB"/>
        </w:rPr>
        <w:t>)</w:t>
      </w:r>
      <w:r w:rsidR="00E37DB9">
        <w:rPr>
          <w:rFonts w:cstheme="minorHAnsi"/>
          <w:sz w:val="18"/>
          <w:szCs w:val="18"/>
          <w:lang w:val="en-GB"/>
        </w:rPr>
        <w:t>,</w:t>
      </w:r>
      <w:r w:rsidRPr="003A6A7A">
        <w:rPr>
          <w:rFonts w:cstheme="minorHAnsi"/>
          <w:sz w:val="18"/>
          <w:szCs w:val="18"/>
          <w:lang w:val="en-GB"/>
        </w:rPr>
        <w:t xml:space="preserve"> 2006</w:t>
      </w:r>
      <w:r w:rsidR="00E37DB9">
        <w:rPr>
          <w:rFonts w:cstheme="minorHAnsi"/>
          <w:sz w:val="18"/>
          <w:szCs w:val="18"/>
          <w:lang w:val="en-GB"/>
        </w:rPr>
        <w:t xml:space="preserve">. </w:t>
      </w:r>
      <w:r w:rsidRPr="003A6A7A">
        <w:rPr>
          <w:rFonts w:cstheme="minorHAnsi"/>
          <w:sz w:val="18"/>
          <w:szCs w:val="18"/>
          <w:lang w:val="en-GB"/>
        </w:rPr>
        <w:t xml:space="preserve"> In: 6.8.2.1.</w:t>
      </w:r>
      <w:r w:rsidR="008D7410">
        <w:rPr>
          <w:rFonts w:cstheme="minorHAnsi"/>
          <w:sz w:val="18"/>
          <w:szCs w:val="18"/>
          <w:lang w:val="en-GB"/>
        </w:rPr>
        <w:t xml:space="preserve"> and</w:t>
      </w:r>
      <w:r w:rsidRPr="003A6A7A">
        <w:rPr>
          <w:rFonts w:cstheme="minorHAnsi"/>
          <w:sz w:val="18"/>
          <w:szCs w:val="18"/>
          <w:lang w:val="en-GB"/>
        </w:rPr>
        <w:t xml:space="preserve"> 6.8.2.2</w:t>
      </w:r>
      <w:r w:rsidR="008D7410">
        <w:rPr>
          <w:rFonts w:cstheme="minorHAnsi"/>
          <w:sz w:val="18"/>
          <w:szCs w:val="18"/>
          <w:lang w:val="en-GB"/>
        </w:rPr>
        <w:t>. – on packaging</w:t>
      </w:r>
      <w:r w:rsidR="00480AB3">
        <w:rPr>
          <w:rFonts w:cstheme="minorHAnsi"/>
          <w:sz w:val="18"/>
          <w:szCs w:val="18"/>
          <w:lang w:val="en-GB"/>
        </w:rPr>
        <w:t>.</w:t>
      </w:r>
      <w:r w:rsidR="008D7410">
        <w:rPr>
          <w:rFonts w:cstheme="minorHAnsi"/>
          <w:sz w:val="18"/>
          <w:szCs w:val="18"/>
          <w:lang w:val="en-GB"/>
        </w:rPr>
        <w:t xml:space="preserve"> </w:t>
      </w:r>
      <w:r w:rsidRPr="003A6A7A">
        <w:rPr>
          <w:rFonts w:cstheme="minorHAnsi"/>
          <w:sz w:val="18"/>
          <w:szCs w:val="18"/>
          <w:lang w:val="en-GB"/>
        </w:rPr>
        <w:t>In: 6.8.3.1</w:t>
      </w:r>
      <w:r w:rsidR="008D7410">
        <w:rPr>
          <w:rFonts w:cstheme="minorHAnsi"/>
          <w:sz w:val="18"/>
          <w:szCs w:val="18"/>
          <w:lang w:val="en-GB"/>
        </w:rPr>
        <w:t xml:space="preserve"> and </w:t>
      </w:r>
      <w:r w:rsidRPr="003A6A7A">
        <w:rPr>
          <w:rFonts w:cstheme="minorHAnsi"/>
          <w:sz w:val="18"/>
          <w:szCs w:val="18"/>
          <w:lang w:val="en-GB"/>
        </w:rPr>
        <w:t>6.8.3.2.</w:t>
      </w:r>
      <w:r w:rsidR="008D7410">
        <w:rPr>
          <w:rFonts w:cstheme="minorHAnsi"/>
          <w:sz w:val="18"/>
          <w:szCs w:val="18"/>
          <w:lang w:val="en-GB"/>
        </w:rPr>
        <w:t xml:space="preserve"> on labelling. </w:t>
      </w:r>
      <w:r w:rsidRPr="003A6A7A">
        <w:rPr>
          <w:rFonts w:cstheme="minorHAnsi"/>
          <w:sz w:val="18"/>
          <w:szCs w:val="18"/>
          <w:lang w:val="en-GB"/>
        </w:rPr>
        <w:t xml:space="preserve"> </w:t>
      </w:r>
      <w:hyperlink r:id="rId95" w:history="1">
        <w:r w:rsidR="008D7410" w:rsidRPr="00FD34D1">
          <w:rPr>
            <w:rStyle w:val="Hyperlink"/>
            <w:rFonts w:cstheme="minorHAnsi"/>
            <w:sz w:val="18"/>
            <w:szCs w:val="18"/>
          </w:rPr>
          <w:t>https://bvsms.saude.gov.br/bvs/saudelegis/anvisa/2006/res0171_04_09_2006.html</w:t>
        </w:r>
      </w:hyperlink>
    </w:p>
    <w:p w14:paraId="59B9D3FA" w14:textId="77777777" w:rsidR="0071620F" w:rsidRPr="003A6A7A" w:rsidRDefault="0071620F" w:rsidP="000244D8">
      <w:pPr>
        <w:pStyle w:val="Default"/>
        <w:numPr>
          <w:ilvl w:val="0"/>
          <w:numId w:val="210"/>
        </w:numPr>
        <w:ind w:left="284" w:hanging="284"/>
        <w:rPr>
          <w:rStyle w:val="Hyperlink"/>
          <w:rFonts w:asciiTheme="minorHAnsi" w:hAnsiTheme="minorHAnsi" w:cstheme="minorHAnsi"/>
          <w:sz w:val="18"/>
          <w:szCs w:val="18"/>
        </w:rPr>
      </w:pPr>
      <w:r w:rsidRPr="003A6A7A">
        <w:rPr>
          <w:rFonts w:asciiTheme="minorHAnsi" w:hAnsiTheme="minorHAnsi" w:cstheme="minorHAnsi"/>
          <w:sz w:val="18"/>
          <w:szCs w:val="18"/>
          <w:lang w:val="en-GB"/>
        </w:rPr>
        <w:t xml:space="preserve"> </w:t>
      </w:r>
      <w:r w:rsidRPr="003A6A7A">
        <w:rPr>
          <w:rFonts w:asciiTheme="minorHAnsi" w:hAnsiTheme="minorHAnsi" w:cstheme="minorHAnsi"/>
          <w:sz w:val="18"/>
          <w:szCs w:val="18"/>
        </w:rPr>
        <w:t xml:space="preserve">NICE Guidelines - </w:t>
      </w:r>
      <w:r w:rsidRPr="003A6A7A">
        <w:rPr>
          <w:rFonts w:asciiTheme="minorHAnsi" w:hAnsiTheme="minorHAnsi" w:cstheme="minorHAnsi"/>
          <w:bCs/>
          <w:sz w:val="18"/>
          <w:szCs w:val="18"/>
        </w:rPr>
        <w:t>Donor breast milk banks: the operation of donor milk bank services (references updated in 2018)</w:t>
      </w:r>
      <w:r w:rsidR="00E37DB9">
        <w:rPr>
          <w:rFonts w:asciiTheme="minorHAnsi" w:hAnsiTheme="minorHAnsi" w:cstheme="minorHAnsi"/>
          <w:bCs/>
          <w:sz w:val="18"/>
          <w:szCs w:val="18"/>
        </w:rPr>
        <w:t xml:space="preserve">. </w:t>
      </w:r>
      <w:r w:rsidRPr="003A6A7A">
        <w:rPr>
          <w:rFonts w:asciiTheme="minorHAnsi" w:hAnsiTheme="minorHAnsi" w:cstheme="minorHAnsi"/>
          <w:sz w:val="18"/>
          <w:szCs w:val="18"/>
        </w:rPr>
        <w:t xml:space="preserve">In: 1.2.69 – </w:t>
      </w:r>
      <w:r w:rsidR="00480AB3">
        <w:rPr>
          <w:rFonts w:asciiTheme="minorHAnsi" w:hAnsiTheme="minorHAnsi" w:cstheme="minorHAnsi"/>
          <w:sz w:val="18"/>
          <w:szCs w:val="18"/>
        </w:rPr>
        <w:t xml:space="preserve">on: </w:t>
      </w:r>
      <w:r w:rsidRPr="003A6A7A">
        <w:rPr>
          <w:rFonts w:asciiTheme="minorHAnsi" w:hAnsiTheme="minorHAnsi" w:cstheme="minorHAnsi"/>
          <w:sz w:val="18"/>
          <w:szCs w:val="18"/>
        </w:rPr>
        <w:t>labelling recommendations</w:t>
      </w:r>
      <w:r w:rsidR="00E37DB9">
        <w:rPr>
          <w:rFonts w:asciiTheme="minorHAnsi" w:hAnsiTheme="minorHAnsi" w:cstheme="minorHAnsi"/>
          <w:sz w:val="18"/>
          <w:szCs w:val="18"/>
        </w:rPr>
        <w:t xml:space="preserve">. </w:t>
      </w:r>
      <w:r w:rsidRPr="003A6A7A">
        <w:rPr>
          <w:rFonts w:asciiTheme="minorHAnsi" w:hAnsiTheme="minorHAnsi" w:cstheme="minorHAnsi"/>
          <w:sz w:val="18"/>
          <w:szCs w:val="18"/>
        </w:rPr>
        <w:t xml:space="preserve"> </w:t>
      </w:r>
      <w:hyperlink r:id="rId96" w:history="1">
        <w:r w:rsidRPr="003A6A7A">
          <w:rPr>
            <w:rStyle w:val="Hyperlink"/>
            <w:rFonts w:asciiTheme="minorHAnsi" w:hAnsiTheme="minorHAnsi" w:cstheme="minorHAnsi"/>
            <w:sz w:val="18"/>
            <w:szCs w:val="18"/>
          </w:rPr>
          <w:t>https://www.nice.org.uk/guidance/cg93/evidence/full-guideline-243964189</w:t>
        </w:r>
      </w:hyperlink>
      <w:r w:rsidRPr="003A6A7A">
        <w:rPr>
          <w:rStyle w:val="Hyperlink"/>
          <w:rFonts w:asciiTheme="minorHAnsi" w:hAnsiTheme="minorHAnsi" w:cstheme="minorHAnsi"/>
          <w:sz w:val="18"/>
          <w:szCs w:val="18"/>
        </w:rPr>
        <w:t xml:space="preserve"> </w:t>
      </w:r>
    </w:p>
    <w:p w14:paraId="4905FFE7" w14:textId="77777777" w:rsidR="0071620F" w:rsidRPr="009957F4" w:rsidRDefault="0071620F" w:rsidP="000244D8">
      <w:pPr>
        <w:pStyle w:val="FootnoteText"/>
        <w:numPr>
          <w:ilvl w:val="0"/>
          <w:numId w:val="210"/>
        </w:numPr>
        <w:ind w:left="284" w:hanging="284"/>
        <w:rPr>
          <w:rStyle w:val="Hyperlink"/>
          <w:rFonts w:cstheme="minorHAnsi"/>
          <w:sz w:val="18"/>
          <w:szCs w:val="18"/>
        </w:rPr>
      </w:pPr>
      <w:r w:rsidRPr="009957F4">
        <w:rPr>
          <w:rFonts w:cstheme="minorHAnsi"/>
          <w:sz w:val="18"/>
          <w:szCs w:val="18"/>
        </w:rPr>
        <w:t xml:space="preserve">EMBA - Recommendations for the establishment and operation of Human Milk Banks in Europe: a consensus statement from the European Milk Bank Association – Rec. 3.2.3. </w:t>
      </w:r>
      <w:r w:rsidR="008D7410">
        <w:rPr>
          <w:rFonts w:cstheme="minorHAnsi"/>
          <w:sz w:val="18"/>
          <w:szCs w:val="18"/>
        </w:rPr>
        <w:t xml:space="preserve"> </w:t>
      </w:r>
      <w:r w:rsidRPr="009957F4">
        <w:rPr>
          <w:rFonts w:cstheme="minorHAnsi"/>
          <w:sz w:val="18"/>
          <w:szCs w:val="18"/>
        </w:rPr>
        <w:t xml:space="preserve">Weaver, G et al.  </w:t>
      </w:r>
      <w:r w:rsidRPr="009957F4">
        <w:rPr>
          <w:rFonts w:cstheme="minorHAnsi"/>
          <w:i/>
          <w:color w:val="020202"/>
          <w:sz w:val="18"/>
          <w:szCs w:val="18"/>
          <w:shd w:val="clear" w:color="auto" w:fill="FFFFFF"/>
        </w:rPr>
        <w:t>Front Pediatr</w:t>
      </w:r>
      <w:r w:rsidRPr="009957F4">
        <w:rPr>
          <w:rFonts w:cstheme="minorHAnsi"/>
          <w:color w:val="020202"/>
          <w:sz w:val="18"/>
          <w:szCs w:val="18"/>
          <w:shd w:val="clear" w:color="auto" w:fill="FFFFFF"/>
        </w:rPr>
        <w:t xml:space="preserve">  2019  7:53</w:t>
      </w:r>
      <w:r w:rsidR="008D7410">
        <w:rPr>
          <w:rFonts w:cstheme="minorHAnsi"/>
          <w:color w:val="020202"/>
          <w:sz w:val="18"/>
          <w:szCs w:val="18"/>
          <w:shd w:val="clear" w:color="auto" w:fill="FFFFFF"/>
        </w:rPr>
        <w:t xml:space="preserve">. </w:t>
      </w:r>
      <w:r w:rsidRPr="009957F4">
        <w:rPr>
          <w:rFonts w:cstheme="minorHAnsi"/>
          <w:color w:val="020202"/>
          <w:sz w:val="18"/>
          <w:szCs w:val="18"/>
          <w:shd w:val="clear" w:color="auto" w:fill="FFFFFF"/>
        </w:rPr>
        <w:t xml:space="preserve"> In: General Recommendations 5 – </w:t>
      </w:r>
      <w:r w:rsidR="008D7410">
        <w:rPr>
          <w:rFonts w:cstheme="minorHAnsi"/>
          <w:color w:val="020202"/>
          <w:sz w:val="18"/>
          <w:szCs w:val="18"/>
          <w:shd w:val="clear" w:color="auto" w:fill="FFFFFF"/>
        </w:rPr>
        <w:t xml:space="preserve">on </w:t>
      </w:r>
      <w:r w:rsidRPr="009957F4">
        <w:rPr>
          <w:rFonts w:cstheme="minorHAnsi"/>
          <w:color w:val="020202"/>
          <w:sz w:val="18"/>
          <w:szCs w:val="18"/>
          <w:shd w:val="clear" w:color="auto" w:fill="FFFFFF"/>
        </w:rPr>
        <w:t>container labels.</w:t>
      </w:r>
      <w:r w:rsidR="009957F4" w:rsidRPr="009957F4">
        <w:rPr>
          <w:rFonts w:cstheme="minorHAnsi"/>
          <w:color w:val="020202"/>
          <w:sz w:val="18"/>
          <w:szCs w:val="18"/>
          <w:shd w:val="clear" w:color="auto" w:fill="FFFFFF"/>
        </w:rPr>
        <w:t xml:space="preserve"> </w:t>
      </w:r>
      <w:hyperlink r:id="rId97" w:history="1">
        <w:r w:rsidRPr="009957F4">
          <w:rPr>
            <w:rStyle w:val="Hyperlink"/>
            <w:rFonts w:cstheme="minorHAnsi"/>
            <w:sz w:val="18"/>
            <w:szCs w:val="18"/>
          </w:rPr>
          <w:t>https://www.frontiersin.org/articles/10.3389/fped.2019.00053/full</w:t>
        </w:r>
      </w:hyperlink>
    </w:p>
    <w:p w14:paraId="063711D8" w14:textId="77777777" w:rsidR="0071620F" w:rsidRPr="003A6A7A" w:rsidRDefault="0071620F" w:rsidP="000244D8">
      <w:pPr>
        <w:pStyle w:val="FootnoteText"/>
        <w:numPr>
          <w:ilvl w:val="0"/>
          <w:numId w:val="210"/>
        </w:numPr>
        <w:ind w:left="284" w:hanging="284"/>
        <w:rPr>
          <w:rStyle w:val="Hyperlink"/>
          <w:rFonts w:cstheme="minorHAnsi"/>
          <w:color w:val="auto"/>
          <w:sz w:val="18"/>
          <w:szCs w:val="18"/>
          <w:u w:val="none"/>
        </w:rPr>
      </w:pPr>
      <w:r w:rsidRPr="003A6A7A">
        <w:rPr>
          <w:rStyle w:val="Hyperlink"/>
          <w:rFonts w:cstheme="minorHAnsi"/>
          <w:color w:val="auto"/>
          <w:sz w:val="18"/>
          <w:szCs w:val="18"/>
          <w:u w:val="none"/>
        </w:rPr>
        <w:t xml:space="preserve">HMBANA </w:t>
      </w:r>
      <w:r w:rsidR="00480AB3">
        <w:rPr>
          <w:rStyle w:val="Hyperlink"/>
          <w:rFonts w:cstheme="minorHAnsi"/>
          <w:color w:val="auto"/>
          <w:sz w:val="18"/>
          <w:szCs w:val="18"/>
          <w:u w:val="none"/>
        </w:rPr>
        <w:t>-</w:t>
      </w:r>
      <w:r w:rsidRPr="003A6A7A">
        <w:rPr>
          <w:rStyle w:val="Hyperlink"/>
          <w:rFonts w:cstheme="minorHAnsi"/>
          <w:color w:val="auto"/>
          <w:sz w:val="18"/>
          <w:szCs w:val="18"/>
          <w:u w:val="none"/>
        </w:rPr>
        <w:t xml:space="preserve"> Best Practice for expressing, storing and handling human milk – in hospitals, homes, and child care settings</w:t>
      </w:r>
      <w:r w:rsidR="00E37DB9">
        <w:rPr>
          <w:rStyle w:val="Hyperlink"/>
          <w:rFonts w:cstheme="minorHAnsi"/>
          <w:color w:val="auto"/>
          <w:sz w:val="18"/>
          <w:szCs w:val="18"/>
          <w:u w:val="none"/>
        </w:rPr>
        <w:t>.</w:t>
      </w:r>
      <w:r w:rsidRPr="003A6A7A">
        <w:rPr>
          <w:rStyle w:val="Hyperlink"/>
          <w:rFonts w:cstheme="minorHAnsi"/>
          <w:color w:val="auto"/>
          <w:sz w:val="18"/>
          <w:szCs w:val="18"/>
          <w:u w:val="none"/>
        </w:rPr>
        <w:t xml:space="preserve">  Jones</w:t>
      </w:r>
      <w:r w:rsidR="00E37DB9">
        <w:rPr>
          <w:rStyle w:val="Hyperlink"/>
          <w:rFonts w:cstheme="minorHAnsi"/>
          <w:color w:val="auto"/>
          <w:sz w:val="18"/>
          <w:szCs w:val="18"/>
          <w:u w:val="none"/>
        </w:rPr>
        <w:t>, F</w:t>
      </w:r>
      <w:r w:rsidRPr="003A6A7A">
        <w:rPr>
          <w:rStyle w:val="Hyperlink"/>
          <w:rFonts w:cstheme="minorHAnsi"/>
          <w:color w:val="auto"/>
          <w:sz w:val="18"/>
          <w:szCs w:val="18"/>
          <w:u w:val="none"/>
        </w:rPr>
        <w:t xml:space="preserve"> – 4</w:t>
      </w:r>
      <w:r w:rsidRPr="003A6A7A">
        <w:rPr>
          <w:rStyle w:val="Hyperlink"/>
          <w:rFonts w:cstheme="minorHAnsi"/>
          <w:color w:val="auto"/>
          <w:sz w:val="18"/>
          <w:szCs w:val="18"/>
          <w:u w:val="none"/>
          <w:vertAlign w:val="superscript"/>
        </w:rPr>
        <w:t>th</w:t>
      </w:r>
      <w:r w:rsidRPr="003A6A7A">
        <w:rPr>
          <w:rStyle w:val="Hyperlink"/>
          <w:rFonts w:cstheme="minorHAnsi"/>
          <w:color w:val="auto"/>
          <w:sz w:val="18"/>
          <w:szCs w:val="18"/>
          <w:u w:val="none"/>
        </w:rPr>
        <w:t xml:space="preserve"> Ed, 2019</w:t>
      </w:r>
      <w:r w:rsidR="008D7410">
        <w:rPr>
          <w:rStyle w:val="Hyperlink"/>
          <w:rFonts w:cstheme="minorHAnsi"/>
          <w:color w:val="auto"/>
          <w:sz w:val="18"/>
          <w:szCs w:val="18"/>
          <w:u w:val="none"/>
        </w:rPr>
        <w:t xml:space="preserve">. </w:t>
      </w:r>
      <w:r w:rsidRPr="003A6A7A">
        <w:rPr>
          <w:rStyle w:val="Hyperlink"/>
          <w:rFonts w:cstheme="minorHAnsi"/>
          <w:color w:val="auto"/>
          <w:sz w:val="18"/>
          <w:szCs w:val="18"/>
          <w:u w:val="none"/>
        </w:rPr>
        <w:t xml:space="preserve"> In: Storage</w:t>
      </w:r>
      <w:r w:rsidR="008D7410">
        <w:rPr>
          <w:rStyle w:val="Hyperlink"/>
          <w:rFonts w:cstheme="minorHAnsi"/>
          <w:color w:val="auto"/>
          <w:sz w:val="18"/>
          <w:szCs w:val="18"/>
          <w:u w:val="none"/>
        </w:rPr>
        <w:t xml:space="preserve"> </w:t>
      </w:r>
      <w:r w:rsidR="00480AB3">
        <w:rPr>
          <w:rStyle w:val="Hyperlink"/>
          <w:rFonts w:cstheme="minorHAnsi"/>
          <w:color w:val="auto"/>
          <w:sz w:val="18"/>
          <w:szCs w:val="18"/>
          <w:u w:val="none"/>
        </w:rPr>
        <w:t>- on</w:t>
      </w:r>
      <w:r w:rsidRPr="003A6A7A">
        <w:rPr>
          <w:rStyle w:val="Hyperlink"/>
          <w:rFonts w:cstheme="minorHAnsi"/>
          <w:color w:val="auto"/>
          <w:sz w:val="18"/>
          <w:szCs w:val="18"/>
          <w:u w:val="none"/>
        </w:rPr>
        <w:t xml:space="preserve"> containers and impact on quality and safety</w:t>
      </w:r>
      <w:r w:rsidR="00480AB3">
        <w:rPr>
          <w:rStyle w:val="Hyperlink"/>
          <w:rFonts w:cstheme="minorHAnsi"/>
          <w:color w:val="auto"/>
          <w:sz w:val="18"/>
          <w:szCs w:val="18"/>
          <w:u w:val="none"/>
        </w:rPr>
        <w:t xml:space="preserve">. </w:t>
      </w:r>
    </w:p>
    <w:p w14:paraId="09B4458B" w14:textId="77777777" w:rsidR="0071620F" w:rsidRPr="003A6A7A" w:rsidRDefault="009957F4" w:rsidP="000244D8">
      <w:pPr>
        <w:pStyle w:val="FootnoteText"/>
        <w:ind w:left="284" w:hanging="284"/>
        <w:rPr>
          <w:rStyle w:val="Hyperlink"/>
          <w:rFonts w:cstheme="minorHAnsi"/>
          <w:color w:val="auto"/>
          <w:sz w:val="18"/>
          <w:szCs w:val="18"/>
          <w:u w:val="none"/>
        </w:rPr>
      </w:pPr>
      <w:r>
        <w:rPr>
          <w:rStyle w:val="Hyperlink"/>
          <w:rFonts w:cstheme="minorHAnsi"/>
          <w:color w:val="auto"/>
          <w:sz w:val="18"/>
          <w:szCs w:val="18"/>
          <w:u w:val="none"/>
        </w:rPr>
        <w:t>(10)</w:t>
      </w:r>
      <w:r w:rsidR="0071620F" w:rsidRPr="003A6A7A">
        <w:rPr>
          <w:rStyle w:val="Hyperlink"/>
          <w:rFonts w:cstheme="minorHAnsi"/>
          <w:color w:val="auto"/>
          <w:sz w:val="18"/>
          <w:szCs w:val="18"/>
          <w:u w:val="none"/>
        </w:rPr>
        <w:t>Garza C et al.</w:t>
      </w:r>
      <w:r w:rsidR="00480AB3">
        <w:rPr>
          <w:rStyle w:val="Hyperlink"/>
          <w:rFonts w:cstheme="minorHAnsi"/>
          <w:color w:val="auto"/>
          <w:sz w:val="18"/>
          <w:szCs w:val="18"/>
          <w:u w:val="none"/>
        </w:rPr>
        <w:t xml:space="preserve"> </w:t>
      </w:r>
      <w:r w:rsidR="0071620F" w:rsidRPr="003A6A7A">
        <w:rPr>
          <w:rStyle w:val="Hyperlink"/>
          <w:rFonts w:cstheme="minorHAnsi"/>
          <w:color w:val="auto"/>
          <w:sz w:val="18"/>
          <w:szCs w:val="18"/>
          <w:u w:val="none"/>
        </w:rPr>
        <w:t xml:space="preserve"> Effects of methods of collection and storage on nutrients in human milk</w:t>
      </w:r>
      <w:r w:rsidR="008D7410">
        <w:rPr>
          <w:rStyle w:val="Hyperlink"/>
          <w:rFonts w:cstheme="minorHAnsi"/>
          <w:color w:val="auto"/>
          <w:sz w:val="18"/>
          <w:szCs w:val="18"/>
          <w:u w:val="none"/>
        </w:rPr>
        <w:t>.</w:t>
      </w:r>
      <w:r w:rsidR="0071620F" w:rsidRPr="003A6A7A">
        <w:rPr>
          <w:rStyle w:val="Hyperlink"/>
          <w:rFonts w:cstheme="minorHAnsi"/>
          <w:color w:val="auto"/>
          <w:sz w:val="18"/>
          <w:szCs w:val="18"/>
          <w:u w:val="none"/>
        </w:rPr>
        <w:t xml:space="preserve">  </w:t>
      </w:r>
      <w:r w:rsidR="0071620F" w:rsidRPr="003A6A7A">
        <w:rPr>
          <w:rStyle w:val="Hyperlink"/>
          <w:rFonts w:cstheme="minorHAnsi"/>
          <w:i/>
          <w:color w:val="auto"/>
          <w:sz w:val="18"/>
          <w:szCs w:val="18"/>
          <w:u w:val="none"/>
        </w:rPr>
        <w:t>Early Human Development</w:t>
      </w:r>
      <w:r w:rsidR="0071620F" w:rsidRPr="003A6A7A">
        <w:rPr>
          <w:rStyle w:val="Hyperlink"/>
          <w:rFonts w:cstheme="minorHAnsi"/>
          <w:color w:val="auto"/>
          <w:sz w:val="18"/>
          <w:szCs w:val="18"/>
          <w:u w:val="none"/>
        </w:rPr>
        <w:t xml:space="preserve">  1982  6 :295-303.  </w:t>
      </w:r>
      <w:r w:rsidR="00480AB3">
        <w:rPr>
          <w:rStyle w:val="Hyperlink"/>
          <w:rFonts w:cstheme="minorHAnsi"/>
          <w:color w:val="auto"/>
          <w:sz w:val="18"/>
          <w:szCs w:val="18"/>
          <w:u w:val="none"/>
        </w:rPr>
        <w:t>On</w:t>
      </w:r>
      <w:r w:rsidR="0071620F" w:rsidRPr="003A6A7A">
        <w:rPr>
          <w:rStyle w:val="Hyperlink"/>
          <w:rFonts w:cstheme="minorHAnsi"/>
          <w:color w:val="auto"/>
          <w:sz w:val="18"/>
          <w:szCs w:val="18"/>
          <w:u w:val="none"/>
        </w:rPr>
        <w:t xml:space="preserve"> impact of storage in plastic or glass containers.</w:t>
      </w:r>
    </w:p>
    <w:p w14:paraId="63DC9034" w14:textId="77777777" w:rsidR="0071620F" w:rsidRPr="003A6A7A" w:rsidRDefault="009957F4" w:rsidP="000244D8">
      <w:pPr>
        <w:pStyle w:val="FootnoteText"/>
        <w:ind w:left="284" w:hanging="284"/>
        <w:rPr>
          <w:rStyle w:val="Hyperlink"/>
          <w:rFonts w:cstheme="minorHAnsi"/>
          <w:color w:val="auto"/>
          <w:sz w:val="18"/>
          <w:szCs w:val="18"/>
          <w:u w:val="none"/>
        </w:rPr>
      </w:pPr>
      <w:r>
        <w:rPr>
          <w:rStyle w:val="Hyperlink"/>
          <w:rFonts w:cstheme="minorHAnsi"/>
          <w:color w:val="auto"/>
          <w:sz w:val="18"/>
          <w:szCs w:val="18"/>
          <w:u w:val="none"/>
        </w:rPr>
        <w:t xml:space="preserve">(11) </w:t>
      </w:r>
      <w:r w:rsidR="0071620F" w:rsidRPr="003A6A7A">
        <w:rPr>
          <w:rStyle w:val="Hyperlink"/>
          <w:rFonts w:cstheme="minorHAnsi"/>
          <w:color w:val="auto"/>
          <w:sz w:val="18"/>
          <w:szCs w:val="18"/>
          <w:u w:val="none"/>
        </w:rPr>
        <w:t xml:space="preserve">Williamson MT; Murti PK  Effects of storage, time temperature and composition of containers on biologic components of human milk  </w:t>
      </w:r>
      <w:r w:rsidR="0071620F" w:rsidRPr="00480AB3">
        <w:rPr>
          <w:rStyle w:val="Hyperlink"/>
          <w:rFonts w:cstheme="minorHAnsi"/>
          <w:i/>
          <w:color w:val="auto"/>
          <w:sz w:val="18"/>
          <w:szCs w:val="18"/>
          <w:u w:val="none"/>
        </w:rPr>
        <w:t>J Hum Lact</w:t>
      </w:r>
      <w:r w:rsidR="0071620F" w:rsidRPr="003A6A7A">
        <w:rPr>
          <w:rStyle w:val="Hyperlink"/>
          <w:rFonts w:cstheme="minorHAnsi"/>
          <w:color w:val="auto"/>
          <w:sz w:val="18"/>
          <w:szCs w:val="18"/>
          <w:u w:val="none"/>
        </w:rPr>
        <w:t xml:space="preserve"> 1996  12(1): 31-35</w:t>
      </w:r>
      <w:r w:rsidR="008D7410">
        <w:rPr>
          <w:rStyle w:val="Hyperlink"/>
          <w:rFonts w:cstheme="minorHAnsi"/>
          <w:color w:val="auto"/>
          <w:sz w:val="18"/>
          <w:szCs w:val="18"/>
          <w:u w:val="none"/>
        </w:rPr>
        <w:t>.</w:t>
      </w:r>
      <w:r w:rsidR="0071620F" w:rsidRPr="003A6A7A">
        <w:rPr>
          <w:rStyle w:val="Hyperlink"/>
          <w:rFonts w:cstheme="minorHAnsi"/>
          <w:color w:val="auto"/>
          <w:sz w:val="18"/>
          <w:szCs w:val="18"/>
          <w:u w:val="none"/>
        </w:rPr>
        <w:t xml:space="preserve">  </w:t>
      </w:r>
      <w:r w:rsidR="00480AB3">
        <w:rPr>
          <w:rStyle w:val="Hyperlink"/>
          <w:rFonts w:cstheme="minorHAnsi"/>
          <w:color w:val="auto"/>
          <w:sz w:val="18"/>
          <w:szCs w:val="18"/>
          <w:u w:val="none"/>
        </w:rPr>
        <w:t>On</w:t>
      </w:r>
      <w:r w:rsidR="0071620F" w:rsidRPr="003A6A7A">
        <w:rPr>
          <w:rStyle w:val="Hyperlink"/>
          <w:rFonts w:cstheme="minorHAnsi"/>
          <w:color w:val="auto"/>
          <w:sz w:val="18"/>
          <w:szCs w:val="18"/>
          <w:u w:val="none"/>
        </w:rPr>
        <w:t xml:space="preserve"> impact of storage in stainless steel or glass. </w:t>
      </w:r>
    </w:p>
    <w:p w14:paraId="1F950943" w14:textId="77777777" w:rsidR="0071620F" w:rsidRPr="003A6A7A" w:rsidRDefault="009957F4" w:rsidP="000244D8">
      <w:pPr>
        <w:pStyle w:val="FootnoteText"/>
        <w:ind w:left="284" w:hanging="284"/>
        <w:rPr>
          <w:rStyle w:val="Hyperlink"/>
          <w:rFonts w:cstheme="minorHAnsi"/>
          <w:color w:val="auto"/>
          <w:sz w:val="18"/>
          <w:szCs w:val="18"/>
          <w:u w:val="none"/>
        </w:rPr>
      </w:pPr>
      <w:r>
        <w:rPr>
          <w:rStyle w:val="Hyperlink"/>
          <w:rFonts w:cstheme="minorHAnsi"/>
          <w:color w:val="auto"/>
          <w:sz w:val="18"/>
          <w:szCs w:val="18"/>
          <w:u w:val="none"/>
        </w:rPr>
        <w:t xml:space="preserve">(12) </w:t>
      </w:r>
      <w:r w:rsidR="0071620F" w:rsidRPr="003A6A7A">
        <w:rPr>
          <w:rStyle w:val="Hyperlink"/>
          <w:rFonts w:cstheme="minorHAnsi"/>
          <w:color w:val="auto"/>
          <w:sz w:val="18"/>
          <w:szCs w:val="18"/>
          <w:u w:val="none"/>
        </w:rPr>
        <w:t xml:space="preserve">Cossey V et al. Expressed breast milk on a neonatal unit: a hazard analysis and critical control points approach.  </w:t>
      </w:r>
      <w:r w:rsidR="0071620F" w:rsidRPr="003A6A7A">
        <w:rPr>
          <w:rStyle w:val="Hyperlink"/>
          <w:rFonts w:cstheme="minorHAnsi"/>
          <w:i/>
          <w:color w:val="auto"/>
          <w:sz w:val="18"/>
          <w:szCs w:val="18"/>
          <w:u w:val="none"/>
        </w:rPr>
        <w:t xml:space="preserve">Am J Infect Control </w:t>
      </w:r>
      <w:r w:rsidR="0071620F" w:rsidRPr="003A6A7A">
        <w:rPr>
          <w:rStyle w:val="Hyperlink"/>
          <w:rFonts w:cstheme="minorHAnsi"/>
          <w:color w:val="auto"/>
          <w:sz w:val="18"/>
          <w:szCs w:val="18"/>
          <w:u w:val="none"/>
        </w:rPr>
        <w:t xml:space="preserve"> 2011  39(10):832-838.  </w:t>
      </w:r>
      <w:r w:rsidR="00480AB3">
        <w:rPr>
          <w:rStyle w:val="Hyperlink"/>
          <w:rFonts w:cstheme="minorHAnsi"/>
          <w:color w:val="auto"/>
          <w:sz w:val="18"/>
          <w:szCs w:val="18"/>
          <w:u w:val="none"/>
        </w:rPr>
        <w:t>On</w:t>
      </w:r>
      <w:r w:rsidR="0071620F" w:rsidRPr="003A6A7A">
        <w:rPr>
          <w:rStyle w:val="Hyperlink"/>
          <w:rFonts w:cstheme="minorHAnsi"/>
          <w:color w:val="auto"/>
          <w:sz w:val="18"/>
          <w:szCs w:val="18"/>
          <w:u w:val="none"/>
        </w:rPr>
        <w:t xml:space="preserve"> single use containers in Hospitals</w:t>
      </w:r>
      <w:r w:rsidR="00480AB3">
        <w:rPr>
          <w:rStyle w:val="Hyperlink"/>
          <w:rFonts w:cstheme="minorHAnsi"/>
          <w:color w:val="auto"/>
          <w:sz w:val="18"/>
          <w:szCs w:val="18"/>
          <w:u w:val="none"/>
        </w:rPr>
        <w:t>; on</w:t>
      </w:r>
      <w:r w:rsidR="0071620F" w:rsidRPr="003A6A7A">
        <w:rPr>
          <w:rStyle w:val="Hyperlink"/>
          <w:rFonts w:cstheme="minorHAnsi"/>
          <w:color w:val="auto"/>
          <w:sz w:val="18"/>
          <w:szCs w:val="18"/>
          <w:u w:val="none"/>
        </w:rPr>
        <w:t>: benefit of single use, sterile containers.</w:t>
      </w:r>
    </w:p>
    <w:p w14:paraId="3391182C" w14:textId="77777777" w:rsidR="0071620F" w:rsidRPr="003A6A7A" w:rsidRDefault="009957F4" w:rsidP="000244D8">
      <w:pPr>
        <w:pStyle w:val="FootnoteText"/>
        <w:ind w:left="284" w:hanging="284"/>
        <w:rPr>
          <w:rStyle w:val="Hyperlink"/>
          <w:rFonts w:cstheme="minorHAnsi"/>
          <w:color w:val="auto"/>
          <w:sz w:val="18"/>
          <w:szCs w:val="18"/>
          <w:u w:val="none"/>
        </w:rPr>
      </w:pPr>
      <w:r>
        <w:rPr>
          <w:rFonts w:cstheme="minorHAnsi"/>
          <w:sz w:val="18"/>
          <w:szCs w:val="18"/>
        </w:rPr>
        <w:t xml:space="preserve">(13) </w:t>
      </w:r>
      <w:r w:rsidR="0071620F" w:rsidRPr="003A6A7A">
        <w:rPr>
          <w:rFonts w:cstheme="minorHAnsi"/>
          <w:sz w:val="18"/>
          <w:szCs w:val="18"/>
        </w:rPr>
        <w:t xml:space="preserve">Janjindamai W; Thatrimontrich A. </w:t>
      </w:r>
      <w:r w:rsidR="00480AB3">
        <w:rPr>
          <w:rFonts w:cstheme="minorHAnsi"/>
          <w:sz w:val="18"/>
          <w:szCs w:val="18"/>
        </w:rPr>
        <w:t xml:space="preserve"> </w:t>
      </w:r>
      <w:r>
        <w:rPr>
          <w:rFonts w:cstheme="minorHAnsi"/>
          <w:sz w:val="18"/>
          <w:szCs w:val="18"/>
        </w:rPr>
        <w:t>S</w:t>
      </w:r>
      <w:r w:rsidR="0071620F" w:rsidRPr="003A6A7A">
        <w:rPr>
          <w:rFonts w:cstheme="minorHAnsi"/>
          <w:sz w:val="18"/>
          <w:szCs w:val="18"/>
        </w:rPr>
        <w:t xml:space="preserve">oft plastic bag instead of hard plastic container for long-term storage of breast milk.  </w:t>
      </w:r>
      <w:r w:rsidR="0071620F" w:rsidRPr="003A6A7A">
        <w:rPr>
          <w:rFonts w:cstheme="minorHAnsi"/>
          <w:i/>
          <w:sz w:val="18"/>
          <w:szCs w:val="18"/>
        </w:rPr>
        <w:t>Indian J Pediatr</w:t>
      </w:r>
      <w:r w:rsidR="0071620F" w:rsidRPr="003A6A7A">
        <w:rPr>
          <w:rFonts w:cstheme="minorHAnsi"/>
          <w:sz w:val="18"/>
          <w:szCs w:val="18"/>
        </w:rPr>
        <w:t xml:space="preserve">  2013  80(10):809–813.  </w:t>
      </w:r>
      <w:r w:rsidR="00480AB3">
        <w:rPr>
          <w:rFonts w:cstheme="minorHAnsi"/>
          <w:sz w:val="18"/>
          <w:szCs w:val="18"/>
        </w:rPr>
        <w:t>On</w:t>
      </w:r>
      <w:r w:rsidR="0071620F" w:rsidRPr="003A6A7A">
        <w:rPr>
          <w:rFonts w:cstheme="minorHAnsi"/>
          <w:sz w:val="18"/>
          <w:szCs w:val="18"/>
        </w:rPr>
        <w:t xml:space="preserve"> Impact of storage in hard x soft plastic containers.</w:t>
      </w:r>
    </w:p>
    <w:p w14:paraId="605918BD" w14:textId="77777777" w:rsidR="0071620F" w:rsidRPr="003A6A7A" w:rsidRDefault="009957F4" w:rsidP="000244D8">
      <w:pPr>
        <w:pStyle w:val="FootnoteText"/>
        <w:ind w:left="284" w:hanging="284"/>
        <w:rPr>
          <w:rFonts w:cstheme="minorHAnsi"/>
          <w:color w:val="0000FF"/>
          <w:sz w:val="18"/>
          <w:szCs w:val="18"/>
        </w:rPr>
      </w:pPr>
      <w:r>
        <w:rPr>
          <w:rStyle w:val="Hyperlink"/>
          <w:rFonts w:cstheme="minorHAnsi"/>
          <w:color w:val="auto"/>
          <w:sz w:val="18"/>
          <w:szCs w:val="18"/>
          <w:u w:val="none"/>
        </w:rPr>
        <w:t xml:space="preserve">(14) </w:t>
      </w:r>
      <w:r w:rsidR="0071620F" w:rsidRPr="003A6A7A">
        <w:rPr>
          <w:rStyle w:val="Hyperlink"/>
          <w:rFonts w:cstheme="minorHAnsi"/>
          <w:color w:val="auto"/>
          <w:sz w:val="18"/>
          <w:szCs w:val="18"/>
          <w:u w:val="none"/>
        </w:rPr>
        <w:t>ISBT 128 for Human Milk - an introduction</w:t>
      </w:r>
      <w:r w:rsidR="008D7410">
        <w:rPr>
          <w:rStyle w:val="Hyperlink"/>
          <w:rFonts w:cstheme="minorHAnsi"/>
          <w:color w:val="auto"/>
          <w:sz w:val="18"/>
          <w:szCs w:val="18"/>
          <w:u w:val="none"/>
        </w:rPr>
        <w:t xml:space="preserve">. </w:t>
      </w:r>
      <w:r w:rsidR="0071620F" w:rsidRPr="003A6A7A">
        <w:rPr>
          <w:rStyle w:val="Hyperlink"/>
          <w:rFonts w:cstheme="minorHAnsi"/>
          <w:color w:val="auto"/>
          <w:sz w:val="18"/>
          <w:szCs w:val="18"/>
          <w:u w:val="none"/>
        </w:rPr>
        <w:t>5</w:t>
      </w:r>
      <w:r w:rsidR="0071620F" w:rsidRPr="003A6A7A">
        <w:rPr>
          <w:rStyle w:val="Hyperlink"/>
          <w:rFonts w:cstheme="minorHAnsi"/>
          <w:color w:val="auto"/>
          <w:sz w:val="18"/>
          <w:szCs w:val="18"/>
          <w:u w:val="none"/>
          <w:vertAlign w:val="superscript"/>
        </w:rPr>
        <w:t>th</w:t>
      </w:r>
      <w:r w:rsidR="0071620F" w:rsidRPr="003A6A7A">
        <w:rPr>
          <w:rStyle w:val="Hyperlink"/>
          <w:rFonts w:cstheme="minorHAnsi"/>
          <w:color w:val="auto"/>
          <w:sz w:val="18"/>
          <w:szCs w:val="18"/>
          <w:u w:val="none"/>
        </w:rPr>
        <w:t xml:space="preserve"> Edition</w:t>
      </w:r>
      <w:r w:rsidR="008D7410">
        <w:rPr>
          <w:rStyle w:val="Hyperlink"/>
          <w:rFonts w:cstheme="minorHAnsi"/>
          <w:color w:val="auto"/>
          <w:sz w:val="18"/>
          <w:szCs w:val="18"/>
          <w:u w:val="none"/>
        </w:rPr>
        <w:t xml:space="preserve">.  </w:t>
      </w:r>
      <w:r w:rsidR="008D7410">
        <w:rPr>
          <w:rFonts w:cstheme="minorHAnsi"/>
          <w:sz w:val="18"/>
          <w:szCs w:val="18"/>
        </w:rPr>
        <w:t>On</w:t>
      </w:r>
      <w:r w:rsidR="008D7410" w:rsidRPr="003A6A7A">
        <w:rPr>
          <w:rFonts w:cstheme="minorHAnsi"/>
          <w:sz w:val="18"/>
          <w:szCs w:val="18"/>
        </w:rPr>
        <w:t xml:space="preserve"> </w:t>
      </w:r>
      <w:r w:rsidR="008D7410">
        <w:rPr>
          <w:rFonts w:cstheme="minorHAnsi"/>
          <w:sz w:val="18"/>
          <w:szCs w:val="18"/>
        </w:rPr>
        <w:t>m</w:t>
      </w:r>
      <w:r w:rsidR="008D7410" w:rsidRPr="003A6A7A">
        <w:rPr>
          <w:rFonts w:cstheme="minorHAnsi"/>
          <w:sz w:val="18"/>
          <w:szCs w:val="18"/>
        </w:rPr>
        <w:t>ilk product universal codin</w:t>
      </w:r>
      <w:r w:rsidR="008D7410">
        <w:rPr>
          <w:rFonts w:cstheme="minorHAnsi"/>
          <w:sz w:val="18"/>
          <w:szCs w:val="18"/>
        </w:rPr>
        <w:t>g</w:t>
      </w:r>
      <w:r w:rsidR="008D7410" w:rsidRPr="003A6A7A">
        <w:rPr>
          <w:rFonts w:cstheme="minorHAnsi"/>
          <w:sz w:val="18"/>
          <w:szCs w:val="18"/>
        </w:rPr>
        <w:t xml:space="preserve"> at distribution point.</w:t>
      </w:r>
      <w:r w:rsidR="0071620F" w:rsidRPr="003A6A7A">
        <w:rPr>
          <w:rStyle w:val="Hyperlink"/>
          <w:rFonts w:cstheme="minorHAnsi"/>
          <w:color w:val="auto"/>
          <w:sz w:val="18"/>
          <w:szCs w:val="18"/>
          <w:u w:val="none"/>
        </w:rPr>
        <w:t xml:space="preserve"> </w:t>
      </w:r>
      <w:hyperlink r:id="rId98" w:history="1">
        <w:r w:rsidR="0071620F" w:rsidRPr="003A6A7A">
          <w:rPr>
            <w:rStyle w:val="Hyperlink"/>
            <w:rFonts w:cstheme="minorHAnsi"/>
            <w:sz w:val="18"/>
            <w:szCs w:val="18"/>
          </w:rPr>
          <w:t>http://www.iccbba.org/uploads/41/8b/418b02d3c74a29d38332da18ef802e2f/IN-031-ISBT-128-For-Human-Milk-An-Introduction-v5.pdf</w:t>
        </w:r>
      </w:hyperlink>
      <w:r w:rsidR="0071620F" w:rsidRPr="003A6A7A">
        <w:rPr>
          <w:rFonts w:cstheme="minorHAnsi"/>
          <w:sz w:val="18"/>
          <w:szCs w:val="18"/>
        </w:rPr>
        <w:t xml:space="preserve">  </w:t>
      </w:r>
    </w:p>
    <w:p w14:paraId="5516F2CF" w14:textId="77777777" w:rsidR="0071620F" w:rsidRPr="003A6A7A" w:rsidRDefault="009957F4" w:rsidP="000244D8">
      <w:pPr>
        <w:pStyle w:val="FootnoteText"/>
        <w:ind w:left="284" w:hanging="284"/>
        <w:rPr>
          <w:rFonts w:cstheme="minorHAnsi"/>
          <w:color w:val="0000FF"/>
          <w:sz w:val="18"/>
          <w:szCs w:val="18"/>
        </w:rPr>
      </w:pPr>
      <w:r>
        <w:rPr>
          <w:rStyle w:val="Hyperlink"/>
          <w:rFonts w:cstheme="minorHAnsi"/>
          <w:color w:val="auto"/>
          <w:sz w:val="18"/>
          <w:szCs w:val="18"/>
          <w:u w:val="none"/>
        </w:rPr>
        <w:t xml:space="preserve">(15) </w:t>
      </w:r>
      <w:r w:rsidR="0071620F" w:rsidRPr="003A6A7A">
        <w:rPr>
          <w:rStyle w:val="Hyperlink"/>
          <w:rFonts w:cstheme="minorHAnsi"/>
          <w:color w:val="auto"/>
          <w:sz w:val="18"/>
          <w:szCs w:val="18"/>
          <w:u w:val="none"/>
        </w:rPr>
        <w:t>New Zealand Food Safety Authority - Bisphenol A – Information sheet</w:t>
      </w:r>
      <w:r w:rsidR="00686C28">
        <w:rPr>
          <w:rStyle w:val="Hyperlink"/>
          <w:rFonts w:cstheme="minorHAnsi"/>
          <w:color w:val="auto"/>
          <w:sz w:val="18"/>
          <w:szCs w:val="18"/>
          <w:u w:val="none"/>
        </w:rPr>
        <w:t>.</w:t>
      </w:r>
      <w:r w:rsidR="0071620F" w:rsidRPr="003A6A7A">
        <w:rPr>
          <w:rStyle w:val="Hyperlink"/>
          <w:rFonts w:cstheme="minorHAnsi"/>
          <w:color w:val="auto"/>
          <w:sz w:val="18"/>
          <w:szCs w:val="18"/>
          <w:u w:val="none"/>
        </w:rPr>
        <w:t xml:space="preserve">  </w:t>
      </w:r>
      <w:r w:rsidR="00480AB3">
        <w:rPr>
          <w:rStyle w:val="Hyperlink"/>
          <w:rFonts w:cstheme="minorHAnsi"/>
          <w:color w:val="auto"/>
          <w:sz w:val="18"/>
          <w:szCs w:val="18"/>
          <w:u w:val="none"/>
        </w:rPr>
        <w:t>On</w:t>
      </w:r>
      <w:r w:rsidR="0071620F" w:rsidRPr="003A6A7A">
        <w:rPr>
          <w:rStyle w:val="Hyperlink"/>
          <w:rFonts w:cstheme="minorHAnsi"/>
          <w:color w:val="auto"/>
          <w:sz w:val="18"/>
          <w:szCs w:val="18"/>
          <w:u w:val="none"/>
        </w:rPr>
        <w:t xml:space="preserve"> BPA toxicity</w:t>
      </w:r>
      <w:r w:rsidR="00686C28">
        <w:rPr>
          <w:rStyle w:val="Hyperlink"/>
          <w:rFonts w:cstheme="minorHAnsi"/>
          <w:color w:val="auto"/>
          <w:sz w:val="18"/>
          <w:szCs w:val="18"/>
          <w:u w:val="none"/>
        </w:rPr>
        <w:t>.</w:t>
      </w:r>
      <w:r w:rsidR="0071620F" w:rsidRPr="003A6A7A">
        <w:rPr>
          <w:rStyle w:val="Hyperlink"/>
          <w:rFonts w:cstheme="minorHAnsi"/>
          <w:color w:val="auto"/>
          <w:sz w:val="18"/>
          <w:szCs w:val="18"/>
          <w:u w:val="none"/>
        </w:rPr>
        <w:t xml:space="preserve"> </w:t>
      </w:r>
      <w:hyperlink r:id="rId99" w:history="1">
        <w:r w:rsidR="0071620F" w:rsidRPr="003A6A7A">
          <w:rPr>
            <w:rStyle w:val="Hyperlink"/>
            <w:rFonts w:cstheme="minorHAnsi"/>
            <w:sz w:val="18"/>
            <w:szCs w:val="18"/>
          </w:rPr>
          <w:t>https://www.mpi.govt.nz/dmsdocument/25685/direct</w:t>
        </w:r>
      </w:hyperlink>
    </w:p>
    <w:p w14:paraId="6C6DDB78" w14:textId="77777777" w:rsidR="0071620F" w:rsidRPr="003A6A7A" w:rsidRDefault="009957F4" w:rsidP="000244D8">
      <w:pPr>
        <w:pStyle w:val="FootnoteText"/>
        <w:ind w:left="284" w:hanging="284"/>
        <w:rPr>
          <w:rStyle w:val="Hyperlink"/>
          <w:rFonts w:cstheme="minorHAnsi"/>
          <w:sz w:val="18"/>
          <w:szCs w:val="18"/>
          <w:u w:val="none"/>
        </w:rPr>
      </w:pPr>
      <w:r>
        <w:rPr>
          <w:rStyle w:val="Hyperlink"/>
          <w:rFonts w:cstheme="minorHAnsi"/>
          <w:color w:val="000000" w:themeColor="text1"/>
          <w:sz w:val="18"/>
          <w:szCs w:val="18"/>
          <w:u w:val="none"/>
        </w:rPr>
        <w:t xml:space="preserve">(16) </w:t>
      </w:r>
      <w:r w:rsidR="0071620F" w:rsidRPr="003A6A7A">
        <w:rPr>
          <w:rStyle w:val="Hyperlink"/>
          <w:rFonts w:cstheme="minorHAnsi"/>
          <w:color w:val="000000" w:themeColor="text1"/>
          <w:sz w:val="18"/>
          <w:szCs w:val="18"/>
          <w:u w:val="none"/>
        </w:rPr>
        <w:t xml:space="preserve">Australian Commission on Safety and Quality of Care </w:t>
      </w:r>
      <w:r w:rsidR="008D7410">
        <w:rPr>
          <w:rStyle w:val="Hyperlink"/>
          <w:rFonts w:cstheme="minorHAnsi"/>
          <w:color w:val="000000" w:themeColor="text1"/>
          <w:sz w:val="18"/>
          <w:szCs w:val="18"/>
          <w:u w:val="none"/>
        </w:rPr>
        <w:t>(</w:t>
      </w:r>
      <w:r w:rsidR="0071620F" w:rsidRPr="003A6A7A">
        <w:rPr>
          <w:rStyle w:val="Hyperlink"/>
          <w:rFonts w:cstheme="minorHAnsi"/>
          <w:color w:val="000000" w:themeColor="text1"/>
          <w:sz w:val="18"/>
          <w:szCs w:val="18"/>
          <w:u w:val="none"/>
        </w:rPr>
        <w:t>NSQHS</w:t>
      </w:r>
      <w:r w:rsidR="008D7410">
        <w:rPr>
          <w:rStyle w:val="Hyperlink"/>
          <w:rFonts w:cstheme="minorHAnsi"/>
          <w:color w:val="000000" w:themeColor="text1"/>
          <w:sz w:val="18"/>
          <w:szCs w:val="18"/>
          <w:u w:val="none"/>
        </w:rPr>
        <w:t>).</w:t>
      </w:r>
      <w:r w:rsidR="0071620F" w:rsidRPr="003A6A7A">
        <w:rPr>
          <w:rStyle w:val="Hyperlink"/>
          <w:rFonts w:cstheme="minorHAnsi"/>
          <w:color w:val="000000" w:themeColor="text1"/>
          <w:sz w:val="18"/>
          <w:szCs w:val="18"/>
          <w:u w:val="none"/>
        </w:rPr>
        <w:t xml:space="preserve"> </w:t>
      </w:r>
      <w:r w:rsidR="00480AB3">
        <w:rPr>
          <w:rStyle w:val="Hyperlink"/>
          <w:rFonts w:cstheme="minorHAnsi"/>
          <w:color w:val="000000" w:themeColor="text1"/>
          <w:sz w:val="18"/>
          <w:szCs w:val="18"/>
          <w:u w:val="none"/>
        </w:rPr>
        <w:t xml:space="preserve"> In:</w:t>
      </w:r>
      <w:r w:rsidR="0071620F" w:rsidRPr="003A6A7A">
        <w:rPr>
          <w:rStyle w:val="Hyperlink"/>
          <w:rFonts w:cstheme="minorHAnsi"/>
          <w:color w:val="000000" w:themeColor="text1"/>
          <w:sz w:val="18"/>
          <w:szCs w:val="18"/>
          <w:u w:val="none"/>
        </w:rPr>
        <w:t xml:space="preserve"> Standard 5 – on patient identification and procedure matching</w:t>
      </w:r>
      <w:r w:rsidR="0071620F" w:rsidRPr="003A6A7A">
        <w:rPr>
          <w:rStyle w:val="Hyperlink"/>
          <w:rFonts w:cstheme="minorHAnsi"/>
          <w:sz w:val="18"/>
          <w:szCs w:val="18"/>
          <w:u w:val="none"/>
        </w:rPr>
        <w:t>.  https://www.safetyandquality.gov.au/standard/5-comprehensive-care</w:t>
      </w:r>
    </w:p>
    <w:p w14:paraId="4D89767D" w14:textId="77777777" w:rsidR="0071620F" w:rsidRPr="00C93ADC" w:rsidRDefault="0071620F" w:rsidP="009957F4">
      <w:pPr>
        <w:pStyle w:val="ListParagraph"/>
        <w:spacing w:after="0"/>
        <w:ind w:left="284" w:hanging="284"/>
        <w:rPr>
          <w:rFonts w:ascii="Century Gothic" w:eastAsia="Microsoft YaHei UI" w:hAnsi="Century Gothic" w:cs="Malgun Gothic Semilight"/>
          <w:bCs/>
          <w:sz w:val="18"/>
          <w:szCs w:val="18"/>
          <w:lang w:eastAsia="en-AU"/>
        </w:rPr>
      </w:pPr>
    </w:p>
    <w:p w14:paraId="2D9388D4" w14:textId="77777777" w:rsidR="0071620F" w:rsidRDefault="0071620F" w:rsidP="0071620F">
      <w:pPr>
        <w:autoSpaceDE w:val="0"/>
        <w:autoSpaceDN w:val="0"/>
        <w:adjustRightInd w:val="0"/>
        <w:spacing w:after="0"/>
        <w:rPr>
          <w:rFonts w:ascii="Century Gothic" w:hAnsi="Century Gothic" w:cs="MinionPro-Regular"/>
          <w:color w:val="4F81BD" w:themeColor="accent1"/>
          <w:sz w:val="24"/>
          <w:szCs w:val="24"/>
        </w:rPr>
      </w:pPr>
      <w:r w:rsidRPr="007C2344">
        <w:rPr>
          <w:rFonts w:ascii="Century Gothic" w:hAnsi="Century Gothic" w:cs="MinionPro-Regular"/>
          <w:color w:val="0070C0"/>
          <w:sz w:val="24"/>
          <w:szCs w:val="24"/>
        </w:rPr>
        <w:t xml:space="preserve">Section 10 </w:t>
      </w:r>
      <w:r w:rsidR="00A41806" w:rsidRPr="007C2344">
        <w:rPr>
          <w:rFonts w:ascii="Century Gothic" w:hAnsi="Century Gothic" w:cs="MinionPro-Regular"/>
          <w:color w:val="0070C0"/>
          <w:sz w:val="24"/>
          <w:szCs w:val="24"/>
        </w:rPr>
        <w:t>–</w:t>
      </w:r>
      <w:r w:rsidR="00940347" w:rsidRPr="007C2344">
        <w:rPr>
          <w:rFonts w:ascii="Century Gothic" w:hAnsi="Century Gothic" w:cs="MinionPro-Regular"/>
          <w:color w:val="0070C0"/>
          <w:sz w:val="24"/>
          <w:szCs w:val="24"/>
        </w:rPr>
        <w:t xml:space="preserve"> Validations</w:t>
      </w:r>
      <w:r w:rsidR="00A41806" w:rsidRPr="007C2344">
        <w:rPr>
          <w:rFonts w:ascii="Century Gothic" w:hAnsi="Century Gothic" w:cs="MinionPro-Regular"/>
          <w:color w:val="0070C0"/>
          <w:sz w:val="24"/>
          <w:szCs w:val="24"/>
        </w:rPr>
        <w:t xml:space="preserve"> and verifications</w:t>
      </w:r>
    </w:p>
    <w:p w14:paraId="0FF50AAE" w14:textId="77777777" w:rsidR="0071620F" w:rsidRPr="003A6A7A" w:rsidRDefault="0071620F" w:rsidP="0071620F">
      <w:pPr>
        <w:autoSpaceDE w:val="0"/>
        <w:autoSpaceDN w:val="0"/>
        <w:adjustRightInd w:val="0"/>
        <w:spacing w:after="0"/>
        <w:rPr>
          <w:rFonts w:ascii="Century Gothic" w:hAnsi="Century Gothic" w:cs="MinionPro-Regular"/>
          <w:color w:val="4F81BD" w:themeColor="accent1"/>
          <w:sz w:val="18"/>
          <w:szCs w:val="18"/>
        </w:rPr>
      </w:pPr>
    </w:p>
    <w:p w14:paraId="46A76AA2" w14:textId="77777777" w:rsidR="0071620F" w:rsidRPr="003A6A7A" w:rsidRDefault="0071620F" w:rsidP="002C0A73">
      <w:pPr>
        <w:pStyle w:val="FootnoteText"/>
        <w:numPr>
          <w:ilvl w:val="0"/>
          <w:numId w:val="258"/>
        </w:numPr>
        <w:ind w:left="284" w:hanging="284"/>
        <w:rPr>
          <w:rStyle w:val="Hyperlink"/>
          <w:rFonts w:cstheme="minorHAnsi"/>
          <w:color w:val="auto"/>
          <w:sz w:val="18"/>
          <w:szCs w:val="18"/>
          <w:u w:val="none"/>
        </w:rPr>
      </w:pPr>
      <w:r w:rsidRPr="003A6A7A">
        <w:rPr>
          <w:rFonts w:cstheme="minorHAnsi"/>
          <w:sz w:val="18"/>
          <w:szCs w:val="18"/>
        </w:rPr>
        <w:t>Therapeutic Goods Administration (TGA) - Australian Code of Good Manufacturing Practice for human blood and blood components, human tissues and human cellular therapy products Version 1.0</w:t>
      </w:r>
      <w:r w:rsidR="008D7410">
        <w:rPr>
          <w:rFonts w:cstheme="minorHAnsi"/>
          <w:sz w:val="18"/>
          <w:szCs w:val="18"/>
        </w:rPr>
        <w:t xml:space="preserve">, </w:t>
      </w:r>
      <w:r w:rsidRPr="003A6A7A">
        <w:rPr>
          <w:rFonts w:cstheme="minorHAnsi"/>
          <w:sz w:val="18"/>
          <w:szCs w:val="18"/>
        </w:rPr>
        <w:t>April 2013</w:t>
      </w:r>
      <w:r w:rsidR="008D7410">
        <w:rPr>
          <w:rFonts w:cstheme="minorHAnsi"/>
          <w:sz w:val="18"/>
          <w:szCs w:val="18"/>
        </w:rPr>
        <w:t>.</w:t>
      </w:r>
      <w:r w:rsidRPr="003A6A7A">
        <w:rPr>
          <w:rFonts w:cstheme="minorHAnsi"/>
          <w:sz w:val="18"/>
          <w:szCs w:val="18"/>
        </w:rPr>
        <w:t xml:space="preserve">  In: 835; 836; 837; 838; 839; </w:t>
      </w:r>
      <w:r w:rsidR="00480AB3">
        <w:rPr>
          <w:rFonts w:cstheme="minorHAnsi"/>
          <w:sz w:val="18"/>
          <w:szCs w:val="18"/>
        </w:rPr>
        <w:t xml:space="preserve">and </w:t>
      </w:r>
      <w:r w:rsidRPr="003A6A7A">
        <w:rPr>
          <w:rFonts w:cstheme="minorHAnsi"/>
          <w:sz w:val="18"/>
          <w:szCs w:val="18"/>
        </w:rPr>
        <w:t>840</w:t>
      </w:r>
      <w:r w:rsidR="00480AB3">
        <w:rPr>
          <w:rFonts w:cstheme="minorHAnsi"/>
          <w:sz w:val="18"/>
          <w:szCs w:val="18"/>
        </w:rPr>
        <w:t>.</w:t>
      </w:r>
      <w:r w:rsidR="00A41806">
        <w:rPr>
          <w:rFonts w:cstheme="minorHAnsi"/>
          <w:sz w:val="18"/>
          <w:szCs w:val="18"/>
        </w:rPr>
        <w:t xml:space="preserve">  </w:t>
      </w:r>
      <w:hyperlink r:id="rId100" w:history="1">
        <w:r w:rsidRPr="003A6A7A">
          <w:rPr>
            <w:rStyle w:val="Hyperlink"/>
            <w:rFonts w:cstheme="minorHAnsi"/>
            <w:sz w:val="18"/>
            <w:szCs w:val="18"/>
          </w:rPr>
          <w:t>https://www.tga.gov.au/sites/default/files/manuf-cgmp-human-blood-tissues-2013.pdf</w:t>
        </w:r>
      </w:hyperlink>
    </w:p>
    <w:p w14:paraId="1FB2B640" w14:textId="77777777" w:rsidR="0071620F" w:rsidRPr="003A6A7A" w:rsidRDefault="0071620F" w:rsidP="002C0A73">
      <w:pPr>
        <w:pStyle w:val="FootnoteText"/>
        <w:numPr>
          <w:ilvl w:val="0"/>
          <w:numId w:val="258"/>
        </w:numPr>
        <w:ind w:left="284" w:hanging="284"/>
        <w:rPr>
          <w:rStyle w:val="Hyperlink"/>
          <w:rFonts w:cstheme="minorHAnsi"/>
          <w:sz w:val="18"/>
          <w:szCs w:val="18"/>
        </w:rPr>
      </w:pPr>
      <w:r w:rsidRPr="003A6A7A">
        <w:rPr>
          <w:rFonts w:cstheme="minorHAnsi"/>
          <w:sz w:val="18"/>
          <w:szCs w:val="18"/>
        </w:rPr>
        <w:t>EDQM - The Guide to the quality and safety of tissues and cells for human application – European Directorate for the Quality of Medicines &amp; HealthCare of the Council of Europe (EDQM)</w:t>
      </w:r>
      <w:r w:rsidR="007D3666">
        <w:rPr>
          <w:rFonts w:cstheme="minorHAnsi"/>
          <w:sz w:val="18"/>
          <w:szCs w:val="18"/>
        </w:rPr>
        <w:t>,</w:t>
      </w:r>
      <w:r w:rsidRPr="003A6A7A">
        <w:rPr>
          <w:rFonts w:cstheme="minorHAnsi"/>
          <w:sz w:val="18"/>
          <w:szCs w:val="18"/>
        </w:rPr>
        <w:t xml:space="preserve"> 4</w:t>
      </w:r>
      <w:r w:rsidRPr="003A6A7A">
        <w:rPr>
          <w:rFonts w:cstheme="minorHAnsi"/>
          <w:sz w:val="18"/>
          <w:szCs w:val="18"/>
          <w:vertAlign w:val="superscript"/>
        </w:rPr>
        <w:t>th</w:t>
      </w:r>
      <w:r w:rsidRPr="003A6A7A">
        <w:rPr>
          <w:rFonts w:cstheme="minorHAnsi"/>
          <w:sz w:val="18"/>
          <w:szCs w:val="18"/>
        </w:rPr>
        <w:t xml:space="preserve"> Edition, 2019</w:t>
      </w:r>
      <w:r w:rsidR="008D7410">
        <w:rPr>
          <w:rFonts w:cstheme="minorHAnsi"/>
          <w:sz w:val="18"/>
          <w:szCs w:val="18"/>
        </w:rPr>
        <w:t xml:space="preserve">. </w:t>
      </w:r>
      <w:r w:rsidRPr="003A6A7A">
        <w:rPr>
          <w:rFonts w:cstheme="minorHAnsi"/>
          <w:sz w:val="18"/>
          <w:szCs w:val="18"/>
        </w:rPr>
        <w:t xml:space="preserve"> I</w:t>
      </w:r>
      <w:r w:rsidR="00480AB3">
        <w:rPr>
          <w:rFonts w:cstheme="minorHAnsi"/>
          <w:sz w:val="18"/>
          <w:szCs w:val="18"/>
        </w:rPr>
        <w:t>n</w:t>
      </w:r>
      <w:r w:rsidRPr="003A6A7A">
        <w:rPr>
          <w:rFonts w:cstheme="minorHAnsi"/>
          <w:sz w:val="18"/>
          <w:szCs w:val="18"/>
        </w:rPr>
        <w:t xml:space="preserve">: 2.6.19 </w:t>
      </w:r>
      <w:r w:rsidR="00480AB3">
        <w:rPr>
          <w:rFonts w:cstheme="minorHAnsi"/>
          <w:sz w:val="18"/>
          <w:szCs w:val="18"/>
        </w:rPr>
        <w:t>– on p</w:t>
      </w:r>
      <w:r w:rsidRPr="003A6A7A">
        <w:rPr>
          <w:rFonts w:cstheme="minorHAnsi"/>
          <w:sz w:val="18"/>
          <w:szCs w:val="18"/>
        </w:rPr>
        <w:t xml:space="preserve">rocess </w:t>
      </w:r>
      <w:r w:rsidR="00480AB3">
        <w:rPr>
          <w:rFonts w:cstheme="minorHAnsi"/>
          <w:sz w:val="18"/>
          <w:szCs w:val="18"/>
        </w:rPr>
        <w:t>v</w:t>
      </w:r>
      <w:r w:rsidRPr="003A6A7A">
        <w:rPr>
          <w:rFonts w:cstheme="minorHAnsi"/>
          <w:sz w:val="18"/>
          <w:szCs w:val="18"/>
        </w:rPr>
        <w:t>alidation</w:t>
      </w:r>
      <w:r w:rsidR="00480AB3">
        <w:rPr>
          <w:rFonts w:cstheme="minorHAnsi"/>
          <w:sz w:val="18"/>
          <w:szCs w:val="18"/>
        </w:rPr>
        <w:t xml:space="preserve">. </w:t>
      </w:r>
      <w:r w:rsidRPr="003A6A7A">
        <w:rPr>
          <w:rFonts w:cstheme="minorHAnsi"/>
          <w:sz w:val="18"/>
          <w:szCs w:val="18"/>
        </w:rPr>
        <w:t xml:space="preserve"> </w:t>
      </w:r>
      <w:hyperlink r:id="rId101" w:history="1">
        <w:r w:rsidRPr="003A6A7A">
          <w:rPr>
            <w:rStyle w:val="Hyperlink"/>
            <w:rFonts w:cstheme="minorHAnsi"/>
            <w:sz w:val="18"/>
            <w:szCs w:val="18"/>
          </w:rPr>
          <w:t>https://www.edqm.eu/en/organs-tissues-and-cells-technical-guides</w:t>
        </w:r>
      </w:hyperlink>
    </w:p>
    <w:p w14:paraId="26067038" w14:textId="77777777" w:rsidR="0071620F" w:rsidRPr="003A6A7A" w:rsidRDefault="0071620F" w:rsidP="002C0A73">
      <w:pPr>
        <w:pStyle w:val="Default"/>
        <w:numPr>
          <w:ilvl w:val="0"/>
          <w:numId w:val="258"/>
        </w:numPr>
        <w:ind w:left="284" w:hanging="284"/>
        <w:rPr>
          <w:rStyle w:val="Hyperlink"/>
          <w:rFonts w:asciiTheme="minorHAnsi" w:hAnsiTheme="minorHAnsi" w:cstheme="minorHAnsi"/>
          <w:color w:val="000000"/>
          <w:sz w:val="18"/>
          <w:szCs w:val="18"/>
          <w:u w:val="none"/>
        </w:rPr>
      </w:pPr>
      <w:r w:rsidRPr="003A6A7A">
        <w:rPr>
          <w:rFonts w:asciiTheme="minorHAnsi" w:hAnsiTheme="minorHAnsi" w:cstheme="minorHAnsi"/>
          <w:sz w:val="18"/>
          <w:szCs w:val="18"/>
        </w:rPr>
        <w:t xml:space="preserve">NICE Guidelines - </w:t>
      </w:r>
      <w:r w:rsidRPr="003A6A7A">
        <w:rPr>
          <w:rFonts w:asciiTheme="minorHAnsi" w:hAnsiTheme="minorHAnsi" w:cstheme="minorHAnsi"/>
          <w:bCs/>
          <w:sz w:val="18"/>
          <w:szCs w:val="18"/>
        </w:rPr>
        <w:t>Donor breast milk banks: the operation of donor milk bank services (references updated in 2018)</w:t>
      </w:r>
      <w:r w:rsidR="008D7410">
        <w:rPr>
          <w:rFonts w:asciiTheme="minorHAnsi" w:hAnsiTheme="minorHAnsi" w:cstheme="minorHAnsi"/>
          <w:bCs/>
          <w:sz w:val="18"/>
          <w:szCs w:val="18"/>
        </w:rPr>
        <w:t xml:space="preserve">. </w:t>
      </w:r>
      <w:r w:rsidRPr="003A6A7A">
        <w:rPr>
          <w:rFonts w:asciiTheme="minorHAnsi" w:hAnsiTheme="minorHAnsi" w:cstheme="minorHAnsi"/>
          <w:sz w:val="18"/>
          <w:szCs w:val="18"/>
        </w:rPr>
        <w:t>In: Q</w:t>
      </w:r>
      <w:r w:rsidR="008D7410">
        <w:rPr>
          <w:rFonts w:asciiTheme="minorHAnsi" w:hAnsiTheme="minorHAnsi" w:cstheme="minorHAnsi"/>
          <w:sz w:val="18"/>
          <w:szCs w:val="18"/>
        </w:rPr>
        <w:t xml:space="preserve">uality </w:t>
      </w:r>
      <w:r w:rsidRPr="003A6A7A">
        <w:rPr>
          <w:rFonts w:asciiTheme="minorHAnsi" w:hAnsiTheme="minorHAnsi" w:cstheme="minorHAnsi"/>
          <w:sz w:val="18"/>
          <w:szCs w:val="18"/>
        </w:rPr>
        <w:t>A</w:t>
      </w:r>
      <w:r w:rsidR="008D7410">
        <w:rPr>
          <w:rFonts w:asciiTheme="minorHAnsi" w:hAnsiTheme="minorHAnsi" w:cstheme="minorHAnsi"/>
          <w:sz w:val="18"/>
          <w:szCs w:val="18"/>
        </w:rPr>
        <w:t>ssurance</w:t>
      </w:r>
      <w:r w:rsidR="00480AB3">
        <w:rPr>
          <w:rFonts w:asciiTheme="minorHAnsi" w:hAnsiTheme="minorHAnsi" w:cstheme="minorHAnsi"/>
          <w:sz w:val="18"/>
          <w:szCs w:val="18"/>
        </w:rPr>
        <w:t xml:space="preserve">. </w:t>
      </w:r>
      <w:r w:rsidRPr="003A6A7A">
        <w:rPr>
          <w:rFonts w:asciiTheme="minorHAnsi" w:hAnsiTheme="minorHAnsi" w:cstheme="minorHAnsi"/>
          <w:sz w:val="18"/>
          <w:szCs w:val="18"/>
        </w:rPr>
        <w:t xml:space="preserve"> </w:t>
      </w:r>
      <w:hyperlink r:id="rId102" w:history="1">
        <w:r w:rsidRPr="003A6A7A">
          <w:rPr>
            <w:rStyle w:val="Hyperlink"/>
            <w:rFonts w:asciiTheme="minorHAnsi" w:hAnsiTheme="minorHAnsi" w:cstheme="minorHAnsi"/>
            <w:sz w:val="18"/>
            <w:szCs w:val="18"/>
          </w:rPr>
          <w:t>https://www.nice.org.uk/guidance/cg93/evidence/full-guideline-243964189</w:t>
        </w:r>
      </w:hyperlink>
    </w:p>
    <w:p w14:paraId="600BEC4F" w14:textId="77777777" w:rsidR="0071620F" w:rsidRPr="003A6A7A" w:rsidRDefault="0071620F" w:rsidP="002C0A73">
      <w:pPr>
        <w:pStyle w:val="Default"/>
        <w:numPr>
          <w:ilvl w:val="0"/>
          <w:numId w:val="258"/>
        </w:numPr>
        <w:ind w:left="284" w:hanging="284"/>
        <w:rPr>
          <w:rFonts w:asciiTheme="minorHAnsi" w:hAnsiTheme="minorHAnsi" w:cstheme="minorHAnsi"/>
          <w:sz w:val="18"/>
          <w:szCs w:val="18"/>
        </w:rPr>
      </w:pPr>
      <w:r w:rsidRPr="003A6A7A">
        <w:rPr>
          <w:rFonts w:asciiTheme="minorHAnsi" w:hAnsiTheme="minorHAnsi" w:cstheme="minorHAnsi"/>
          <w:sz w:val="18"/>
          <w:szCs w:val="18"/>
        </w:rPr>
        <w:t>NATA General Accreditation Guidance — Validation and verification of quantitative and qualitative test methods</w:t>
      </w:r>
      <w:r w:rsidR="008D7410">
        <w:rPr>
          <w:rFonts w:asciiTheme="minorHAnsi" w:hAnsiTheme="minorHAnsi" w:cstheme="minorHAnsi"/>
          <w:sz w:val="18"/>
          <w:szCs w:val="18"/>
        </w:rPr>
        <w:t xml:space="preserve">, </w:t>
      </w:r>
      <w:r w:rsidRPr="003A6A7A">
        <w:rPr>
          <w:rFonts w:asciiTheme="minorHAnsi" w:hAnsiTheme="minorHAnsi" w:cstheme="minorHAnsi"/>
          <w:sz w:val="18"/>
          <w:szCs w:val="18"/>
        </w:rPr>
        <w:t>2018</w:t>
      </w:r>
      <w:r w:rsidR="008D7410">
        <w:rPr>
          <w:rFonts w:asciiTheme="minorHAnsi" w:hAnsiTheme="minorHAnsi" w:cstheme="minorHAnsi"/>
          <w:sz w:val="18"/>
          <w:szCs w:val="18"/>
        </w:rPr>
        <w:t>.</w:t>
      </w:r>
      <w:r w:rsidRPr="003A6A7A">
        <w:rPr>
          <w:rFonts w:asciiTheme="minorHAnsi" w:hAnsiTheme="minorHAnsi" w:cstheme="minorHAnsi"/>
          <w:sz w:val="18"/>
          <w:szCs w:val="18"/>
        </w:rPr>
        <w:t xml:space="preserve"> </w:t>
      </w:r>
      <w:r w:rsidR="00480AB3">
        <w:rPr>
          <w:rFonts w:asciiTheme="minorHAnsi" w:hAnsiTheme="minorHAnsi" w:cstheme="minorHAnsi"/>
          <w:sz w:val="18"/>
          <w:szCs w:val="18"/>
        </w:rPr>
        <w:t xml:space="preserve"> </w:t>
      </w:r>
      <w:hyperlink r:id="rId103" w:history="1">
        <w:r w:rsidRPr="003A6A7A">
          <w:rPr>
            <w:rStyle w:val="Hyperlink"/>
            <w:rFonts w:asciiTheme="minorHAnsi" w:hAnsiTheme="minorHAnsi" w:cstheme="minorHAnsi"/>
            <w:sz w:val="18"/>
            <w:szCs w:val="18"/>
          </w:rPr>
          <w:t>https://www.nata.com.au/phocadownload/gen-accreditation-guidance/Validation-and-Verification-of-Quantitative-and-Qualitative-Test-Methods.pdf</w:t>
        </w:r>
      </w:hyperlink>
    </w:p>
    <w:p w14:paraId="447575FB" w14:textId="77777777" w:rsidR="0071620F" w:rsidRDefault="0071620F" w:rsidP="009957F4">
      <w:pPr>
        <w:pStyle w:val="Default"/>
        <w:ind w:left="284" w:hanging="284"/>
        <w:rPr>
          <w:rStyle w:val="Hyperlink"/>
          <w:rFonts w:ascii="Century Gothic" w:hAnsi="Century Gothic" w:cstheme="minorHAnsi"/>
          <w:sz w:val="18"/>
          <w:szCs w:val="18"/>
          <w:u w:val="none"/>
        </w:rPr>
      </w:pPr>
    </w:p>
    <w:p w14:paraId="693BEB82" w14:textId="77777777" w:rsidR="0071620F" w:rsidRDefault="0071620F" w:rsidP="0071620F">
      <w:pPr>
        <w:tabs>
          <w:tab w:val="left" w:pos="1985"/>
          <w:tab w:val="left" w:pos="2268"/>
        </w:tabs>
        <w:spacing w:after="0"/>
        <w:rPr>
          <w:rFonts w:ascii="Century Gothic" w:eastAsia="Microsoft YaHei UI" w:hAnsi="Century Gothic" w:cs="Malgun Gothic Semilight"/>
          <w:color w:val="4F81BD" w:themeColor="accent1"/>
          <w:sz w:val="24"/>
          <w:szCs w:val="24"/>
        </w:rPr>
      </w:pPr>
      <w:r w:rsidRPr="007C2344">
        <w:rPr>
          <w:rFonts w:ascii="Century Gothic" w:eastAsia="Microsoft YaHei UI" w:hAnsi="Century Gothic" w:cs="Malgun Gothic Semilight"/>
          <w:color w:val="0070C0"/>
          <w:sz w:val="24"/>
          <w:szCs w:val="24"/>
        </w:rPr>
        <w:t xml:space="preserve">Section 11 </w:t>
      </w:r>
      <w:r w:rsidR="00940347" w:rsidRPr="007C2344">
        <w:rPr>
          <w:rFonts w:ascii="Century Gothic" w:eastAsia="Microsoft YaHei UI" w:hAnsi="Century Gothic" w:cs="Malgun Gothic Semilight"/>
          <w:color w:val="0070C0"/>
          <w:sz w:val="24"/>
          <w:szCs w:val="24"/>
        </w:rPr>
        <w:t>– Contracts and Service Agreements</w:t>
      </w:r>
    </w:p>
    <w:p w14:paraId="3AC6C573" w14:textId="77777777" w:rsidR="0071620F" w:rsidRPr="00602636" w:rsidRDefault="0071620F" w:rsidP="0071620F">
      <w:pPr>
        <w:tabs>
          <w:tab w:val="left" w:pos="1985"/>
          <w:tab w:val="left" w:pos="2268"/>
        </w:tabs>
        <w:spacing w:after="0"/>
        <w:rPr>
          <w:rFonts w:ascii="Century Gothic" w:eastAsia="Microsoft YaHei UI" w:hAnsi="Century Gothic" w:cstheme="minorHAnsi"/>
          <w:color w:val="4F81BD" w:themeColor="accent1"/>
          <w:sz w:val="18"/>
          <w:szCs w:val="18"/>
        </w:rPr>
      </w:pPr>
    </w:p>
    <w:p w14:paraId="7691A3D7" w14:textId="77777777" w:rsidR="0071620F" w:rsidRPr="00FD5D6A" w:rsidRDefault="0071620F" w:rsidP="002C0A73">
      <w:pPr>
        <w:pStyle w:val="FootnoteText"/>
        <w:numPr>
          <w:ilvl w:val="0"/>
          <w:numId w:val="211"/>
        </w:numPr>
        <w:ind w:left="284" w:hanging="284"/>
        <w:rPr>
          <w:rStyle w:val="Hyperlink"/>
          <w:color w:val="auto"/>
          <w:sz w:val="18"/>
          <w:szCs w:val="18"/>
          <w:u w:val="none"/>
        </w:rPr>
      </w:pPr>
      <w:r w:rsidRPr="00FD5D6A">
        <w:rPr>
          <w:sz w:val="18"/>
          <w:szCs w:val="18"/>
        </w:rPr>
        <w:t>Therapeutic Goods Administration (TGA) - Australian Code of Good Manufacturing Practice for human blood and blood components, human tissues and human cellular therapy products Version 1.0 April</w:t>
      </w:r>
      <w:r w:rsidR="007D3666">
        <w:rPr>
          <w:sz w:val="18"/>
          <w:szCs w:val="18"/>
        </w:rPr>
        <w:t>,</w:t>
      </w:r>
      <w:r w:rsidRPr="00FD5D6A">
        <w:rPr>
          <w:sz w:val="18"/>
          <w:szCs w:val="18"/>
        </w:rPr>
        <w:t xml:space="preserve"> 2013</w:t>
      </w:r>
      <w:r w:rsidR="007D3666">
        <w:rPr>
          <w:sz w:val="18"/>
          <w:szCs w:val="18"/>
        </w:rPr>
        <w:t>.</w:t>
      </w:r>
      <w:r w:rsidRPr="00FD5D6A">
        <w:rPr>
          <w:sz w:val="18"/>
          <w:szCs w:val="18"/>
        </w:rPr>
        <w:t xml:space="preserve">  In: 600; 601</w:t>
      </w:r>
      <w:r w:rsidR="00480AB3">
        <w:rPr>
          <w:sz w:val="18"/>
          <w:szCs w:val="18"/>
        </w:rPr>
        <w:t xml:space="preserve"> and</w:t>
      </w:r>
      <w:r w:rsidRPr="00FD5D6A">
        <w:rPr>
          <w:sz w:val="18"/>
          <w:szCs w:val="18"/>
        </w:rPr>
        <w:t xml:space="preserve"> 602</w:t>
      </w:r>
      <w:r w:rsidR="00480AB3">
        <w:rPr>
          <w:sz w:val="18"/>
          <w:szCs w:val="18"/>
        </w:rPr>
        <w:t>.</w:t>
      </w:r>
      <w:r>
        <w:rPr>
          <w:sz w:val="18"/>
          <w:szCs w:val="18"/>
        </w:rPr>
        <w:t xml:space="preserve"> </w:t>
      </w:r>
      <w:r w:rsidRPr="00FD5D6A">
        <w:rPr>
          <w:sz w:val="18"/>
          <w:szCs w:val="18"/>
        </w:rPr>
        <w:t xml:space="preserve"> </w:t>
      </w:r>
      <w:hyperlink r:id="rId104" w:history="1">
        <w:r w:rsidRPr="00FD5D6A">
          <w:rPr>
            <w:rStyle w:val="Hyperlink"/>
            <w:sz w:val="18"/>
            <w:szCs w:val="18"/>
          </w:rPr>
          <w:t>https://www.tga.gov.au/sites/default/files/manuf-cgmp-human-blood-tissues-2013.pdf</w:t>
        </w:r>
      </w:hyperlink>
    </w:p>
    <w:p w14:paraId="4C4771DB" w14:textId="77777777" w:rsidR="0071620F" w:rsidRPr="00FD5D6A" w:rsidRDefault="0071620F" w:rsidP="002C0A73">
      <w:pPr>
        <w:pStyle w:val="FootnoteText"/>
        <w:numPr>
          <w:ilvl w:val="0"/>
          <w:numId w:val="211"/>
        </w:numPr>
        <w:ind w:left="284" w:hanging="284"/>
        <w:rPr>
          <w:rStyle w:val="Hyperlink"/>
          <w:sz w:val="18"/>
          <w:szCs w:val="18"/>
        </w:rPr>
      </w:pPr>
      <w:r w:rsidRPr="00FD5D6A">
        <w:rPr>
          <w:sz w:val="18"/>
          <w:szCs w:val="18"/>
        </w:rPr>
        <w:t>EDQM - The Guide to the quality and safety of tissues and cells for human application – European Directorate for the Quality of Medicines &amp; HealthCare of the Council of Europe (EDQM)</w:t>
      </w:r>
      <w:r w:rsidR="007D3666">
        <w:rPr>
          <w:sz w:val="18"/>
          <w:szCs w:val="18"/>
        </w:rPr>
        <w:t>,</w:t>
      </w:r>
      <w:r w:rsidRPr="00FD5D6A">
        <w:rPr>
          <w:sz w:val="18"/>
          <w:szCs w:val="18"/>
        </w:rPr>
        <w:t xml:space="preserve"> 4</w:t>
      </w:r>
      <w:r w:rsidRPr="00FD5D6A">
        <w:rPr>
          <w:sz w:val="18"/>
          <w:szCs w:val="18"/>
          <w:vertAlign w:val="superscript"/>
        </w:rPr>
        <w:t>th</w:t>
      </w:r>
      <w:r w:rsidRPr="00FD5D6A">
        <w:rPr>
          <w:sz w:val="18"/>
          <w:szCs w:val="18"/>
        </w:rPr>
        <w:t xml:space="preserve"> Edition, 2019</w:t>
      </w:r>
      <w:r w:rsidR="007D3666">
        <w:rPr>
          <w:sz w:val="18"/>
          <w:szCs w:val="18"/>
        </w:rPr>
        <w:t>.</w:t>
      </w:r>
      <w:r w:rsidRPr="00FD5D6A">
        <w:rPr>
          <w:sz w:val="18"/>
          <w:szCs w:val="18"/>
        </w:rPr>
        <w:t xml:space="preserve">  In: </w:t>
      </w:r>
      <w:r w:rsidR="00480AB3">
        <w:rPr>
          <w:sz w:val="18"/>
          <w:szCs w:val="18"/>
        </w:rPr>
        <w:t>C</w:t>
      </w:r>
      <w:r>
        <w:rPr>
          <w:sz w:val="18"/>
          <w:szCs w:val="18"/>
        </w:rPr>
        <w:t>ontracted or o</w:t>
      </w:r>
      <w:r w:rsidRPr="00FD5D6A">
        <w:rPr>
          <w:sz w:val="18"/>
          <w:szCs w:val="18"/>
        </w:rPr>
        <w:t>ut</w:t>
      </w:r>
      <w:r w:rsidR="00480AB3">
        <w:rPr>
          <w:sz w:val="18"/>
          <w:szCs w:val="18"/>
        </w:rPr>
        <w:t>s</w:t>
      </w:r>
      <w:r w:rsidRPr="00FD5D6A">
        <w:rPr>
          <w:sz w:val="18"/>
          <w:szCs w:val="18"/>
        </w:rPr>
        <w:t>ourced activities</w:t>
      </w:r>
      <w:r>
        <w:rPr>
          <w:sz w:val="18"/>
          <w:szCs w:val="18"/>
        </w:rPr>
        <w:t xml:space="preserve">. </w:t>
      </w:r>
      <w:r w:rsidRPr="00FD5D6A">
        <w:rPr>
          <w:sz w:val="18"/>
          <w:szCs w:val="18"/>
        </w:rPr>
        <w:t xml:space="preserve"> </w:t>
      </w:r>
      <w:hyperlink r:id="rId105" w:history="1">
        <w:r w:rsidRPr="00FD5D6A">
          <w:rPr>
            <w:rStyle w:val="Hyperlink"/>
            <w:sz w:val="18"/>
            <w:szCs w:val="18"/>
          </w:rPr>
          <w:t>https://www.edqm.eu/en/organs-tissues-and-cells-technical-guides</w:t>
        </w:r>
      </w:hyperlink>
    </w:p>
    <w:p w14:paraId="6BE7B70C" w14:textId="77777777" w:rsidR="0071620F" w:rsidRPr="00602636" w:rsidRDefault="0071620F" w:rsidP="0071620F">
      <w:pPr>
        <w:spacing w:after="0"/>
        <w:ind w:left="709" w:hanging="709"/>
        <w:rPr>
          <w:rFonts w:ascii="Century Gothic" w:eastAsia="Microsoft YaHei UI" w:hAnsi="Century Gothic" w:cstheme="minorHAnsi"/>
          <w:b/>
          <w:sz w:val="18"/>
          <w:szCs w:val="18"/>
        </w:rPr>
      </w:pPr>
    </w:p>
    <w:p w14:paraId="3366350E" w14:textId="77777777" w:rsidR="0071620F" w:rsidRPr="00901F2F" w:rsidRDefault="0071620F" w:rsidP="0071620F">
      <w:pPr>
        <w:autoSpaceDE w:val="0"/>
        <w:autoSpaceDN w:val="0"/>
        <w:adjustRightInd w:val="0"/>
        <w:spacing w:after="0" w:line="240" w:lineRule="auto"/>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12 </w:t>
      </w:r>
      <w:r w:rsidR="00940347" w:rsidRPr="007C2344">
        <w:rPr>
          <w:rFonts w:ascii="Century Gothic" w:eastAsia="Microsoft YaHei UI" w:hAnsi="Century Gothic" w:cs="Malgun Gothic Semilight"/>
          <w:bCs/>
          <w:color w:val="0070C0"/>
          <w:sz w:val="24"/>
          <w:szCs w:val="24"/>
          <w:lang w:eastAsia="en-AU"/>
        </w:rPr>
        <w:t>– Enrolling donors</w:t>
      </w:r>
    </w:p>
    <w:p w14:paraId="730E30ED" w14:textId="77777777" w:rsidR="0071620F" w:rsidRDefault="0071620F" w:rsidP="0071620F">
      <w:pPr>
        <w:autoSpaceDE w:val="0"/>
        <w:autoSpaceDN w:val="0"/>
        <w:adjustRightInd w:val="0"/>
        <w:spacing w:after="0" w:line="240" w:lineRule="auto"/>
        <w:rPr>
          <w:rFonts w:ascii="Century Gothic" w:eastAsia="Microsoft YaHei UI" w:hAnsi="Century Gothic" w:cs="Malgun Gothic Semilight"/>
          <w:bCs/>
          <w:color w:val="4F81BD" w:themeColor="accent1"/>
          <w:sz w:val="18"/>
          <w:szCs w:val="18"/>
          <w:lang w:eastAsia="en-AU"/>
        </w:rPr>
      </w:pPr>
    </w:p>
    <w:p w14:paraId="0277E1F2" w14:textId="77777777" w:rsidR="0071620F" w:rsidRPr="007A79EE" w:rsidRDefault="0071620F" w:rsidP="002C0A73">
      <w:pPr>
        <w:pStyle w:val="ListParagraph"/>
        <w:numPr>
          <w:ilvl w:val="0"/>
          <w:numId w:val="259"/>
        </w:numPr>
        <w:autoSpaceDE w:val="0"/>
        <w:autoSpaceDN w:val="0"/>
        <w:adjustRightInd w:val="0"/>
        <w:spacing w:after="0" w:line="240" w:lineRule="auto"/>
        <w:ind w:left="284" w:hanging="284"/>
        <w:rPr>
          <w:rFonts w:eastAsia="Microsoft YaHei UI" w:cstheme="minorHAnsi"/>
          <w:bCs/>
          <w:sz w:val="18"/>
          <w:szCs w:val="18"/>
          <w:lang w:eastAsia="en-AU"/>
        </w:rPr>
      </w:pPr>
      <w:r w:rsidRPr="007A79EE">
        <w:rPr>
          <w:rFonts w:eastAsia="Microsoft YaHei UI" w:cstheme="minorHAnsi"/>
          <w:bCs/>
          <w:sz w:val="18"/>
          <w:szCs w:val="18"/>
          <w:lang w:eastAsia="en-AU"/>
        </w:rPr>
        <w:t xml:space="preserve">World Health Organization </w:t>
      </w:r>
      <w:r>
        <w:rPr>
          <w:rFonts w:eastAsia="Microsoft YaHei UI" w:cstheme="minorHAnsi"/>
          <w:bCs/>
          <w:sz w:val="18"/>
          <w:szCs w:val="18"/>
          <w:lang w:eastAsia="en-AU"/>
        </w:rPr>
        <w:t xml:space="preserve">(WHO) </w:t>
      </w:r>
      <w:r w:rsidRPr="007A79EE">
        <w:rPr>
          <w:rFonts w:eastAsia="Microsoft YaHei UI" w:cstheme="minorHAnsi"/>
          <w:bCs/>
          <w:sz w:val="18"/>
          <w:szCs w:val="18"/>
          <w:lang w:eastAsia="en-AU"/>
        </w:rPr>
        <w:t xml:space="preserve">- World Health Assembly 70 – </w:t>
      </w:r>
      <w:r w:rsidR="00480AB3">
        <w:rPr>
          <w:rFonts w:eastAsia="Microsoft YaHei UI" w:cstheme="minorHAnsi"/>
          <w:bCs/>
          <w:sz w:val="18"/>
          <w:szCs w:val="18"/>
          <w:lang w:eastAsia="en-AU"/>
        </w:rPr>
        <w:t xml:space="preserve">In: </w:t>
      </w:r>
      <w:r w:rsidRPr="007A79EE">
        <w:rPr>
          <w:rFonts w:eastAsia="Microsoft YaHei UI" w:cstheme="minorHAnsi"/>
          <w:bCs/>
          <w:sz w:val="18"/>
          <w:szCs w:val="18"/>
          <w:lang w:eastAsia="en-AU"/>
        </w:rPr>
        <w:t>Principles on the donation and management of blood, blood components and other medical products of human origin: report by the Secretariat</w:t>
      </w:r>
      <w:r w:rsidR="00480AB3">
        <w:rPr>
          <w:rFonts w:eastAsia="Microsoft YaHei UI" w:cstheme="minorHAnsi"/>
          <w:bCs/>
          <w:sz w:val="18"/>
          <w:szCs w:val="18"/>
          <w:lang w:eastAsia="en-AU"/>
        </w:rPr>
        <w:t xml:space="preserve">. </w:t>
      </w:r>
      <w:r w:rsidRPr="007A79EE">
        <w:rPr>
          <w:rFonts w:eastAsia="Microsoft YaHei UI" w:cstheme="minorHAnsi"/>
          <w:bCs/>
          <w:sz w:val="18"/>
          <w:szCs w:val="18"/>
          <w:lang w:eastAsia="en-AU"/>
        </w:rPr>
        <w:t xml:space="preserve"> </w:t>
      </w:r>
      <w:hyperlink r:id="rId106" w:history="1">
        <w:r w:rsidRPr="007A79EE">
          <w:rPr>
            <w:rStyle w:val="Hyperlink"/>
            <w:rFonts w:eastAsia="Microsoft YaHei UI" w:cstheme="minorHAnsi"/>
            <w:bCs/>
            <w:sz w:val="18"/>
            <w:szCs w:val="18"/>
            <w:lang w:eastAsia="en-AU"/>
          </w:rPr>
          <w:t>http://www.who.int/iris/handle/10665/274793</w:t>
        </w:r>
      </w:hyperlink>
      <w:r w:rsidRPr="007A79EE">
        <w:rPr>
          <w:rFonts w:eastAsia="Microsoft YaHei UI" w:cstheme="minorHAnsi"/>
          <w:bCs/>
          <w:sz w:val="18"/>
          <w:szCs w:val="18"/>
          <w:lang w:eastAsia="en-AU"/>
        </w:rPr>
        <w:t xml:space="preserve">  </w:t>
      </w:r>
    </w:p>
    <w:p w14:paraId="4C23BF7B" w14:textId="77777777" w:rsidR="0071620F" w:rsidRPr="007A79EE" w:rsidRDefault="0071620F" w:rsidP="002C0A73">
      <w:pPr>
        <w:pStyle w:val="ListParagraph"/>
        <w:numPr>
          <w:ilvl w:val="0"/>
          <w:numId w:val="259"/>
        </w:numPr>
        <w:autoSpaceDE w:val="0"/>
        <w:autoSpaceDN w:val="0"/>
        <w:adjustRightInd w:val="0"/>
        <w:spacing w:after="0" w:line="240" w:lineRule="auto"/>
        <w:ind w:left="284" w:hanging="284"/>
        <w:rPr>
          <w:rFonts w:eastAsia="Microsoft YaHei UI" w:cstheme="minorHAnsi"/>
          <w:bCs/>
          <w:sz w:val="18"/>
          <w:szCs w:val="18"/>
          <w:lang w:eastAsia="en-AU"/>
        </w:rPr>
      </w:pPr>
      <w:r>
        <w:rPr>
          <w:rStyle w:val="Emphasis"/>
          <w:rFonts w:cstheme="minorHAnsi"/>
          <w:i w:val="0"/>
          <w:iCs w:val="0"/>
          <w:spacing w:val="2"/>
          <w:sz w:val="18"/>
          <w:szCs w:val="18"/>
        </w:rPr>
        <w:t>Australia and New Zealand -</w:t>
      </w:r>
      <w:r w:rsidRPr="007A79EE">
        <w:rPr>
          <w:rStyle w:val="Emphasis"/>
          <w:rFonts w:cstheme="minorHAnsi"/>
          <w:i w:val="0"/>
          <w:iCs w:val="0"/>
          <w:spacing w:val="2"/>
          <w:sz w:val="18"/>
          <w:szCs w:val="18"/>
        </w:rPr>
        <w:t xml:space="preserve"> applicable Human Tissue Acts:</w:t>
      </w:r>
      <w:r w:rsidRPr="007A79EE">
        <w:rPr>
          <w:rStyle w:val="Emphasis"/>
          <w:rFonts w:cstheme="minorHAnsi"/>
          <w:i w:val="0"/>
          <w:iCs w:val="0"/>
          <w:color w:val="C0504D" w:themeColor="accent2"/>
          <w:spacing w:val="2"/>
          <w:sz w:val="18"/>
          <w:szCs w:val="18"/>
        </w:rPr>
        <w:t xml:space="preserve"> </w:t>
      </w:r>
      <w:r w:rsidRPr="007A79EE">
        <w:rPr>
          <w:rStyle w:val="Emphasis"/>
          <w:rFonts w:cstheme="minorHAnsi"/>
          <w:i w:val="0"/>
          <w:iCs w:val="0"/>
          <w:spacing w:val="2"/>
          <w:sz w:val="18"/>
          <w:szCs w:val="18"/>
        </w:rPr>
        <w:t>Transplantation and Anatomy Act 1978 (ACT)</w:t>
      </w:r>
      <w:r w:rsidRPr="007A79EE">
        <w:rPr>
          <w:rFonts w:cstheme="minorHAnsi"/>
          <w:spacing w:val="2"/>
          <w:sz w:val="18"/>
          <w:szCs w:val="18"/>
        </w:rPr>
        <w:t>;</w:t>
      </w:r>
      <w:r w:rsidR="00480AB3">
        <w:rPr>
          <w:rFonts w:cstheme="minorHAnsi"/>
          <w:spacing w:val="2"/>
          <w:sz w:val="18"/>
          <w:szCs w:val="18"/>
        </w:rPr>
        <w:t xml:space="preserve"> </w:t>
      </w:r>
      <w:r w:rsidRPr="007A79EE">
        <w:rPr>
          <w:rStyle w:val="Emphasis"/>
          <w:rFonts w:cstheme="minorHAnsi"/>
          <w:i w:val="0"/>
          <w:iCs w:val="0"/>
          <w:spacing w:val="2"/>
          <w:sz w:val="18"/>
          <w:szCs w:val="18"/>
        </w:rPr>
        <w:t>Human Tissue Act 1985</w:t>
      </w:r>
      <w:r w:rsidR="00480AB3">
        <w:rPr>
          <w:rStyle w:val="Emphasis"/>
          <w:rFonts w:cstheme="minorHAnsi"/>
          <w:i w:val="0"/>
          <w:iCs w:val="0"/>
          <w:spacing w:val="2"/>
          <w:sz w:val="18"/>
          <w:szCs w:val="18"/>
        </w:rPr>
        <w:t xml:space="preserve"> </w:t>
      </w:r>
      <w:r w:rsidRPr="007A79EE">
        <w:rPr>
          <w:rFonts w:cstheme="minorHAnsi"/>
          <w:spacing w:val="2"/>
          <w:sz w:val="18"/>
          <w:szCs w:val="18"/>
        </w:rPr>
        <w:t>(Tas);</w:t>
      </w:r>
      <w:r w:rsidR="00480AB3">
        <w:rPr>
          <w:rFonts w:cstheme="minorHAnsi"/>
          <w:spacing w:val="2"/>
          <w:sz w:val="18"/>
          <w:szCs w:val="18"/>
        </w:rPr>
        <w:t xml:space="preserve"> </w:t>
      </w:r>
      <w:r w:rsidRPr="007A79EE">
        <w:rPr>
          <w:rStyle w:val="Emphasis"/>
          <w:rFonts w:cstheme="minorHAnsi"/>
          <w:i w:val="0"/>
          <w:iCs w:val="0"/>
          <w:spacing w:val="2"/>
          <w:sz w:val="18"/>
          <w:szCs w:val="18"/>
        </w:rPr>
        <w:t>Human Tissue Act 1982</w:t>
      </w:r>
      <w:r w:rsidR="00480AB3">
        <w:rPr>
          <w:rStyle w:val="Emphasis"/>
          <w:rFonts w:cstheme="minorHAnsi"/>
          <w:i w:val="0"/>
          <w:iCs w:val="0"/>
          <w:spacing w:val="2"/>
          <w:sz w:val="18"/>
          <w:szCs w:val="18"/>
        </w:rPr>
        <w:t xml:space="preserve"> </w:t>
      </w:r>
      <w:r w:rsidR="00480AB3">
        <w:rPr>
          <w:rFonts w:cstheme="minorHAnsi"/>
          <w:spacing w:val="2"/>
          <w:sz w:val="18"/>
          <w:szCs w:val="18"/>
        </w:rPr>
        <w:t xml:space="preserve">(Vic); </w:t>
      </w:r>
      <w:r w:rsidRPr="007A79EE">
        <w:rPr>
          <w:rStyle w:val="Emphasis"/>
          <w:rFonts w:cstheme="minorHAnsi"/>
          <w:i w:val="0"/>
          <w:iCs w:val="0"/>
          <w:spacing w:val="2"/>
          <w:sz w:val="18"/>
          <w:szCs w:val="18"/>
        </w:rPr>
        <w:t>Human Tissue and Transplant Act 1982</w:t>
      </w:r>
      <w:r w:rsidR="00480AB3">
        <w:rPr>
          <w:rFonts w:cstheme="minorHAnsi"/>
          <w:spacing w:val="2"/>
          <w:sz w:val="18"/>
          <w:szCs w:val="18"/>
        </w:rPr>
        <w:t xml:space="preserve"> </w:t>
      </w:r>
      <w:r w:rsidRPr="007A79EE">
        <w:rPr>
          <w:rFonts w:cstheme="minorHAnsi"/>
          <w:spacing w:val="2"/>
          <w:sz w:val="18"/>
          <w:szCs w:val="18"/>
        </w:rPr>
        <w:t>(WA);</w:t>
      </w:r>
      <w:r w:rsidR="00480AB3">
        <w:rPr>
          <w:rFonts w:cstheme="minorHAnsi"/>
          <w:color w:val="C0504D" w:themeColor="accent2"/>
          <w:spacing w:val="2"/>
          <w:sz w:val="18"/>
          <w:szCs w:val="18"/>
        </w:rPr>
        <w:t xml:space="preserve"> </w:t>
      </w:r>
      <w:r w:rsidRPr="007A79EE">
        <w:rPr>
          <w:rStyle w:val="Emphasis"/>
          <w:rFonts w:cstheme="minorHAnsi"/>
          <w:i w:val="0"/>
          <w:iCs w:val="0"/>
          <w:spacing w:val="2"/>
          <w:sz w:val="18"/>
          <w:szCs w:val="18"/>
        </w:rPr>
        <w:t>Human Tissue Transplant Act 1979</w:t>
      </w:r>
      <w:r w:rsidRPr="007A79EE">
        <w:rPr>
          <w:rFonts w:cstheme="minorHAnsi"/>
          <w:spacing w:val="2"/>
          <w:sz w:val="18"/>
          <w:szCs w:val="18"/>
        </w:rPr>
        <w:t xml:space="preserve"> (NT); Human Tissue Act 2008 – New Zealand. </w:t>
      </w:r>
    </w:p>
    <w:p w14:paraId="12759EDD" w14:textId="77777777" w:rsidR="0071620F" w:rsidRPr="007A79EE" w:rsidRDefault="0071620F" w:rsidP="002C0A73">
      <w:pPr>
        <w:pStyle w:val="ListParagraph"/>
        <w:numPr>
          <w:ilvl w:val="0"/>
          <w:numId w:val="259"/>
        </w:numPr>
        <w:autoSpaceDE w:val="0"/>
        <w:autoSpaceDN w:val="0"/>
        <w:adjustRightInd w:val="0"/>
        <w:spacing w:after="0" w:line="240" w:lineRule="auto"/>
        <w:ind w:left="284" w:hanging="284"/>
        <w:rPr>
          <w:rFonts w:eastAsia="Microsoft YaHei UI" w:cstheme="minorHAnsi"/>
          <w:bCs/>
          <w:sz w:val="18"/>
          <w:szCs w:val="18"/>
          <w:lang w:eastAsia="en-AU"/>
        </w:rPr>
      </w:pPr>
      <w:r>
        <w:rPr>
          <w:rFonts w:cstheme="minorHAnsi"/>
          <w:spacing w:val="2"/>
          <w:sz w:val="18"/>
          <w:szCs w:val="18"/>
        </w:rPr>
        <w:t>Australia and New Zealand</w:t>
      </w:r>
      <w:r w:rsidRPr="007A79EE">
        <w:rPr>
          <w:rFonts w:cstheme="minorHAnsi"/>
          <w:spacing w:val="2"/>
          <w:sz w:val="18"/>
          <w:szCs w:val="18"/>
        </w:rPr>
        <w:t xml:space="preserve"> applicable Food Acts - Food Act 1984 (Vic); Food Act 203 - re storage </w:t>
      </w:r>
      <w:r w:rsidR="00480AB3">
        <w:rPr>
          <w:rFonts w:cstheme="minorHAnsi"/>
          <w:spacing w:val="2"/>
          <w:sz w:val="18"/>
          <w:szCs w:val="18"/>
        </w:rPr>
        <w:t>and</w:t>
      </w:r>
      <w:r w:rsidRPr="007A79EE">
        <w:rPr>
          <w:rFonts w:cstheme="minorHAnsi"/>
          <w:spacing w:val="2"/>
          <w:sz w:val="18"/>
          <w:szCs w:val="18"/>
        </w:rPr>
        <w:t xml:space="preserve"> transport</w:t>
      </w:r>
      <w:r w:rsidR="007D3666">
        <w:rPr>
          <w:rFonts w:cstheme="minorHAnsi"/>
          <w:spacing w:val="2"/>
          <w:sz w:val="18"/>
          <w:szCs w:val="18"/>
        </w:rPr>
        <w:t xml:space="preserve"> </w:t>
      </w:r>
      <w:r w:rsidRPr="007A79EE">
        <w:rPr>
          <w:rFonts w:cstheme="minorHAnsi"/>
          <w:spacing w:val="2"/>
          <w:sz w:val="18"/>
          <w:szCs w:val="18"/>
        </w:rPr>
        <w:t>(Tas); Food Act 2001 (SA)</w:t>
      </w:r>
      <w:r w:rsidR="00480AB3">
        <w:rPr>
          <w:rFonts w:cstheme="minorHAnsi"/>
          <w:spacing w:val="2"/>
          <w:sz w:val="18"/>
          <w:szCs w:val="18"/>
        </w:rPr>
        <w:t>.</w:t>
      </w:r>
    </w:p>
    <w:p w14:paraId="455C5236" w14:textId="77777777" w:rsidR="0071620F" w:rsidRDefault="0071620F" w:rsidP="002C0A73">
      <w:pPr>
        <w:pStyle w:val="Default"/>
        <w:numPr>
          <w:ilvl w:val="0"/>
          <w:numId w:val="259"/>
        </w:numPr>
        <w:ind w:left="284" w:hanging="284"/>
        <w:rPr>
          <w:rStyle w:val="Hyperlink"/>
          <w:rFonts w:asciiTheme="minorHAnsi" w:hAnsiTheme="minorHAnsi" w:cstheme="minorHAnsi"/>
          <w:sz w:val="18"/>
          <w:szCs w:val="18"/>
        </w:rPr>
      </w:pPr>
      <w:r w:rsidRPr="007A79EE">
        <w:rPr>
          <w:rFonts w:asciiTheme="minorHAnsi" w:hAnsiTheme="minorHAnsi" w:cstheme="minorHAnsi"/>
          <w:sz w:val="18"/>
          <w:szCs w:val="18"/>
        </w:rPr>
        <w:t xml:space="preserve">NICE Guidelines - </w:t>
      </w:r>
      <w:r w:rsidRPr="007A79EE">
        <w:rPr>
          <w:rFonts w:asciiTheme="minorHAnsi" w:hAnsiTheme="minorHAnsi" w:cstheme="minorHAnsi"/>
          <w:bCs/>
          <w:sz w:val="18"/>
          <w:szCs w:val="18"/>
        </w:rPr>
        <w:t xml:space="preserve">Donor breast milk banks: the operation of donor milk bank services </w:t>
      </w:r>
      <w:r>
        <w:rPr>
          <w:rFonts w:asciiTheme="minorHAnsi" w:hAnsiTheme="minorHAnsi" w:cstheme="minorHAnsi"/>
          <w:bCs/>
          <w:sz w:val="18"/>
          <w:szCs w:val="18"/>
        </w:rPr>
        <w:t>(references</w:t>
      </w:r>
      <w:r w:rsidRPr="007A79EE">
        <w:rPr>
          <w:rFonts w:asciiTheme="minorHAnsi" w:hAnsiTheme="minorHAnsi" w:cstheme="minorHAnsi"/>
          <w:bCs/>
          <w:sz w:val="18"/>
          <w:szCs w:val="18"/>
        </w:rPr>
        <w:t xml:space="preserve"> updated in 2018</w:t>
      </w:r>
      <w:r w:rsidR="007D3666">
        <w:rPr>
          <w:rFonts w:asciiTheme="minorHAnsi" w:hAnsiTheme="minorHAnsi" w:cstheme="minorHAnsi"/>
          <w:bCs/>
          <w:sz w:val="18"/>
          <w:szCs w:val="18"/>
        </w:rPr>
        <w:t xml:space="preserve">.  </w:t>
      </w:r>
      <w:r w:rsidRPr="007A79EE">
        <w:rPr>
          <w:rFonts w:asciiTheme="minorHAnsi" w:hAnsiTheme="minorHAnsi" w:cstheme="minorHAnsi"/>
          <w:sz w:val="18"/>
          <w:szCs w:val="18"/>
        </w:rPr>
        <w:t xml:space="preserve">In: 1.2.9. </w:t>
      </w:r>
      <w:r w:rsidR="00480AB3">
        <w:rPr>
          <w:rFonts w:asciiTheme="minorHAnsi" w:hAnsiTheme="minorHAnsi" w:cstheme="minorHAnsi"/>
          <w:sz w:val="18"/>
          <w:szCs w:val="18"/>
        </w:rPr>
        <w:t>- on</w:t>
      </w:r>
      <w:r w:rsidRPr="007A79EE">
        <w:rPr>
          <w:rFonts w:asciiTheme="minorHAnsi" w:hAnsiTheme="minorHAnsi" w:cstheme="minorHAnsi"/>
          <w:sz w:val="18"/>
          <w:szCs w:val="18"/>
        </w:rPr>
        <w:t xml:space="preserve"> awareness campaigns.  </w:t>
      </w:r>
      <w:hyperlink r:id="rId107" w:history="1">
        <w:r w:rsidRPr="007A79EE">
          <w:rPr>
            <w:rStyle w:val="Hyperlink"/>
            <w:rFonts w:asciiTheme="minorHAnsi" w:hAnsiTheme="minorHAnsi" w:cstheme="minorHAnsi"/>
            <w:sz w:val="18"/>
            <w:szCs w:val="18"/>
          </w:rPr>
          <w:t>https://www.nice.org.uk/guidance/cg93/evidence/full-guideline-243964189</w:t>
        </w:r>
      </w:hyperlink>
    </w:p>
    <w:p w14:paraId="01CAB7DD" w14:textId="77777777" w:rsidR="0071620F" w:rsidRPr="007A79EE" w:rsidRDefault="0071620F" w:rsidP="002C0A73">
      <w:pPr>
        <w:pStyle w:val="ListParagraph"/>
        <w:numPr>
          <w:ilvl w:val="0"/>
          <w:numId w:val="259"/>
        </w:numPr>
        <w:autoSpaceDE w:val="0"/>
        <w:autoSpaceDN w:val="0"/>
        <w:adjustRightInd w:val="0"/>
        <w:spacing w:after="0" w:line="240" w:lineRule="auto"/>
        <w:ind w:left="284" w:hanging="284"/>
        <w:rPr>
          <w:rFonts w:eastAsia="Microsoft YaHei UI" w:cstheme="minorHAnsi"/>
          <w:bCs/>
          <w:sz w:val="18"/>
          <w:szCs w:val="18"/>
          <w:lang w:eastAsia="en-AU"/>
        </w:rPr>
      </w:pPr>
      <w:r w:rsidRPr="007A79EE">
        <w:rPr>
          <w:rFonts w:cstheme="minorHAnsi"/>
          <w:spacing w:val="2"/>
          <w:sz w:val="18"/>
          <w:szCs w:val="18"/>
        </w:rPr>
        <w:t xml:space="preserve">Khalil, A et al. </w:t>
      </w:r>
      <w:r w:rsidR="00480AB3">
        <w:rPr>
          <w:rFonts w:cstheme="minorHAnsi"/>
          <w:spacing w:val="2"/>
          <w:sz w:val="18"/>
          <w:szCs w:val="18"/>
        </w:rPr>
        <w:t xml:space="preserve"> </w:t>
      </w:r>
      <w:r w:rsidRPr="007A79EE">
        <w:rPr>
          <w:rFonts w:cstheme="minorHAnsi"/>
          <w:spacing w:val="2"/>
          <w:sz w:val="18"/>
          <w:szCs w:val="18"/>
        </w:rPr>
        <w:t xml:space="preserve">Milk kinship is not an obstacle to using donor human milk to feed pre term infants in Muslim countries.  </w:t>
      </w:r>
      <w:r w:rsidRPr="007A79EE">
        <w:rPr>
          <w:rFonts w:cstheme="minorHAnsi"/>
          <w:i/>
          <w:spacing w:val="2"/>
          <w:sz w:val="18"/>
          <w:szCs w:val="18"/>
        </w:rPr>
        <w:t>Acta Paediatr</w:t>
      </w:r>
      <w:r w:rsidRPr="007A79EE">
        <w:rPr>
          <w:rFonts w:cstheme="minorHAnsi"/>
          <w:spacing w:val="2"/>
          <w:sz w:val="18"/>
          <w:szCs w:val="18"/>
        </w:rPr>
        <w:t xml:space="preserve"> 2016 105:462-467</w:t>
      </w:r>
      <w:r w:rsidR="007D3666">
        <w:rPr>
          <w:rFonts w:cstheme="minorHAnsi"/>
          <w:spacing w:val="2"/>
          <w:sz w:val="18"/>
          <w:szCs w:val="18"/>
        </w:rPr>
        <w:t>.</w:t>
      </w:r>
    </w:p>
    <w:p w14:paraId="58FC4F62" w14:textId="77777777" w:rsidR="0071620F" w:rsidRPr="007A79EE" w:rsidRDefault="0071620F" w:rsidP="002C0A73">
      <w:pPr>
        <w:pStyle w:val="ListParagraph"/>
        <w:numPr>
          <w:ilvl w:val="0"/>
          <w:numId w:val="259"/>
        </w:numPr>
        <w:autoSpaceDE w:val="0"/>
        <w:autoSpaceDN w:val="0"/>
        <w:adjustRightInd w:val="0"/>
        <w:spacing w:after="0" w:line="240" w:lineRule="auto"/>
        <w:ind w:left="284" w:hanging="284"/>
        <w:rPr>
          <w:rFonts w:eastAsia="Microsoft YaHei UI" w:cstheme="minorHAnsi"/>
          <w:bCs/>
          <w:color w:val="4F81BD" w:themeColor="accent1"/>
          <w:sz w:val="18"/>
          <w:szCs w:val="18"/>
          <w:lang w:eastAsia="en-AU"/>
        </w:rPr>
      </w:pPr>
      <w:r w:rsidRPr="007A79EE">
        <w:rPr>
          <w:rFonts w:cstheme="minorHAnsi"/>
          <w:sz w:val="18"/>
          <w:szCs w:val="18"/>
        </w:rPr>
        <w:t xml:space="preserve">Cromie E. et al. </w:t>
      </w:r>
      <w:r>
        <w:rPr>
          <w:rFonts w:cstheme="minorHAnsi"/>
          <w:sz w:val="18"/>
          <w:szCs w:val="18"/>
        </w:rPr>
        <w:t xml:space="preserve"> </w:t>
      </w:r>
      <w:r w:rsidRPr="007A79EE">
        <w:rPr>
          <w:rFonts w:cstheme="minorHAnsi"/>
          <w:sz w:val="18"/>
          <w:szCs w:val="18"/>
        </w:rPr>
        <w:t xml:space="preserve">Breastfeeding duration and residential isolation amid  aboriginal children in Western Australia  </w:t>
      </w:r>
      <w:r w:rsidRPr="007A79EE">
        <w:rPr>
          <w:rFonts w:cstheme="minorHAnsi"/>
          <w:i/>
          <w:sz w:val="18"/>
          <w:szCs w:val="18"/>
        </w:rPr>
        <w:t xml:space="preserve">Nutrients </w:t>
      </w:r>
      <w:r>
        <w:rPr>
          <w:rFonts w:cstheme="minorHAnsi"/>
          <w:sz w:val="18"/>
          <w:szCs w:val="18"/>
        </w:rPr>
        <w:t xml:space="preserve"> 2</w:t>
      </w:r>
      <w:r w:rsidRPr="007A79EE">
        <w:rPr>
          <w:rFonts w:cstheme="minorHAnsi"/>
          <w:sz w:val="18"/>
          <w:szCs w:val="18"/>
        </w:rPr>
        <w:t>012  4:2020-2034</w:t>
      </w:r>
      <w:r w:rsidR="007D3666">
        <w:rPr>
          <w:rFonts w:cstheme="minorHAnsi"/>
          <w:sz w:val="18"/>
          <w:szCs w:val="18"/>
        </w:rPr>
        <w:t>.</w:t>
      </w:r>
    </w:p>
    <w:p w14:paraId="627E41FC" w14:textId="77777777" w:rsidR="0071620F" w:rsidRPr="007A79EE" w:rsidRDefault="0071620F" w:rsidP="002C0A73">
      <w:pPr>
        <w:pStyle w:val="ListParagraph"/>
        <w:numPr>
          <w:ilvl w:val="0"/>
          <w:numId w:val="259"/>
        </w:numPr>
        <w:autoSpaceDE w:val="0"/>
        <w:autoSpaceDN w:val="0"/>
        <w:adjustRightInd w:val="0"/>
        <w:spacing w:after="0" w:line="240" w:lineRule="auto"/>
        <w:ind w:left="284" w:hanging="284"/>
        <w:rPr>
          <w:rFonts w:eastAsia="Microsoft YaHei UI" w:cstheme="minorHAnsi"/>
          <w:bCs/>
          <w:sz w:val="18"/>
          <w:szCs w:val="18"/>
          <w:lang w:eastAsia="en-AU"/>
        </w:rPr>
      </w:pPr>
      <w:r w:rsidRPr="007A79EE">
        <w:rPr>
          <w:rFonts w:eastAsia="Microsoft YaHei UI" w:cstheme="minorHAnsi"/>
          <w:bCs/>
          <w:sz w:val="18"/>
          <w:szCs w:val="18"/>
          <w:lang w:eastAsia="en-AU"/>
        </w:rPr>
        <w:t xml:space="preserve">Foley W; Schubert L; Denaro T  Breast feeding experiences of Aboriginal and Torres Strait Islander mothers in an urban setting in Brisbane.  </w:t>
      </w:r>
      <w:r w:rsidRPr="007A79EE">
        <w:rPr>
          <w:rFonts w:eastAsia="Microsoft YaHei UI" w:cstheme="minorHAnsi"/>
          <w:bCs/>
          <w:i/>
          <w:sz w:val="18"/>
          <w:szCs w:val="18"/>
          <w:lang w:eastAsia="en-AU"/>
        </w:rPr>
        <w:t>Breastfeeding</w:t>
      </w:r>
      <w:r w:rsidRPr="007A79EE">
        <w:rPr>
          <w:rFonts w:eastAsia="Microsoft YaHei UI" w:cstheme="minorHAnsi"/>
          <w:bCs/>
          <w:sz w:val="18"/>
          <w:szCs w:val="18"/>
          <w:lang w:eastAsia="en-AU"/>
        </w:rPr>
        <w:t xml:space="preserve"> </w:t>
      </w:r>
      <w:r>
        <w:rPr>
          <w:rFonts w:eastAsia="Microsoft YaHei UI" w:cstheme="minorHAnsi"/>
          <w:bCs/>
          <w:sz w:val="18"/>
          <w:szCs w:val="18"/>
          <w:lang w:eastAsia="en-AU"/>
        </w:rPr>
        <w:t xml:space="preserve"> </w:t>
      </w:r>
      <w:r w:rsidRPr="007A79EE">
        <w:rPr>
          <w:rFonts w:eastAsia="Microsoft YaHei UI" w:cstheme="minorHAnsi"/>
          <w:bCs/>
          <w:sz w:val="18"/>
          <w:szCs w:val="18"/>
          <w:lang w:eastAsia="en-AU"/>
        </w:rPr>
        <w:t>2013  21(3):53-61</w:t>
      </w:r>
      <w:r w:rsidR="007D3666">
        <w:rPr>
          <w:rFonts w:eastAsia="Microsoft YaHei UI" w:cstheme="minorHAnsi"/>
          <w:bCs/>
          <w:sz w:val="18"/>
          <w:szCs w:val="18"/>
          <w:lang w:eastAsia="en-AU"/>
        </w:rPr>
        <w:t>.</w:t>
      </w:r>
    </w:p>
    <w:p w14:paraId="20B65A28" w14:textId="77777777" w:rsidR="0071620F" w:rsidRPr="007A79EE" w:rsidRDefault="0071620F" w:rsidP="002C0A73">
      <w:pPr>
        <w:pStyle w:val="ListParagraph"/>
        <w:numPr>
          <w:ilvl w:val="0"/>
          <w:numId w:val="259"/>
        </w:numPr>
        <w:autoSpaceDE w:val="0"/>
        <w:autoSpaceDN w:val="0"/>
        <w:adjustRightInd w:val="0"/>
        <w:spacing w:after="0" w:line="240" w:lineRule="auto"/>
        <w:ind w:left="284" w:hanging="284"/>
        <w:rPr>
          <w:rFonts w:eastAsia="Microsoft YaHei UI" w:cstheme="minorHAnsi"/>
          <w:bCs/>
          <w:sz w:val="18"/>
          <w:szCs w:val="18"/>
          <w:lang w:eastAsia="en-AU"/>
        </w:rPr>
      </w:pPr>
      <w:r w:rsidRPr="007A79EE">
        <w:rPr>
          <w:rFonts w:eastAsia="Microsoft YaHei UI" w:cstheme="minorHAnsi"/>
          <w:bCs/>
          <w:sz w:val="18"/>
          <w:szCs w:val="18"/>
          <w:lang w:eastAsia="en-AU"/>
        </w:rPr>
        <w:t>Glover M  Influences that affe</w:t>
      </w:r>
      <w:r>
        <w:rPr>
          <w:rFonts w:eastAsia="Microsoft YaHei UI" w:cstheme="minorHAnsi"/>
          <w:bCs/>
          <w:sz w:val="18"/>
          <w:szCs w:val="18"/>
          <w:lang w:eastAsia="en-AU"/>
        </w:rPr>
        <w:t xml:space="preserve">ct Maori women breastfeeding.  </w:t>
      </w:r>
      <w:r w:rsidRPr="007A79EE">
        <w:rPr>
          <w:rFonts w:eastAsia="Microsoft YaHei UI" w:cstheme="minorHAnsi"/>
          <w:bCs/>
          <w:i/>
          <w:sz w:val="18"/>
          <w:szCs w:val="18"/>
          <w:lang w:eastAsia="en-AU"/>
        </w:rPr>
        <w:t>AlterNative</w:t>
      </w:r>
      <w:r w:rsidRPr="007A79EE">
        <w:rPr>
          <w:rFonts w:eastAsia="Microsoft YaHei UI" w:cstheme="minorHAnsi"/>
          <w:bCs/>
          <w:sz w:val="18"/>
          <w:szCs w:val="18"/>
          <w:lang w:eastAsia="en-AU"/>
        </w:rPr>
        <w:t xml:space="preserve"> </w:t>
      </w:r>
      <w:r>
        <w:rPr>
          <w:rFonts w:eastAsia="Microsoft YaHei UI" w:cstheme="minorHAnsi"/>
          <w:bCs/>
          <w:sz w:val="18"/>
          <w:szCs w:val="18"/>
          <w:lang w:eastAsia="en-AU"/>
        </w:rPr>
        <w:t xml:space="preserve"> </w:t>
      </w:r>
      <w:r w:rsidRPr="007A79EE">
        <w:rPr>
          <w:rFonts w:eastAsia="Microsoft YaHei UI" w:cstheme="minorHAnsi"/>
          <w:bCs/>
          <w:sz w:val="18"/>
          <w:szCs w:val="18"/>
          <w:lang w:eastAsia="en-AU"/>
        </w:rPr>
        <w:t>2007</w:t>
      </w:r>
      <w:r>
        <w:rPr>
          <w:rFonts w:eastAsia="Microsoft YaHei UI" w:cstheme="minorHAnsi"/>
          <w:bCs/>
          <w:sz w:val="18"/>
          <w:szCs w:val="18"/>
          <w:lang w:eastAsia="en-AU"/>
        </w:rPr>
        <w:t xml:space="preserve"> </w:t>
      </w:r>
      <w:r w:rsidRPr="007A79EE">
        <w:rPr>
          <w:rFonts w:eastAsia="Microsoft YaHei UI" w:cstheme="minorHAnsi"/>
          <w:bCs/>
          <w:sz w:val="18"/>
          <w:szCs w:val="18"/>
          <w:lang w:eastAsia="en-AU"/>
        </w:rPr>
        <w:t xml:space="preserve"> 142-159</w:t>
      </w:r>
      <w:r w:rsidR="007D3666">
        <w:rPr>
          <w:rFonts w:eastAsia="Microsoft YaHei UI" w:cstheme="minorHAnsi"/>
          <w:bCs/>
          <w:sz w:val="18"/>
          <w:szCs w:val="18"/>
          <w:lang w:eastAsia="en-AU"/>
        </w:rPr>
        <w:t>.</w:t>
      </w:r>
    </w:p>
    <w:p w14:paraId="0EAD82CE" w14:textId="77777777" w:rsidR="0071620F" w:rsidRPr="007A79EE" w:rsidRDefault="0071620F" w:rsidP="002C0A73">
      <w:pPr>
        <w:pStyle w:val="ListParagraph"/>
        <w:numPr>
          <w:ilvl w:val="0"/>
          <w:numId w:val="259"/>
        </w:numPr>
        <w:autoSpaceDE w:val="0"/>
        <w:autoSpaceDN w:val="0"/>
        <w:adjustRightInd w:val="0"/>
        <w:spacing w:after="0" w:line="240" w:lineRule="auto"/>
        <w:ind w:left="284" w:hanging="284"/>
        <w:rPr>
          <w:rFonts w:eastAsia="Microsoft YaHei UI" w:cstheme="minorHAnsi"/>
          <w:bCs/>
          <w:color w:val="4F81BD" w:themeColor="accent1"/>
          <w:sz w:val="18"/>
          <w:szCs w:val="18"/>
          <w:lang w:eastAsia="en-AU"/>
        </w:rPr>
      </w:pPr>
      <w:r w:rsidRPr="007A79EE">
        <w:rPr>
          <w:rFonts w:cstheme="minorHAnsi"/>
          <w:sz w:val="18"/>
          <w:szCs w:val="18"/>
        </w:rPr>
        <w:t xml:space="preserve">Grote V  Breast milk composition and infant nutrient intakes during the first 12 months of life. </w:t>
      </w:r>
      <w:r>
        <w:rPr>
          <w:rFonts w:cstheme="minorHAnsi"/>
          <w:sz w:val="18"/>
          <w:szCs w:val="18"/>
        </w:rPr>
        <w:t xml:space="preserve"> </w:t>
      </w:r>
      <w:r w:rsidRPr="007A79EE">
        <w:rPr>
          <w:rFonts w:cstheme="minorHAnsi"/>
          <w:i/>
          <w:sz w:val="18"/>
          <w:szCs w:val="18"/>
        </w:rPr>
        <w:t>European Journal of Clinical Nutrition</w:t>
      </w:r>
      <w:r w:rsidRPr="007A79EE">
        <w:rPr>
          <w:rFonts w:cstheme="minorHAnsi"/>
          <w:sz w:val="18"/>
          <w:szCs w:val="18"/>
        </w:rPr>
        <w:t xml:space="preserve">  2016  250–256</w:t>
      </w:r>
      <w:r w:rsidR="007D3666">
        <w:rPr>
          <w:rFonts w:cstheme="minorHAnsi"/>
          <w:sz w:val="18"/>
          <w:szCs w:val="18"/>
        </w:rPr>
        <w:t>.</w:t>
      </w:r>
    </w:p>
    <w:p w14:paraId="317FDD3F" w14:textId="77777777" w:rsidR="0071620F" w:rsidRPr="009957F4" w:rsidRDefault="009957F4" w:rsidP="009957F4">
      <w:pPr>
        <w:autoSpaceDE w:val="0"/>
        <w:autoSpaceDN w:val="0"/>
        <w:adjustRightInd w:val="0"/>
        <w:spacing w:after="0" w:line="240" w:lineRule="auto"/>
        <w:ind w:left="284" w:hanging="284"/>
        <w:rPr>
          <w:rFonts w:eastAsia="Microsoft YaHei UI" w:cstheme="minorHAnsi"/>
          <w:bCs/>
          <w:color w:val="4F81BD" w:themeColor="accent1"/>
          <w:sz w:val="18"/>
          <w:szCs w:val="18"/>
          <w:lang w:eastAsia="en-AU"/>
        </w:rPr>
      </w:pPr>
      <w:r>
        <w:rPr>
          <w:rFonts w:cstheme="minorHAnsi"/>
          <w:sz w:val="18"/>
          <w:szCs w:val="18"/>
        </w:rPr>
        <w:t xml:space="preserve">(10) </w:t>
      </w:r>
      <w:r w:rsidR="0071620F" w:rsidRPr="009957F4">
        <w:rPr>
          <w:rFonts w:cstheme="minorHAnsi"/>
          <w:sz w:val="18"/>
          <w:szCs w:val="18"/>
        </w:rPr>
        <w:t xml:space="preserve">Franca EL et al.  Time-dependent alterations of soluble and cellular components in human milk.  </w:t>
      </w:r>
      <w:r w:rsidR="0071620F" w:rsidRPr="009957F4">
        <w:rPr>
          <w:rFonts w:cstheme="minorHAnsi"/>
          <w:i/>
          <w:sz w:val="18"/>
          <w:szCs w:val="18"/>
        </w:rPr>
        <w:t xml:space="preserve">Biological Rhythm Res  </w:t>
      </w:r>
      <w:r w:rsidR="0071620F" w:rsidRPr="009957F4">
        <w:rPr>
          <w:rFonts w:cstheme="minorHAnsi"/>
          <w:sz w:val="18"/>
          <w:szCs w:val="18"/>
        </w:rPr>
        <w:t>2010  41(5): 333–347</w:t>
      </w:r>
      <w:r w:rsidR="007D3666">
        <w:rPr>
          <w:rFonts w:cstheme="minorHAnsi"/>
          <w:sz w:val="18"/>
          <w:szCs w:val="18"/>
        </w:rPr>
        <w:t>.</w:t>
      </w:r>
    </w:p>
    <w:p w14:paraId="11578D83" w14:textId="77777777" w:rsidR="0071620F" w:rsidRPr="009957F4" w:rsidRDefault="007D3666" w:rsidP="009957F4">
      <w:pPr>
        <w:autoSpaceDE w:val="0"/>
        <w:autoSpaceDN w:val="0"/>
        <w:adjustRightInd w:val="0"/>
        <w:spacing w:after="0" w:line="240" w:lineRule="auto"/>
        <w:rPr>
          <w:rFonts w:cstheme="minorHAnsi"/>
          <w:sz w:val="18"/>
          <w:szCs w:val="18"/>
        </w:rPr>
      </w:pPr>
      <w:r>
        <w:rPr>
          <w:rFonts w:cstheme="minorHAnsi"/>
          <w:sz w:val="18"/>
          <w:szCs w:val="18"/>
        </w:rPr>
        <w:t>(11)</w:t>
      </w:r>
      <w:r w:rsidR="0071620F" w:rsidRPr="009957F4">
        <w:rPr>
          <w:rFonts w:cstheme="minorHAnsi"/>
          <w:sz w:val="18"/>
          <w:szCs w:val="18"/>
        </w:rPr>
        <w:t xml:space="preserve">Carroll KE </w:t>
      </w:r>
      <w:r w:rsidR="0071620F" w:rsidRPr="009957F4">
        <w:rPr>
          <w:rFonts w:cstheme="minorHAnsi"/>
          <w:i/>
          <w:iCs/>
          <w:sz w:val="18"/>
          <w:szCs w:val="18"/>
        </w:rPr>
        <w:t xml:space="preserve">et al.  </w:t>
      </w:r>
      <w:r w:rsidR="0071620F" w:rsidRPr="009957F4">
        <w:rPr>
          <w:rFonts w:cstheme="minorHAnsi"/>
          <w:sz w:val="18"/>
          <w:szCs w:val="18"/>
        </w:rPr>
        <w:t xml:space="preserve">Breast milk donation after neonatal death in Australia: a report.  </w:t>
      </w:r>
      <w:r w:rsidR="0071620F" w:rsidRPr="009957F4">
        <w:rPr>
          <w:rFonts w:cstheme="minorHAnsi"/>
          <w:i/>
          <w:iCs/>
          <w:sz w:val="18"/>
          <w:szCs w:val="18"/>
        </w:rPr>
        <w:t xml:space="preserve">Int Breastfeed J  </w:t>
      </w:r>
      <w:r w:rsidR="0071620F" w:rsidRPr="009957F4">
        <w:rPr>
          <w:rFonts w:cstheme="minorHAnsi"/>
          <w:sz w:val="18"/>
          <w:szCs w:val="18"/>
        </w:rPr>
        <w:t>2014</w:t>
      </w:r>
      <w:r w:rsidR="00480AB3">
        <w:rPr>
          <w:rFonts w:cstheme="minorHAnsi"/>
          <w:sz w:val="18"/>
          <w:szCs w:val="18"/>
        </w:rPr>
        <w:t xml:space="preserve"> </w:t>
      </w:r>
      <w:r w:rsidR="0071620F" w:rsidRPr="009957F4">
        <w:rPr>
          <w:rFonts w:cstheme="minorHAnsi"/>
          <w:sz w:val="18"/>
          <w:szCs w:val="18"/>
        </w:rPr>
        <w:t xml:space="preserve"> 9(1):23</w:t>
      </w:r>
      <w:r>
        <w:rPr>
          <w:rFonts w:cstheme="minorHAnsi"/>
          <w:sz w:val="18"/>
          <w:szCs w:val="18"/>
        </w:rPr>
        <w:t>.</w:t>
      </w:r>
    </w:p>
    <w:p w14:paraId="66DC82F9" w14:textId="77777777" w:rsidR="0071620F" w:rsidRPr="007A79EE" w:rsidRDefault="007D3666" w:rsidP="009957F4">
      <w:pPr>
        <w:pStyle w:val="FootnoteText"/>
        <w:ind w:left="284" w:hanging="284"/>
        <w:rPr>
          <w:rStyle w:val="Hyperlink"/>
          <w:rFonts w:cstheme="minorHAnsi"/>
          <w:sz w:val="18"/>
          <w:szCs w:val="18"/>
        </w:rPr>
      </w:pPr>
      <w:r>
        <w:rPr>
          <w:rFonts w:cstheme="minorHAnsi"/>
          <w:sz w:val="18"/>
          <w:szCs w:val="18"/>
        </w:rPr>
        <w:t>(12)</w:t>
      </w:r>
      <w:r w:rsidR="0071620F" w:rsidRPr="007A79EE">
        <w:rPr>
          <w:rFonts w:cstheme="minorHAnsi"/>
          <w:sz w:val="18"/>
          <w:szCs w:val="18"/>
        </w:rPr>
        <w:t>EDQM - The Guide to the quality and safety of tissues and cells for human application – European Directorate for the Quality of Medicines &amp; HealthCare of the Council of Europe (EDQM)</w:t>
      </w:r>
      <w:r>
        <w:rPr>
          <w:rFonts w:cstheme="minorHAnsi"/>
          <w:sz w:val="18"/>
          <w:szCs w:val="18"/>
        </w:rPr>
        <w:t>,</w:t>
      </w:r>
      <w:r w:rsidR="0071620F" w:rsidRPr="007A79EE">
        <w:rPr>
          <w:rFonts w:cstheme="minorHAnsi"/>
          <w:sz w:val="18"/>
          <w:szCs w:val="18"/>
        </w:rPr>
        <w:t xml:space="preserve"> 4</w:t>
      </w:r>
      <w:r w:rsidR="0071620F" w:rsidRPr="007A79EE">
        <w:rPr>
          <w:rFonts w:cstheme="minorHAnsi"/>
          <w:sz w:val="18"/>
          <w:szCs w:val="18"/>
          <w:vertAlign w:val="superscript"/>
        </w:rPr>
        <w:t>th</w:t>
      </w:r>
      <w:r w:rsidR="0071620F" w:rsidRPr="007A79EE">
        <w:rPr>
          <w:rFonts w:cstheme="minorHAnsi"/>
          <w:sz w:val="18"/>
          <w:szCs w:val="18"/>
        </w:rPr>
        <w:t xml:space="preserve"> Edition, 2019</w:t>
      </w:r>
      <w:r>
        <w:rPr>
          <w:rFonts w:cstheme="minorHAnsi"/>
          <w:sz w:val="18"/>
          <w:szCs w:val="18"/>
        </w:rPr>
        <w:t>.</w:t>
      </w:r>
      <w:r w:rsidR="0071620F" w:rsidRPr="007A79EE">
        <w:rPr>
          <w:rFonts w:cstheme="minorHAnsi"/>
          <w:sz w:val="18"/>
          <w:szCs w:val="18"/>
        </w:rPr>
        <w:t xml:space="preserve">  In: Donor recruitment  - </w:t>
      </w:r>
      <w:r w:rsidR="00480AB3">
        <w:rPr>
          <w:rFonts w:cstheme="minorHAnsi"/>
          <w:sz w:val="18"/>
          <w:szCs w:val="18"/>
        </w:rPr>
        <w:t>on</w:t>
      </w:r>
      <w:r w:rsidR="0071620F" w:rsidRPr="007A79EE">
        <w:rPr>
          <w:rFonts w:cstheme="minorHAnsi"/>
          <w:sz w:val="18"/>
          <w:szCs w:val="18"/>
        </w:rPr>
        <w:t xml:space="preserve"> awareness campaigns and promotion; voluntary and unpaid donation ; bereaved mothers as potential donors. </w:t>
      </w:r>
      <w:hyperlink r:id="rId108" w:history="1">
        <w:r w:rsidR="0071620F" w:rsidRPr="007A79EE">
          <w:rPr>
            <w:rStyle w:val="Hyperlink"/>
            <w:rFonts w:cstheme="minorHAnsi"/>
            <w:sz w:val="18"/>
            <w:szCs w:val="18"/>
          </w:rPr>
          <w:t>https://www.edqm.eu/en/organs-tissues-and-cells-technical-guides</w:t>
        </w:r>
      </w:hyperlink>
    </w:p>
    <w:p w14:paraId="349986FD" w14:textId="77777777" w:rsidR="0071620F" w:rsidRPr="007A79EE" w:rsidRDefault="007D3666" w:rsidP="009957F4">
      <w:pPr>
        <w:pStyle w:val="FootnoteText"/>
        <w:autoSpaceDE w:val="0"/>
        <w:autoSpaceDN w:val="0"/>
        <w:adjustRightInd w:val="0"/>
        <w:ind w:left="284" w:hanging="284"/>
        <w:rPr>
          <w:rStyle w:val="Hyperlink"/>
          <w:rFonts w:cstheme="minorHAnsi"/>
          <w:color w:val="auto"/>
          <w:sz w:val="18"/>
          <w:szCs w:val="18"/>
          <w:u w:val="none"/>
        </w:rPr>
      </w:pPr>
      <w:r>
        <w:rPr>
          <w:rFonts w:cstheme="minorHAnsi"/>
          <w:sz w:val="18"/>
          <w:szCs w:val="18"/>
        </w:rPr>
        <w:t>(14)</w:t>
      </w:r>
      <w:r w:rsidR="0071620F" w:rsidRPr="007A79EE">
        <w:rPr>
          <w:rFonts w:cstheme="minorHAnsi"/>
          <w:sz w:val="18"/>
          <w:szCs w:val="18"/>
        </w:rPr>
        <w:t xml:space="preserve">EMBA - Recommendations for the establishment and operation of Human Milk Banks in Europe: a consensus statement from the </w:t>
      </w:r>
      <w:r w:rsidR="00480AB3">
        <w:rPr>
          <w:rFonts w:cstheme="minorHAnsi"/>
          <w:sz w:val="18"/>
          <w:szCs w:val="18"/>
        </w:rPr>
        <w:t>European Milk Bank Association</w:t>
      </w:r>
      <w:r>
        <w:rPr>
          <w:rFonts w:cstheme="minorHAnsi"/>
          <w:sz w:val="18"/>
          <w:szCs w:val="18"/>
        </w:rPr>
        <w:t>.</w:t>
      </w:r>
      <w:r w:rsidR="00480AB3">
        <w:rPr>
          <w:rFonts w:cstheme="minorHAnsi"/>
          <w:sz w:val="18"/>
          <w:szCs w:val="18"/>
        </w:rPr>
        <w:t xml:space="preserve">  </w:t>
      </w:r>
      <w:r w:rsidR="0071620F" w:rsidRPr="007A79EE">
        <w:rPr>
          <w:rFonts w:cstheme="minorHAnsi"/>
          <w:sz w:val="18"/>
          <w:szCs w:val="18"/>
        </w:rPr>
        <w:t xml:space="preserve">Weaver, G et al.  </w:t>
      </w:r>
      <w:r w:rsidR="0071620F" w:rsidRPr="007A79EE">
        <w:rPr>
          <w:rFonts w:cstheme="minorHAnsi"/>
          <w:i/>
          <w:color w:val="020202"/>
          <w:sz w:val="18"/>
          <w:szCs w:val="18"/>
          <w:shd w:val="clear" w:color="auto" w:fill="FFFFFF"/>
        </w:rPr>
        <w:t>Front Pediatr</w:t>
      </w:r>
      <w:r w:rsidR="0071620F" w:rsidRPr="007A79EE">
        <w:rPr>
          <w:rFonts w:cstheme="minorHAnsi"/>
          <w:color w:val="020202"/>
          <w:sz w:val="18"/>
          <w:szCs w:val="18"/>
          <w:shd w:val="clear" w:color="auto" w:fill="FFFFFF"/>
        </w:rPr>
        <w:t xml:space="preserve"> </w:t>
      </w:r>
      <w:r w:rsidR="0071620F">
        <w:rPr>
          <w:rFonts w:cstheme="minorHAnsi"/>
          <w:color w:val="020202"/>
          <w:sz w:val="18"/>
          <w:szCs w:val="18"/>
          <w:shd w:val="clear" w:color="auto" w:fill="FFFFFF"/>
        </w:rPr>
        <w:t xml:space="preserve"> </w:t>
      </w:r>
      <w:r w:rsidR="0071620F" w:rsidRPr="007A79EE">
        <w:rPr>
          <w:rFonts w:cstheme="minorHAnsi"/>
          <w:color w:val="020202"/>
          <w:sz w:val="18"/>
          <w:szCs w:val="18"/>
          <w:shd w:val="clear" w:color="auto" w:fill="FFFFFF"/>
        </w:rPr>
        <w:t>2019</w:t>
      </w:r>
      <w:r w:rsidR="0071620F">
        <w:rPr>
          <w:rFonts w:cstheme="minorHAnsi"/>
          <w:color w:val="020202"/>
          <w:sz w:val="18"/>
          <w:szCs w:val="18"/>
          <w:shd w:val="clear" w:color="auto" w:fill="FFFFFF"/>
        </w:rPr>
        <w:t xml:space="preserve">  7:53</w:t>
      </w:r>
      <w:r>
        <w:rPr>
          <w:rFonts w:cstheme="minorHAnsi"/>
          <w:color w:val="020202"/>
          <w:sz w:val="18"/>
          <w:szCs w:val="18"/>
          <w:shd w:val="clear" w:color="auto" w:fill="FFFFFF"/>
        </w:rPr>
        <w:t xml:space="preserve">. </w:t>
      </w:r>
      <w:r w:rsidR="0071620F" w:rsidRPr="007A79EE">
        <w:rPr>
          <w:rFonts w:cstheme="minorHAnsi"/>
          <w:color w:val="020202"/>
          <w:sz w:val="18"/>
          <w:szCs w:val="18"/>
          <w:shd w:val="clear" w:color="auto" w:fill="FFFFFF"/>
        </w:rPr>
        <w:t xml:space="preserve"> In: </w:t>
      </w:r>
      <w:r w:rsidR="00480AB3" w:rsidRPr="007A79EE">
        <w:rPr>
          <w:rFonts w:cstheme="minorHAnsi"/>
          <w:sz w:val="18"/>
          <w:szCs w:val="18"/>
        </w:rPr>
        <w:t>Rec. 3.2.3</w:t>
      </w:r>
      <w:r w:rsidR="00480AB3">
        <w:rPr>
          <w:rFonts w:cstheme="minorHAnsi"/>
          <w:sz w:val="18"/>
          <w:szCs w:val="18"/>
        </w:rPr>
        <w:t xml:space="preserve"> </w:t>
      </w:r>
      <w:r w:rsidR="0071620F" w:rsidRPr="007A79EE">
        <w:rPr>
          <w:rFonts w:cstheme="minorHAnsi"/>
          <w:color w:val="020202"/>
          <w:sz w:val="18"/>
          <w:szCs w:val="18"/>
          <w:shd w:val="clear" w:color="auto" w:fill="FFFFFF"/>
        </w:rPr>
        <w:t xml:space="preserve">Donor Recruitment </w:t>
      </w:r>
      <w:r w:rsidR="009B249B">
        <w:rPr>
          <w:rFonts w:cstheme="minorHAnsi"/>
          <w:color w:val="020202"/>
          <w:sz w:val="18"/>
          <w:szCs w:val="18"/>
          <w:shd w:val="clear" w:color="auto" w:fill="FFFFFF"/>
        </w:rPr>
        <w:t xml:space="preserve">- on </w:t>
      </w:r>
      <w:r w:rsidR="0071620F" w:rsidRPr="007A79EE">
        <w:rPr>
          <w:rFonts w:cstheme="minorHAnsi"/>
          <w:color w:val="020202"/>
          <w:sz w:val="18"/>
          <w:szCs w:val="18"/>
          <w:shd w:val="clear" w:color="auto" w:fill="FFFFFF"/>
        </w:rPr>
        <w:t xml:space="preserve">1. </w:t>
      </w:r>
      <w:r>
        <w:rPr>
          <w:rFonts w:cstheme="minorHAnsi"/>
          <w:color w:val="020202"/>
          <w:sz w:val="18"/>
          <w:szCs w:val="18"/>
          <w:shd w:val="clear" w:color="auto" w:fill="FFFFFF"/>
        </w:rPr>
        <w:t>u</w:t>
      </w:r>
      <w:r w:rsidR="009B249B">
        <w:rPr>
          <w:rFonts w:cstheme="minorHAnsi"/>
          <w:color w:val="020202"/>
          <w:sz w:val="18"/>
          <w:szCs w:val="18"/>
          <w:shd w:val="clear" w:color="auto" w:fill="FFFFFF"/>
        </w:rPr>
        <w:t>se of c</w:t>
      </w:r>
      <w:r w:rsidR="0071620F" w:rsidRPr="007A79EE">
        <w:rPr>
          <w:rFonts w:cstheme="minorHAnsi"/>
          <w:color w:val="020202"/>
          <w:sz w:val="18"/>
          <w:szCs w:val="18"/>
          <w:shd w:val="clear" w:color="auto" w:fill="FFFFFF"/>
        </w:rPr>
        <w:t xml:space="preserve">lear language; </w:t>
      </w:r>
      <w:r w:rsidR="009B249B">
        <w:rPr>
          <w:rFonts w:cstheme="minorHAnsi"/>
          <w:color w:val="020202"/>
          <w:sz w:val="18"/>
          <w:szCs w:val="18"/>
          <w:shd w:val="clear" w:color="auto" w:fill="FFFFFF"/>
        </w:rPr>
        <w:t xml:space="preserve">on </w:t>
      </w:r>
      <w:r w:rsidR="0071620F" w:rsidRPr="007A79EE">
        <w:rPr>
          <w:rFonts w:cstheme="minorHAnsi"/>
          <w:color w:val="020202"/>
          <w:sz w:val="18"/>
          <w:szCs w:val="18"/>
          <w:shd w:val="clear" w:color="auto" w:fill="FFFFFF"/>
        </w:rPr>
        <w:t>11. bereaved mothers</w:t>
      </w:r>
      <w:r w:rsidR="0071620F">
        <w:rPr>
          <w:rFonts w:cstheme="minorHAnsi"/>
          <w:color w:val="020202"/>
          <w:sz w:val="18"/>
          <w:szCs w:val="18"/>
          <w:shd w:val="clear" w:color="auto" w:fill="FFFFFF"/>
        </w:rPr>
        <w:t xml:space="preserve"> and milk donation.</w:t>
      </w:r>
      <w:r w:rsidR="0071620F" w:rsidRPr="007A79EE">
        <w:rPr>
          <w:rFonts w:cstheme="minorHAnsi"/>
          <w:color w:val="020202"/>
          <w:sz w:val="18"/>
          <w:szCs w:val="18"/>
          <w:shd w:val="clear" w:color="auto" w:fill="FFFFFF"/>
        </w:rPr>
        <w:t xml:space="preserve">  </w:t>
      </w:r>
      <w:hyperlink r:id="rId109" w:history="1">
        <w:r w:rsidR="0071620F" w:rsidRPr="007A79EE">
          <w:rPr>
            <w:rStyle w:val="Hyperlink"/>
            <w:rFonts w:cstheme="minorHAnsi"/>
            <w:sz w:val="18"/>
            <w:szCs w:val="18"/>
          </w:rPr>
          <w:t>https://www.frontiersin.org/articles/10.3389/fped.2019.00053/full</w:t>
        </w:r>
      </w:hyperlink>
    </w:p>
    <w:p w14:paraId="00DC6D68" w14:textId="77777777" w:rsidR="0071620F" w:rsidRPr="00D1342C" w:rsidRDefault="009957F4" w:rsidP="009957F4">
      <w:pPr>
        <w:pStyle w:val="FootnoteText"/>
        <w:autoSpaceDE w:val="0"/>
        <w:autoSpaceDN w:val="0"/>
        <w:adjustRightInd w:val="0"/>
        <w:ind w:left="284" w:hanging="284"/>
        <w:rPr>
          <w:rFonts w:eastAsia="Microsoft YaHei UI" w:cstheme="minorHAnsi"/>
          <w:bCs/>
          <w:sz w:val="18"/>
          <w:szCs w:val="18"/>
          <w:lang w:eastAsia="en-AU"/>
        </w:rPr>
      </w:pPr>
      <w:r>
        <w:rPr>
          <w:rFonts w:cstheme="minorHAnsi"/>
          <w:sz w:val="18"/>
          <w:szCs w:val="18"/>
        </w:rPr>
        <w:t xml:space="preserve">(15) </w:t>
      </w:r>
      <w:r w:rsidR="0071620F" w:rsidRPr="007A79EE">
        <w:rPr>
          <w:rFonts w:cstheme="minorHAnsi"/>
          <w:sz w:val="18"/>
          <w:szCs w:val="18"/>
        </w:rPr>
        <w:t>Valentine CJ et al.</w:t>
      </w:r>
      <w:r w:rsidR="009B249B">
        <w:rPr>
          <w:rFonts w:cstheme="minorHAnsi"/>
          <w:sz w:val="18"/>
          <w:szCs w:val="18"/>
        </w:rPr>
        <w:t xml:space="preserve"> </w:t>
      </w:r>
      <w:r w:rsidR="0071620F" w:rsidRPr="007A79EE">
        <w:rPr>
          <w:rFonts w:cstheme="minorHAnsi"/>
          <w:sz w:val="18"/>
          <w:szCs w:val="18"/>
        </w:rPr>
        <w:t xml:space="preserve"> Lactational </w:t>
      </w:r>
      <w:r w:rsidR="0071620F">
        <w:rPr>
          <w:rFonts w:cstheme="minorHAnsi"/>
          <w:sz w:val="18"/>
          <w:szCs w:val="18"/>
        </w:rPr>
        <w:t>s</w:t>
      </w:r>
      <w:r w:rsidR="0071620F" w:rsidRPr="007A79EE">
        <w:rPr>
          <w:rFonts w:cstheme="minorHAnsi"/>
          <w:sz w:val="18"/>
          <w:szCs w:val="18"/>
        </w:rPr>
        <w:t xml:space="preserve">tage of </w:t>
      </w:r>
      <w:r w:rsidR="0071620F">
        <w:rPr>
          <w:rFonts w:cstheme="minorHAnsi"/>
          <w:sz w:val="18"/>
          <w:szCs w:val="18"/>
        </w:rPr>
        <w:t>p</w:t>
      </w:r>
      <w:r w:rsidR="0071620F" w:rsidRPr="007A79EE">
        <w:rPr>
          <w:rFonts w:cstheme="minorHAnsi"/>
          <w:sz w:val="18"/>
          <w:szCs w:val="18"/>
        </w:rPr>
        <w:t xml:space="preserve">asteurized </w:t>
      </w:r>
      <w:r w:rsidR="0071620F">
        <w:rPr>
          <w:rFonts w:cstheme="minorHAnsi"/>
          <w:sz w:val="18"/>
          <w:szCs w:val="18"/>
        </w:rPr>
        <w:t>h</w:t>
      </w:r>
      <w:r w:rsidR="0071620F" w:rsidRPr="007A79EE">
        <w:rPr>
          <w:rFonts w:cstheme="minorHAnsi"/>
          <w:sz w:val="18"/>
          <w:szCs w:val="18"/>
        </w:rPr>
        <w:t xml:space="preserve">uman </w:t>
      </w:r>
      <w:r w:rsidR="0071620F">
        <w:rPr>
          <w:rFonts w:cstheme="minorHAnsi"/>
          <w:sz w:val="18"/>
          <w:szCs w:val="18"/>
        </w:rPr>
        <w:t>d</w:t>
      </w:r>
      <w:r w:rsidR="0071620F" w:rsidRPr="007A79EE">
        <w:rPr>
          <w:rFonts w:cstheme="minorHAnsi"/>
          <w:sz w:val="18"/>
          <w:szCs w:val="18"/>
        </w:rPr>
        <w:t xml:space="preserve">onor </w:t>
      </w:r>
      <w:r w:rsidR="0071620F">
        <w:rPr>
          <w:rFonts w:cstheme="minorHAnsi"/>
          <w:sz w:val="18"/>
          <w:szCs w:val="18"/>
        </w:rPr>
        <w:t>m</w:t>
      </w:r>
      <w:r w:rsidR="0071620F" w:rsidRPr="007A79EE">
        <w:rPr>
          <w:rFonts w:cstheme="minorHAnsi"/>
          <w:sz w:val="18"/>
          <w:szCs w:val="18"/>
        </w:rPr>
        <w:t xml:space="preserve">ilk </w:t>
      </w:r>
      <w:r w:rsidR="0071620F">
        <w:rPr>
          <w:rFonts w:cstheme="minorHAnsi"/>
          <w:sz w:val="18"/>
          <w:szCs w:val="18"/>
        </w:rPr>
        <w:t>c</w:t>
      </w:r>
      <w:r w:rsidR="0071620F" w:rsidRPr="007A79EE">
        <w:rPr>
          <w:rFonts w:cstheme="minorHAnsi"/>
          <w:sz w:val="18"/>
          <w:szCs w:val="18"/>
        </w:rPr>
        <w:t xml:space="preserve">ontributes to </w:t>
      </w:r>
      <w:r w:rsidR="0071620F">
        <w:rPr>
          <w:rFonts w:cstheme="minorHAnsi"/>
          <w:sz w:val="18"/>
          <w:szCs w:val="18"/>
        </w:rPr>
        <w:t>n</w:t>
      </w:r>
      <w:r w:rsidR="0071620F" w:rsidRPr="007A79EE">
        <w:rPr>
          <w:rFonts w:cstheme="minorHAnsi"/>
          <w:sz w:val="18"/>
          <w:szCs w:val="18"/>
        </w:rPr>
        <w:t xml:space="preserve">utrient </w:t>
      </w:r>
      <w:r w:rsidR="0071620F">
        <w:rPr>
          <w:rFonts w:cstheme="minorHAnsi"/>
          <w:sz w:val="18"/>
          <w:szCs w:val="18"/>
        </w:rPr>
        <w:t>l</w:t>
      </w:r>
      <w:r w:rsidR="0071620F" w:rsidRPr="007A79EE">
        <w:rPr>
          <w:rFonts w:cstheme="minorHAnsi"/>
          <w:sz w:val="18"/>
          <w:szCs w:val="18"/>
        </w:rPr>
        <w:t xml:space="preserve">imitations for </w:t>
      </w:r>
      <w:r w:rsidR="0071620F">
        <w:rPr>
          <w:rFonts w:cstheme="minorHAnsi"/>
          <w:sz w:val="18"/>
          <w:szCs w:val="18"/>
        </w:rPr>
        <w:t>i</w:t>
      </w:r>
      <w:r w:rsidR="0071620F" w:rsidRPr="007A79EE">
        <w:rPr>
          <w:rFonts w:cstheme="minorHAnsi"/>
          <w:sz w:val="18"/>
          <w:szCs w:val="18"/>
        </w:rPr>
        <w:t>nfants</w:t>
      </w:r>
      <w:r w:rsidR="009B249B">
        <w:rPr>
          <w:rFonts w:cstheme="minorHAnsi"/>
          <w:sz w:val="18"/>
          <w:szCs w:val="18"/>
        </w:rPr>
        <w:t>.</w:t>
      </w:r>
      <w:r w:rsidR="0071620F" w:rsidRPr="007A79EE">
        <w:rPr>
          <w:rFonts w:cstheme="minorHAnsi"/>
          <w:sz w:val="18"/>
          <w:szCs w:val="18"/>
        </w:rPr>
        <w:t xml:space="preserve"> </w:t>
      </w:r>
      <w:r w:rsidR="0071620F">
        <w:rPr>
          <w:rFonts w:cstheme="minorHAnsi"/>
          <w:sz w:val="18"/>
          <w:szCs w:val="18"/>
        </w:rPr>
        <w:t xml:space="preserve"> </w:t>
      </w:r>
      <w:r w:rsidR="0071620F" w:rsidRPr="007A79EE">
        <w:rPr>
          <w:rFonts w:cstheme="minorHAnsi"/>
          <w:i/>
          <w:noProof/>
          <w:sz w:val="18"/>
          <w:szCs w:val="18"/>
        </w:rPr>
        <w:t>Nutrients</w:t>
      </w:r>
      <w:r w:rsidR="0071620F" w:rsidRPr="007A79EE">
        <w:rPr>
          <w:rFonts w:cstheme="minorHAnsi"/>
          <w:noProof/>
          <w:sz w:val="18"/>
          <w:szCs w:val="18"/>
        </w:rPr>
        <w:t xml:space="preserve"> </w:t>
      </w:r>
      <w:r w:rsidR="009B249B">
        <w:rPr>
          <w:rFonts w:cstheme="minorHAnsi"/>
          <w:noProof/>
          <w:sz w:val="18"/>
          <w:szCs w:val="18"/>
        </w:rPr>
        <w:t xml:space="preserve"> </w:t>
      </w:r>
      <w:r w:rsidR="0071620F" w:rsidRPr="007A79EE">
        <w:rPr>
          <w:rFonts w:cstheme="minorHAnsi"/>
          <w:noProof/>
          <w:sz w:val="18"/>
          <w:szCs w:val="18"/>
        </w:rPr>
        <w:t xml:space="preserve">2017  </w:t>
      </w:r>
      <w:r w:rsidR="0071620F" w:rsidRPr="009B249B">
        <w:rPr>
          <w:rFonts w:cstheme="minorHAnsi"/>
          <w:noProof/>
          <w:sz w:val="18"/>
          <w:szCs w:val="18"/>
        </w:rPr>
        <w:t>9</w:t>
      </w:r>
      <w:r w:rsidR="0071620F" w:rsidRPr="007A79EE">
        <w:rPr>
          <w:rFonts w:cstheme="minorHAnsi"/>
          <w:noProof/>
          <w:sz w:val="18"/>
          <w:szCs w:val="18"/>
        </w:rPr>
        <w:t>(3)</w:t>
      </w:r>
      <w:r w:rsidR="007D3666">
        <w:rPr>
          <w:rFonts w:cstheme="minorHAnsi"/>
          <w:noProof/>
          <w:sz w:val="18"/>
          <w:szCs w:val="18"/>
        </w:rPr>
        <w:t>.</w:t>
      </w:r>
      <w:r w:rsidR="0071620F" w:rsidRPr="007A79EE">
        <w:rPr>
          <w:rFonts w:cstheme="minorHAnsi"/>
          <w:noProof/>
          <w:sz w:val="18"/>
          <w:szCs w:val="18"/>
        </w:rPr>
        <w:t xml:space="preserve">  </w:t>
      </w:r>
      <w:r w:rsidR="009B249B">
        <w:rPr>
          <w:rFonts w:cstheme="minorHAnsi"/>
          <w:noProof/>
          <w:sz w:val="18"/>
          <w:szCs w:val="18"/>
        </w:rPr>
        <w:t>On</w:t>
      </w:r>
      <w:r w:rsidR="0071620F" w:rsidRPr="007A79EE">
        <w:rPr>
          <w:rFonts w:cstheme="minorHAnsi"/>
          <w:noProof/>
          <w:sz w:val="18"/>
          <w:szCs w:val="18"/>
        </w:rPr>
        <w:t xml:space="preserve"> variation of nutritional value along time and needs.</w:t>
      </w:r>
    </w:p>
    <w:p w14:paraId="235DEBED" w14:textId="77777777" w:rsidR="0071620F" w:rsidRPr="007A79EE" w:rsidRDefault="009957F4" w:rsidP="009957F4">
      <w:pPr>
        <w:pStyle w:val="FootnoteText"/>
        <w:autoSpaceDE w:val="0"/>
        <w:autoSpaceDN w:val="0"/>
        <w:adjustRightInd w:val="0"/>
        <w:ind w:left="284" w:hanging="284"/>
        <w:rPr>
          <w:rFonts w:eastAsia="Microsoft YaHei UI" w:cstheme="minorHAnsi"/>
          <w:bCs/>
          <w:sz w:val="18"/>
          <w:szCs w:val="18"/>
          <w:lang w:eastAsia="en-AU"/>
        </w:rPr>
      </w:pPr>
      <w:r>
        <w:rPr>
          <w:rFonts w:cstheme="minorHAnsi"/>
          <w:sz w:val="18"/>
          <w:szCs w:val="18"/>
        </w:rPr>
        <w:t xml:space="preserve">(16) </w:t>
      </w:r>
      <w:r w:rsidR="0071620F" w:rsidRPr="00D1342C">
        <w:rPr>
          <w:rFonts w:cstheme="minorHAnsi"/>
          <w:sz w:val="18"/>
          <w:szCs w:val="18"/>
        </w:rPr>
        <w:t xml:space="preserve">National Safety and Quality Health Service Standards </w:t>
      </w:r>
      <w:r w:rsidR="00D35361">
        <w:rPr>
          <w:rFonts w:cstheme="minorHAnsi"/>
          <w:sz w:val="18"/>
          <w:szCs w:val="18"/>
        </w:rPr>
        <w:t xml:space="preserve">- </w:t>
      </w:r>
      <w:r w:rsidR="0071620F" w:rsidRPr="00D1342C">
        <w:rPr>
          <w:rFonts w:cstheme="minorHAnsi"/>
          <w:sz w:val="18"/>
          <w:szCs w:val="18"/>
        </w:rPr>
        <w:t>User Guide for Aboriginal and Torres Strait Islander Health</w:t>
      </w:r>
      <w:r w:rsidR="00D35361">
        <w:rPr>
          <w:rFonts w:cstheme="minorHAnsi"/>
          <w:sz w:val="18"/>
          <w:szCs w:val="18"/>
        </w:rPr>
        <w:t xml:space="preserve"> - </w:t>
      </w:r>
      <w:r w:rsidR="0071620F">
        <w:rPr>
          <w:rFonts w:cstheme="minorHAnsi"/>
          <w:sz w:val="18"/>
          <w:szCs w:val="18"/>
        </w:rPr>
        <w:t>2017</w:t>
      </w:r>
      <w:r w:rsidR="009B249B">
        <w:rPr>
          <w:rFonts w:cstheme="minorHAnsi"/>
          <w:sz w:val="18"/>
          <w:szCs w:val="18"/>
        </w:rPr>
        <w:t>.</w:t>
      </w:r>
      <w:r w:rsidR="0071620F">
        <w:rPr>
          <w:rFonts w:cstheme="minorHAnsi"/>
          <w:sz w:val="18"/>
          <w:szCs w:val="18"/>
        </w:rPr>
        <w:t xml:space="preserve">  </w:t>
      </w:r>
      <w:r w:rsidR="0071620F" w:rsidRPr="00D1342C">
        <w:rPr>
          <w:rStyle w:val="Hyperlink"/>
          <w:rFonts w:cstheme="minorHAnsi"/>
          <w:sz w:val="18"/>
          <w:szCs w:val="18"/>
        </w:rPr>
        <w:t>https://www.safetyandquality.gov.au/sites/default/files/migrated/National-Safety-and-Quality-Health-Service-Standards-User-Guide-for-Aboriginal-and-Torres-Strait-Islander-Health.pdf</w:t>
      </w:r>
    </w:p>
    <w:p w14:paraId="65309EF7" w14:textId="77777777" w:rsidR="0071620F" w:rsidRDefault="0071620F" w:rsidP="0071620F">
      <w:pPr>
        <w:pStyle w:val="FootnoteText"/>
        <w:autoSpaceDE w:val="0"/>
        <w:autoSpaceDN w:val="0"/>
        <w:adjustRightInd w:val="0"/>
        <w:rPr>
          <w:rFonts w:ascii="Century Gothic" w:eastAsia="Microsoft YaHei UI" w:hAnsi="Century Gothic" w:cs="Malgun Gothic Semilight"/>
          <w:bCs/>
          <w:sz w:val="18"/>
          <w:szCs w:val="18"/>
          <w:lang w:eastAsia="en-AU"/>
        </w:rPr>
      </w:pPr>
    </w:p>
    <w:p w14:paraId="154F5418" w14:textId="77777777" w:rsidR="0084560F" w:rsidRDefault="0084560F" w:rsidP="0084560F">
      <w:pPr>
        <w:pStyle w:val="ListParagraph"/>
        <w:spacing w:after="0"/>
        <w:ind w:left="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13 </w:t>
      </w:r>
      <w:r w:rsidR="00940347" w:rsidRPr="007C2344">
        <w:rPr>
          <w:rFonts w:ascii="Century Gothic" w:eastAsia="Microsoft YaHei UI" w:hAnsi="Century Gothic" w:cs="Malgun Gothic Semilight"/>
          <w:bCs/>
          <w:color w:val="0070C0"/>
          <w:sz w:val="24"/>
          <w:szCs w:val="24"/>
          <w:lang w:eastAsia="en-AU"/>
        </w:rPr>
        <w:t>– Consenting donors</w:t>
      </w:r>
    </w:p>
    <w:p w14:paraId="1F59DD29" w14:textId="77777777" w:rsidR="0084560F" w:rsidRPr="00CC1BB6" w:rsidRDefault="0084560F" w:rsidP="0084560F">
      <w:pPr>
        <w:pStyle w:val="ListParagraph"/>
        <w:spacing w:after="0"/>
        <w:ind w:left="0"/>
        <w:rPr>
          <w:rFonts w:ascii="Century Gothic" w:eastAsia="Microsoft YaHei UI" w:hAnsi="Century Gothic" w:cs="Malgun Gothic Semilight"/>
          <w:bCs/>
          <w:color w:val="4F81BD" w:themeColor="accent1"/>
          <w:sz w:val="18"/>
          <w:szCs w:val="18"/>
          <w:lang w:eastAsia="en-AU"/>
        </w:rPr>
      </w:pPr>
    </w:p>
    <w:p w14:paraId="55862976" w14:textId="77777777" w:rsidR="0084560F" w:rsidRPr="007D79AF" w:rsidRDefault="0084560F" w:rsidP="002C0A73">
      <w:pPr>
        <w:pStyle w:val="FootnoteText"/>
        <w:numPr>
          <w:ilvl w:val="0"/>
          <w:numId w:val="212"/>
        </w:numPr>
        <w:ind w:left="284" w:hanging="284"/>
        <w:rPr>
          <w:rStyle w:val="Hyperlink"/>
          <w:rFonts w:cstheme="minorHAnsi"/>
          <w:sz w:val="18"/>
          <w:szCs w:val="18"/>
        </w:rPr>
      </w:pPr>
      <w:r w:rsidRPr="007D79AF">
        <w:rPr>
          <w:rFonts w:cstheme="minorHAnsi"/>
          <w:sz w:val="18"/>
          <w:szCs w:val="18"/>
        </w:rPr>
        <w:t>EDQM - The Guide to the quality and safety of tissues and cells for human application – European Directorate for the Quality of Medicines &amp; HealthCare of the Council of Europe (EDQM)</w:t>
      </w:r>
      <w:r w:rsidR="007D3666">
        <w:rPr>
          <w:rFonts w:cstheme="minorHAnsi"/>
          <w:sz w:val="18"/>
          <w:szCs w:val="18"/>
        </w:rPr>
        <w:t>,</w:t>
      </w:r>
      <w:r w:rsidRPr="007D79AF">
        <w:rPr>
          <w:rFonts w:cstheme="minorHAnsi"/>
          <w:sz w:val="18"/>
          <w:szCs w:val="18"/>
        </w:rPr>
        <w:t xml:space="preserve"> 4</w:t>
      </w:r>
      <w:r w:rsidRPr="007D79AF">
        <w:rPr>
          <w:rFonts w:cstheme="minorHAnsi"/>
          <w:sz w:val="18"/>
          <w:szCs w:val="18"/>
          <w:vertAlign w:val="superscript"/>
        </w:rPr>
        <w:t>th</w:t>
      </w:r>
      <w:r w:rsidRPr="007D79AF">
        <w:rPr>
          <w:rFonts w:cstheme="minorHAnsi"/>
          <w:sz w:val="18"/>
          <w:szCs w:val="18"/>
        </w:rPr>
        <w:t xml:space="preserve"> Edition, 2019</w:t>
      </w:r>
      <w:r w:rsidR="007D3666">
        <w:rPr>
          <w:rFonts w:cstheme="minorHAnsi"/>
          <w:sz w:val="18"/>
          <w:szCs w:val="18"/>
        </w:rPr>
        <w:t>.</w:t>
      </w:r>
      <w:r w:rsidRPr="007D79AF">
        <w:rPr>
          <w:rFonts w:cstheme="minorHAnsi"/>
          <w:sz w:val="18"/>
          <w:szCs w:val="18"/>
        </w:rPr>
        <w:t xml:space="preserve">  In: Premises – </w:t>
      </w:r>
      <w:r w:rsidR="009B249B">
        <w:rPr>
          <w:rFonts w:cstheme="minorHAnsi"/>
          <w:sz w:val="18"/>
          <w:szCs w:val="18"/>
        </w:rPr>
        <w:t xml:space="preserve">on </w:t>
      </w:r>
      <w:r w:rsidRPr="007D79AF">
        <w:rPr>
          <w:rFonts w:cstheme="minorHAnsi"/>
          <w:sz w:val="18"/>
          <w:szCs w:val="18"/>
        </w:rPr>
        <w:t>confidentiality and privacy</w:t>
      </w:r>
      <w:r w:rsidR="009B249B">
        <w:rPr>
          <w:rFonts w:cstheme="minorHAnsi"/>
          <w:sz w:val="18"/>
          <w:szCs w:val="18"/>
        </w:rPr>
        <w:t>.</w:t>
      </w:r>
      <w:r w:rsidRPr="007D79AF">
        <w:rPr>
          <w:rFonts w:cstheme="minorHAnsi"/>
          <w:sz w:val="18"/>
          <w:szCs w:val="18"/>
        </w:rPr>
        <w:t xml:space="preserve"> In: Donor Recruitment </w:t>
      </w:r>
      <w:r w:rsidR="009B249B">
        <w:rPr>
          <w:rFonts w:cstheme="minorHAnsi"/>
          <w:sz w:val="18"/>
          <w:szCs w:val="18"/>
        </w:rPr>
        <w:t>- on</w:t>
      </w:r>
      <w:r w:rsidRPr="007D79AF">
        <w:rPr>
          <w:rFonts w:cstheme="minorHAnsi"/>
          <w:sz w:val="18"/>
          <w:szCs w:val="18"/>
        </w:rPr>
        <w:t xml:space="preserve"> legal age</w:t>
      </w:r>
      <w:r w:rsidR="009B249B">
        <w:rPr>
          <w:rFonts w:cstheme="minorHAnsi"/>
          <w:sz w:val="18"/>
          <w:szCs w:val="18"/>
        </w:rPr>
        <w:t>.</w:t>
      </w:r>
      <w:r w:rsidRPr="007D79AF">
        <w:rPr>
          <w:rFonts w:cstheme="minorHAnsi"/>
          <w:sz w:val="18"/>
          <w:szCs w:val="18"/>
        </w:rPr>
        <w:t xml:space="preserve">  </w:t>
      </w:r>
      <w:hyperlink r:id="rId110" w:history="1">
        <w:r w:rsidRPr="007D79AF">
          <w:rPr>
            <w:rStyle w:val="Hyperlink"/>
            <w:rFonts w:cstheme="minorHAnsi"/>
            <w:sz w:val="18"/>
            <w:szCs w:val="18"/>
          </w:rPr>
          <w:t>https://www.edqm.eu/en/organs-tissues-and-cells-technical-guides</w:t>
        </w:r>
      </w:hyperlink>
    </w:p>
    <w:p w14:paraId="16F17D38" w14:textId="77777777" w:rsidR="0084560F" w:rsidRPr="007D79AF" w:rsidRDefault="0084560F" w:rsidP="002C0A73">
      <w:pPr>
        <w:pStyle w:val="FootnoteText"/>
        <w:numPr>
          <w:ilvl w:val="0"/>
          <w:numId w:val="212"/>
        </w:numPr>
        <w:autoSpaceDE w:val="0"/>
        <w:autoSpaceDN w:val="0"/>
        <w:adjustRightInd w:val="0"/>
        <w:ind w:left="284" w:hanging="284"/>
        <w:rPr>
          <w:rFonts w:cstheme="minorHAnsi"/>
          <w:sz w:val="18"/>
          <w:szCs w:val="18"/>
        </w:rPr>
      </w:pPr>
      <w:r w:rsidRPr="007D79AF">
        <w:rPr>
          <w:rFonts w:cstheme="minorHAnsi"/>
          <w:sz w:val="18"/>
          <w:szCs w:val="18"/>
        </w:rPr>
        <w:t>EMBA - Recommendations for the establishment and operation of Human Milk Banks in Europe: a consensus statement from the European Milk Bank Association.</w:t>
      </w:r>
      <w:r w:rsidR="007D3666">
        <w:rPr>
          <w:rFonts w:cstheme="minorHAnsi"/>
          <w:sz w:val="18"/>
          <w:szCs w:val="18"/>
        </w:rPr>
        <w:t xml:space="preserve"> </w:t>
      </w:r>
      <w:r w:rsidRPr="007D79AF">
        <w:rPr>
          <w:rFonts w:cstheme="minorHAnsi"/>
          <w:sz w:val="18"/>
          <w:szCs w:val="18"/>
        </w:rPr>
        <w:t xml:space="preserve"> Weaver, G et al.  </w:t>
      </w:r>
      <w:r w:rsidRPr="007D79AF">
        <w:rPr>
          <w:rFonts w:cstheme="minorHAnsi"/>
          <w:i/>
          <w:color w:val="020202"/>
          <w:sz w:val="18"/>
          <w:szCs w:val="18"/>
          <w:shd w:val="clear" w:color="auto" w:fill="FFFFFF"/>
        </w:rPr>
        <w:t>Front Pediatr</w:t>
      </w:r>
      <w:r w:rsidRPr="007D79AF">
        <w:rPr>
          <w:rFonts w:cstheme="minorHAnsi"/>
          <w:color w:val="020202"/>
          <w:sz w:val="18"/>
          <w:szCs w:val="18"/>
          <w:shd w:val="clear" w:color="auto" w:fill="FFFFFF"/>
        </w:rPr>
        <w:t xml:space="preserve"> </w:t>
      </w:r>
      <w:r>
        <w:rPr>
          <w:rFonts w:cstheme="minorHAnsi"/>
          <w:color w:val="020202"/>
          <w:sz w:val="18"/>
          <w:szCs w:val="18"/>
          <w:shd w:val="clear" w:color="auto" w:fill="FFFFFF"/>
        </w:rPr>
        <w:t xml:space="preserve"> 2</w:t>
      </w:r>
      <w:r w:rsidRPr="007D79AF">
        <w:rPr>
          <w:rFonts w:cstheme="minorHAnsi"/>
          <w:color w:val="020202"/>
          <w:sz w:val="18"/>
          <w:szCs w:val="18"/>
          <w:shd w:val="clear" w:color="auto" w:fill="FFFFFF"/>
        </w:rPr>
        <w:t>019</w:t>
      </w:r>
      <w:r>
        <w:rPr>
          <w:rFonts w:cstheme="minorHAnsi"/>
          <w:color w:val="020202"/>
          <w:sz w:val="18"/>
          <w:szCs w:val="18"/>
          <w:shd w:val="clear" w:color="auto" w:fill="FFFFFF"/>
        </w:rPr>
        <w:t xml:space="preserve">  7:53</w:t>
      </w:r>
      <w:r w:rsidR="007D3666">
        <w:rPr>
          <w:rFonts w:cstheme="minorHAnsi"/>
          <w:color w:val="020202"/>
          <w:sz w:val="18"/>
          <w:szCs w:val="18"/>
          <w:shd w:val="clear" w:color="auto" w:fill="FFFFFF"/>
        </w:rPr>
        <w:t xml:space="preserve">. </w:t>
      </w:r>
      <w:r w:rsidRPr="007D79AF">
        <w:rPr>
          <w:rFonts w:cstheme="minorHAnsi"/>
          <w:color w:val="020202"/>
          <w:sz w:val="18"/>
          <w:szCs w:val="18"/>
          <w:shd w:val="clear" w:color="auto" w:fill="FFFFFF"/>
        </w:rPr>
        <w:t xml:space="preserve"> In:</w:t>
      </w:r>
      <w:r w:rsidR="009B249B" w:rsidRPr="007D79AF">
        <w:rPr>
          <w:rFonts w:cstheme="minorHAnsi"/>
          <w:sz w:val="18"/>
          <w:szCs w:val="18"/>
        </w:rPr>
        <w:t xml:space="preserve"> Rec. 3.2.3</w:t>
      </w:r>
      <w:r w:rsidR="009B249B">
        <w:rPr>
          <w:rFonts w:cstheme="minorHAnsi"/>
          <w:sz w:val="18"/>
          <w:szCs w:val="18"/>
        </w:rPr>
        <w:t xml:space="preserve"> </w:t>
      </w:r>
      <w:r w:rsidRPr="007D79AF">
        <w:rPr>
          <w:rFonts w:cstheme="minorHAnsi"/>
          <w:color w:val="020202"/>
          <w:sz w:val="18"/>
          <w:szCs w:val="18"/>
          <w:shd w:val="clear" w:color="auto" w:fill="FFFFFF"/>
        </w:rPr>
        <w:t xml:space="preserve"> Donor Recruitment </w:t>
      </w:r>
      <w:r w:rsidR="009B249B">
        <w:rPr>
          <w:rFonts w:cstheme="minorHAnsi"/>
          <w:color w:val="020202"/>
          <w:sz w:val="18"/>
          <w:szCs w:val="18"/>
          <w:shd w:val="clear" w:color="auto" w:fill="FFFFFF"/>
        </w:rPr>
        <w:t>– 3. on</w:t>
      </w:r>
      <w:r w:rsidRPr="007D79AF">
        <w:rPr>
          <w:rFonts w:cstheme="minorHAnsi"/>
          <w:color w:val="020202"/>
          <w:sz w:val="18"/>
          <w:szCs w:val="18"/>
          <w:shd w:val="clear" w:color="auto" w:fill="FFFFFF"/>
        </w:rPr>
        <w:t xml:space="preserve"> </w:t>
      </w:r>
      <w:r w:rsidR="007D3666">
        <w:rPr>
          <w:rFonts w:cstheme="minorHAnsi"/>
          <w:color w:val="020202"/>
          <w:sz w:val="18"/>
          <w:szCs w:val="18"/>
          <w:shd w:val="clear" w:color="auto" w:fill="FFFFFF"/>
        </w:rPr>
        <w:t>s</w:t>
      </w:r>
      <w:r w:rsidRPr="007D79AF">
        <w:rPr>
          <w:rFonts w:cstheme="minorHAnsi"/>
          <w:color w:val="020202"/>
          <w:sz w:val="18"/>
          <w:szCs w:val="18"/>
          <w:shd w:val="clear" w:color="auto" w:fill="FFFFFF"/>
        </w:rPr>
        <w:t xml:space="preserve">erology testing required; 7. </w:t>
      </w:r>
      <w:r w:rsidR="009B249B">
        <w:rPr>
          <w:rFonts w:cstheme="minorHAnsi"/>
          <w:color w:val="020202"/>
          <w:sz w:val="18"/>
          <w:szCs w:val="18"/>
          <w:shd w:val="clear" w:color="auto" w:fill="FFFFFF"/>
        </w:rPr>
        <w:t>on w</w:t>
      </w:r>
      <w:r w:rsidRPr="007D79AF">
        <w:rPr>
          <w:rFonts w:cstheme="minorHAnsi"/>
          <w:color w:val="020202"/>
          <w:sz w:val="18"/>
          <w:szCs w:val="18"/>
          <w:shd w:val="clear" w:color="auto" w:fill="FFFFFF"/>
        </w:rPr>
        <w:t>ritten consent, incl</w:t>
      </w:r>
      <w:r w:rsidR="009B249B">
        <w:rPr>
          <w:rFonts w:cstheme="minorHAnsi"/>
          <w:color w:val="020202"/>
          <w:sz w:val="18"/>
          <w:szCs w:val="18"/>
          <w:shd w:val="clear" w:color="auto" w:fill="FFFFFF"/>
        </w:rPr>
        <w:t xml:space="preserve">uding </w:t>
      </w:r>
      <w:r w:rsidRPr="007D79AF">
        <w:rPr>
          <w:rFonts w:cstheme="minorHAnsi"/>
          <w:color w:val="020202"/>
          <w:sz w:val="18"/>
          <w:szCs w:val="18"/>
          <w:shd w:val="clear" w:color="auto" w:fill="FFFFFF"/>
        </w:rPr>
        <w:t>use in research</w:t>
      </w:r>
      <w:r w:rsidR="009B249B">
        <w:rPr>
          <w:rFonts w:cstheme="minorHAnsi"/>
          <w:color w:val="020202"/>
          <w:sz w:val="18"/>
          <w:szCs w:val="18"/>
          <w:shd w:val="clear" w:color="auto" w:fill="FFFFFF"/>
        </w:rPr>
        <w:t>.</w:t>
      </w:r>
      <w:r w:rsidRPr="007D79AF">
        <w:rPr>
          <w:rFonts w:cstheme="minorHAnsi"/>
          <w:color w:val="020202"/>
          <w:sz w:val="18"/>
          <w:szCs w:val="18"/>
          <w:shd w:val="clear" w:color="auto" w:fill="FFFFFF"/>
        </w:rPr>
        <w:t xml:space="preserve">  </w:t>
      </w:r>
      <w:hyperlink r:id="rId111" w:history="1">
        <w:r w:rsidRPr="007D79AF">
          <w:rPr>
            <w:rStyle w:val="Hyperlink"/>
            <w:rFonts w:cstheme="minorHAnsi"/>
            <w:sz w:val="18"/>
            <w:szCs w:val="18"/>
          </w:rPr>
          <w:t>https://www.frontiersin.org/articles/10.3389/fped.2019.00053/full</w:t>
        </w:r>
      </w:hyperlink>
    </w:p>
    <w:p w14:paraId="495D8FA8" w14:textId="77777777" w:rsidR="0084560F" w:rsidRPr="007D79AF" w:rsidRDefault="0084560F" w:rsidP="002C0A73">
      <w:pPr>
        <w:pStyle w:val="Default"/>
        <w:numPr>
          <w:ilvl w:val="0"/>
          <w:numId w:val="212"/>
        </w:numPr>
        <w:ind w:left="284" w:hanging="284"/>
        <w:rPr>
          <w:rStyle w:val="Hyperlink"/>
          <w:rFonts w:asciiTheme="minorHAnsi" w:hAnsiTheme="minorHAnsi" w:cstheme="minorHAnsi"/>
          <w:sz w:val="18"/>
          <w:szCs w:val="18"/>
        </w:rPr>
      </w:pPr>
      <w:r w:rsidRPr="007D79AF">
        <w:rPr>
          <w:rFonts w:asciiTheme="minorHAnsi" w:hAnsiTheme="minorHAnsi" w:cstheme="minorHAnsi"/>
          <w:sz w:val="18"/>
          <w:szCs w:val="18"/>
        </w:rPr>
        <w:t xml:space="preserve">NICE Guidelines - </w:t>
      </w:r>
      <w:r w:rsidRPr="007D79AF">
        <w:rPr>
          <w:rFonts w:asciiTheme="minorHAnsi" w:hAnsiTheme="minorHAnsi" w:cstheme="minorHAnsi"/>
          <w:bCs/>
          <w:sz w:val="18"/>
          <w:szCs w:val="18"/>
        </w:rPr>
        <w:t>Donor breast milk banks: the operation of donor milk bank services (</w:t>
      </w:r>
      <w:r>
        <w:rPr>
          <w:rFonts w:asciiTheme="minorHAnsi" w:hAnsiTheme="minorHAnsi" w:cstheme="minorHAnsi"/>
          <w:bCs/>
          <w:sz w:val="18"/>
          <w:szCs w:val="18"/>
        </w:rPr>
        <w:t>references</w:t>
      </w:r>
      <w:r w:rsidRPr="007D79AF">
        <w:rPr>
          <w:rFonts w:asciiTheme="minorHAnsi" w:hAnsiTheme="minorHAnsi" w:cstheme="minorHAnsi"/>
          <w:bCs/>
          <w:sz w:val="18"/>
          <w:szCs w:val="18"/>
        </w:rPr>
        <w:t xml:space="preserve"> updated in 2018)</w:t>
      </w:r>
      <w:r w:rsidR="008A37E9">
        <w:rPr>
          <w:rFonts w:asciiTheme="minorHAnsi" w:hAnsiTheme="minorHAnsi" w:cstheme="minorHAnsi"/>
          <w:bCs/>
          <w:sz w:val="18"/>
          <w:szCs w:val="18"/>
        </w:rPr>
        <w:t xml:space="preserve">.  </w:t>
      </w:r>
      <w:r w:rsidRPr="007D79AF">
        <w:rPr>
          <w:rFonts w:asciiTheme="minorHAnsi" w:hAnsiTheme="minorHAnsi" w:cstheme="minorHAnsi"/>
          <w:sz w:val="18"/>
          <w:szCs w:val="18"/>
        </w:rPr>
        <w:t xml:space="preserve">In: 1.2.10 – </w:t>
      </w:r>
      <w:r w:rsidR="009B249B">
        <w:rPr>
          <w:rFonts w:asciiTheme="minorHAnsi" w:hAnsiTheme="minorHAnsi" w:cstheme="minorHAnsi"/>
          <w:sz w:val="18"/>
          <w:szCs w:val="18"/>
        </w:rPr>
        <w:t xml:space="preserve">on </w:t>
      </w:r>
      <w:r w:rsidRPr="007D79AF">
        <w:rPr>
          <w:rFonts w:asciiTheme="minorHAnsi" w:hAnsiTheme="minorHAnsi" w:cstheme="minorHAnsi"/>
          <w:sz w:val="18"/>
          <w:szCs w:val="18"/>
        </w:rPr>
        <w:t xml:space="preserve">clear language; 1.2.23. </w:t>
      </w:r>
      <w:r w:rsidR="009B249B">
        <w:rPr>
          <w:rFonts w:asciiTheme="minorHAnsi" w:hAnsiTheme="minorHAnsi" w:cstheme="minorHAnsi"/>
          <w:sz w:val="18"/>
          <w:szCs w:val="18"/>
        </w:rPr>
        <w:t xml:space="preserve">on </w:t>
      </w:r>
      <w:r w:rsidRPr="007D79AF">
        <w:rPr>
          <w:rFonts w:asciiTheme="minorHAnsi" w:hAnsiTheme="minorHAnsi" w:cstheme="minorHAnsi"/>
          <w:sz w:val="18"/>
          <w:szCs w:val="18"/>
        </w:rPr>
        <w:t>consent for processing and all intended uses</w:t>
      </w:r>
      <w:r w:rsidR="009B249B">
        <w:rPr>
          <w:rFonts w:asciiTheme="minorHAnsi" w:hAnsiTheme="minorHAnsi" w:cstheme="minorHAnsi"/>
          <w:sz w:val="18"/>
          <w:szCs w:val="18"/>
        </w:rPr>
        <w:t>;</w:t>
      </w:r>
      <w:r w:rsidRPr="007D79AF">
        <w:rPr>
          <w:rFonts w:asciiTheme="minorHAnsi" w:hAnsiTheme="minorHAnsi" w:cstheme="minorHAnsi"/>
          <w:sz w:val="18"/>
          <w:szCs w:val="18"/>
        </w:rPr>
        <w:t xml:space="preserve"> milk not returned to donor.  </w:t>
      </w:r>
      <w:hyperlink r:id="rId112" w:history="1">
        <w:r w:rsidRPr="007D79AF">
          <w:rPr>
            <w:rStyle w:val="Hyperlink"/>
            <w:rFonts w:asciiTheme="minorHAnsi" w:hAnsiTheme="minorHAnsi" w:cstheme="minorHAnsi"/>
            <w:sz w:val="18"/>
            <w:szCs w:val="18"/>
          </w:rPr>
          <w:t>https://www.nice.org.uk/guidance/cg93/evidence/full-guideline-243964189</w:t>
        </w:r>
      </w:hyperlink>
    </w:p>
    <w:p w14:paraId="255CF05B" w14:textId="77777777" w:rsidR="0084560F" w:rsidRPr="007D79AF" w:rsidRDefault="0084560F" w:rsidP="002C0A73">
      <w:pPr>
        <w:pStyle w:val="Default"/>
        <w:numPr>
          <w:ilvl w:val="0"/>
          <w:numId w:val="212"/>
        </w:numPr>
        <w:ind w:left="284" w:hanging="284"/>
        <w:rPr>
          <w:rStyle w:val="Hyperlink"/>
          <w:rFonts w:asciiTheme="minorHAnsi" w:hAnsiTheme="minorHAnsi" w:cstheme="minorHAnsi"/>
          <w:sz w:val="18"/>
          <w:szCs w:val="18"/>
        </w:rPr>
      </w:pPr>
      <w:r w:rsidRPr="007D79AF">
        <w:rPr>
          <w:rFonts w:asciiTheme="minorHAnsi" w:hAnsiTheme="minorHAnsi" w:cstheme="minorHAnsi"/>
          <w:sz w:val="18"/>
          <w:szCs w:val="18"/>
          <w:lang w:val="en-GB"/>
        </w:rPr>
        <w:t>HMBANA - Guidelines for the establishment and operation of a donor human milk bank – Fort Worth (TX): Human Milk Banking Association of North America</w:t>
      </w:r>
      <w:r w:rsidR="008A37E9">
        <w:rPr>
          <w:rFonts w:asciiTheme="minorHAnsi" w:hAnsiTheme="minorHAnsi" w:cstheme="minorHAnsi"/>
          <w:sz w:val="18"/>
          <w:szCs w:val="18"/>
          <w:lang w:val="en-GB"/>
        </w:rPr>
        <w:t xml:space="preserve">, </w:t>
      </w:r>
      <w:r w:rsidRPr="007D79AF">
        <w:rPr>
          <w:rFonts w:asciiTheme="minorHAnsi" w:hAnsiTheme="minorHAnsi" w:cstheme="minorHAnsi"/>
          <w:sz w:val="18"/>
          <w:szCs w:val="18"/>
          <w:lang w:val="en-GB"/>
        </w:rPr>
        <w:t>4</w:t>
      </w:r>
      <w:r w:rsidRPr="007D79AF">
        <w:rPr>
          <w:rFonts w:asciiTheme="minorHAnsi" w:hAnsiTheme="minorHAnsi" w:cstheme="minorHAnsi"/>
          <w:sz w:val="18"/>
          <w:szCs w:val="18"/>
          <w:vertAlign w:val="superscript"/>
          <w:lang w:val="en-GB"/>
        </w:rPr>
        <w:t>th</w:t>
      </w:r>
      <w:r w:rsidRPr="007D79AF">
        <w:rPr>
          <w:rFonts w:asciiTheme="minorHAnsi" w:hAnsiTheme="minorHAnsi" w:cstheme="minorHAnsi"/>
          <w:sz w:val="18"/>
          <w:szCs w:val="18"/>
          <w:lang w:val="en-GB"/>
        </w:rPr>
        <w:t xml:space="preserve"> Ed.</w:t>
      </w:r>
      <w:r w:rsidR="008A37E9">
        <w:rPr>
          <w:rFonts w:asciiTheme="minorHAnsi" w:hAnsiTheme="minorHAnsi" w:cstheme="minorHAnsi"/>
          <w:sz w:val="18"/>
          <w:szCs w:val="18"/>
          <w:lang w:val="en-GB"/>
        </w:rPr>
        <w:t>,</w:t>
      </w:r>
      <w:r w:rsidRPr="007D79AF">
        <w:rPr>
          <w:rFonts w:asciiTheme="minorHAnsi" w:hAnsiTheme="minorHAnsi" w:cstheme="minorHAnsi"/>
          <w:sz w:val="18"/>
          <w:szCs w:val="18"/>
          <w:lang w:val="en-GB"/>
        </w:rPr>
        <w:t xml:space="preserve"> 2018 </w:t>
      </w:r>
      <w:r w:rsidR="008A37E9">
        <w:rPr>
          <w:rFonts w:asciiTheme="minorHAnsi" w:hAnsiTheme="minorHAnsi" w:cstheme="minorHAnsi"/>
          <w:sz w:val="18"/>
          <w:szCs w:val="18"/>
          <w:lang w:val="en-GB"/>
        </w:rPr>
        <w:t xml:space="preserve">. </w:t>
      </w:r>
      <w:r w:rsidRPr="007D79AF">
        <w:rPr>
          <w:rFonts w:asciiTheme="minorHAnsi" w:hAnsiTheme="minorHAnsi" w:cstheme="minorHAnsi"/>
          <w:sz w:val="18"/>
          <w:szCs w:val="18"/>
          <w:lang w:val="en-GB"/>
        </w:rPr>
        <w:t xml:space="preserve"> In: Donor Qualifications – </w:t>
      </w:r>
      <w:r w:rsidR="009B249B">
        <w:rPr>
          <w:rFonts w:asciiTheme="minorHAnsi" w:hAnsiTheme="minorHAnsi" w:cstheme="minorHAnsi"/>
          <w:sz w:val="18"/>
          <w:szCs w:val="18"/>
          <w:lang w:val="en-GB"/>
        </w:rPr>
        <w:t>on d</w:t>
      </w:r>
      <w:r w:rsidRPr="007D79AF">
        <w:rPr>
          <w:rFonts w:asciiTheme="minorHAnsi" w:hAnsiTheme="minorHAnsi" w:cstheme="minorHAnsi"/>
          <w:sz w:val="18"/>
          <w:szCs w:val="18"/>
          <w:lang w:val="en-GB"/>
        </w:rPr>
        <w:t xml:space="preserve">onor </w:t>
      </w:r>
      <w:r w:rsidR="009B249B">
        <w:rPr>
          <w:rFonts w:asciiTheme="minorHAnsi" w:hAnsiTheme="minorHAnsi" w:cstheme="minorHAnsi"/>
          <w:sz w:val="18"/>
          <w:szCs w:val="18"/>
          <w:lang w:val="en-GB"/>
        </w:rPr>
        <w:t>s</w:t>
      </w:r>
      <w:r w:rsidRPr="007D79AF">
        <w:rPr>
          <w:rFonts w:asciiTheme="minorHAnsi" w:hAnsiTheme="minorHAnsi" w:cstheme="minorHAnsi"/>
          <w:sz w:val="18"/>
          <w:szCs w:val="18"/>
          <w:lang w:val="en-GB"/>
        </w:rPr>
        <w:t>creening</w:t>
      </w:r>
      <w:r w:rsidR="008A37E9">
        <w:rPr>
          <w:rFonts w:asciiTheme="minorHAnsi" w:hAnsiTheme="minorHAnsi" w:cstheme="minorHAnsi"/>
          <w:sz w:val="18"/>
          <w:szCs w:val="18"/>
          <w:lang w:val="en-GB"/>
        </w:rPr>
        <w:t>.</w:t>
      </w:r>
      <w:r w:rsidRPr="007D79AF">
        <w:rPr>
          <w:rFonts w:asciiTheme="minorHAnsi" w:hAnsiTheme="minorHAnsi" w:cstheme="minorHAnsi"/>
          <w:sz w:val="18"/>
          <w:szCs w:val="18"/>
          <w:lang w:val="en-GB"/>
        </w:rPr>
        <w:t xml:space="preserve">  </w:t>
      </w:r>
      <w:hyperlink r:id="rId113" w:anchor=":~:text=HMBANA%20Guidelines%20provide%20evidence%2Dbased,outside%20of%20member%20milk%20banks" w:history="1">
        <w:r w:rsidRPr="007D79AF">
          <w:rPr>
            <w:rStyle w:val="Hyperlink"/>
            <w:rFonts w:asciiTheme="minorHAnsi" w:hAnsiTheme="minorHAnsi" w:cstheme="minorHAnsi"/>
            <w:sz w:val="18"/>
            <w:szCs w:val="18"/>
          </w:rPr>
          <w:t>https://www.hmbana.org/our-work/publications.html#:~:text=HMBANA%20Guidelines%20provide%20evidence%2Dbased,outside%20of%20member%20milk%20banks</w:t>
        </w:r>
      </w:hyperlink>
    </w:p>
    <w:p w14:paraId="797DA21B" w14:textId="77777777" w:rsidR="0084560F" w:rsidRPr="007D79AF" w:rsidRDefault="0084560F" w:rsidP="002C0A73">
      <w:pPr>
        <w:pStyle w:val="FootnoteText"/>
        <w:numPr>
          <w:ilvl w:val="0"/>
          <w:numId w:val="212"/>
        </w:numPr>
        <w:ind w:left="284" w:hanging="284"/>
        <w:rPr>
          <w:rStyle w:val="Hyperlink"/>
          <w:rFonts w:cstheme="minorHAnsi"/>
          <w:color w:val="auto"/>
          <w:sz w:val="18"/>
          <w:szCs w:val="18"/>
          <w:u w:val="none"/>
        </w:rPr>
      </w:pPr>
      <w:r w:rsidRPr="007D79AF">
        <w:rPr>
          <w:rFonts w:cstheme="minorHAnsi"/>
          <w:sz w:val="18"/>
          <w:szCs w:val="18"/>
        </w:rPr>
        <w:t>Therapeutic Goods Administration (TGA) - Australian Code of Good Manufacturing Practice for human blood and blood components, human tissues and human cellular therapy products</w:t>
      </w:r>
      <w:r w:rsidR="008A37E9">
        <w:rPr>
          <w:rFonts w:cstheme="minorHAnsi"/>
          <w:sz w:val="18"/>
          <w:szCs w:val="18"/>
        </w:rPr>
        <w:t xml:space="preserve"> -</w:t>
      </w:r>
      <w:r w:rsidRPr="007D79AF">
        <w:rPr>
          <w:rFonts w:cstheme="minorHAnsi"/>
          <w:sz w:val="18"/>
          <w:szCs w:val="18"/>
        </w:rPr>
        <w:t xml:space="preserve"> Version 1.0</w:t>
      </w:r>
      <w:r w:rsidR="008A37E9">
        <w:rPr>
          <w:rFonts w:cstheme="minorHAnsi"/>
          <w:sz w:val="18"/>
          <w:szCs w:val="18"/>
        </w:rPr>
        <w:t>,</w:t>
      </w:r>
      <w:r w:rsidRPr="007D79AF">
        <w:rPr>
          <w:rFonts w:cstheme="minorHAnsi"/>
          <w:sz w:val="18"/>
          <w:szCs w:val="18"/>
        </w:rPr>
        <w:t xml:space="preserve"> April 2013</w:t>
      </w:r>
      <w:r w:rsidR="008A37E9">
        <w:rPr>
          <w:rFonts w:cstheme="minorHAnsi"/>
          <w:sz w:val="18"/>
          <w:szCs w:val="18"/>
        </w:rPr>
        <w:t xml:space="preserve">. </w:t>
      </w:r>
      <w:r w:rsidRPr="007D79AF">
        <w:rPr>
          <w:rFonts w:cstheme="minorHAnsi"/>
          <w:sz w:val="18"/>
          <w:szCs w:val="18"/>
        </w:rPr>
        <w:t xml:space="preserve"> In: 307</w:t>
      </w:r>
      <w:r w:rsidR="009B249B">
        <w:rPr>
          <w:rFonts w:cstheme="minorHAnsi"/>
          <w:sz w:val="18"/>
          <w:szCs w:val="18"/>
        </w:rPr>
        <w:t xml:space="preserve"> and</w:t>
      </w:r>
      <w:r w:rsidRPr="007D79AF">
        <w:rPr>
          <w:rFonts w:cstheme="minorHAnsi"/>
          <w:sz w:val="18"/>
          <w:szCs w:val="18"/>
        </w:rPr>
        <w:t xml:space="preserve"> 810</w:t>
      </w:r>
      <w:r w:rsidR="009B249B">
        <w:rPr>
          <w:rFonts w:cstheme="minorHAnsi"/>
          <w:sz w:val="18"/>
          <w:szCs w:val="18"/>
        </w:rPr>
        <w:t>.</w:t>
      </w:r>
      <w:r w:rsidRPr="007D79AF">
        <w:rPr>
          <w:rFonts w:cstheme="minorHAnsi"/>
          <w:sz w:val="18"/>
          <w:szCs w:val="18"/>
        </w:rPr>
        <w:t xml:space="preserve">  </w:t>
      </w:r>
      <w:hyperlink r:id="rId114" w:history="1">
        <w:r w:rsidRPr="007D79AF">
          <w:rPr>
            <w:rStyle w:val="Hyperlink"/>
            <w:rFonts w:cstheme="minorHAnsi"/>
            <w:sz w:val="18"/>
            <w:szCs w:val="18"/>
          </w:rPr>
          <w:t>https://www.tga.gov.au/sites/default/files/manuf-cgmp-human-blood-tissues-2013.pdf</w:t>
        </w:r>
      </w:hyperlink>
    </w:p>
    <w:p w14:paraId="63C0D7D9" w14:textId="77777777" w:rsidR="0084560F" w:rsidRPr="007D79AF" w:rsidRDefault="0084560F" w:rsidP="002C0A73">
      <w:pPr>
        <w:pStyle w:val="ListParagraph"/>
        <w:numPr>
          <w:ilvl w:val="0"/>
          <w:numId w:val="212"/>
        </w:numPr>
        <w:autoSpaceDE w:val="0"/>
        <w:autoSpaceDN w:val="0"/>
        <w:adjustRightInd w:val="0"/>
        <w:spacing w:after="0" w:line="240" w:lineRule="auto"/>
        <w:ind w:left="284" w:hanging="284"/>
        <w:rPr>
          <w:rFonts w:eastAsia="Microsoft YaHei UI" w:cstheme="minorHAnsi"/>
          <w:bCs/>
          <w:sz w:val="18"/>
          <w:szCs w:val="18"/>
          <w:lang w:eastAsia="en-AU"/>
        </w:rPr>
      </w:pPr>
      <w:r w:rsidRPr="007D79AF">
        <w:rPr>
          <w:rFonts w:cstheme="minorHAnsi"/>
          <w:spacing w:val="2"/>
          <w:sz w:val="18"/>
          <w:szCs w:val="18"/>
        </w:rPr>
        <w:t xml:space="preserve">Khalil, A et al. </w:t>
      </w:r>
      <w:r w:rsidR="008A37E9">
        <w:rPr>
          <w:rFonts w:cstheme="minorHAnsi"/>
          <w:spacing w:val="2"/>
          <w:sz w:val="18"/>
          <w:szCs w:val="18"/>
        </w:rPr>
        <w:t xml:space="preserve"> </w:t>
      </w:r>
      <w:r w:rsidRPr="007D79AF">
        <w:rPr>
          <w:rFonts w:cstheme="minorHAnsi"/>
          <w:spacing w:val="2"/>
          <w:sz w:val="18"/>
          <w:szCs w:val="18"/>
        </w:rPr>
        <w:t xml:space="preserve">Milk kinship is not an obstacle to using donor human milk to feed pre term infants in Muslim countries.  </w:t>
      </w:r>
      <w:r w:rsidRPr="007D79AF">
        <w:rPr>
          <w:rFonts w:cstheme="minorHAnsi"/>
          <w:i/>
          <w:spacing w:val="2"/>
          <w:sz w:val="18"/>
          <w:szCs w:val="18"/>
        </w:rPr>
        <w:t>Acta Paediatr</w:t>
      </w:r>
      <w:r w:rsidRPr="007D79AF">
        <w:rPr>
          <w:rFonts w:cstheme="minorHAnsi"/>
          <w:spacing w:val="2"/>
          <w:sz w:val="18"/>
          <w:szCs w:val="18"/>
        </w:rPr>
        <w:t xml:space="preserve"> </w:t>
      </w:r>
      <w:r>
        <w:rPr>
          <w:rFonts w:cstheme="minorHAnsi"/>
          <w:spacing w:val="2"/>
          <w:sz w:val="18"/>
          <w:szCs w:val="18"/>
        </w:rPr>
        <w:t xml:space="preserve"> </w:t>
      </w:r>
      <w:r w:rsidRPr="007D79AF">
        <w:rPr>
          <w:rFonts w:cstheme="minorHAnsi"/>
          <w:spacing w:val="2"/>
          <w:sz w:val="18"/>
          <w:szCs w:val="18"/>
        </w:rPr>
        <w:t xml:space="preserve">2016 </w:t>
      </w:r>
      <w:r w:rsidR="009B249B">
        <w:rPr>
          <w:rFonts w:cstheme="minorHAnsi"/>
          <w:spacing w:val="2"/>
          <w:sz w:val="18"/>
          <w:szCs w:val="18"/>
        </w:rPr>
        <w:t xml:space="preserve"> </w:t>
      </w:r>
      <w:r w:rsidRPr="007D79AF">
        <w:rPr>
          <w:rFonts w:cstheme="minorHAnsi"/>
          <w:spacing w:val="2"/>
          <w:sz w:val="18"/>
          <w:szCs w:val="18"/>
        </w:rPr>
        <w:t>105:462-467</w:t>
      </w:r>
      <w:r w:rsidR="008A37E9">
        <w:rPr>
          <w:rFonts w:cstheme="minorHAnsi"/>
          <w:spacing w:val="2"/>
          <w:sz w:val="18"/>
          <w:szCs w:val="18"/>
        </w:rPr>
        <w:t>.</w:t>
      </w:r>
    </w:p>
    <w:p w14:paraId="78258B5A" w14:textId="77777777" w:rsidR="0084560F" w:rsidRPr="007D79AF" w:rsidRDefault="0084560F" w:rsidP="002C0A73">
      <w:pPr>
        <w:pStyle w:val="ListParagraph"/>
        <w:numPr>
          <w:ilvl w:val="0"/>
          <w:numId w:val="212"/>
        </w:numPr>
        <w:autoSpaceDE w:val="0"/>
        <w:autoSpaceDN w:val="0"/>
        <w:adjustRightInd w:val="0"/>
        <w:spacing w:after="0" w:line="240" w:lineRule="auto"/>
        <w:ind w:left="284" w:hanging="284"/>
        <w:rPr>
          <w:rFonts w:eastAsia="Microsoft YaHei UI" w:cstheme="minorHAnsi"/>
          <w:bCs/>
          <w:color w:val="4F81BD" w:themeColor="accent1"/>
          <w:sz w:val="18"/>
          <w:szCs w:val="18"/>
          <w:lang w:eastAsia="en-AU"/>
        </w:rPr>
      </w:pPr>
      <w:r w:rsidRPr="007D79AF">
        <w:rPr>
          <w:rFonts w:cstheme="minorHAnsi"/>
          <w:sz w:val="18"/>
          <w:szCs w:val="18"/>
        </w:rPr>
        <w:t xml:space="preserve">Cromie E et al. </w:t>
      </w:r>
      <w:r w:rsidR="009B249B">
        <w:rPr>
          <w:rFonts w:cstheme="minorHAnsi"/>
          <w:sz w:val="18"/>
          <w:szCs w:val="18"/>
        </w:rPr>
        <w:t xml:space="preserve"> </w:t>
      </w:r>
      <w:r w:rsidRPr="007D79AF">
        <w:rPr>
          <w:rFonts w:cstheme="minorHAnsi"/>
          <w:sz w:val="18"/>
          <w:szCs w:val="18"/>
        </w:rPr>
        <w:t>Breastfeeding duration and residential isolation amid aboriginal children in Western Australia</w:t>
      </w:r>
      <w:r>
        <w:rPr>
          <w:rFonts w:cstheme="minorHAnsi"/>
          <w:sz w:val="18"/>
          <w:szCs w:val="18"/>
        </w:rPr>
        <w:t>.</w:t>
      </w:r>
      <w:r w:rsidRPr="007D79AF">
        <w:rPr>
          <w:rFonts w:cstheme="minorHAnsi"/>
          <w:sz w:val="18"/>
          <w:szCs w:val="18"/>
        </w:rPr>
        <w:t xml:space="preserve"> </w:t>
      </w:r>
      <w:r w:rsidR="009B249B">
        <w:rPr>
          <w:rFonts w:cstheme="minorHAnsi"/>
          <w:sz w:val="18"/>
          <w:szCs w:val="18"/>
        </w:rPr>
        <w:t xml:space="preserve"> </w:t>
      </w:r>
      <w:r w:rsidRPr="007D79AF">
        <w:rPr>
          <w:rFonts w:cstheme="minorHAnsi"/>
          <w:i/>
          <w:sz w:val="18"/>
          <w:szCs w:val="18"/>
        </w:rPr>
        <w:t xml:space="preserve">Nutrients </w:t>
      </w:r>
      <w:r>
        <w:rPr>
          <w:rFonts w:cstheme="minorHAnsi"/>
          <w:i/>
          <w:sz w:val="18"/>
          <w:szCs w:val="18"/>
        </w:rPr>
        <w:t xml:space="preserve"> </w:t>
      </w:r>
      <w:r w:rsidRPr="007D79AF">
        <w:rPr>
          <w:rFonts w:cstheme="minorHAnsi"/>
          <w:sz w:val="18"/>
          <w:szCs w:val="18"/>
        </w:rPr>
        <w:t>2012  4:2020-2034</w:t>
      </w:r>
      <w:r w:rsidR="008A37E9">
        <w:rPr>
          <w:rFonts w:cstheme="minorHAnsi"/>
          <w:sz w:val="18"/>
          <w:szCs w:val="18"/>
        </w:rPr>
        <w:t>.</w:t>
      </w:r>
    </w:p>
    <w:p w14:paraId="535FEEA2" w14:textId="77777777" w:rsidR="0084560F" w:rsidRPr="007D79AF" w:rsidRDefault="0084560F" w:rsidP="002C0A73">
      <w:pPr>
        <w:pStyle w:val="ListParagraph"/>
        <w:numPr>
          <w:ilvl w:val="0"/>
          <w:numId w:val="212"/>
        </w:numPr>
        <w:autoSpaceDE w:val="0"/>
        <w:autoSpaceDN w:val="0"/>
        <w:adjustRightInd w:val="0"/>
        <w:spacing w:after="0" w:line="240" w:lineRule="auto"/>
        <w:ind w:left="284" w:hanging="284"/>
        <w:rPr>
          <w:rFonts w:eastAsia="Microsoft YaHei UI" w:cstheme="minorHAnsi"/>
          <w:bCs/>
          <w:sz w:val="18"/>
          <w:szCs w:val="18"/>
          <w:lang w:eastAsia="en-AU"/>
        </w:rPr>
      </w:pPr>
      <w:r w:rsidRPr="007D79AF">
        <w:rPr>
          <w:rFonts w:eastAsia="Microsoft YaHei UI" w:cstheme="minorHAnsi"/>
          <w:bCs/>
          <w:sz w:val="18"/>
          <w:szCs w:val="18"/>
          <w:lang w:eastAsia="en-AU"/>
        </w:rPr>
        <w:t xml:space="preserve">Foley W; Schubert L; Denaro T  Breast feeding experiences of Aboriginal and Torres Strait Islander mothers in an urban setting in Brisbane.  </w:t>
      </w:r>
      <w:r w:rsidRPr="007D79AF">
        <w:rPr>
          <w:rFonts w:eastAsia="Microsoft YaHei UI" w:cstheme="minorHAnsi"/>
          <w:bCs/>
          <w:i/>
          <w:sz w:val="18"/>
          <w:szCs w:val="18"/>
          <w:lang w:eastAsia="en-AU"/>
        </w:rPr>
        <w:t>Breastfeeding</w:t>
      </w:r>
      <w:r w:rsidRPr="007D79AF">
        <w:rPr>
          <w:rFonts w:eastAsia="Microsoft YaHei UI" w:cstheme="minorHAnsi"/>
          <w:bCs/>
          <w:sz w:val="18"/>
          <w:szCs w:val="18"/>
          <w:lang w:eastAsia="en-AU"/>
        </w:rPr>
        <w:t xml:space="preserve"> </w:t>
      </w:r>
      <w:r>
        <w:rPr>
          <w:rFonts w:eastAsia="Microsoft YaHei UI" w:cstheme="minorHAnsi"/>
          <w:bCs/>
          <w:sz w:val="18"/>
          <w:szCs w:val="18"/>
          <w:lang w:eastAsia="en-AU"/>
        </w:rPr>
        <w:t xml:space="preserve"> </w:t>
      </w:r>
      <w:r w:rsidRPr="007D79AF">
        <w:rPr>
          <w:rFonts w:eastAsia="Microsoft YaHei UI" w:cstheme="minorHAnsi"/>
          <w:bCs/>
          <w:sz w:val="18"/>
          <w:szCs w:val="18"/>
          <w:lang w:eastAsia="en-AU"/>
        </w:rPr>
        <w:t>2013  21(3):53-61</w:t>
      </w:r>
      <w:r w:rsidR="008A37E9">
        <w:rPr>
          <w:rFonts w:eastAsia="Microsoft YaHei UI" w:cstheme="minorHAnsi"/>
          <w:bCs/>
          <w:sz w:val="18"/>
          <w:szCs w:val="18"/>
          <w:lang w:eastAsia="en-AU"/>
        </w:rPr>
        <w:t>.</w:t>
      </w:r>
    </w:p>
    <w:p w14:paraId="2252AF45" w14:textId="77777777" w:rsidR="0084560F" w:rsidRPr="007D79AF" w:rsidRDefault="0084560F" w:rsidP="002C0A73">
      <w:pPr>
        <w:pStyle w:val="ListParagraph"/>
        <w:numPr>
          <w:ilvl w:val="0"/>
          <w:numId w:val="212"/>
        </w:numPr>
        <w:autoSpaceDE w:val="0"/>
        <w:autoSpaceDN w:val="0"/>
        <w:adjustRightInd w:val="0"/>
        <w:spacing w:after="0" w:line="240" w:lineRule="auto"/>
        <w:ind w:left="284" w:hanging="284"/>
        <w:rPr>
          <w:rFonts w:eastAsia="Microsoft YaHei UI" w:cstheme="minorHAnsi"/>
          <w:bCs/>
          <w:sz w:val="18"/>
          <w:szCs w:val="18"/>
          <w:lang w:eastAsia="en-AU"/>
        </w:rPr>
      </w:pPr>
      <w:r w:rsidRPr="007D79AF">
        <w:rPr>
          <w:rFonts w:eastAsia="Microsoft YaHei UI" w:cstheme="minorHAnsi"/>
          <w:bCs/>
          <w:sz w:val="18"/>
          <w:szCs w:val="18"/>
          <w:lang w:eastAsia="en-AU"/>
        </w:rPr>
        <w:t>Glover</w:t>
      </w:r>
      <w:r w:rsidR="00D35361">
        <w:rPr>
          <w:rFonts w:eastAsia="Microsoft YaHei UI" w:cstheme="minorHAnsi"/>
          <w:bCs/>
          <w:sz w:val="18"/>
          <w:szCs w:val="18"/>
          <w:lang w:eastAsia="en-AU"/>
        </w:rPr>
        <w:t xml:space="preserve"> </w:t>
      </w:r>
      <w:r w:rsidRPr="007D79AF">
        <w:rPr>
          <w:rFonts w:eastAsia="Microsoft YaHei UI" w:cstheme="minorHAnsi"/>
          <w:bCs/>
          <w:sz w:val="18"/>
          <w:szCs w:val="18"/>
          <w:lang w:eastAsia="en-AU"/>
        </w:rPr>
        <w:t>M  Influences that affe</w:t>
      </w:r>
      <w:r>
        <w:rPr>
          <w:rFonts w:eastAsia="Microsoft YaHei UI" w:cstheme="minorHAnsi"/>
          <w:bCs/>
          <w:sz w:val="18"/>
          <w:szCs w:val="18"/>
          <w:lang w:eastAsia="en-AU"/>
        </w:rPr>
        <w:t xml:space="preserve">ct Maori women breastfeeding.  </w:t>
      </w:r>
      <w:r w:rsidRPr="007D79AF">
        <w:rPr>
          <w:rFonts w:eastAsia="Microsoft YaHei UI" w:cstheme="minorHAnsi"/>
          <w:bCs/>
          <w:i/>
          <w:sz w:val="18"/>
          <w:szCs w:val="18"/>
          <w:lang w:eastAsia="en-AU"/>
        </w:rPr>
        <w:t>AlterNative</w:t>
      </w:r>
      <w:r w:rsidRPr="007D79AF">
        <w:rPr>
          <w:rFonts w:eastAsia="Microsoft YaHei UI" w:cstheme="minorHAnsi"/>
          <w:bCs/>
          <w:sz w:val="18"/>
          <w:szCs w:val="18"/>
          <w:lang w:eastAsia="en-AU"/>
        </w:rPr>
        <w:t xml:space="preserve"> </w:t>
      </w:r>
      <w:r>
        <w:rPr>
          <w:rFonts w:eastAsia="Microsoft YaHei UI" w:cstheme="minorHAnsi"/>
          <w:bCs/>
          <w:sz w:val="18"/>
          <w:szCs w:val="18"/>
          <w:lang w:eastAsia="en-AU"/>
        </w:rPr>
        <w:t xml:space="preserve"> </w:t>
      </w:r>
      <w:r w:rsidRPr="007D79AF">
        <w:rPr>
          <w:rFonts w:eastAsia="Microsoft YaHei UI" w:cstheme="minorHAnsi"/>
          <w:bCs/>
          <w:sz w:val="18"/>
          <w:szCs w:val="18"/>
          <w:lang w:eastAsia="en-AU"/>
        </w:rPr>
        <w:t>2007, 142-159</w:t>
      </w:r>
      <w:r w:rsidR="008A37E9">
        <w:rPr>
          <w:rFonts w:eastAsia="Microsoft YaHei UI" w:cstheme="minorHAnsi"/>
          <w:bCs/>
          <w:sz w:val="18"/>
          <w:szCs w:val="18"/>
          <w:lang w:eastAsia="en-AU"/>
        </w:rPr>
        <w:t>.</w:t>
      </w:r>
    </w:p>
    <w:p w14:paraId="591AAB8D" w14:textId="77777777" w:rsidR="0084560F" w:rsidRPr="007D79AF" w:rsidRDefault="0084560F" w:rsidP="0084560F">
      <w:pPr>
        <w:pStyle w:val="ListParagraph"/>
        <w:autoSpaceDE w:val="0"/>
        <w:autoSpaceDN w:val="0"/>
        <w:adjustRightInd w:val="0"/>
        <w:spacing w:after="0" w:line="240" w:lineRule="auto"/>
        <w:rPr>
          <w:rFonts w:eastAsia="Microsoft YaHei UI" w:cstheme="minorHAnsi"/>
          <w:bCs/>
          <w:sz w:val="18"/>
          <w:szCs w:val="18"/>
          <w:lang w:eastAsia="en-AU"/>
        </w:rPr>
      </w:pPr>
    </w:p>
    <w:p w14:paraId="6F3436FB" w14:textId="77777777" w:rsidR="0084560F" w:rsidRDefault="0084560F" w:rsidP="0084560F">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14 </w:t>
      </w:r>
      <w:r w:rsidR="00940347" w:rsidRPr="007C2344">
        <w:rPr>
          <w:rFonts w:ascii="Century Gothic" w:eastAsia="Microsoft YaHei UI" w:hAnsi="Century Gothic" w:cs="Malgun Gothic Semilight"/>
          <w:bCs/>
          <w:color w:val="0070C0"/>
          <w:sz w:val="24"/>
          <w:szCs w:val="24"/>
          <w:lang w:eastAsia="en-AU"/>
        </w:rPr>
        <w:t>– Screening potential donors</w:t>
      </w:r>
    </w:p>
    <w:p w14:paraId="412E3791" w14:textId="77777777" w:rsidR="0084560F" w:rsidRPr="00DD4EF1" w:rsidRDefault="0084560F" w:rsidP="0084560F">
      <w:pPr>
        <w:spacing w:after="0"/>
        <w:rPr>
          <w:rFonts w:ascii="Century Gothic" w:eastAsia="Microsoft YaHei UI" w:hAnsi="Century Gothic" w:cs="Malgun Gothic Semilight"/>
          <w:bCs/>
          <w:color w:val="4F81BD" w:themeColor="accent1"/>
          <w:sz w:val="18"/>
          <w:szCs w:val="18"/>
          <w:lang w:eastAsia="en-AU"/>
        </w:rPr>
      </w:pPr>
    </w:p>
    <w:p w14:paraId="25167D3C" w14:textId="77777777" w:rsidR="0084560F" w:rsidRPr="003A6A7A" w:rsidRDefault="0084560F" w:rsidP="002C0A73">
      <w:pPr>
        <w:pStyle w:val="ListParagraph"/>
        <w:numPr>
          <w:ilvl w:val="0"/>
          <w:numId w:val="214"/>
        </w:numPr>
        <w:spacing w:after="0" w:line="240" w:lineRule="auto"/>
        <w:ind w:left="284" w:hanging="284"/>
        <w:rPr>
          <w:rFonts w:eastAsia="Microsoft YaHei UI" w:cstheme="minorHAnsi"/>
          <w:bCs/>
          <w:sz w:val="18"/>
          <w:szCs w:val="18"/>
          <w:lang w:eastAsia="en-AU"/>
        </w:rPr>
      </w:pPr>
      <w:r w:rsidRPr="003A6A7A">
        <w:rPr>
          <w:rFonts w:cstheme="minorHAnsi"/>
          <w:sz w:val="18"/>
          <w:szCs w:val="18"/>
          <w:lang w:val="en-GB"/>
        </w:rPr>
        <w:t>HMBANA - Guidelines for the establishment and operation of a donor human milk bank – Fort Worth (TX): Human Milk Banking Association of North America</w:t>
      </w:r>
      <w:r w:rsidR="008A37E9">
        <w:rPr>
          <w:rFonts w:cstheme="minorHAnsi"/>
          <w:sz w:val="18"/>
          <w:szCs w:val="18"/>
          <w:lang w:val="en-GB"/>
        </w:rPr>
        <w:t>,</w:t>
      </w:r>
      <w:r w:rsidRPr="003A6A7A">
        <w:rPr>
          <w:rFonts w:cstheme="minorHAnsi"/>
          <w:sz w:val="18"/>
          <w:szCs w:val="18"/>
          <w:lang w:val="en-GB"/>
        </w:rPr>
        <w:t xml:space="preserve"> 4</w:t>
      </w:r>
      <w:r w:rsidRPr="003A6A7A">
        <w:rPr>
          <w:rFonts w:cstheme="minorHAnsi"/>
          <w:sz w:val="18"/>
          <w:szCs w:val="18"/>
          <w:vertAlign w:val="superscript"/>
          <w:lang w:val="en-GB"/>
        </w:rPr>
        <w:t>th</w:t>
      </w:r>
      <w:r w:rsidRPr="003A6A7A">
        <w:rPr>
          <w:rFonts w:cstheme="minorHAnsi"/>
          <w:sz w:val="18"/>
          <w:szCs w:val="18"/>
          <w:lang w:val="en-GB"/>
        </w:rPr>
        <w:t xml:space="preserve"> Ed.</w:t>
      </w:r>
      <w:r w:rsidR="008A37E9">
        <w:rPr>
          <w:rFonts w:cstheme="minorHAnsi"/>
          <w:sz w:val="18"/>
          <w:szCs w:val="18"/>
          <w:lang w:val="en-GB"/>
        </w:rPr>
        <w:t>,</w:t>
      </w:r>
      <w:r w:rsidRPr="003A6A7A">
        <w:rPr>
          <w:rFonts w:cstheme="minorHAnsi"/>
          <w:sz w:val="18"/>
          <w:szCs w:val="18"/>
          <w:lang w:val="en-GB"/>
        </w:rPr>
        <w:t xml:space="preserve"> 2018</w:t>
      </w:r>
      <w:r w:rsidR="008A37E9">
        <w:rPr>
          <w:rFonts w:cstheme="minorHAnsi"/>
          <w:sz w:val="18"/>
          <w:szCs w:val="18"/>
          <w:lang w:val="en-GB"/>
        </w:rPr>
        <w:t xml:space="preserve">. </w:t>
      </w:r>
      <w:r w:rsidRPr="003A6A7A">
        <w:rPr>
          <w:rFonts w:cstheme="minorHAnsi"/>
          <w:sz w:val="18"/>
          <w:szCs w:val="18"/>
          <w:lang w:val="en-GB"/>
        </w:rPr>
        <w:t xml:space="preserve"> In: Donor Screening –</w:t>
      </w:r>
      <w:r w:rsidR="009B249B">
        <w:rPr>
          <w:rFonts w:cstheme="minorHAnsi"/>
          <w:sz w:val="18"/>
          <w:szCs w:val="18"/>
          <w:lang w:val="en-GB"/>
        </w:rPr>
        <w:t xml:space="preserve"> on p</w:t>
      </w:r>
      <w:r w:rsidRPr="003A6A7A">
        <w:rPr>
          <w:rFonts w:cstheme="minorHAnsi"/>
          <w:sz w:val="18"/>
          <w:szCs w:val="18"/>
          <w:lang w:val="en-GB"/>
        </w:rPr>
        <w:t>rinciples of interview; on precautionary approach</w:t>
      </w:r>
      <w:r w:rsidR="009B249B">
        <w:rPr>
          <w:rFonts w:cstheme="minorHAnsi"/>
          <w:sz w:val="18"/>
          <w:szCs w:val="18"/>
          <w:lang w:val="en-GB"/>
        </w:rPr>
        <w:t>.</w:t>
      </w:r>
      <w:r w:rsidRPr="003A6A7A">
        <w:rPr>
          <w:rFonts w:cstheme="minorHAnsi"/>
          <w:sz w:val="18"/>
          <w:szCs w:val="18"/>
          <w:lang w:val="en-GB"/>
        </w:rPr>
        <w:t xml:space="preserve"> In: Serology testing – on </w:t>
      </w:r>
      <w:r w:rsidR="009B249B">
        <w:rPr>
          <w:rFonts w:cstheme="minorHAnsi"/>
          <w:sz w:val="18"/>
          <w:szCs w:val="18"/>
          <w:lang w:val="en-GB"/>
        </w:rPr>
        <w:t>interpreter</w:t>
      </w:r>
      <w:r w:rsidRPr="003A6A7A">
        <w:rPr>
          <w:rFonts w:cstheme="minorHAnsi"/>
          <w:sz w:val="18"/>
          <w:szCs w:val="18"/>
          <w:lang w:val="en-GB"/>
        </w:rPr>
        <w:t>; on staff training; on serology testing algorithm</w:t>
      </w:r>
      <w:r w:rsidR="009B249B">
        <w:rPr>
          <w:rFonts w:cstheme="minorHAnsi"/>
          <w:sz w:val="18"/>
          <w:szCs w:val="18"/>
          <w:lang w:val="en-GB"/>
        </w:rPr>
        <w:t>.</w:t>
      </w:r>
      <w:r w:rsidRPr="003A6A7A">
        <w:rPr>
          <w:rFonts w:cstheme="minorHAnsi"/>
          <w:sz w:val="18"/>
          <w:szCs w:val="18"/>
          <w:lang w:val="en-GB"/>
        </w:rPr>
        <w:t xml:space="preserve"> In: Milk Bank Records – on donor information.  </w:t>
      </w:r>
      <w:hyperlink r:id="rId115" w:anchor=":~:text=HMBANA%20Guidelines%20provide%20evidence%2Dbased,outside%20of%20member%20milk%20banks" w:history="1">
        <w:r w:rsidRPr="003A6A7A">
          <w:rPr>
            <w:rStyle w:val="Hyperlink"/>
            <w:rFonts w:cstheme="minorHAnsi"/>
            <w:sz w:val="18"/>
            <w:szCs w:val="18"/>
          </w:rPr>
          <w:t>https://www.hmbana.org/our-work/publications.html#:~:text=HMBANA%20Guidelines%20provide%20evidence%2Dbased,outside%20of%20member%20milk%20banks</w:t>
        </w:r>
      </w:hyperlink>
      <w:r w:rsidRPr="003A6A7A">
        <w:rPr>
          <w:rFonts w:cstheme="minorHAnsi"/>
          <w:sz w:val="18"/>
          <w:szCs w:val="18"/>
        </w:rPr>
        <w:t xml:space="preserve"> </w:t>
      </w:r>
    </w:p>
    <w:p w14:paraId="6ACF2C2E" w14:textId="77777777" w:rsidR="009B249B" w:rsidRPr="009B249B" w:rsidRDefault="0084560F" w:rsidP="002C0A73">
      <w:pPr>
        <w:pStyle w:val="FootnoteText"/>
        <w:numPr>
          <w:ilvl w:val="0"/>
          <w:numId w:val="214"/>
        </w:numPr>
        <w:ind w:left="284" w:hanging="284"/>
        <w:rPr>
          <w:rStyle w:val="Hyperlink"/>
          <w:rFonts w:cstheme="minorHAnsi"/>
          <w:sz w:val="18"/>
          <w:szCs w:val="18"/>
        </w:rPr>
      </w:pPr>
      <w:r w:rsidRPr="003A6A7A">
        <w:rPr>
          <w:rFonts w:cstheme="minorHAnsi"/>
          <w:sz w:val="18"/>
          <w:szCs w:val="18"/>
        </w:rPr>
        <w:t xml:space="preserve">Therapeutic Goods Administration (TGA) - Australian Code of Good Manufacturing Practice for human blood and blood components, human tissues and human cellular therapy products Version 1.0 April 2013 – </w:t>
      </w:r>
      <w:r w:rsidR="009B249B">
        <w:rPr>
          <w:rFonts w:cstheme="minorHAnsi"/>
          <w:sz w:val="18"/>
          <w:szCs w:val="18"/>
        </w:rPr>
        <w:t>In:</w:t>
      </w:r>
      <w:r w:rsidRPr="003A6A7A">
        <w:rPr>
          <w:rFonts w:cstheme="minorHAnsi"/>
          <w:sz w:val="18"/>
          <w:szCs w:val="18"/>
        </w:rPr>
        <w:t xml:space="preserve"> 307; 803; 804; 805; 808; 904; 905; 906; 907; 908; 909</w:t>
      </w:r>
      <w:r w:rsidR="009B249B">
        <w:rPr>
          <w:rFonts w:cstheme="minorHAnsi"/>
          <w:sz w:val="18"/>
          <w:szCs w:val="18"/>
        </w:rPr>
        <w:t xml:space="preserve"> and</w:t>
      </w:r>
      <w:r w:rsidRPr="003A6A7A">
        <w:rPr>
          <w:rFonts w:cstheme="minorHAnsi"/>
          <w:sz w:val="18"/>
          <w:szCs w:val="18"/>
        </w:rPr>
        <w:t xml:space="preserve"> 911</w:t>
      </w:r>
      <w:r w:rsidR="009B249B">
        <w:rPr>
          <w:rFonts w:cstheme="minorHAnsi"/>
          <w:sz w:val="18"/>
          <w:szCs w:val="18"/>
        </w:rPr>
        <w:t>.</w:t>
      </w:r>
      <w:r w:rsidRPr="003A6A7A">
        <w:rPr>
          <w:rFonts w:cstheme="minorHAnsi"/>
          <w:sz w:val="18"/>
          <w:szCs w:val="18"/>
        </w:rPr>
        <w:t xml:space="preserve">  </w:t>
      </w:r>
      <w:hyperlink r:id="rId116" w:history="1">
        <w:r w:rsidRPr="003A6A7A">
          <w:rPr>
            <w:rStyle w:val="Hyperlink"/>
            <w:rFonts w:cstheme="minorHAnsi"/>
            <w:sz w:val="18"/>
            <w:szCs w:val="18"/>
          </w:rPr>
          <w:t>https://www.tga.gov.au/sites/default/files/manuf-cgmp-human-blood-tissues-2013.pdf</w:t>
        </w:r>
      </w:hyperlink>
      <w:r w:rsidRPr="003A6A7A">
        <w:rPr>
          <w:rStyle w:val="Hyperlink"/>
          <w:rFonts w:cstheme="minorHAnsi"/>
          <w:sz w:val="18"/>
          <w:szCs w:val="18"/>
        </w:rPr>
        <w:t xml:space="preserve">  </w:t>
      </w:r>
      <w:r w:rsidRPr="003A6A7A">
        <w:rPr>
          <w:rStyle w:val="Hyperlink"/>
          <w:rFonts w:cstheme="minorHAnsi"/>
          <w:color w:val="auto"/>
          <w:sz w:val="18"/>
          <w:szCs w:val="18"/>
          <w:u w:val="none"/>
        </w:rPr>
        <w:t xml:space="preserve"> </w:t>
      </w:r>
    </w:p>
    <w:p w14:paraId="28DEC232" w14:textId="77777777" w:rsidR="009B249B" w:rsidRDefault="008A37E9" w:rsidP="009B249B">
      <w:pPr>
        <w:pStyle w:val="FootnoteText"/>
        <w:ind w:left="284"/>
        <w:rPr>
          <w:rStyle w:val="Hyperlink"/>
          <w:rFonts w:cstheme="minorHAnsi"/>
          <w:color w:val="auto"/>
          <w:sz w:val="18"/>
          <w:szCs w:val="18"/>
          <w:u w:val="none"/>
        </w:rPr>
      </w:pPr>
      <w:r>
        <w:rPr>
          <w:rStyle w:val="Hyperlink"/>
          <w:rFonts w:cstheme="minorHAnsi"/>
          <w:color w:val="auto"/>
          <w:sz w:val="18"/>
          <w:szCs w:val="18"/>
          <w:u w:val="none"/>
        </w:rPr>
        <w:t>a</w:t>
      </w:r>
      <w:r w:rsidR="009B249B">
        <w:rPr>
          <w:rStyle w:val="Hyperlink"/>
          <w:rFonts w:cstheme="minorHAnsi"/>
          <w:color w:val="auto"/>
          <w:sz w:val="18"/>
          <w:szCs w:val="18"/>
          <w:u w:val="none"/>
        </w:rPr>
        <w:t>nd</w:t>
      </w:r>
    </w:p>
    <w:p w14:paraId="04CCB7C8" w14:textId="77777777" w:rsidR="009B249B" w:rsidRPr="003A6A7A" w:rsidRDefault="0084560F" w:rsidP="009B249B">
      <w:pPr>
        <w:pStyle w:val="FootnoteText"/>
        <w:ind w:left="284"/>
        <w:rPr>
          <w:rStyle w:val="Hyperlink"/>
          <w:rFonts w:cstheme="minorHAnsi"/>
          <w:sz w:val="18"/>
          <w:szCs w:val="18"/>
        </w:rPr>
      </w:pPr>
      <w:r w:rsidRPr="003A6A7A">
        <w:rPr>
          <w:rStyle w:val="Hyperlink"/>
          <w:rFonts w:cstheme="minorHAnsi"/>
          <w:color w:val="auto"/>
          <w:sz w:val="18"/>
          <w:szCs w:val="18"/>
          <w:u w:val="none"/>
        </w:rPr>
        <w:t xml:space="preserve">Therapeutic Goods Orders (TGO) 88 – </w:t>
      </w:r>
      <w:r w:rsidRPr="003A6A7A">
        <w:rPr>
          <w:rFonts w:cstheme="minorHAnsi"/>
          <w:bCs/>
          <w:iCs/>
          <w:color w:val="000000"/>
          <w:sz w:val="18"/>
          <w:szCs w:val="18"/>
          <w:shd w:val="clear" w:color="auto" w:fill="FFFFFF"/>
        </w:rPr>
        <w:t>Standards for donor selection, testing and minimising infectious disease transmission via therapeutic goods that are human blood and blood components, human tissues and human cellular therapy products</w:t>
      </w:r>
      <w:r w:rsidRPr="003A6A7A">
        <w:rPr>
          <w:rStyle w:val="Hyperlink"/>
          <w:rFonts w:cstheme="minorHAnsi"/>
          <w:color w:val="auto"/>
          <w:sz w:val="18"/>
          <w:szCs w:val="18"/>
          <w:u w:val="none"/>
        </w:rPr>
        <w:t xml:space="preserve"> - Guidance Document</w:t>
      </w:r>
      <w:r w:rsidR="009B249B">
        <w:rPr>
          <w:rStyle w:val="Hyperlink"/>
          <w:rFonts w:cstheme="minorHAnsi"/>
          <w:color w:val="auto"/>
          <w:sz w:val="18"/>
          <w:szCs w:val="18"/>
          <w:u w:val="none"/>
        </w:rPr>
        <w:t>.</w:t>
      </w:r>
      <w:r w:rsidRPr="003A6A7A">
        <w:rPr>
          <w:rStyle w:val="Hyperlink"/>
          <w:rFonts w:cstheme="minorHAnsi"/>
          <w:color w:val="auto"/>
          <w:sz w:val="18"/>
          <w:szCs w:val="18"/>
          <w:u w:val="none"/>
        </w:rPr>
        <w:t xml:space="preserve">  </w:t>
      </w:r>
      <w:r w:rsidR="009B249B">
        <w:rPr>
          <w:rFonts w:cstheme="minorHAnsi"/>
          <w:sz w:val="18"/>
          <w:szCs w:val="18"/>
        </w:rPr>
        <w:t>O</w:t>
      </w:r>
      <w:r w:rsidR="009B249B" w:rsidRPr="003A6A7A">
        <w:rPr>
          <w:rFonts w:cstheme="minorHAnsi"/>
          <w:sz w:val="18"/>
          <w:szCs w:val="18"/>
        </w:rPr>
        <w:t>n principles in testing, on methodology, on documenting, on sample storage</w:t>
      </w:r>
      <w:r w:rsidR="008A37E9">
        <w:rPr>
          <w:rFonts w:cstheme="minorHAnsi"/>
          <w:sz w:val="18"/>
          <w:szCs w:val="18"/>
        </w:rPr>
        <w:t>.</w:t>
      </w:r>
      <w:r w:rsidR="009B249B" w:rsidRPr="003A6A7A">
        <w:rPr>
          <w:rFonts w:cstheme="minorHAnsi"/>
          <w:sz w:val="18"/>
          <w:szCs w:val="18"/>
        </w:rPr>
        <w:t xml:space="preserve">  </w:t>
      </w:r>
    </w:p>
    <w:p w14:paraId="3CB32F4D" w14:textId="77777777" w:rsidR="009B249B" w:rsidRDefault="00B65F4B" w:rsidP="009B249B">
      <w:pPr>
        <w:pStyle w:val="FootnoteText"/>
        <w:ind w:left="284"/>
        <w:rPr>
          <w:rFonts w:cstheme="minorHAnsi"/>
          <w:sz w:val="18"/>
          <w:szCs w:val="18"/>
        </w:rPr>
      </w:pPr>
      <w:hyperlink r:id="rId117" w:history="1">
        <w:r w:rsidR="0084560F" w:rsidRPr="003A6A7A">
          <w:rPr>
            <w:rStyle w:val="Hyperlink"/>
            <w:rFonts w:cstheme="minorHAnsi"/>
            <w:sz w:val="18"/>
            <w:szCs w:val="18"/>
          </w:rPr>
          <w:t>https://www.tga.gov.au/argb-appendix-4-guidance-tgo-88-</w:t>
        </w:r>
      </w:hyperlink>
      <w:r w:rsidR="0084560F" w:rsidRPr="003A6A7A">
        <w:rPr>
          <w:rFonts w:cstheme="minorHAnsi"/>
          <w:sz w:val="18"/>
          <w:szCs w:val="18"/>
        </w:rPr>
        <w:t xml:space="preserve"> </w:t>
      </w:r>
    </w:p>
    <w:p w14:paraId="412A66ED" w14:textId="77777777" w:rsidR="0084560F" w:rsidRPr="003A6A7A" w:rsidRDefault="0084560F" w:rsidP="009B249B">
      <w:pPr>
        <w:pStyle w:val="FootnoteText"/>
        <w:numPr>
          <w:ilvl w:val="0"/>
          <w:numId w:val="214"/>
        </w:numPr>
        <w:ind w:left="284" w:hanging="284"/>
        <w:rPr>
          <w:rStyle w:val="Hyperlink"/>
          <w:rFonts w:cstheme="minorHAnsi"/>
          <w:sz w:val="18"/>
          <w:szCs w:val="18"/>
        </w:rPr>
      </w:pPr>
      <w:r w:rsidRPr="003A6A7A">
        <w:rPr>
          <w:rFonts w:cstheme="minorHAnsi"/>
          <w:sz w:val="18"/>
          <w:szCs w:val="18"/>
        </w:rPr>
        <w:t xml:space="preserve">NICE Guidelines - </w:t>
      </w:r>
      <w:r w:rsidRPr="003A6A7A">
        <w:rPr>
          <w:rFonts w:cstheme="minorHAnsi"/>
          <w:bCs/>
          <w:sz w:val="18"/>
          <w:szCs w:val="18"/>
        </w:rPr>
        <w:t>Donor breast milk banks: the operation of donor milk bank services (references updated in 2018)</w:t>
      </w:r>
      <w:r w:rsidR="008A37E9">
        <w:rPr>
          <w:rFonts w:cstheme="minorHAnsi"/>
          <w:bCs/>
          <w:sz w:val="18"/>
          <w:szCs w:val="18"/>
        </w:rPr>
        <w:t xml:space="preserve">.  </w:t>
      </w:r>
      <w:r w:rsidRPr="003A6A7A">
        <w:rPr>
          <w:rFonts w:cstheme="minorHAnsi"/>
          <w:sz w:val="18"/>
          <w:szCs w:val="18"/>
        </w:rPr>
        <w:t xml:space="preserve">In: 1.2.15. </w:t>
      </w:r>
      <w:r w:rsidR="009B249B">
        <w:rPr>
          <w:rFonts w:cstheme="minorHAnsi"/>
          <w:sz w:val="18"/>
          <w:szCs w:val="18"/>
        </w:rPr>
        <w:t>S</w:t>
      </w:r>
      <w:r w:rsidRPr="003A6A7A">
        <w:rPr>
          <w:rFonts w:cstheme="minorHAnsi"/>
          <w:sz w:val="18"/>
          <w:szCs w:val="18"/>
        </w:rPr>
        <w:t>creening interview</w:t>
      </w:r>
      <w:r w:rsidR="009B249B">
        <w:rPr>
          <w:rFonts w:cstheme="minorHAnsi"/>
          <w:sz w:val="18"/>
          <w:szCs w:val="18"/>
        </w:rPr>
        <w:t>.</w:t>
      </w:r>
      <w:r w:rsidRPr="003A6A7A">
        <w:rPr>
          <w:rFonts w:cstheme="minorHAnsi"/>
          <w:sz w:val="18"/>
          <w:szCs w:val="18"/>
        </w:rPr>
        <w:t xml:space="preserve"> </w:t>
      </w:r>
      <w:r w:rsidR="009B249B">
        <w:rPr>
          <w:rFonts w:cstheme="minorHAnsi"/>
          <w:sz w:val="18"/>
          <w:szCs w:val="18"/>
        </w:rPr>
        <w:t xml:space="preserve">In: </w:t>
      </w:r>
      <w:r w:rsidRPr="003A6A7A">
        <w:rPr>
          <w:rFonts w:cstheme="minorHAnsi"/>
          <w:sz w:val="18"/>
          <w:szCs w:val="18"/>
        </w:rPr>
        <w:t xml:space="preserve">1.2.12 and 1.2.13. </w:t>
      </w:r>
      <w:r w:rsidR="009B249B">
        <w:rPr>
          <w:rFonts w:cstheme="minorHAnsi"/>
          <w:sz w:val="18"/>
          <w:szCs w:val="18"/>
        </w:rPr>
        <w:t xml:space="preserve">- </w:t>
      </w:r>
      <w:r w:rsidRPr="003A6A7A">
        <w:rPr>
          <w:rFonts w:cstheme="minorHAnsi"/>
          <w:sz w:val="18"/>
          <w:szCs w:val="18"/>
        </w:rPr>
        <w:t>on screening details</w:t>
      </w:r>
      <w:r w:rsidR="009B249B">
        <w:rPr>
          <w:rFonts w:cstheme="minorHAnsi"/>
          <w:sz w:val="18"/>
          <w:szCs w:val="18"/>
        </w:rPr>
        <w:t>.</w:t>
      </w:r>
      <w:r w:rsidRPr="003A6A7A">
        <w:rPr>
          <w:rFonts w:cstheme="minorHAnsi"/>
          <w:sz w:val="18"/>
          <w:szCs w:val="18"/>
        </w:rPr>
        <w:t xml:space="preserve"> </w:t>
      </w:r>
      <w:r w:rsidR="009B249B">
        <w:rPr>
          <w:rFonts w:cstheme="minorHAnsi"/>
          <w:sz w:val="18"/>
          <w:szCs w:val="18"/>
        </w:rPr>
        <w:t xml:space="preserve">In: </w:t>
      </w:r>
      <w:r w:rsidRPr="003A6A7A">
        <w:rPr>
          <w:rFonts w:cstheme="minorHAnsi"/>
          <w:sz w:val="18"/>
          <w:szCs w:val="18"/>
        </w:rPr>
        <w:t>1.2.16</w:t>
      </w:r>
      <w:r w:rsidR="009B249B">
        <w:rPr>
          <w:rFonts w:cstheme="minorHAnsi"/>
          <w:sz w:val="18"/>
          <w:szCs w:val="18"/>
        </w:rPr>
        <w:t xml:space="preserve"> -</w:t>
      </w:r>
      <w:r w:rsidRPr="003A6A7A">
        <w:rPr>
          <w:rFonts w:cstheme="minorHAnsi"/>
          <w:sz w:val="18"/>
          <w:szCs w:val="18"/>
        </w:rPr>
        <w:t xml:space="preserve"> on consent for screening</w:t>
      </w:r>
      <w:r w:rsidR="009B249B">
        <w:rPr>
          <w:rFonts w:cstheme="minorHAnsi"/>
          <w:sz w:val="18"/>
          <w:szCs w:val="18"/>
        </w:rPr>
        <w:t>.</w:t>
      </w:r>
      <w:r w:rsidRPr="003A6A7A">
        <w:rPr>
          <w:rFonts w:cstheme="minorHAnsi"/>
          <w:sz w:val="18"/>
          <w:szCs w:val="18"/>
        </w:rPr>
        <w:t xml:space="preserve"> </w:t>
      </w:r>
      <w:r w:rsidR="009B249B">
        <w:rPr>
          <w:rFonts w:cstheme="minorHAnsi"/>
          <w:sz w:val="18"/>
          <w:szCs w:val="18"/>
        </w:rPr>
        <w:t xml:space="preserve">In: </w:t>
      </w:r>
      <w:r w:rsidRPr="003A6A7A">
        <w:rPr>
          <w:rFonts w:cstheme="minorHAnsi"/>
          <w:sz w:val="18"/>
          <w:szCs w:val="18"/>
        </w:rPr>
        <w:t xml:space="preserve">1.2.17 </w:t>
      </w:r>
      <w:r w:rsidR="009B249B">
        <w:rPr>
          <w:rFonts w:cstheme="minorHAnsi"/>
          <w:sz w:val="18"/>
          <w:szCs w:val="18"/>
        </w:rPr>
        <w:t xml:space="preserve">- </w:t>
      </w:r>
      <w:r w:rsidRPr="003A6A7A">
        <w:rPr>
          <w:rFonts w:cstheme="minorHAnsi"/>
          <w:sz w:val="18"/>
          <w:szCs w:val="18"/>
        </w:rPr>
        <w:t>on serology testing</w:t>
      </w:r>
      <w:r w:rsidR="009B249B">
        <w:rPr>
          <w:rFonts w:cstheme="minorHAnsi"/>
          <w:sz w:val="18"/>
          <w:szCs w:val="18"/>
        </w:rPr>
        <w:t>. In:</w:t>
      </w:r>
      <w:r w:rsidRPr="003A6A7A">
        <w:rPr>
          <w:rFonts w:cstheme="minorHAnsi"/>
          <w:sz w:val="18"/>
          <w:szCs w:val="18"/>
        </w:rPr>
        <w:t xml:space="preserve"> 1.2.21</w:t>
      </w:r>
      <w:r w:rsidR="009B249B">
        <w:rPr>
          <w:rFonts w:cstheme="minorHAnsi"/>
          <w:sz w:val="18"/>
          <w:szCs w:val="18"/>
        </w:rPr>
        <w:t xml:space="preserve"> - </w:t>
      </w:r>
      <w:r w:rsidRPr="003A6A7A">
        <w:rPr>
          <w:rFonts w:cstheme="minorHAnsi"/>
          <w:sz w:val="18"/>
          <w:szCs w:val="18"/>
        </w:rPr>
        <w:t>on provision of results</w:t>
      </w:r>
      <w:r w:rsidR="009B249B">
        <w:rPr>
          <w:rFonts w:cstheme="minorHAnsi"/>
          <w:sz w:val="18"/>
          <w:szCs w:val="18"/>
        </w:rPr>
        <w:t>.</w:t>
      </w:r>
      <w:r w:rsidRPr="003A6A7A">
        <w:rPr>
          <w:rFonts w:cstheme="minorHAnsi"/>
          <w:sz w:val="18"/>
          <w:szCs w:val="18"/>
        </w:rPr>
        <w:t xml:space="preserve"> </w:t>
      </w:r>
      <w:r w:rsidR="009B249B">
        <w:rPr>
          <w:rFonts w:cstheme="minorHAnsi"/>
          <w:sz w:val="18"/>
          <w:szCs w:val="18"/>
        </w:rPr>
        <w:t>In:</w:t>
      </w:r>
      <w:r w:rsidR="008A37E9">
        <w:rPr>
          <w:rFonts w:cstheme="minorHAnsi"/>
          <w:sz w:val="18"/>
          <w:szCs w:val="18"/>
        </w:rPr>
        <w:t xml:space="preserve"> </w:t>
      </w:r>
      <w:r w:rsidRPr="003A6A7A">
        <w:rPr>
          <w:rFonts w:cstheme="minorHAnsi"/>
          <w:sz w:val="18"/>
          <w:szCs w:val="18"/>
        </w:rPr>
        <w:t>1.2.22</w:t>
      </w:r>
      <w:r w:rsidR="009B249B">
        <w:rPr>
          <w:rFonts w:cstheme="minorHAnsi"/>
          <w:sz w:val="18"/>
          <w:szCs w:val="18"/>
        </w:rPr>
        <w:t xml:space="preserve"> -</w:t>
      </w:r>
      <w:r w:rsidRPr="003A6A7A">
        <w:rPr>
          <w:rFonts w:cstheme="minorHAnsi"/>
          <w:sz w:val="18"/>
          <w:szCs w:val="18"/>
        </w:rPr>
        <w:t xml:space="preserve"> on sample archiving. </w:t>
      </w:r>
      <w:hyperlink r:id="rId118" w:history="1">
        <w:r w:rsidRPr="003A6A7A">
          <w:rPr>
            <w:rStyle w:val="Hyperlink"/>
            <w:rFonts w:cstheme="minorHAnsi"/>
            <w:sz w:val="18"/>
            <w:szCs w:val="18"/>
          </w:rPr>
          <w:t>https://www.nice.org.uk/guidance/cg93/evidence/full-guideline-243964189</w:t>
        </w:r>
      </w:hyperlink>
    </w:p>
    <w:p w14:paraId="12BB76A8" w14:textId="77777777" w:rsidR="0084560F" w:rsidRPr="003A6A7A" w:rsidRDefault="0084560F" w:rsidP="002C0A73">
      <w:pPr>
        <w:pStyle w:val="FootnoteText"/>
        <w:numPr>
          <w:ilvl w:val="0"/>
          <w:numId w:val="214"/>
        </w:numPr>
        <w:ind w:left="284" w:hanging="284"/>
        <w:rPr>
          <w:rStyle w:val="Hyperlink"/>
          <w:rFonts w:cstheme="minorHAnsi"/>
          <w:sz w:val="18"/>
          <w:szCs w:val="18"/>
        </w:rPr>
      </w:pPr>
      <w:r w:rsidRPr="003A6A7A">
        <w:rPr>
          <w:rFonts w:cstheme="minorHAnsi"/>
          <w:sz w:val="18"/>
          <w:szCs w:val="18"/>
        </w:rPr>
        <w:t>EDQM - The Guide to the quality and safety of tissues and cells for human application – European Directorate for the Quality of Medicines &amp; HealthCare of the Council of Europe (EDQM)</w:t>
      </w:r>
      <w:r w:rsidR="008A37E9">
        <w:rPr>
          <w:rFonts w:cstheme="minorHAnsi"/>
          <w:sz w:val="18"/>
          <w:szCs w:val="18"/>
        </w:rPr>
        <w:t>,</w:t>
      </w:r>
      <w:r w:rsidRPr="003A6A7A">
        <w:rPr>
          <w:rFonts w:cstheme="minorHAnsi"/>
          <w:sz w:val="18"/>
          <w:szCs w:val="18"/>
        </w:rPr>
        <w:t xml:space="preserve"> 4</w:t>
      </w:r>
      <w:r w:rsidRPr="003A6A7A">
        <w:rPr>
          <w:rFonts w:cstheme="minorHAnsi"/>
          <w:sz w:val="18"/>
          <w:szCs w:val="18"/>
          <w:vertAlign w:val="superscript"/>
        </w:rPr>
        <w:t>th</w:t>
      </w:r>
      <w:r w:rsidRPr="003A6A7A">
        <w:rPr>
          <w:rFonts w:cstheme="minorHAnsi"/>
          <w:sz w:val="18"/>
          <w:szCs w:val="18"/>
        </w:rPr>
        <w:t xml:space="preserve"> Edition, 2019</w:t>
      </w:r>
      <w:r w:rsidR="008A37E9">
        <w:rPr>
          <w:rFonts w:cstheme="minorHAnsi"/>
          <w:sz w:val="18"/>
          <w:szCs w:val="18"/>
        </w:rPr>
        <w:t xml:space="preserve">. </w:t>
      </w:r>
      <w:r w:rsidRPr="003A6A7A">
        <w:rPr>
          <w:rFonts w:cstheme="minorHAnsi"/>
          <w:sz w:val="18"/>
          <w:szCs w:val="18"/>
        </w:rPr>
        <w:t xml:space="preserve"> In: Premises</w:t>
      </w:r>
      <w:r w:rsidR="009B249B">
        <w:rPr>
          <w:rFonts w:cstheme="minorHAnsi"/>
          <w:sz w:val="18"/>
          <w:szCs w:val="18"/>
        </w:rPr>
        <w:t>.</w:t>
      </w:r>
      <w:r w:rsidRPr="003A6A7A">
        <w:rPr>
          <w:rFonts w:cstheme="minorHAnsi"/>
          <w:sz w:val="18"/>
          <w:szCs w:val="18"/>
        </w:rPr>
        <w:t xml:space="preserve"> In: donor testing (note on CMV)</w:t>
      </w:r>
      <w:r w:rsidR="009B249B">
        <w:rPr>
          <w:rFonts w:cstheme="minorHAnsi"/>
          <w:sz w:val="18"/>
          <w:szCs w:val="18"/>
        </w:rPr>
        <w:t>.</w:t>
      </w:r>
      <w:r w:rsidRPr="003A6A7A">
        <w:rPr>
          <w:rFonts w:cstheme="minorHAnsi"/>
          <w:sz w:val="18"/>
          <w:szCs w:val="18"/>
        </w:rPr>
        <w:t xml:space="preserve">  </w:t>
      </w:r>
      <w:hyperlink r:id="rId119" w:history="1">
        <w:r w:rsidRPr="003A6A7A">
          <w:rPr>
            <w:rStyle w:val="Hyperlink"/>
            <w:rFonts w:cstheme="minorHAnsi"/>
            <w:sz w:val="18"/>
            <w:szCs w:val="18"/>
          </w:rPr>
          <w:t>https://www.edqm.eu/en/organs-tissues-and-cells-technical-guides</w:t>
        </w:r>
      </w:hyperlink>
    </w:p>
    <w:p w14:paraId="3CC3B55E" w14:textId="77777777" w:rsidR="0084560F" w:rsidRPr="005E7BFD" w:rsidRDefault="0084560F" w:rsidP="002C0A73">
      <w:pPr>
        <w:pStyle w:val="FootnoteText"/>
        <w:numPr>
          <w:ilvl w:val="0"/>
          <w:numId w:val="214"/>
        </w:numPr>
        <w:ind w:left="284" w:hanging="284"/>
        <w:rPr>
          <w:rStyle w:val="Hyperlink"/>
          <w:rFonts w:cstheme="minorHAnsi"/>
          <w:sz w:val="18"/>
          <w:szCs w:val="18"/>
        </w:rPr>
      </w:pPr>
      <w:r w:rsidRPr="005E7BFD">
        <w:rPr>
          <w:rFonts w:cstheme="minorHAnsi"/>
          <w:sz w:val="18"/>
          <w:szCs w:val="18"/>
        </w:rPr>
        <w:t>EMBA - Recommendations for the establishment and operation of Human Milk Banks in Europe: a consensus statement from the European Milk Bank Association</w:t>
      </w:r>
      <w:r w:rsidR="008A37E9">
        <w:rPr>
          <w:rFonts w:cstheme="minorHAnsi"/>
          <w:sz w:val="18"/>
          <w:szCs w:val="18"/>
        </w:rPr>
        <w:t xml:space="preserve">. </w:t>
      </w:r>
      <w:r w:rsidRPr="005E7BFD">
        <w:rPr>
          <w:rFonts w:cstheme="minorHAnsi"/>
          <w:sz w:val="18"/>
          <w:szCs w:val="18"/>
        </w:rPr>
        <w:t xml:space="preserve"> Weaver, G et al.  </w:t>
      </w:r>
      <w:r w:rsidRPr="005E7BFD">
        <w:rPr>
          <w:rFonts w:cstheme="minorHAnsi"/>
          <w:i/>
          <w:color w:val="020202"/>
          <w:sz w:val="18"/>
          <w:szCs w:val="18"/>
          <w:shd w:val="clear" w:color="auto" w:fill="FFFFFF"/>
        </w:rPr>
        <w:t>Front Pediatr</w:t>
      </w:r>
      <w:r w:rsidRPr="005E7BFD">
        <w:rPr>
          <w:rFonts w:cstheme="minorHAnsi"/>
          <w:color w:val="020202"/>
          <w:sz w:val="18"/>
          <w:szCs w:val="18"/>
          <w:shd w:val="clear" w:color="auto" w:fill="FFFFFF"/>
        </w:rPr>
        <w:t xml:space="preserve">  2019  7:53</w:t>
      </w:r>
      <w:r w:rsidR="008A37E9">
        <w:rPr>
          <w:rFonts w:cstheme="minorHAnsi"/>
          <w:color w:val="020202"/>
          <w:sz w:val="18"/>
          <w:szCs w:val="18"/>
          <w:shd w:val="clear" w:color="auto" w:fill="FFFFFF"/>
        </w:rPr>
        <w:t>.</w:t>
      </w:r>
      <w:r w:rsidR="009B249B">
        <w:rPr>
          <w:rFonts w:cstheme="minorHAnsi"/>
          <w:color w:val="020202"/>
          <w:sz w:val="18"/>
          <w:szCs w:val="18"/>
          <w:shd w:val="clear" w:color="auto" w:fill="FFFFFF"/>
        </w:rPr>
        <w:t xml:space="preserve">  O</w:t>
      </w:r>
      <w:r w:rsidR="008A37E9">
        <w:rPr>
          <w:rFonts w:cstheme="minorHAnsi"/>
          <w:color w:val="020202"/>
          <w:sz w:val="18"/>
          <w:szCs w:val="18"/>
          <w:shd w:val="clear" w:color="auto" w:fill="FFFFFF"/>
        </w:rPr>
        <w:t>n</w:t>
      </w:r>
      <w:r w:rsidRPr="005E7BFD">
        <w:rPr>
          <w:rFonts w:cstheme="minorHAnsi"/>
          <w:color w:val="020202"/>
          <w:sz w:val="18"/>
          <w:szCs w:val="18"/>
          <w:shd w:val="clear" w:color="auto" w:fill="FFFFFF"/>
        </w:rPr>
        <w:t xml:space="preserve"> </w:t>
      </w:r>
      <w:r w:rsidR="009B249B">
        <w:rPr>
          <w:rFonts w:cstheme="minorHAnsi"/>
          <w:color w:val="020202"/>
          <w:sz w:val="18"/>
          <w:szCs w:val="18"/>
          <w:shd w:val="clear" w:color="auto" w:fill="FFFFFF"/>
        </w:rPr>
        <w:t>d</w:t>
      </w:r>
      <w:r w:rsidRPr="005E7BFD">
        <w:rPr>
          <w:rFonts w:cstheme="minorHAnsi"/>
          <w:color w:val="020202"/>
          <w:sz w:val="18"/>
          <w:szCs w:val="18"/>
          <w:shd w:val="clear" w:color="auto" w:fill="FFFFFF"/>
        </w:rPr>
        <w:t xml:space="preserve">onor </w:t>
      </w:r>
      <w:r w:rsidR="009B249B">
        <w:rPr>
          <w:rFonts w:cstheme="minorHAnsi"/>
          <w:color w:val="020202"/>
          <w:sz w:val="18"/>
          <w:szCs w:val="18"/>
          <w:shd w:val="clear" w:color="auto" w:fill="FFFFFF"/>
        </w:rPr>
        <w:t>r</w:t>
      </w:r>
      <w:r w:rsidRPr="005E7BFD">
        <w:rPr>
          <w:rFonts w:cstheme="minorHAnsi"/>
          <w:color w:val="020202"/>
          <w:sz w:val="18"/>
          <w:szCs w:val="18"/>
          <w:shd w:val="clear" w:color="auto" w:fill="FFFFFF"/>
        </w:rPr>
        <w:t xml:space="preserve">ecruitment and screening. </w:t>
      </w:r>
      <w:hyperlink r:id="rId120" w:history="1">
        <w:r w:rsidRPr="005E7BFD">
          <w:rPr>
            <w:rStyle w:val="Hyperlink"/>
            <w:rFonts w:cstheme="minorHAnsi"/>
            <w:sz w:val="18"/>
            <w:szCs w:val="18"/>
          </w:rPr>
          <w:t>https://www.frontiersin.org/articles/10.3389/fped.2019.00053/full</w:t>
        </w:r>
      </w:hyperlink>
    </w:p>
    <w:p w14:paraId="3B11A2AD" w14:textId="77777777" w:rsidR="0084560F" w:rsidRPr="003A6A7A" w:rsidRDefault="0084560F" w:rsidP="002C0A73">
      <w:pPr>
        <w:pStyle w:val="ListParagraph"/>
        <w:numPr>
          <w:ilvl w:val="0"/>
          <w:numId w:val="214"/>
        </w:numPr>
        <w:spacing w:after="0" w:line="240" w:lineRule="auto"/>
        <w:ind w:left="284" w:hanging="284"/>
        <w:rPr>
          <w:rFonts w:eastAsia="Microsoft YaHei UI" w:cstheme="minorHAnsi"/>
          <w:bCs/>
          <w:sz w:val="18"/>
          <w:szCs w:val="18"/>
          <w:lang w:eastAsia="en-AU"/>
        </w:rPr>
      </w:pPr>
      <w:r w:rsidRPr="003A6A7A">
        <w:rPr>
          <w:rFonts w:eastAsia="Microsoft YaHei UI" w:cstheme="minorHAnsi"/>
          <w:bCs/>
          <w:sz w:val="18"/>
          <w:szCs w:val="18"/>
          <w:lang w:eastAsia="en-AU"/>
        </w:rPr>
        <w:t>Italian Association of Milk Banks - Guidelines for the establishment and operation of a donor milk Bank</w:t>
      </w:r>
      <w:r w:rsidR="008A37E9">
        <w:rPr>
          <w:rFonts w:eastAsia="Microsoft YaHei UI" w:cstheme="minorHAnsi"/>
          <w:bCs/>
          <w:sz w:val="18"/>
          <w:szCs w:val="18"/>
          <w:lang w:eastAsia="en-AU"/>
        </w:rPr>
        <w:t xml:space="preserve">. </w:t>
      </w:r>
      <w:r w:rsidRPr="003A6A7A">
        <w:rPr>
          <w:rFonts w:eastAsia="Microsoft YaHei UI" w:cstheme="minorHAnsi"/>
          <w:bCs/>
          <w:sz w:val="18"/>
          <w:szCs w:val="18"/>
          <w:lang w:eastAsia="en-AU"/>
        </w:rPr>
        <w:t xml:space="preserve"> Arslanoglu, S et al</w:t>
      </w:r>
      <w:r w:rsidR="008A37E9">
        <w:rPr>
          <w:rFonts w:eastAsia="Microsoft YaHei UI" w:cstheme="minorHAnsi"/>
          <w:bCs/>
          <w:sz w:val="18"/>
          <w:szCs w:val="18"/>
          <w:lang w:eastAsia="en-AU"/>
        </w:rPr>
        <w:t>.</w:t>
      </w:r>
      <w:r w:rsidR="009B249B">
        <w:rPr>
          <w:rFonts w:eastAsia="Microsoft YaHei UI" w:cstheme="minorHAnsi"/>
          <w:bCs/>
          <w:sz w:val="18"/>
          <w:szCs w:val="18"/>
          <w:lang w:eastAsia="en-AU"/>
        </w:rPr>
        <w:t xml:space="preserve"> </w:t>
      </w:r>
      <w:r w:rsidRPr="003A6A7A">
        <w:rPr>
          <w:rFonts w:eastAsia="Microsoft YaHei UI" w:cstheme="minorHAnsi"/>
          <w:bCs/>
          <w:sz w:val="18"/>
          <w:szCs w:val="18"/>
          <w:lang w:eastAsia="en-AU"/>
        </w:rPr>
        <w:t xml:space="preserve"> </w:t>
      </w:r>
      <w:r w:rsidRPr="003A6A7A">
        <w:rPr>
          <w:rFonts w:eastAsia="Microsoft YaHei UI" w:cstheme="minorHAnsi"/>
          <w:bCs/>
          <w:i/>
          <w:sz w:val="18"/>
          <w:szCs w:val="18"/>
          <w:lang w:eastAsia="en-AU"/>
        </w:rPr>
        <w:t>J Matern Fetal Neonatal Med</w:t>
      </w:r>
      <w:r w:rsidRPr="003A6A7A">
        <w:rPr>
          <w:rFonts w:eastAsia="Microsoft YaHei UI" w:cstheme="minorHAnsi"/>
          <w:bCs/>
          <w:sz w:val="18"/>
          <w:szCs w:val="18"/>
          <w:lang w:eastAsia="en-AU"/>
        </w:rPr>
        <w:t xml:space="preserve">  2010  23(s2):1-20</w:t>
      </w:r>
      <w:r w:rsidR="008A37E9">
        <w:rPr>
          <w:rFonts w:eastAsia="Microsoft YaHei UI" w:cstheme="minorHAnsi"/>
          <w:bCs/>
          <w:sz w:val="18"/>
          <w:szCs w:val="18"/>
          <w:lang w:eastAsia="en-AU"/>
        </w:rPr>
        <w:t>.</w:t>
      </w:r>
      <w:r w:rsidR="009B249B">
        <w:rPr>
          <w:rFonts w:eastAsia="Microsoft YaHei UI" w:cstheme="minorHAnsi"/>
          <w:bCs/>
          <w:sz w:val="18"/>
          <w:szCs w:val="18"/>
          <w:lang w:eastAsia="en-AU"/>
        </w:rPr>
        <w:t xml:space="preserve"> </w:t>
      </w:r>
      <w:r w:rsidRPr="003A6A7A">
        <w:rPr>
          <w:rFonts w:eastAsia="Microsoft YaHei UI" w:cstheme="minorHAnsi"/>
          <w:bCs/>
          <w:sz w:val="18"/>
          <w:szCs w:val="18"/>
          <w:lang w:eastAsia="en-AU"/>
        </w:rPr>
        <w:t xml:space="preserve"> </w:t>
      </w:r>
      <w:r w:rsidR="009B249B">
        <w:rPr>
          <w:rFonts w:eastAsia="Microsoft YaHei UI" w:cstheme="minorHAnsi"/>
          <w:bCs/>
          <w:sz w:val="18"/>
          <w:szCs w:val="18"/>
          <w:lang w:eastAsia="en-AU"/>
        </w:rPr>
        <w:t>O</w:t>
      </w:r>
      <w:r w:rsidRPr="003A6A7A">
        <w:rPr>
          <w:rFonts w:eastAsia="Microsoft YaHei UI" w:cstheme="minorHAnsi"/>
          <w:bCs/>
          <w:sz w:val="18"/>
          <w:szCs w:val="18"/>
          <w:lang w:eastAsia="en-AU"/>
        </w:rPr>
        <w:t>n testing regimen; on testing at first donation; on CMV.</w:t>
      </w:r>
    </w:p>
    <w:p w14:paraId="2E9AA449" w14:textId="77777777" w:rsidR="0084560F" w:rsidRPr="003A6A7A" w:rsidRDefault="0084560F" w:rsidP="002C0A73">
      <w:pPr>
        <w:pStyle w:val="ListParagraph"/>
        <w:numPr>
          <w:ilvl w:val="0"/>
          <w:numId w:val="214"/>
        </w:numPr>
        <w:spacing w:after="0" w:line="240" w:lineRule="auto"/>
        <w:ind w:left="284" w:hanging="284"/>
        <w:rPr>
          <w:rFonts w:eastAsia="Microsoft YaHei UI" w:cstheme="minorHAnsi"/>
          <w:bCs/>
          <w:sz w:val="18"/>
          <w:szCs w:val="18"/>
          <w:lang w:eastAsia="en-AU"/>
        </w:rPr>
      </w:pPr>
      <w:r w:rsidRPr="003A6A7A">
        <w:rPr>
          <w:rFonts w:eastAsia="Microsoft YaHei UI" w:cstheme="minorHAnsi"/>
          <w:bCs/>
          <w:sz w:val="18"/>
          <w:szCs w:val="18"/>
          <w:lang w:eastAsia="en-AU"/>
        </w:rPr>
        <w:t>Best practice guidelines for the operation of a donor human milk bank in an Australian NICU</w:t>
      </w:r>
      <w:r w:rsidR="008A37E9">
        <w:rPr>
          <w:rFonts w:eastAsia="Microsoft YaHei UI" w:cstheme="minorHAnsi"/>
          <w:bCs/>
          <w:sz w:val="18"/>
          <w:szCs w:val="18"/>
          <w:lang w:eastAsia="en-AU"/>
        </w:rPr>
        <w:t>.</w:t>
      </w:r>
      <w:r w:rsidRPr="003A6A7A">
        <w:rPr>
          <w:rFonts w:eastAsia="Microsoft YaHei UI" w:cstheme="minorHAnsi"/>
          <w:bCs/>
          <w:sz w:val="18"/>
          <w:szCs w:val="18"/>
          <w:lang w:eastAsia="en-AU"/>
        </w:rPr>
        <w:t xml:space="preserve">  Hartman BT et al.  </w:t>
      </w:r>
      <w:r w:rsidR="008A37E9" w:rsidRPr="008A37E9">
        <w:rPr>
          <w:rFonts w:eastAsia="Microsoft YaHei UI" w:cstheme="minorHAnsi"/>
          <w:bCs/>
          <w:i/>
          <w:sz w:val="18"/>
          <w:szCs w:val="18"/>
          <w:lang w:eastAsia="en-AU"/>
        </w:rPr>
        <w:t>J</w:t>
      </w:r>
      <w:r w:rsidRPr="008A37E9">
        <w:rPr>
          <w:rFonts w:eastAsia="Microsoft YaHei UI" w:cstheme="minorHAnsi"/>
          <w:bCs/>
          <w:i/>
          <w:sz w:val="18"/>
          <w:szCs w:val="18"/>
          <w:lang w:eastAsia="en-AU"/>
        </w:rPr>
        <w:t xml:space="preserve"> </w:t>
      </w:r>
      <w:r w:rsidRPr="003A6A7A">
        <w:rPr>
          <w:rFonts w:eastAsia="Microsoft YaHei UI" w:cstheme="minorHAnsi"/>
          <w:bCs/>
          <w:i/>
          <w:sz w:val="18"/>
          <w:szCs w:val="18"/>
          <w:lang w:eastAsia="en-AU"/>
        </w:rPr>
        <w:t xml:space="preserve">earlhumdev </w:t>
      </w:r>
      <w:r w:rsidRPr="003A6A7A">
        <w:rPr>
          <w:rFonts w:eastAsia="Microsoft YaHei UI" w:cstheme="minorHAnsi"/>
          <w:bCs/>
          <w:sz w:val="18"/>
          <w:szCs w:val="18"/>
          <w:lang w:eastAsia="en-AU"/>
        </w:rPr>
        <w:t xml:space="preserve"> 2007  83:667-673</w:t>
      </w:r>
      <w:r w:rsidR="008A37E9">
        <w:rPr>
          <w:rFonts w:eastAsia="Microsoft YaHei UI" w:cstheme="minorHAnsi"/>
          <w:bCs/>
          <w:sz w:val="18"/>
          <w:szCs w:val="18"/>
          <w:lang w:eastAsia="en-AU"/>
        </w:rPr>
        <w:t>.</w:t>
      </w:r>
      <w:r w:rsidRPr="003A6A7A">
        <w:rPr>
          <w:rFonts w:eastAsia="Microsoft YaHei UI" w:cstheme="minorHAnsi"/>
          <w:bCs/>
          <w:sz w:val="18"/>
          <w:szCs w:val="18"/>
          <w:lang w:eastAsia="en-AU"/>
        </w:rPr>
        <w:t xml:space="preserve"> </w:t>
      </w:r>
    </w:p>
    <w:p w14:paraId="7D9D4B66" w14:textId="77777777" w:rsidR="0084560F" w:rsidRPr="003A6A7A" w:rsidRDefault="0084560F" w:rsidP="002C0A73">
      <w:pPr>
        <w:pStyle w:val="ListParagraph"/>
        <w:numPr>
          <w:ilvl w:val="0"/>
          <w:numId w:val="214"/>
        </w:numPr>
        <w:spacing w:after="0" w:line="240" w:lineRule="auto"/>
        <w:ind w:left="284" w:hanging="284"/>
        <w:rPr>
          <w:rFonts w:eastAsia="Microsoft YaHei UI" w:cstheme="minorHAnsi"/>
          <w:bCs/>
          <w:sz w:val="18"/>
          <w:szCs w:val="18"/>
          <w:lang w:eastAsia="en-AU"/>
        </w:rPr>
      </w:pPr>
      <w:r w:rsidRPr="003A6A7A">
        <w:rPr>
          <w:rFonts w:cstheme="minorHAnsi"/>
          <w:sz w:val="18"/>
          <w:szCs w:val="18"/>
        </w:rPr>
        <w:t>Lombardi G et al.</w:t>
      </w:r>
      <w:r w:rsidR="008A37E9">
        <w:rPr>
          <w:rFonts w:cstheme="minorHAnsi"/>
          <w:sz w:val="18"/>
          <w:szCs w:val="18"/>
        </w:rPr>
        <w:t xml:space="preserve"> </w:t>
      </w:r>
      <w:r w:rsidRPr="003A6A7A">
        <w:rPr>
          <w:rFonts w:cstheme="minorHAnsi"/>
          <w:sz w:val="18"/>
          <w:szCs w:val="18"/>
        </w:rPr>
        <w:t xml:space="preserve"> Breast milk-acquired cytomegalovirus infection in very low birth weight infants.  </w:t>
      </w:r>
      <w:r w:rsidRPr="003A6A7A">
        <w:rPr>
          <w:rFonts w:eastAsia="Microsoft YaHei UI" w:cstheme="minorHAnsi"/>
          <w:bCs/>
          <w:i/>
          <w:sz w:val="18"/>
          <w:szCs w:val="18"/>
          <w:lang w:eastAsia="en-AU"/>
        </w:rPr>
        <w:t>J Matern Fetal Neonatal Med</w:t>
      </w:r>
      <w:r w:rsidRPr="003A6A7A">
        <w:rPr>
          <w:rFonts w:cstheme="minorHAnsi"/>
          <w:sz w:val="18"/>
          <w:szCs w:val="18"/>
        </w:rPr>
        <w:t xml:space="preserve">  2012  25(s3): 57-62</w:t>
      </w:r>
      <w:r w:rsidR="008A37E9">
        <w:rPr>
          <w:rFonts w:cstheme="minorHAnsi"/>
          <w:sz w:val="18"/>
          <w:szCs w:val="18"/>
        </w:rPr>
        <w:t>.</w:t>
      </w:r>
    </w:p>
    <w:p w14:paraId="166281D1" w14:textId="77777777" w:rsidR="0084560F" w:rsidRPr="003A6A7A" w:rsidRDefault="0084560F" w:rsidP="002C0A73">
      <w:pPr>
        <w:pStyle w:val="ListParagraph"/>
        <w:numPr>
          <w:ilvl w:val="0"/>
          <w:numId w:val="214"/>
        </w:numPr>
        <w:spacing w:after="0" w:line="240" w:lineRule="auto"/>
        <w:ind w:left="284" w:hanging="284"/>
        <w:rPr>
          <w:rFonts w:eastAsia="Microsoft YaHei UI" w:cstheme="minorHAnsi"/>
          <w:bCs/>
          <w:sz w:val="16"/>
          <w:szCs w:val="16"/>
          <w:lang w:eastAsia="en-AU"/>
        </w:rPr>
      </w:pPr>
      <w:r w:rsidRPr="003A6A7A">
        <w:rPr>
          <w:rFonts w:cstheme="minorHAnsi"/>
          <w:color w:val="000000"/>
          <w:sz w:val="18"/>
          <w:szCs w:val="18"/>
        </w:rPr>
        <w:t xml:space="preserve">Sealy H et al.  National Serosurvey of Cytomegalovirus in Australia  </w:t>
      </w:r>
      <w:hyperlink r:id="rId121" w:history="1">
        <w:r w:rsidRPr="003A6A7A">
          <w:rPr>
            <w:rStyle w:val="Hyperlink"/>
            <w:rFonts w:cstheme="minorHAnsi"/>
            <w:i/>
            <w:color w:val="auto"/>
            <w:sz w:val="18"/>
            <w:szCs w:val="18"/>
            <w:u w:val="none"/>
            <w:shd w:val="clear" w:color="auto" w:fill="FFFFFF"/>
          </w:rPr>
          <w:t>Clin Vaccine Immunol</w:t>
        </w:r>
      </w:hyperlink>
      <w:r w:rsidRPr="003A6A7A">
        <w:rPr>
          <w:rFonts w:cstheme="minorHAnsi"/>
          <w:i/>
          <w:color w:val="000000"/>
          <w:sz w:val="18"/>
          <w:szCs w:val="18"/>
          <w:shd w:val="clear" w:color="auto" w:fill="FFFFFF"/>
        </w:rPr>
        <w:t>.</w:t>
      </w:r>
      <w:r w:rsidRPr="003A6A7A">
        <w:rPr>
          <w:rFonts w:cstheme="minorHAnsi"/>
          <w:color w:val="000000"/>
          <w:sz w:val="18"/>
          <w:szCs w:val="18"/>
          <w:shd w:val="clear" w:color="auto" w:fill="FFFFFF"/>
        </w:rPr>
        <w:t xml:space="preserve">  2006  13(11): 1181–1184</w:t>
      </w:r>
      <w:r w:rsidR="008A37E9">
        <w:rPr>
          <w:rFonts w:cstheme="minorHAnsi"/>
          <w:color w:val="000000"/>
          <w:sz w:val="18"/>
          <w:szCs w:val="18"/>
          <w:shd w:val="clear" w:color="auto" w:fill="FFFFFF"/>
        </w:rPr>
        <w:t>.</w:t>
      </w:r>
    </w:p>
    <w:p w14:paraId="5C1AE8D8" w14:textId="77777777" w:rsidR="0071620F" w:rsidRPr="003A6A7A" w:rsidRDefault="0071620F" w:rsidP="00B17E08">
      <w:pPr>
        <w:pStyle w:val="Default"/>
        <w:ind w:left="720"/>
        <w:rPr>
          <w:rStyle w:val="Hyperlink"/>
          <w:rFonts w:ascii="Century Gothic" w:hAnsi="Century Gothic" w:cstheme="minorHAnsi"/>
          <w:sz w:val="16"/>
          <w:szCs w:val="16"/>
          <w:u w:val="none"/>
        </w:rPr>
      </w:pPr>
    </w:p>
    <w:p w14:paraId="0F638FF9" w14:textId="77777777" w:rsidR="0084560F" w:rsidRDefault="0084560F" w:rsidP="0084560F">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15 </w:t>
      </w:r>
      <w:r w:rsidR="00940347" w:rsidRPr="007C2344">
        <w:rPr>
          <w:rFonts w:ascii="Century Gothic" w:eastAsia="Microsoft YaHei UI" w:hAnsi="Century Gothic" w:cs="Malgun Gothic Semilight"/>
          <w:bCs/>
          <w:color w:val="0070C0"/>
          <w:sz w:val="24"/>
          <w:szCs w:val="24"/>
          <w:lang w:eastAsia="en-AU"/>
        </w:rPr>
        <w:t>– Donor acceptance or deferral</w:t>
      </w:r>
    </w:p>
    <w:p w14:paraId="7996ED57" w14:textId="77777777" w:rsidR="0084560F" w:rsidRPr="00C03303" w:rsidRDefault="0084560F" w:rsidP="0084560F">
      <w:pPr>
        <w:spacing w:after="0"/>
        <w:rPr>
          <w:rFonts w:ascii="Century Gothic" w:eastAsia="Microsoft YaHei UI" w:hAnsi="Century Gothic" w:cs="Malgun Gothic Semilight"/>
          <w:bCs/>
          <w:color w:val="4F81BD" w:themeColor="accent1"/>
          <w:sz w:val="18"/>
          <w:szCs w:val="18"/>
          <w:lang w:eastAsia="en-AU"/>
        </w:rPr>
      </w:pPr>
    </w:p>
    <w:p w14:paraId="2E1C110D" w14:textId="77777777" w:rsidR="0084560F" w:rsidRPr="00FD5D6A" w:rsidRDefault="0084560F" w:rsidP="002C0A73">
      <w:pPr>
        <w:pStyle w:val="ListParagraph"/>
        <w:numPr>
          <w:ilvl w:val="0"/>
          <w:numId w:val="215"/>
        </w:numPr>
        <w:spacing w:after="0" w:line="240" w:lineRule="auto"/>
        <w:ind w:left="284" w:hanging="284"/>
        <w:rPr>
          <w:rStyle w:val="Hyperlink"/>
          <w:rFonts w:eastAsia="Microsoft YaHei UI" w:cstheme="minorHAnsi"/>
          <w:b/>
          <w:bCs/>
          <w:color w:val="auto"/>
          <w:sz w:val="18"/>
          <w:szCs w:val="18"/>
          <w:u w:val="none"/>
          <w:lang w:eastAsia="en-AU"/>
        </w:rPr>
      </w:pPr>
      <w:r w:rsidRPr="00FD5D6A">
        <w:rPr>
          <w:rFonts w:cstheme="minorHAnsi"/>
          <w:sz w:val="18"/>
          <w:szCs w:val="18"/>
          <w:lang w:val="en-GB"/>
        </w:rPr>
        <w:t>HMBANA - Guidelines for the establishment and operation of a donor human milk bank – Fort Worth (TX): Human Milk Banking Association of North America</w:t>
      </w:r>
      <w:r w:rsidR="008A37E9">
        <w:rPr>
          <w:rFonts w:cstheme="minorHAnsi"/>
          <w:sz w:val="18"/>
          <w:szCs w:val="18"/>
          <w:lang w:val="en-GB"/>
        </w:rPr>
        <w:t>,</w:t>
      </w:r>
      <w:r w:rsidRPr="00FD5D6A">
        <w:rPr>
          <w:rFonts w:cstheme="minorHAnsi"/>
          <w:sz w:val="18"/>
          <w:szCs w:val="18"/>
          <w:lang w:val="en-GB"/>
        </w:rPr>
        <w:t xml:space="preserve"> 4</w:t>
      </w:r>
      <w:r w:rsidRPr="00FD5D6A">
        <w:rPr>
          <w:rFonts w:cstheme="minorHAnsi"/>
          <w:sz w:val="18"/>
          <w:szCs w:val="18"/>
          <w:vertAlign w:val="superscript"/>
          <w:lang w:val="en-GB"/>
        </w:rPr>
        <w:t>th</w:t>
      </w:r>
      <w:r>
        <w:rPr>
          <w:rFonts w:cstheme="minorHAnsi"/>
          <w:sz w:val="18"/>
          <w:szCs w:val="18"/>
          <w:lang w:val="en-GB"/>
        </w:rPr>
        <w:t xml:space="preserve"> Ed.</w:t>
      </w:r>
      <w:r w:rsidR="008A37E9">
        <w:rPr>
          <w:rFonts w:cstheme="minorHAnsi"/>
          <w:sz w:val="18"/>
          <w:szCs w:val="18"/>
          <w:lang w:val="en-GB"/>
        </w:rPr>
        <w:t>,</w:t>
      </w:r>
      <w:r>
        <w:rPr>
          <w:rFonts w:cstheme="minorHAnsi"/>
          <w:sz w:val="18"/>
          <w:szCs w:val="18"/>
          <w:lang w:val="en-GB"/>
        </w:rPr>
        <w:t xml:space="preserve"> 2018</w:t>
      </w:r>
      <w:r w:rsidR="008A37E9">
        <w:rPr>
          <w:rFonts w:cstheme="minorHAnsi"/>
          <w:sz w:val="18"/>
          <w:szCs w:val="18"/>
          <w:lang w:val="en-GB"/>
        </w:rPr>
        <w:t xml:space="preserve">. </w:t>
      </w:r>
      <w:r>
        <w:rPr>
          <w:rFonts w:cstheme="minorHAnsi"/>
          <w:sz w:val="18"/>
          <w:szCs w:val="18"/>
          <w:lang w:val="en-GB"/>
        </w:rPr>
        <w:t xml:space="preserve"> </w:t>
      </w:r>
      <w:r w:rsidRPr="00FD5D6A">
        <w:rPr>
          <w:rFonts w:cstheme="minorHAnsi"/>
          <w:sz w:val="18"/>
          <w:szCs w:val="18"/>
          <w:lang w:val="en-GB"/>
        </w:rPr>
        <w:t>In: Donor Screening</w:t>
      </w:r>
      <w:r w:rsidR="00356E37">
        <w:rPr>
          <w:rFonts w:cstheme="minorHAnsi"/>
          <w:sz w:val="18"/>
          <w:szCs w:val="18"/>
          <w:lang w:val="en-GB"/>
        </w:rPr>
        <w:t xml:space="preserve"> -</w:t>
      </w:r>
      <w:r>
        <w:rPr>
          <w:rFonts w:cstheme="minorHAnsi"/>
          <w:sz w:val="18"/>
          <w:szCs w:val="18"/>
          <w:lang w:val="en-GB"/>
        </w:rPr>
        <w:t xml:space="preserve"> on</w:t>
      </w:r>
      <w:r w:rsidRPr="00FD5D6A">
        <w:rPr>
          <w:rFonts w:cstheme="minorHAnsi"/>
          <w:sz w:val="18"/>
          <w:szCs w:val="18"/>
          <w:lang w:val="en-GB"/>
        </w:rPr>
        <w:t xml:space="preserve"> responsible persons; </w:t>
      </w:r>
      <w:r>
        <w:rPr>
          <w:rFonts w:cstheme="minorHAnsi"/>
          <w:sz w:val="18"/>
          <w:szCs w:val="18"/>
          <w:lang w:val="en-GB"/>
        </w:rPr>
        <w:t xml:space="preserve">on </w:t>
      </w:r>
      <w:r w:rsidRPr="00FD5D6A">
        <w:rPr>
          <w:rFonts w:cstheme="minorHAnsi"/>
          <w:sz w:val="18"/>
          <w:szCs w:val="18"/>
          <w:lang w:val="en-GB"/>
        </w:rPr>
        <w:t xml:space="preserve">permanent and temporary exclusion criteria; </w:t>
      </w:r>
      <w:r>
        <w:rPr>
          <w:rFonts w:cstheme="minorHAnsi"/>
          <w:sz w:val="18"/>
          <w:szCs w:val="18"/>
          <w:lang w:val="en-GB"/>
        </w:rPr>
        <w:t xml:space="preserve">on </w:t>
      </w:r>
      <w:r w:rsidRPr="00FD5D6A">
        <w:rPr>
          <w:rFonts w:cstheme="minorHAnsi"/>
          <w:sz w:val="18"/>
          <w:szCs w:val="18"/>
          <w:lang w:val="en-GB"/>
        </w:rPr>
        <w:t xml:space="preserve">acceptance of previously expressed milk.  </w:t>
      </w:r>
      <w:hyperlink r:id="rId122" w:anchor=":~:text=HMBANA%20Guidelines%20provide%20evidence%2Dbased,outside%20of%20member%20milk%20banks" w:history="1">
        <w:r w:rsidRPr="00FD5D6A">
          <w:rPr>
            <w:rStyle w:val="Hyperlink"/>
            <w:rFonts w:cstheme="minorHAnsi"/>
            <w:sz w:val="18"/>
            <w:szCs w:val="18"/>
          </w:rPr>
          <w:t>https://www.hmbana.org/our-work/publications.html#:~:text=HMBANA%20Guidelines%20provide%20evidence%2Dbased,outside%20of%20member%20milk%20banks</w:t>
        </w:r>
      </w:hyperlink>
    </w:p>
    <w:p w14:paraId="05C6EFAD" w14:textId="77777777" w:rsidR="0084560F" w:rsidRPr="0007135E" w:rsidRDefault="0084560F" w:rsidP="002C0A73">
      <w:pPr>
        <w:pStyle w:val="ListParagraph"/>
        <w:numPr>
          <w:ilvl w:val="0"/>
          <w:numId w:val="215"/>
        </w:numPr>
        <w:spacing w:after="0" w:line="240" w:lineRule="auto"/>
        <w:ind w:left="284" w:hanging="284"/>
        <w:rPr>
          <w:rStyle w:val="Hyperlink"/>
          <w:rFonts w:eastAsia="Microsoft YaHei UI" w:cstheme="minorHAnsi"/>
          <w:b/>
          <w:bCs/>
          <w:color w:val="auto"/>
          <w:sz w:val="18"/>
          <w:szCs w:val="18"/>
          <w:u w:val="none"/>
          <w:lang w:eastAsia="en-AU"/>
        </w:rPr>
      </w:pPr>
      <w:r w:rsidRPr="0007135E">
        <w:rPr>
          <w:rFonts w:cstheme="minorHAnsi"/>
          <w:sz w:val="18"/>
          <w:szCs w:val="18"/>
        </w:rPr>
        <w:t>Therapeutic Goods Administration (TGA) - Australian Code of Good Manufacturing Practice for human blood and blood components, human tissues and human cellular therapy products</w:t>
      </w:r>
      <w:r w:rsidR="008A37E9">
        <w:rPr>
          <w:rFonts w:cstheme="minorHAnsi"/>
          <w:sz w:val="18"/>
          <w:szCs w:val="18"/>
        </w:rPr>
        <w:t xml:space="preserve"> -</w:t>
      </w:r>
      <w:r w:rsidRPr="0007135E">
        <w:rPr>
          <w:rFonts w:cstheme="minorHAnsi"/>
          <w:sz w:val="18"/>
          <w:szCs w:val="18"/>
        </w:rPr>
        <w:t xml:space="preserve"> Version 1.0</w:t>
      </w:r>
      <w:r w:rsidR="008A37E9">
        <w:rPr>
          <w:rFonts w:cstheme="minorHAnsi"/>
          <w:sz w:val="18"/>
          <w:szCs w:val="18"/>
        </w:rPr>
        <w:t xml:space="preserve">, </w:t>
      </w:r>
      <w:r w:rsidRPr="0007135E">
        <w:rPr>
          <w:rFonts w:cstheme="minorHAnsi"/>
          <w:sz w:val="18"/>
          <w:szCs w:val="18"/>
        </w:rPr>
        <w:t>April 2013</w:t>
      </w:r>
      <w:r w:rsidR="0007713B">
        <w:rPr>
          <w:rFonts w:cstheme="minorHAnsi"/>
          <w:sz w:val="18"/>
          <w:szCs w:val="18"/>
        </w:rPr>
        <w:t>.</w:t>
      </w:r>
      <w:r w:rsidRPr="0007135E">
        <w:rPr>
          <w:rFonts w:cstheme="minorHAnsi"/>
          <w:sz w:val="18"/>
          <w:szCs w:val="18"/>
        </w:rPr>
        <w:t xml:space="preserve"> </w:t>
      </w:r>
      <w:r w:rsidR="0007713B">
        <w:rPr>
          <w:rFonts w:cstheme="minorHAnsi"/>
          <w:sz w:val="18"/>
          <w:szCs w:val="18"/>
        </w:rPr>
        <w:t xml:space="preserve">In: </w:t>
      </w:r>
      <w:r w:rsidRPr="0007135E">
        <w:rPr>
          <w:rFonts w:cstheme="minorHAnsi"/>
          <w:sz w:val="18"/>
          <w:szCs w:val="18"/>
        </w:rPr>
        <w:t>809</w:t>
      </w:r>
      <w:r w:rsidR="008A37E9">
        <w:rPr>
          <w:rFonts w:cstheme="minorHAnsi"/>
          <w:sz w:val="18"/>
          <w:szCs w:val="18"/>
        </w:rPr>
        <w:t>.</w:t>
      </w:r>
      <w:r w:rsidRPr="0007135E">
        <w:rPr>
          <w:rFonts w:cstheme="minorHAnsi"/>
          <w:sz w:val="18"/>
          <w:szCs w:val="18"/>
        </w:rPr>
        <w:t xml:space="preserve"> </w:t>
      </w:r>
      <w:hyperlink r:id="rId123" w:history="1">
        <w:r w:rsidRPr="0007135E">
          <w:rPr>
            <w:rStyle w:val="Hyperlink"/>
            <w:rFonts w:cstheme="minorHAnsi"/>
            <w:sz w:val="18"/>
            <w:szCs w:val="18"/>
          </w:rPr>
          <w:t>https://www.tga.gov.au/sites/default/files/manuf-cgmp-human-blood-tissues-2013.pdf</w:t>
        </w:r>
      </w:hyperlink>
    </w:p>
    <w:p w14:paraId="3BE56C0E" w14:textId="77777777" w:rsidR="0084560F" w:rsidRPr="00FD5D6A" w:rsidRDefault="0084560F" w:rsidP="002C0A73">
      <w:pPr>
        <w:pStyle w:val="FootnoteText"/>
        <w:numPr>
          <w:ilvl w:val="0"/>
          <w:numId w:val="215"/>
        </w:numPr>
        <w:ind w:left="284" w:hanging="284"/>
        <w:rPr>
          <w:rStyle w:val="Hyperlink"/>
          <w:rFonts w:cstheme="minorHAnsi"/>
          <w:sz w:val="18"/>
          <w:szCs w:val="18"/>
        </w:rPr>
      </w:pPr>
      <w:r w:rsidRPr="00FD5D6A">
        <w:rPr>
          <w:rFonts w:cstheme="minorHAnsi"/>
          <w:sz w:val="18"/>
          <w:szCs w:val="18"/>
          <w:lang w:val="en-GB"/>
        </w:rPr>
        <w:t>ANVISA - Agencia Nacional de Vigilancia Sanitaria (Brazil) – Regulamento Tecnico para o Funcionamento de Bancos de Leite Humano (</w:t>
      </w:r>
      <w:r w:rsidRPr="00FD5D6A">
        <w:rPr>
          <w:rFonts w:cstheme="minorHAnsi"/>
          <w:i/>
          <w:sz w:val="18"/>
          <w:szCs w:val="18"/>
          <w:lang w:val="en-GB"/>
        </w:rPr>
        <w:t>Technical Operational Standards for Human Milk Banks</w:t>
      </w:r>
      <w:r w:rsidR="008A37E9">
        <w:rPr>
          <w:rFonts w:cstheme="minorHAnsi"/>
          <w:sz w:val="18"/>
          <w:szCs w:val="18"/>
          <w:lang w:val="en-GB"/>
        </w:rPr>
        <w:t>),</w:t>
      </w:r>
      <w:r>
        <w:rPr>
          <w:rFonts w:cstheme="minorHAnsi"/>
          <w:sz w:val="18"/>
          <w:szCs w:val="18"/>
          <w:lang w:val="en-GB"/>
        </w:rPr>
        <w:t>2006</w:t>
      </w:r>
      <w:r w:rsidR="008A37E9">
        <w:rPr>
          <w:rFonts w:cstheme="minorHAnsi"/>
          <w:sz w:val="18"/>
          <w:szCs w:val="18"/>
          <w:lang w:val="en-GB"/>
        </w:rPr>
        <w:t xml:space="preserve">. </w:t>
      </w:r>
      <w:r>
        <w:rPr>
          <w:rFonts w:cstheme="minorHAnsi"/>
          <w:sz w:val="18"/>
          <w:szCs w:val="18"/>
          <w:lang w:val="en-GB"/>
        </w:rPr>
        <w:t xml:space="preserve"> In: </w:t>
      </w:r>
      <w:r w:rsidRPr="00FD5D6A">
        <w:rPr>
          <w:rFonts w:cstheme="minorHAnsi"/>
          <w:sz w:val="18"/>
          <w:szCs w:val="18"/>
          <w:lang w:val="en-GB"/>
        </w:rPr>
        <w:t>Donors</w:t>
      </w:r>
      <w:r>
        <w:rPr>
          <w:rFonts w:cstheme="minorHAnsi"/>
          <w:sz w:val="18"/>
          <w:szCs w:val="18"/>
          <w:lang w:val="en-GB"/>
        </w:rPr>
        <w:t xml:space="preserve"> </w:t>
      </w:r>
      <w:r w:rsidRPr="00FD5D6A">
        <w:rPr>
          <w:rFonts w:cstheme="minorHAnsi"/>
          <w:sz w:val="18"/>
          <w:szCs w:val="18"/>
          <w:lang w:val="en-GB"/>
        </w:rPr>
        <w:t>6.2.1.</w:t>
      </w:r>
      <w:r w:rsidR="0007713B">
        <w:rPr>
          <w:rFonts w:cstheme="minorHAnsi"/>
          <w:sz w:val="18"/>
          <w:szCs w:val="18"/>
          <w:lang w:val="en-GB"/>
        </w:rPr>
        <w:t xml:space="preserve"> - </w:t>
      </w:r>
      <w:r>
        <w:rPr>
          <w:rFonts w:cstheme="minorHAnsi"/>
          <w:sz w:val="18"/>
          <w:szCs w:val="18"/>
          <w:lang w:val="en-GB"/>
        </w:rPr>
        <w:t xml:space="preserve">on </w:t>
      </w:r>
      <w:r w:rsidRPr="00FD5D6A">
        <w:rPr>
          <w:rFonts w:cstheme="minorHAnsi"/>
          <w:sz w:val="18"/>
          <w:szCs w:val="18"/>
          <w:lang w:val="en-GB"/>
        </w:rPr>
        <w:t>responsible individuals</w:t>
      </w:r>
      <w:r w:rsidR="0007713B">
        <w:rPr>
          <w:rFonts w:cstheme="minorHAnsi"/>
          <w:sz w:val="18"/>
          <w:szCs w:val="18"/>
          <w:lang w:val="en-GB"/>
        </w:rPr>
        <w:t>. In:</w:t>
      </w:r>
      <w:r w:rsidRPr="00FD5D6A">
        <w:rPr>
          <w:rFonts w:cstheme="minorHAnsi"/>
          <w:sz w:val="18"/>
          <w:szCs w:val="18"/>
          <w:lang w:val="en-GB"/>
        </w:rPr>
        <w:t xml:space="preserve"> 6.2.2.</w:t>
      </w:r>
      <w:r>
        <w:rPr>
          <w:rFonts w:cstheme="minorHAnsi"/>
          <w:sz w:val="18"/>
          <w:szCs w:val="18"/>
          <w:lang w:val="en-GB"/>
        </w:rPr>
        <w:t xml:space="preserve"> </w:t>
      </w:r>
      <w:r w:rsidR="0007713B">
        <w:rPr>
          <w:rFonts w:cstheme="minorHAnsi"/>
          <w:sz w:val="18"/>
          <w:szCs w:val="18"/>
          <w:lang w:val="en-GB"/>
        </w:rPr>
        <w:t xml:space="preserve">- </w:t>
      </w:r>
      <w:r>
        <w:rPr>
          <w:rFonts w:cstheme="minorHAnsi"/>
          <w:sz w:val="18"/>
          <w:szCs w:val="18"/>
          <w:lang w:val="en-GB"/>
        </w:rPr>
        <w:t>on</w:t>
      </w:r>
      <w:r w:rsidRPr="00FD5D6A">
        <w:rPr>
          <w:rFonts w:cstheme="minorHAnsi"/>
          <w:sz w:val="18"/>
          <w:szCs w:val="18"/>
          <w:lang w:val="en-GB"/>
        </w:rPr>
        <w:t xml:space="preserve"> exclusion criteria</w:t>
      </w:r>
      <w:r>
        <w:rPr>
          <w:rFonts w:cstheme="minorHAnsi"/>
          <w:sz w:val="18"/>
          <w:szCs w:val="18"/>
          <w:lang w:val="en-GB"/>
        </w:rPr>
        <w:t>.</w:t>
      </w:r>
      <w:r w:rsidRPr="00FD5D6A">
        <w:rPr>
          <w:rFonts w:cstheme="minorHAnsi"/>
          <w:sz w:val="18"/>
          <w:szCs w:val="18"/>
          <w:lang w:val="en-GB"/>
        </w:rPr>
        <w:t xml:space="preserve"> </w:t>
      </w:r>
      <w:hyperlink r:id="rId124" w:history="1">
        <w:r w:rsidRPr="00FD5D6A">
          <w:rPr>
            <w:rStyle w:val="Hyperlink"/>
            <w:rFonts w:cstheme="minorHAnsi"/>
            <w:sz w:val="18"/>
            <w:szCs w:val="18"/>
          </w:rPr>
          <w:t>https://bvsms.saude.gov.br/bvs/saudelegis/anvisa/2006/res0171_04_09_2006.html</w:t>
        </w:r>
      </w:hyperlink>
    </w:p>
    <w:p w14:paraId="6B6F355E" w14:textId="77777777" w:rsidR="0084560F" w:rsidRPr="00FD5D6A" w:rsidRDefault="0084560F" w:rsidP="002C0A73">
      <w:pPr>
        <w:pStyle w:val="FootnoteText"/>
        <w:numPr>
          <w:ilvl w:val="0"/>
          <w:numId w:val="215"/>
        </w:numPr>
        <w:ind w:left="284" w:hanging="284"/>
        <w:rPr>
          <w:rStyle w:val="Hyperlink"/>
          <w:rFonts w:cstheme="minorHAnsi"/>
          <w:sz w:val="18"/>
          <w:szCs w:val="18"/>
        </w:rPr>
      </w:pPr>
      <w:r w:rsidRPr="00FD5D6A">
        <w:rPr>
          <w:rFonts w:cstheme="minorHAnsi"/>
          <w:sz w:val="18"/>
          <w:szCs w:val="18"/>
        </w:rPr>
        <w:t>EDQM - The Guide to the quality and safety of tissues and cells for human application – European Directorate for the Quality of Medicines &amp; HealthCare of the Council of Europe (EDQM)</w:t>
      </w:r>
      <w:r w:rsidR="008A37E9">
        <w:rPr>
          <w:rFonts w:cstheme="minorHAnsi"/>
          <w:sz w:val="18"/>
          <w:szCs w:val="18"/>
        </w:rPr>
        <w:t>,</w:t>
      </w:r>
      <w:r w:rsidRPr="00FD5D6A">
        <w:rPr>
          <w:rFonts w:cstheme="minorHAnsi"/>
          <w:sz w:val="18"/>
          <w:szCs w:val="18"/>
        </w:rPr>
        <w:t xml:space="preserve"> 4</w:t>
      </w:r>
      <w:r w:rsidRPr="00FD5D6A">
        <w:rPr>
          <w:rFonts w:cstheme="minorHAnsi"/>
          <w:sz w:val="18"/>
          <w:szCs w:val="18"/>
          <w:vertAlign w:val="superscript"/>
        </w:rPr>
        <w:t>th</w:t>
      </w:r>
      <w:r w:rsidR="0007713B">
        <w:rPr>
          <w:rFonts w:cstheme="minorHAnsi"/>
          <w:sz w:val="18"/>
          <w:szCs w:val="18"/>
        </w:rPr>
        <w:t xml:space="preserve"> Edition, 2019. </w:t>
      </w:r>
      <w:r w:rsidR="008A37E9">
        <w:rPr>
          <w:rFonts w:cstheme="minorHAnsi"/>
          <w:sz w:val="18"/>
          <w:szCs w:val="18"/>
        </w:rPr>
        <w:t xml:space="preserve"> </w:t>
      </w:r>
      <w:r w:rsidRPr="00FD5D6A">
        <w:rPr>
          <w:rFonts w:cstheme="minorHAnsi"/>
          <w:sz w:val="18"/>
          <w:szCs w:val="18"/>
        </w:rPr>
        <w:t xml:space="preserve">In: Human Milk – Donor recruitment </w:t>
      </w:r>
      <w:r>
        <w:rPr>
          <w:rFonts w:cstheme="minorHAnsi"/>
          <w:sz w:val="18"/>
          <w:szCs w:val="18"/>
        </w:rPr>
        <w:t>on</w:t>
      </w:r>
      <w:r w:rsidRPr="00FD5D6A">
        <w:rPr>
          <w:rFonts w:cstheme="minorHAnsi"/>
          <w:sz w:val="18"/>
          <w:szCs w:val="18"/>
        </w:rPr>
        <w:t xml:space="preserve"> support noncompliant mothers</w:t>
      </w:r>
      <w:r w:rsidR="0007713B">
        <w:rPr>
          <w:rFonts w:cstheme="minorHAnsi"/>
          <w:sz w:val="18"/>
          <w:szCs w:val="18"/>
        </w:rPr>
        <w:t xml:space="preserve"> -</w:t>
      </w:r>
      <w:r>
        <w:rPr>
          <w:rFonts w:cstheme="minorHAnsi"/>
          <w:sz w:val="18"/>
          <w:szCs w:val="18"/>
        </w:rPr>
        <w:t xml:space="preserve">on </w:t>
      </w:r>
      <w:r w:rsidRPr="00FD5D6A">
        <w:rPr>
          <w:rFonts w:cstheme="minorHAnsi"/>
          <w:sz w:val="18"/>
          <w:szCs w:val="18"/>
        </w:rPr>
        <w:t>milk donor specific evaluation (behavioural; risk; treatments; medical history)</w:t>
      </w:r>
      <w:r>
        <w:rPr>
          <w:rFonts w:cstheme="minorHAnsi"/>
          <w:sz w:val="18"/>
          <w:szCs w:val="18"/>
        </w:rPr>
        <w:t>.</w:t>
      </w:r>
      <w:r w:rsidRPr="00FD5D6A">
        <w:rPr>
          <w:rFonts w:cstheme="minorHAnsi"/>
          <w:sz w:val="18"/>
          <w:szCs w:val="18"/>
        </w:rPr>
        <w:t xml:space="preserve">  </w:t>
      </w:r>
      <w:hyperlink r:id="rId125" w:history="1">
        <w:r w:rsidRPr="00FD5D6A">
          <w:rPr>
            <w:rStyle w:val="Hyperlink"/>
            <w:rFonts w:cstheme="minorHAnsi"/>
            <w:sz w:val="18"/>
            <w:szCs w:val="18"/>
          </w:rPr>
          <w:t>https://www.edqm.eu/en/organs-tissues-and-cells-technical-guides</w:t>
        </w:r>
      </w:hyperlink>
    </w:p>
    <w:p w14:paraId="245F40A6" w14:textId="77777777" w:rsidR="0084560F" w:rsidRPr="00FD5D6A" w:rsidRDefault="0084560F" w:rsidP="002C0A73">
      <w:pPr>
        <w:pStyle w:val="Default"/>
        <w:numPr>
          <w:ilvl w:val="0"/>
          <w:numId w:val="215"/>
        </w:numPr>
        <w:ind w:left="284" w:hanging="284"/>
        <w:rPr>
          <w:rStyle w:val="Hyperlink"/>
          <w:rFonts w:asciiTheme="minorHAnsi" w:hAnsiTheme="minorHAnsi" w:cstheme="minorHAnsi"/>
          <w:sz w:val="18"/>
          <w:szCs w:val="18"/>
        </w:rPr>
      </w:pPr>
      <w:r w:rsidRPr="00FD5D6A">
        <w:rPr>
          <w:rFonts w:asciiTheme="minorHAnsi" w:hAnsiTheme="minorHAnsi" w:cstheme="minorHAnsi"/>
          <w:sz w:val="18"/>
          <w:szCs w:val="18"/>
        </w:rPr>
        <w:t xml:space="preserve">NICE Guidelines - </w:t>
      </w:r>
      <w:r w:rsidRPr="00FD5D6A">
        <w:rPr>
          <w:rFonts w:asciiTheme="minorHAnsi" w:hAnsiTheme="minorHAnsi" w:cstheme="minorHAnsi"/>
          <w:bCs/>
          <w:sz w:val="18"/>
          <w:szCs w:val="18"/>
        </w:rPr>
        <w:t>Donor breast milk banks: the operation of donor milk bank services (</w:t>
      </w:r>
      <w:r>
        <w:rPr>
          <w:rFonts w:asciiTheme="minorHAnsi" w:hAnsiTheme="minorHAnsi" w:cstheme="minorHAnsi"/>
          <w:bCs/>
          <w:sz w:val="18"/>
          <w:szCs w:val="18"/>
        </w:rPr>
        <w:t>references</w:t>
      </w:r>
      <w:r w:rsidRPr="00FD5D6A">
        <w:rPr>
          <w:rFonts w:asciiTheme="minorHAnsi" w:hAnsiTheme="minorHAnsi" w:cstheme="minorHAnsi"/>
          <w:bCs/>
          <w:sz w:val="18"/>
          <w:szCs w:val="18"/>
        </w:rPr>
        <w:t xml:space="preserve"> updated in 2018)</w:t>
      </w:r>
      <w:r w:rsidR="008A37E9">
        <w:rPr>
          <w:rFonts w:asciiTheme="minorHAnsi" w:hAnsiTheme="minorHAnsi" w:cstheme="minorHAnsi"/>
          <w:bCs/>
          <w:sz w:val="18"/>
          <w:szCs w:val="18"/>
        </w:rPr>
        <w:t xml:space="preserve">. </w:t>
      </w:r>
      <w:r w:rsidRPr="00FD5D6A">
        <w:rPr>
          <w:rFonts w:asciiTheme="minorHAnsi" w:hAnsiTheme="minorHAnsi" w:cstheme="minorHAnsi"/>
          <w:sz w:val="18"/>
          <w:szCs w:val="18"/>
        </w:rPr>
        <w:t xml:space="preserve">In: 1.2.12 – </w:t>
      </w:r>
      <w:r>
        <w:rPr>
          <w:rFonts w:asciiTheme="minorHAnsi" w:hAnsiTheme="minorHAnsi" w:cstheme="minorHAnsi"/>
          <w:sz w:val="18"/>
          <w:szCs w:val="18"/>
        </w:rPr>
        <w:t xml:space="preserve">on </w:t>
      </w:r>
      <w:r w:rsidRPr="00FD5D6A">
        <w:rPr>
          <w:rFonts w:asciiTheme="minorHAnsi" w:hAnsiTheme="minorHAnsi" w:cstheme="minorHAnsi"/>
          <w:sz w:val="18"/>
          <w:szCs w:val="18"/>
        </w:rPr>
        <w:t>exclusion criteria</w:t>
      </w:r>
      <w:r w:rsidR="0007713B">
        <w:rPr>
          <w:rFonts w:asciiTheme="minorHAnsi" w:hAnsiTheme="minorHAnsi" w:cstheme="minorHAnsi"/>
          <w:sz w:val="18"/>
          <w:szCs w:val="18"/>
        </w:rPr>
        <w:t>. In:</w:t>
      </w:r>
      <w:r w:rsidRPr="00FD5D6A">
        <w:rPr>
          <w:rFonts w:asciiTheme="minorHAnsi" w:hAnsiTheme="minorHAnsi" w:cstheme="minorHAnsi"/>
          <w:sz w:val="18"/>
          <w:szCs w:val="18"/>
        </w:rPr>
        <w:t xml:space="preserve"> 1.2.34.</w:t>
      </w:r>
      <w:r w:rsidR="0007713B">
        <w:rPr>
          <w:rFonts w:asciiTheme="minorHAnsi" w:hAnsiTheme="minorHAnsi" w:cstheme="minorHAnsi"/>
          <w:sz w:val="18"/>
          <w:szCs w:val="18"/>
        </w:rPr>
        <w:t xml:space="preserve"> - </w:t>
      </w:r>
      <w:r>
        <w:rPr>
          <w:rFonts w:asciiTheme="minorHAnsi" w:hAnsiTheme="minorHAnsi" w:cstheme="minorHAnsi"/>
          <w:sz w:val="18"/>
          <w:szCs w:val="18"/>
        </w:rPr>
        <w:t xml:space="preserve">on </w:t>
      </w:r>
      <w:r w:rsidRPr="00FD5D6A">
        <w:rPr>
          <w:rFonts w:asciiTheme="minorHAnsi" w:hAnsiTheme="minorHAnsi" w:cstheme="minorHAnsi"/>
          <w:sz w:val="18"/>
          <w:szCs w:val="18"/>
        </w:rPr>
        <w:t xml:space="preserve">support to </w:t>
      </w:r>
      <w:r>
        <w:rPr>
          <w:rFonts w:asciiTheme="minorHAnsi" w:hAnsiTheme="minorHAnsi" w:cstheme="minorHAnsi"/>
          <w:sz w:val="18"/>
          <w:szCs w:val="18"/>
        </w:rPr>
        <w:t xml:space="preserve">a </w:t>
      </w:r>
      <w:r w:rsidRPr="00FD5D6A">
        <w:rPr>
          <w:rFonts w:asciiTheme="minorHAnsi" w:hAnsiTheme="minorHAnsi" w:cstheme="minorHAnsi"/>
          <w:sz w:val="18"/>
          <w:szCs w:val="18"/>
        </w:rPr>
        <w:t>non</w:t>
      </w:r>
      <w:r>
        <w:rPr>
          <w:rFonts w:asciiTheme="minorHAnsi" w:hAnsiTheme="minorHAnsi" w:cstheme="minorHAnsi"/>
          <w:sz w:val="18"/>
          <w:szCs w:val="18"/>
        </w:rPr>
        <w:t>-</w:t>
      </w:r>
      <w:r w:rsidRPr="00FD5D6A">
        <w:rPr>
          <w:rFonts w:asciiTheme="minorHAnsi" w:hAnsiTheme="minorHAnsi" w:cstheme="minorHAnsi"/>
          <w:sz w:val="18"/>
          <w:szCs w:val="18"/>
        </w:rPr>
        <w:t>compliant donor</w:t>
      </w:r>
      <w:r w:rsidR="0007713B">
        <w:rPr>
          <w:rFonts w:asciiTheme="minorHAnsi" w:hAnsiTheme="minorHAnsi" w:cstheme="minorHAnsi"/>
          <w:sz w:val="18"/>
          <w:szCs w:val="18"/>
        </w:rPr>
        <w:t xml:space="preserve">. In: </w:t>
      </w:r>
      <w:r w:rsidRPr="00FD5D6A">
        <w:rPr>
          <w:rFonts w:asciiTheme="minorHAnsi" w:hAnsiTheme="minorHAnsi" w:cstheme="minorHAnsi"/>
          <w:sz w:val="18"/>
          <w:szCs w:val="18"/>
        </w:rPr>
        <w:t>1.2.54</w:t>
      </w:r>
      <w:r w:rsidR="0007713B">
        <w:rPr>
          <w:rFonts w:asciiTheme="minorHAnsi" w:hAnsiTheme="minorHAnsi" w:cstheme="minorHAnsi"/>
          <w:sz w:val="18"/>
          <w:szCs w:val="18"/>
        </w:rPr>
        <w:t xml:space="preserve"> - </w:t>
      </w:r>
      <w:r>
        <w:rPr>
          <w:rFonts w:asciiTheme="minorHAnsi" w:hAnsiTheme="minorHAnsi" w:cstheme="minorHAnsi"/>
          <w:sz w:val="18"/>
          <w:szCs w:val="18"/>
        </w:rPr>
        <w:t xml:space="preserve">on </w:t>
      </w:r>
      <w:r w:rsidRPr="00FD5D6A">
        <w:rPr>
          <w:rFonts w:asciiTheme="minorHAnsi" w:hAnsiTheme="minorHAnsi" w:cstheme="minorHAnsi"/>
          <w:sz w:val="18"/>
          <w:szCs w:val="18"/>
        </w:rPr>
        <w:t>discard of non</w:t>
      </w:r>
      <w:r>
        <w:rPr>
          <w:rFonts w:asciiTheme="minorHAnsi" w:hAnsiTheme="minorHAnsi" w:cstheme="minorHAnsi"/>
          <w:sz w:val="18"/>
          <w:szCs w:val="18"/>
        </w:rPr>
        <w:t>-</w:t>
      </w:r>
      <w:r w:rsidRPr="00FD5D6A">
        <w:rPr>
          <w:rFonts w:asciiTheme="minorHAnsi" w:hAnsiTheme="minorHAnsi" w:cstheme="minorHAnsi"/>
          <w:sz w:val="18"/>
          <w:szCs w:val="18"/>
        </w:rPr>
        <w:t xml:space="preserve">compliant </w:t>
      </w:r>
      <w:r>
        <w:rPr>
          <w:rFonts w:asciiTheme="minorHAnsi" w:hAnsiTheme="minorHAnsi" w:cstheme="minorHAnsi"/>
          <w:sz w:val="18"/>
          <w:szCs w:val="18"/>
        </w:rPr>
        <w:t>milk.</w:t>
      </w:r>
      <w:r w:rsidRPr="00FD5D6A">
        <w:rPr>
          <w:rFonts w:asciiTheme="minorHAnsi" w:hAnsiTheme="minorHAnsi" w:cstheme="minorHAnsi"/>
          <w:sz w:val="18"/>
          <w:szCs w:val="18"/>
        </w:rPr>
        <w:t xml:space="preserve">  </w:t>
      </w:r>
      <w:hyperlink r:id="rId126" w:history="1">
        <w:r w:rsidRPr="00FD5D6A">
          <w:rPr>
            <w:rStyle w:val="Hyperlink"/>
            <w:rFonts w:asciiTheme="minorHAnsi" w:hAnsiTheme="minorHAnsi" w:cstheme="minorHAnsi"/>
            <w:sz w:val="18"/>
            <w:szCs w:val="18"/>
          </w:rPr>
          <w:t>https://www.nice.org.uk/guidance/cg93/evidence/full-guideline-243964189</w:t>
        </w:r>
      </w:hyperlink>
      <w:r w:rsidRPr="00FD5D6A">
        <w:rPr>
          <w:rStyle w:val="Hyperlink"/>
          <w:rFonts w:asciiTheme="minorHAnsi" w:hAnsiTheme="minorHAnsi" w:cstheme="minorHAnsi"/>
          <w:sz w:val="18"/>
          <w:szCs w:val="18"/>
        </w:rPr>
        <w:t xml:space="preserve"> </w:t>
      </w:r>
    </w:p>
    <w:p w14:paraId="753FF08D" w14:textId="77777777" w:rsidR="0084560F" w:rsidRPr="00FD5D6A" w:rsidRDefault="0084560F" w:rsidP="0007713B">
      <w:pPr>
        <w:pStyle w:val="FootnoteText"/>
        <w:numPr>
          <w:ilvl w:val="0"/>
          <w:numId w:val="215"/>
        </w:numPr>
        <w:ind w:left="284" w:hanging="284"/>
        <w:rPr>
          <w:rStyle w:val="Hyperlink"/>
          <w:rFonts w:cstheme="minorHAnsi"/>
          <w:sz w:val="18"/>
          <w:szCs w:val="18"/>
        </w:rPr>
      </w:pPr>
      <w:r w:rsidRPr="00FD5D6A">
        <w:rPr>
          <w:rFonts w:cstheme="minorHAnsi"/>
          <w:sz w:val="18"/>
          <w:szCs w:val="18"/>
        </w:rPr>
        <w:t>EMBA - Recommendations for the establishment and operation of Human Milk Banks in Europe: a consensus statement from the European Milk Bank Association.</w:t>
      </w:r>
      <w:r w:rsidR="008A37E9">
        <w:rPr>
          <w:rFonts w:cstheme="minorHAnsi"/>
          <w:sz w:val="18"/>
          <w:szCs w:val="18"/>
        </w:rPr>
        <w:t xml:space="preserve"> </w:t>
      </w:r>
      <w:r w:rsidRPr="00FD5D6A">
        <w:rPr>
          <w:rFonts w:cstheme="minorHAnsi"/>
          <w:sz w:val="18"/>
          <w:szCs w:val="18"/>
        </w:rPr>
        <w:t xml:space="preserve"> Weaver, G et al.  </w:t>
      </w:r>
      <w:r>
        <w:rPr>
          <w:rFonts w:cstheme="minorHAnsi"/>
          <w:i/>
          <w:color w:val="020202"/>
          <w:sz w:val="18"/>
          <w:szCs w:val="18"/>
          <w:shd w:val="clear" w:color="auto" w:fill="FFFFFF"/>
        </w:rPr>
        <w:t>Front</w:t>
      </w:r>
      <w:r w:rsidRPr="00FD5D6A">
        <w:rPr>
          <w:rFonts w:cstheme="minorHAnsi"/>
          <w:i/>
          <w:color w:val="020202"/>
          <w:sz w:val="18"/>
          <w:szCs w:val="18"/>
          <w:shd w:val="clear" w:color="auto" w:fill="FFFFFF"/>
        </w:rPr>
        <w:t xml:space="preserve"> Pediatr</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2019</w:t>
      </w:r>
      <w:r w:rsidR="008A37E9">
        <w:rPr>
          <w:rFonts w:cstheme="minorHAnsi"/>
          <w:color w:val="020202"/>
          <w:sz w:val="18"/>
          <w:szCs w:val="18"/>
          <w:shd w:val="clear" w:color="auto" w:fill="FFFFFF"/>
        </w:rPr>
        <w:t>.</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 xml:space="preserve"> In: 7:53 </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on d</w:t>
      </w:r>
      <w:r w:rsidRPr="00FD5D6A">
        <w:rPr>
          <w:rFonts w:cstheme="minorHAnsi"/>
          <w:color w:val="020202"/>
          <w:sz w:val="18"/>
          <w:szCs w:val="18"/>
          <w:shd w:val="clear" w:color="auto" w:fill="FFFFFF"/>
        </w:rPr>
        <w:t>onor recruitment</w:t>
      </w:r>
      <w:r>
        <w:rPr>
          <w:rFonts w:cstheme="minorHAnsi"/>
          <w:color w:val="020202"/>
          <w:sz w:val="18"/>
          <w:szCs w:val="18"/>
          <w:shd w:val="clear" w:color="auto" w:fill="FFFFFF"/>
        </w:rPr>
        <w:t xml:space="preserve">; </w:t>
      </w:r>
      <w:r w:rsidR="008A37E9">
        <w:rPr>
          <w:rFonts w:cstheme="minorHAnsi"/>
          <w:color w:val="020202"/>
          <w:sz w:val="18"/>
          <w:szCs w:val="18"/>
          <w:shd w:val="clear" w:color="auto" w:fill="FFFFFF"/>
        </w:rPr>
        <w:t>:</w:t>
      </w:r>
      <w:r>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4</w:t>
      </w:r>
      <w:r w:rsidR="008A37E9">
        <w:rPr>
          <w:rFonts w:cstheme="minorHAnsi"/>
          <w:color w:val="020202"/>
          <w:sz w:val="18"/>
          <w:szCs w:val="18"/>
          <w:shd w:val="clear" w:color="auto" w:fill="FFFFFF"/>
        </w:rPr>
        <w:t xml:space="preserve"> -</w:t>
      </w:r>
      <w:r>
        <w:rPr>
          <w:rFonts w:cstheme="minorHAnsi"/>
          <w:color w:val="020202"/>
          <w:sz w:val="18"/>
          <w:szCs w:val="18"/>
          <w:shd w:val="clear" w:color="auto" w:fill="FFFFFF"/>
        </w:rPr>
        <w:t xml:space="preserve"> on e</w:t>
      </w:r>
      <w:r w:rsidRPr="00FD5D6A">
        <w:rPr>
          <w:rFonts w:cstheme="minorHAnsi"/>
          <w:color w:val="020202"/>
          <w:sz w:val="18"/>
          <w:szCs w:val="18"/>
          <w:shd w:val="clear" w:color="auto" w:fill="FFFFFF"/>
        </w:rPr>
        <w:t>xclusion criteria;</w:t>
      </w:r>
      <w:r>
        <w:rPr>
          <w:rFonts w:cstheme="minorHAnsi"/>
          <w:color w:val="020202"/>
          <w:sz w:val="18"/>
          <w:szCs w:val="18"/>
          <w:shd w:val="clear" w:color="auto" w:fill="FFFFFF"/>
        </w:rPr>
        <w:t xml:space="preserve"> In</w:t>
      </w:r>
      <w:r w:rsidR="008A37E9">
        <w:rPr>
          <w:rFonts w:cstheme="minorHAnsi"/>
          <w:color w:val="020202"/>
          <w:sz w:val="18"/>
          <w:szCs w:val="18"/>
          <w:shd w:val="clear" w:color="auto" w:fill="FFFFFF"/>
        </w:rPr>
        <w:t>:</w:t>
      </w:r>
      <w:r w:rsidRPr="00FD5D6A">
        <w:rPr>
          <w:rFonts w:cstheme="minorHAnsi"/>
          <w:color w:val="020202"/>
          <w:sz w:val="18"/>
          <w:szCs w:val="18"/>
          <w:shd w:val="clear" w:color="auto" w:fill="FFFFFF"/>
        </w:rPr>
        <w:t xml:space="preserve"> 5</w:t>
      </w:r>
      <w:r w:rsidR="008A37E9">
        <w:rPr>
          <w:rFonts w:cstheme="minorHAnsi"/>
          <w:color w:val="020202"/>
          <w:sz w:val="18"/>
          <w:szCs w:val="18"/>
          <w:shd w:val="clear" w:color="auto" w:fill="FFFFFF"/>
        </w:rPr>
        <w:t xml:space="preserve"> - </w:t>
      </w:r>
      <w:r>
        <w:rPr>
          <w:rFonts w:cstheme="minorHAnsi"/>
          <w:color w:val="020202"/>
          <w:sz w:val="18"/>
          <w:szCs w:val="18"/>
          <w:shd w:val="clear" w:color="auto" w:fill="FFFFFF"/>
        </w:rPr>
        <w:t xml:space="preserve"> on a</w:t>
      </w:r>
      <w:r w:rsidRPr="00FD5D6A">
        <w:rPr>
          <w:rFonts w:cstheme="minorHAnsi"/>
          <w:color w:val="020202"/>
          <w:sz w:val="18"/>
          <w:szCs w:val="18"/>
          <w:shd w:val="clear" w:color="auto" w:fill="FFFFFF"/>
        </w:rPr>
        <w:t xml:space="preserve">lcohol consumption. </w:t>
      </w:r>
      <w:hyperlink r:id="rId127" w:history="1">
        <w:r w:rsidRPr="00FD5D6A">
          <w:rPr>
            <w:rStyle w:val="Hyperlink"/>
            <w:rFonts w:cstheme="minorHAnsi"/>
            <w:sz w:val="18"/>
            <w:szCs w:val="18"/>
          </w:rPr>
          <w:t>https://www.frontiersin.org/articles/10.3389/fped.2019.00053/full</w:t>
        </w:r>
      </w:hyperlink>
    </w:p>
    <w:p w14:paraId="30FC3FAB" w14:textId="77777777" w:rsidR="0084560F" w:rsidRPr="00FD5D6A" w:rsidRDefault="0084560F" w:rsidP="0007713B">
      <w:pPr>
        <w:pStyle w:val="FootnoteText"/>
        <w:numPr>
          <w:ilvl w:val="0"/>
          <w:numId w:val="215"/>
        </w:numPr>
        <w:ind w:left="284" w:hanging="284"/>
        <w:rPr>
          <w:rFonts w:cstheme="minorHAnsi"/>
          <w:color w:val="0000FF"/>
          <w:sz w:val="18"/>
          <w:szCs w:val="18"/>
          <w:u w:val="single"/>
        </w:rPr>
      </w:pPr>
      <w:r w:rsidRPr="00FD5D6A">
        <w:rPr>
          <w:rFonts w:eastAsia="Microsoft YaHei UI" w:cstheme="minorHAnsi"/>
          <w:bCs/>
          <w:sz w:val="18"/>
          <w:szCs w:val="18"/>
          <w:lang w:eastAsia="en-AU"/>
        </w:rPr>
        <w:t>Italian Association of Milk Banks –Guidelines for the establishment and operation of a donor milk Bank</w:t>
      </w:r>
      <w:r>
        <w:rPr>
          <w:rFonts w:eastAsia="Microsoft YaHei UI" w:cstheme="minorHAnsi"/>
          <w:bCs/>
          <w:sz w:val="18"/>
          <w:szCs w:val="18"/>
          <w:lang w:eastAsia="en-AU"/>
        </w:rPr>
        <w:t xml:space="preserve"> </w:t>
      </w:r>
      <w:r w:rsidR="008A37E9">
        <w:rPr>
          <w:rFonts w:eastAsia="Microsoft YaHei UI" w:cstheme="minorHAnsi"/>
          <w:bCs/>
          <w:sz w:val="18"/>
          <w:szCs w:val="18"/>
          <w:lang w:eastAsia="en-AU"/>
        </w:rPr>
        <w:t xml:space="preserve">Arslanoglu, S et al. </w:t>
      </w:r>
      <w:r w:rsidRPr="00FD5D6A">
        <w:rPr>
          <w:rFonts w:eastAsia="Microsoft YaHei UI" w:cstheme="minorHAnsi"/>
          <w:bCs/>
          <w:sz w:val="18"/>
          <w:szCs w:val="18"/>
          <w:lang w:eastAsia="en-AU"/>
        </w:rPr>
        <w:t xml:space="preserve"> </w:t>
      </w:r>
      <w:r w:rsidRPr="00FD5D6A">
        <w:rPr>
          <w:rFonts w:eastAsia="Microsoft YaHei UI" w:cstheme="minorHAnsi"/>
          <w:bCs/>
          <w:i/>
          <w:sz w:val="18"/>
          <w:szCs w:val="18"/>
          <w:lang w:eastAsia="en-AU"/>
        </w:rPr>
        <w:t>J Matern Fetal Neonatal Med</w:t>
      </w:r>
      <w:r w:rsidRPr="00FD5D6A">
        <w:rPr>
          <w:rFonts w:eastAsia="Microsoft YaHei UI" w:cstheme="minorHAnsi"/>
          <w:bCs/>
          <w:sz w:val="18"/>
          <w:szCs w:val="18"/>
          <w:lang w:eastAsia="en-AU"/>
        </w:rPr>
        <w:t xml:space="preserve">  2010  23(s2):1-20</w:t>
      </w:r>
      <w:r w:rsidR="008A37E9">
        <w:rPr>
          <w:rFonts w:eastAsia="Microsoft YaHei UI" w:cstheme="minorHAnsi"/>
          <w:bCs/>
          <w:sz w:val="18"/>
          <w:szCs w:val="18"/>
          <w:lang w:eastAsia="en-AU"/>
        </w:rPr>
        <w:t xml:space="preserve">. </w:t>
      </w:r>
      <w:r w:rsidRPr="00FD5D6A">
        <w:rPr>
          <w:rFonts w:eastAsia="Microsoft YaHei UI" w:cstheme="minorHAnsi"/>
          <w:bCs/>
          <w:sz w:val="18"/>
          <w:szCs w:val="18"/>
          <w:lang w:eastAsia="en-AU"/>
        </w:rPr>
        <w:t xml:space="preserve"> In: 2.1.1.;.2.1.2.;.2.1.3.; 2.1.4.; 2.1.5.; 2.1.6.; 2.1.7.;2.1.8.</w:t>
      </w:r>
      <w:r w:rsidR="0007713B">
        <w:rPr>
          <w:rFonts w:eastAsia="Microsoft YaHei UI" w:cstheme="minorHAnsi"/>
          <w:bCs/>
          <w:sz w:val="18"/>
          <w:szCs w:val="18"/>
          <w:lang w:eastAsia="en-AU"/>
        </w:rPr>
        <w:t xml:space="preserve"> and </w:t>
      </w:r>
      <w:r w:rsidRPr="00FD5D6A">
        <w:rPr>
          <w:rFonts w:eastAsia="Microsoft YaHei UI" w:cstheme="minorHAnsi"/>
          <w:bCs/>
          <w:sz w:val="18"/>
          <w:szCs w:val="18"/>
          <w:lang w:eastAsia="en-AU"/>
        </w:rPr>
        <w:t xml:space="preserve">2.1.9. – </w:t>
      </w:r>
      <w:r>
        <w:rPr>
          <w:rFonts w:eastAsia="Microsoft YaHei UI" w:cstheme="minorHAnsi"/>
          <w:bCs/>
          <w:sz w:val="18"/>
          <w:szCs w:val="18"/>
          <w:lang w:eastAsia="en-AU"/>
        </w:rPr>
        <w:t xml:space="preserve">on donor </w:t>
      </w:r>
      <w:r w:rsidRPr="00FD5D6A">
        <w:rPr>
          <w:rFonts w:eastAsia="Microsoft YaHei UI" w:cstheme="minorHAnsi"/>
          <w:bCs/>
          <w:sz w:val="18"/>
          <w:szCs w:val="18"/>
          <w:lang w:eastAsia="en-AU"/>
        </w:rPr>
        <w:t>exclusion criteria</w:t>
      </w:r>
      <w:r w:rsidR="0007713B">
        <w:rPr>
          <w:rFonts w:eastAsia="Microsoft YaHei UI" w:cstheme="minorHAnsi"/>
          <w:bCs/>
          <w:sz w:val="18"/>
          <w:szCs w:val="18"/>
          <w:lang w:eastAsia="en-AU"/>
        </w:rPr>
        <w:t>.</w:t>
      </w:r>
    </w:p>
    <w:p w14:paraId="58235312" w14:textId="77777777" w:rsidR="0084560F" w:rsidRPr="0007135E" w:rsidRDefault="0084560F" w:rsidP="0007713B">
      <w:pPr>
        <w:pStyle w:val="ListParagraph"/>
        <w:numPr>
          <w:ilvl w:val="0"/>
          <w:numId w:val="215"/>
        </w:numPr>
        <w:spacing w:after="0" w:line="240" w:lineRule="auto"/>
        <w:ind w:left="284" w:hanging="284"/>
        <w:rPr>
          <w:rFonts w:eastAsia="Microsoft YaHei UI" w:cstheme="minorHAnsi"/>
          <w:bCs/>
          <w:sz w:val="18"/>
          <w:szCs w:val="18"/>
          <w:lang w:eastAsia="en-AU"/>
        </w:rPr>
      </w:pPr>
      <w:r w:rsidRPr="00FD5D6A">
        <w:rPr>
          <w:rFonts w:eastAsia="Microsoft YaHei UI" w:cstheme="minorHAnsi"/>
          <w:bCs/>
          <w:sz w:val="18"/>
          <w:szCs w:val="18"/>
          <w:lang w:eastAsia="en-AU"/>
        </w:rPr>
        <w:t>Best practice guidelines for the operation of a donor human milk bank in an Australian NICU</w:t>
      </w:r>
      <w:r w:rsidR="008A37E9">
        <w:rPr>
          <w:rFonts w:eastAsia="Microsoft YaHei UI" w:cstheme="minorHAnsi"/>
          <w:bCs/>
          <w:sz w:val="18"/>
          <w:szCs w:val="18"/>
          <w:lang w:eastAsia="en-AU"/>
        </w:rPr>
        <w:t>.</w:t>
      </w:r>
      <w:r w:rsidRPr="00FD5D6A">
        <w:rPr>
          <w:rFonts w:eastAsia="Microsoft YaHei UI" w:cstheme="minorHAnsi"/>
          <w:bCs/>
          <w:sz w:val="18"/>
          <w:szCs w:val="18"/>
          <w:lang w:eastAsia="en-AU"/>
        </w:rPr>
        <w:t xml:space="preserve">  Hartman BT et al. </w:t>
      </w:r>
      <w:r>
        <w:rPr>
          <w:rFonts w:eastAsia="Microsoft YaHei UI" w:cstheme="minorHAnsi"/>
          <w:bCs/>
          <w:sz w:val="18"/>
          <w:szCs w:val="18"/>
          <w:lang w:eastAsia="en-AU"/>
        </w:rPr>
        <w:t xml:space="preserve"> </w:t>
      </w:r>
      <w:r w:rsidR="008A37E9" w:rsidRPr="008A37E9">
        <w:rPr>
          <w:rFonts w:eastAsia="Microsoft YaHei UI" w:cstheme="minorHAnsi"/>
          <w:bCs/>
          <w:i/>
          <w:sz w:val="18"/>
          <w:szCs w:val="18"/>
          <w:lang w:eastAsia="en-AU"/>
        </w:rPr>
        <w:t>J</w:t>
      </w:r>
      <w:r w:rsidRPr="00FD5D6A">
        <w:rPr>
          <w:rFonts w:eastAsia="Microsoft YaHei UI" w:cstheme="minorHAnsi"/>
          <w:bCs/>
          <w:i/>
          <w:sz w:val="18"/>
          <w:szCs w:val="18"/>
          <w:lang w:eastAsia="en-AU"/>
        </w:rPr>
        <w:t xml:space="preserve"> earlhumdev </w:t>
      </w:r>
      <w:r w:rsidRPr="00FD5D6A">
        <w:rPr>
          <w:rFonts w:eastAsia="Microsoft YaHei UI" w:cstheme="minorHAnsi"/>
          <w:bCs/>
          <w:sz w:val="18"/>
          <w:szCs w:val="18"/>
          <w:lang w:eastAsia="en-AU"/>
        </w:rPr>
        <w:t xml:space="preserve"> 2007  83:667-673</w:t>
      </w:r>
      <w:r w:rsidR="008A37E9">
        <w:rPr>
          <w:rFonts w:eastAsia="Microsoft YaHei UI" w:cstheme="minorHAnsi"/>
          <w:bCs/>
          <w:sz w:val="18"/>
          <w:szCs w:val="18"/>
          <w:lang w:eastAsia="en-AU"/>
        </w:rPr>
        <w:t>.</w:t>
      </w:r>
      <w:r w:rsidRPr="00FD5D6A">
        <w:rPr>
          <w:rFonts w:eastAsia="Microsoft YaHei UI" w:cstheme="minorHAnsi"/>
          <w:bCs/>
          <w:sz w:val="18"/>
          <w:szCs w:val="18"/>
          <w:lang w:eastAsia="en-AU"/>
        </w:rPr>
        <w:t xml:space="preserve">  </w:t>
      </w:r>
      <w:r>
        <w:rPr>
          <w:rFonts w:eastAsia="Microsoft YaHei UI" w:cstheme="minorHAnsi"/>
          <w:bCs/>
          <w:sz w:val="18"/>
          <w:szCs w:val="18"/>
          <w:lang w:eastAsia="en-AU"/>
        </w:rPr>
        <w:t>On</w:t>
      </w:r>
      <w:r w:rsidRPr="00FD5D6A">
        <w:rPr>
          <w:rFonts w:eastAsia="Microsoft YaHei UI" w:cstheme="minorHAnsi"/>
          <w:bCs/>
          <w:sz w:val="18"/>
          <w:szCs w:val="18"/>
          <w:lang w:eastAsia="en-AU"/>
        </w:rPr>
        <w:t xml:space="preserve"> </w:t>
      </w:r>
      <w:r w:rsidRPr="00FD5D6A">
        <w:rPr>
          <w:rFonts w:cstheme="minorHAnsi"/>
          <w:sz w:val="18"/>
          <w:szCs w:val="18"/>
          <w:lang w:val="en-GB"/>
        </w:rPr>
        <w:t>acceptance of previously expressed milk.</w:t>
      </w:r>
    </w:p>
    <w:p w14:paraId="5E36AC1C" w14:textId="77777777" w:rsidR="0084560F" w:rsidRPr="0007135E" w:rsidRDefault="0084560F" w:rsidP="0007713B">
      <w:pPr>
        <w:pStyle w:val="ListParagraph"/>
        <w:numPr>
          <w:ilvl w:val="0"/>
          <w:numId w:val="215"/>
        </w:numPr>
        <w:spacing w:after="0" w:line="240" w:lineRule="auto"/>
        <w:ind w:left="284" w:hanging="284"/>
        <w:rPr>
          <w:rFonts w:eastAsia="Microsoft YaHei UI" w:cstheme="minorHAnsi"/>
          <w:b/>
          <w:bCs/>
          <w:sz w:val="18"/>
          <w:szCs w:val="18"/>
          <w:lang w:eastAsia="en-AU"/>
        </w:rPr>
      </w:pPr>
      <w:r w:rsidRPr="0007135E">
        <w:rPr>
          <w:rFonts w:cstheme="minorHAnsi"/>
          <w:sz w:val="18"/>
          <w:szCs w:val="18"/>
        </w:rPr>
        <w:t xml:space="preserve">Therapeutic Goods Administration (TGA) - </w:t>
      </w:r>
      <w:r w:rsidRPr="0007135E">
        <w:rPr>
          <w:rFonts w:eastAsia="Microsoft YaHei UI" w:cstheme="minorHAnsi"/>
          <w:bCs/>
          <w:sz w:val="18"/>
          <w:szCs w:val="18"/>
          <w:lang w:eastAsia="en-AU"/>
        </w:rPr>
        <w:t>Therapeutic Goods Orders 88 - Standards for donor selection, testing, and minimising infectious disease transmission via therapeutic goods that are human blood and blood components, human tissues and human cell therapy products</w:t>
      </w:r>
      <w:r w:rsidR="008A37E9">
        <w:rPr>
          <w:rFonts w:eastAsia="Microsoft YaHei UI" w:cstheme="minorHAnsi"/>
          <w:bCs/>
          <w:sz w:val="18"/>
          <w:szCs w:val="18"/>
          <w:lang w:eastAsia="en-AU"/>
        </w:rPr>
        <w:t xml:space="preserve">.  </w:t>
      </w:r>
      <w:r w:rsidRPr="0007135E">
        <w:rPr>
          <w:rFonts w:eastAsia="Microsoft YaHei UI" w:cstheme="minorHAnsi"/>
          <w:bCs/>
          <w:sz w:val="18"/>
          <w:szCs w:val="18"/>
          <w:lang w:eastAsia="en-AU"/>
        </w:rPr>
        <w:t>On screening and acceptance criteria principles</w:t>
      </w:r>
      <w:r w:rsidR="008A37E9">
        <w:rPr>
          <w:rFonts w:eastAsia="Microsoft YaHei UI" w:cstheme="minorHAnsi"/>
          <w:bCs/>
          <w:sz w:val="18"/>
          <w:szCs w:val="18"/>
          <w:lang w:eastAsia="en-AU"/>
        </w:rPr>
        <w:t xml:space="preserve">.  </w:t>
      </w:r>
      <w:hyperlink r:id="rId128" w:history="1">
        <w:r w:rsidRPr="00807F45">
          <w:rPr>
            <w:rStyle w:val="Hyperlink"/>
            <w:rFonts w:eastAsia="Microsoft YaHei UI" w:cstheme="minorHAnsi"/>
            <w:bCs/>
            <w:sz w:val="18"/>
            <w:szCs w:val="18"/>
            <w:lang w:eastAsia="en-AU"/>
          </w:rPr>
          <w:t>https://www.tga.gov.au/therapeutic-goods-orders</w:t>
        </w:r>
      </w:hyperlink>
      <w:r w:rsidRPr="00807F45">
        <w:rPr>
          <w:rFonts w:eastAsia="Microsoft YaHei UI" w:cstheme="minorHAnsi"/>
          <w:bCs/>
          <w:sz w:val="18"/>
          <w:szCs w:val="18"/>
          <w:lang w:eastAsia="en-AU"/>
        </w:rPr>
        <w:t xml:space="preserve">  - </w:t>
      </w:r>
    </w:p>
    <w:p w14:paraId="72758E74" w14:textId="77777777" w:rsidR="0084560F" w:rsidRPr="0007713B" w:rsidRDefault="0007713B" w:rsidP="0007713B">
      <w:pPr>
        <w:spacing w:after="0" w:line="240" w:lineRule="auto"/>
        <w:ind w:left="284" w:hanging="284"/>
        <w:rPr>
          <w:rStyle w:val="Hyperlink"/>
          <w:color w:val="auto"/>
          <w:sz w:val="18"/>
          <w:szCs w:val="18"/>
          <w:u w:val="none"/>
        </w:rPr>
      </w:pPr>
      <w:r>
        <w:rPr>
          <w:sz w:val="18"/>
          <w:szCs w:val="18"/>
        </w:rPr>
        <w:t>(10)</w:t>
      </w:r>
      <w:r w:rsidR="0084560F" w:rsidRPr="0007713B">
        <w:rPr>
          <w:sz w:val="18"/>
          <w:szCs w:val="18"/>
        </w:rPr>
        <w:t>LactMed - Drugs and Lactation Database) [Internet]. Bethesda (MD): National Library of Medicine (US)</w:t>
      </w:r>
      <w:r w:rsidR="008A37E9">
        <w:rPr>
          <w:sz w:val="18"/>
          <w:szCs w:val="18"/>
        </w:rPr>
        <w:t>,</w:t>
      </w:r>
      <w:r w:rsidR="0084560F" w:rsidRPr="0007713B">
        <w:rPr>
          <w:sz w:val="18"/>
          <w:szCs w:val="18"/>
        </w:rPr>
        <w:t xml:space="preserve"> 2006</w:t>
      </w:r>
      <w:r w:rsidR="008A37E9">
        <w:rPr>
          <w:sz w:val="18"/>
          <w:szCs w:val="18"/>
        </w:rPr>
        <w:t xml:space="preserve">. </w:t>
      </w:r>
      <w:r w:rsidR="0084560F" w:rsidRPr="0007713B">
        <w:rPr>
          <w:sz w:val="18"/>
          <w:szCs w:val="18"/>
        </w:rPr>
        <w:t>Drugs and Lactation Database (LactMed) - About Dietary Supplements. Bookshelf URL</w:t>
      </w:r>
      <w:r>
        <w:rPr>
          <w:sz w:val="18"/>
          <w:szCs w:val="18"/>
        </w:rPr>
        <w:t xml:space="preserve">. </w:t>
      </w:r>
      <w:r w:rsidR="0084560F" w:rsidRPr="0007713B">
        <w:rPr>
          <w:sz w:val="18"/>
          <w:szCs w:val="18"/>
        </w:rPr>
        <w:t xml:space="preserve"> On acceptable or deferred medication</w:t>
      </w:r>
      <w:r w:rsidR="008A37E9">
        <w:rPr>
          <w:sz w:val="18"/>
          <w:szCs w:val="18"/>
        </w:rPr>
        <w:t>.</w:t>
      </w:r>
      <w:r w:rsidR="0084560F" w:rsidRPr="0007713B">
        <w:rPr>
          <w:sz w:val="18"/>
          <w:szCs w:val="18"/>
        </w:rPr>
        <w:t xml:space="preserve">  </w:t>
      </w:r>
      <w:hyperlink r:id="rId129" w:history="1">
        <w:r w:rsidR="0084560F" w:rsidRPr="0007713B">
          <w:rPr>
            <w:rStyle w:val="Hyperlink"/>
            <w:sz w:val="18"/>
            <w:szCs w:val="18"/>
          </w:rPr>
          <w:t>https://www.ncbi.nlm.nih.gov/books/</w:t>
        </w:r>
      </w:hyperlink>
      <w:r w:rsidR="0084560F" w:rsidRPr="0007713B">
        <w:rPr>
          <w:rStyle w:val="Hyperlink"/>
          <w:sz w:val="18"/>
          <w:szCs w:val="18"/>
        </w:rPr>
        <w:t xml:space="preserve">  </w:t>
      </w:r>
    </w:p>
    <w:p w14:paraId="22E6E1A4" w14:textId="77777777" w:rsidR="00C93ADC" w:rsidRPr="0007135E" w:rsidRDefault="00C93ADC" w:rsidP="00C93ADC">
      <w:pPr>
        <w:pStyle w:val="ListParagraph"/>
        <w:spacing w:after="0" w:line="240" w:lineRule="auto"/>
        <w:ind w:left="426"/>
        <w:rPr>
          <w:sz w:val="18"/>
          <w:szCs w:val="18"/>
        </w:rPr>
      </w:pPr>
    </w:p>
    <w:p w14:paraId="0E6B20D4" w14:textId="77777777" w:rsidR="004A7ACC" w:rsidRPr="003A6A7A" w:rsidRDefault="004A7ACC" w:rsidP="00C93ADC">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16 </w:t>
      </w:r>
      <w:r w:rsidR="00940347" w:rsidRPr="007C2344">
        <w:rPr>
          <w:rFonts w:ascii="Century Gothic" w:eastAsia="Microsoft YaHei UI" w:hAnsi="Century Gothic" w:cs="Malgun Gothic Semilight"/>
          <w:bCs/>
          <w:color w:val="0070C0"/>
          <w:sz w:val="24"/>
          <w:szCs w:val="24"/>
          <w:lang w:eastAsia="en-AU"/>
        </w:rPr>
        <w:t>– Continued donor eligibility</w:t>
      </w:r>
    </w:p>
    <w:p w14:paraId="3ED72D19" w14:textId="77777777" w:rsidR="004A7ACC" w:rsidRPr="00C93ADC" w:rsidRDefault="004A7ACC" w:rsidP="004A7ACC">
      <w:pPr>
        <w:spacing w:after="0"/>
        <w:rPr>
          <w:rFonts w:ascii="Century Gothic" w:eastAsia="Microsoft YaHei UI" w:hAnsi="Century Gothic" w:cs="Malgun Gothic Semilight"/>
          <w:bCs/>
          <w:color w:val="4F81BD" w:themeColor="accent1"/>
          <w:sz w:val="18"/>
          <w:szCs w:val="18"/>
          <w:lang w:eastAsia="en-AU"/>
        </w:rPr>
      </w:pPr>
    </w:p>
    <w:p w14:paraId="5FE9E7E1" w14:textId="77777777" w:rsidR="004A7ACC" w:rsidRPr="0027753B" w:rsidRDefault="004A7ACC" w:rsidP="002C0A73">
      <w:pPr>
        <w:pStyle w:val="ListParagraph"/>
        <w:numPr>
          <w:ilvl w:val="0"/>
          <w:numId w:val="216"/>
        </w:numPr>
        <w:spacing w:after="0" w:line="240" w:lineRule="auto"/>
        <w:ind w:left="284" w:hanging="284"/>
        <w:rPr>
          <w:rFonts w:ascii="Century Gothic" w:eastAsia="Microsoft YaHei UI" w:hAnsi="Century Gothic" w:cs="Malgun Gothic Semilight"/>
          <w:bCs/>
          <w:color w:val="4F81BD" w:themeColor="accent1"/>
          <w:sz w:val="18"/>
          <w:szCs w:val="18"/>
          <w:lang w:eastAsia="en-AU"/>
        </w:rPr>
      </w:pPr>
      <w:r w:rsidRPr="0027753B">
        <w:rPr>
          <w:rFonts w:cstheme="minorHAnsi"/>
          <w:sz w:val="18"/>
          <w:szCs w:val="18"/>
        </w:rPr>
        <w:t xml:space="preserve">NICE Guidelines - </w:t>
      </w:r>
      <w:r w:rsidRPr="0027753B">
        <w:rPr>
          <w:rFonts w:cstheme="minorHAnsi"/>
          <w:bCs/>
          <w:sz w:val="18"/>
          <w:szCs w:val="18"/>
        </w:rPr>
        <w:t>Donor breast milk banks: the operation of donor milk bank services (</w:t>
      </w:r>
      <w:r>
        <w:rPr>
          <w:rFonts w:cstheme="minorHAnsi"/>
          <w:bCs/>
          <w:sz w:val="18"/>
          <w:szCs w:val="18"/>
        </w:rPr>
        <w:t>references</w:t>
      </w:r>
      <w:r w:rsidRPr="0027753B">
        <w:rPr>
          <w:rFonts w:cstheme="minorHAnsi"/>
          <w:bCs/>
          <w:sz w:val="18"/>
          <w:szCs w:val="18"/>
        </w:rPr>
        <w:t xml:space="preserve"> updated in 2018)</w:t>
      </w:r>
      <w:r w:rsidR="008A37E9">
        <w:rPr>
          <w:rFonts w:cstheme="minorHAnsi"/>
          <w:bCs/>
          <w:sz w:val="18"/>
          <w:szCs w:val="18"/>
        </w:rPr>
        <w:t>.</w:t>
      </w:r>
      <w:r w:rsidRPr="0027753B">
        <w:rPr>
          <w:rFonts w:cstheme="minorHAnsi"/>
          <w:sz w:val="18"/>
          <w:szCs w:val="18"/>
        </w:rPr>
        <w:t xml:space="preserve">In: 1.2.24 </w:t>
      </w:r>
      <w:r w:rsidR="0007713B">
        <w:rPr>
          <w:rFonts w:cstheme="minorHAnsi"/>
          <w:sz w:val="18"/>
          <w:szCs w:val="18"/>
        </w:rPr>
        <w:t xml:space="preserve">- </w:t>
      </w:r>
      <w:r>
        <w:rPr>
          <w:rFonts w:cstheme="minorHAnsi"/>
          <w:sz w:val="18"/>
          <w:szCs w:val="18"/>
        </w:rPr>
        <w:t xml:space="preserve">on </w:t>
      </w:r>
      <w:r w:rsidRPr="0027753B">
        <w:rPr>
          <w:rFonts w:cstheme="minorHAnsi"/>
          <w:sz w:val="18"/>
          <w:szCs w:val="18"/>
        </w:rPr>
        <w:t>continued assessment</w:t>
      </w:r>
      <w:r w:rsidR="0007713B">
        <w:rPr>
          <w:rFonts w:cstheme="minorHAnsi"/>
          <w:sz w:val="18"/>
          <w:szCs w:val="18"/>
        </w:rPr>
        <w:t>.</w:t>
      </w:r>
      <w:r w:rsidRPr="0027753B">
        <w:rPr>
          <w:rFonts w:cstheme="minorHAnsi"/>
          <w:sz w:val="18"/>
          <w:szCs w:val="18"/>
        </w:rPr>
        <w:t xml:space="preserve"> </w:t>
      </w:r>
      <w:r>
        <w:rPr>
          <w:rFonts w:cstheme="minorHAnsi"/>
          <w:sz w:val="18"/>
          <w:szCs w:val="18"/>
        </w:rPr>
        <w:t xml:space="preserve">In: </w:t>
      </w:r>
      <w:r w:rsidRPr="0027753B">
        <w:rPr>
          <w:rFonts w:cstheme="minorHAnsi"/>
          <w:sz w:val="18"/>
          <w:szCs w:val="18"/>
        </w:rPr>
        <w:t xml:space="preserve">1.2.31 </w:t>
      </w:r>
      <w:r w:rsidR="0007713B">
        <w:rPr>
          <w:rFonts w:cstheme="minorHAnsi"/>
          <w:sz w:val="18"/>
          <w:szCs w:val="18"/>
        </w:rPr>
        <w:t xml:space="preserve">– on </w:t>
      </w:r>
      <w:r w:rsidRPr="0027753B">
        <w:rPr>
          <w:rFonts w:cstheme="minorHAnsi"/>
          <w:sz w:val="18"/>
          <w:szCs w:val="18"/>
        </w:rPr>
        <w:t>contacting the HMB if there is a change</w:t>
      </w:r>
      <w:r w:rsidR="0007713B">
        <w:rPr>
          <w:rFonts w:cstheme="minorHAnsi"/>
          <w:sz w:val="18"/>
          <w:szCs w:val="18"/>
        </w:rPr>
        <w:t>.</w:t>
      </w:r>
      <w:r w:rsidRPr="0027753B">
        <w:rPr>
          <w:rFonts w:cstheme="minorHAnsi"/>
          <w:sz w:val="18"/>
          <w:szCs w:val="18"/>
        </w:rPr>
        <w:t xml:space="preserve"> </w:t>
      </w:r>
      <w:r>
        <w:rPr>
          <w:rFonts w:cstheme="minorHAnsi"/>
          <w:sz w:val="18"/>
          <w:szCs w:val="18"/>
        </w:rPr>
        <w:t>In:</w:t>
      </w:r>
      <w:r w:rsidR="0007713B">
        <w:rPr>
          <w:rFonts w:cstheme="minorHAnsi"/>
          <w:sz w:val="18"/>
          <w:szCs w:val="18"/>
        </w:rPr>
        <w:t xml:space="preserve"> </w:t>
      </w:r>
      <w:r w:rsidRPr="0027753B">
        <w:rPr>
          <w:rFonts w:cstheme="minorHAnsi"/>
          <w:sz w:val="18"/>
          <w:szCs w:val="18"/>
        </w:rPr>
        <w:t xml:space="preserve">1.2.32 </w:t>
      </w:r>
      <w:r w:rsidR="0007713B">
        <w:rPr>
          <w:rFonts w:cstheme="minorHAnsi"/>
          <w:sz w:val="18"/>
          <w:szCs w:val="18"/>
        </w:rPr>
        <w:t xml:space="preserve">- </w:t>
      </w:r>
      <w:r>
        <w:rPr>
          <w:rFonts w:cstheme="minorHAnsi"/>
          <w:sz w:val="18"/>
          <w:szCs w:val="18"/>
        </w:rPr>
        <w:t>on</w:t>
      </w:r>
      <w:r w:rsidRPr="0027753B">
        <w:rPr>
          <w:rFonts w:cstheme="minorHAnsi"/>
          <w:sz w:val="18"/>
          <w:szCs w:val="18"/>
        </w:rPr>
        <w:t xml:space="preserve"> new medication</w:t>
      </w:r>
      <w:r w:rsidR="0007713B">
        <w:rPr>
          <w:rFonts w:cstheme="minorHAnsi"/>
          <w:sz w:val="18"/>
          <w:szCs w:val="18"/>
        </w:rPr>
        <w:t>.</w:t>
      </w:r>
      <w:r w:rsidRPr="0027753B">
        <w:rPr>
          <w:rFonts w:cstheme="minorHAnsi"/>
          <w:sz w:val="18"/>
          <w:szCs w:val="18"/>
        </w:rPr>
        <w:t xml:space="preserve"> </w:t>
      </w:r>
      <w:r>
        <w:rPr>
          <w:rFonts w:cstheme="minorHAnsi"/>
          <w:sz w:val="18"/>
          <w:szCs w:val="18"/>
        </w:rPr>
        <w:t xml:space="preserve">In: </w:t>
      </w:r>
      <w:r w:rsidRPr="0027753B">
        <w:rPr>
          <w:rFonts w:cstheme="minorHAnsi"/>
          <w:sz w:val="18"/>
          <w:szCs w:val="18"/>
        </w:rPr>
        <w:t xml:space="preserve">1.2.33 </w:t>
      </w:r>
      <w:r w:rsidR="0007713B">
        <w:rPr>
          <w:rFonts w:cstheme="minorHAnsi"/>
          <w:sz w:val="18"/>
          <w:szCs w:val="18"/>
        </w:rPr>
        <w:t xml:space="preserve">- </w:t>
      </w:r>
      <w:r>
        <w:rPr>
          <w:rFonts w:cstheme="minorHAnsi"/>
          <w:sz w:val="18"/>
          <w:szCs w:val="18"/>
        </w:rPr>
        <w:t>on</w:t>
      </w:r>
      <w:r w:rsidRPr="0027753B">
        <w:rPr>
          <w:rFonts w:cstheme="minorHAnsi"/>
          <w:sz w:val="18"/>
          <w:szCs w:val="18"/>
        </w:rPr>
        <w:t xml:space="preserve"> lesions or infections of the breast</w:t>
      </w:r>
      <w:r>
        <w:rPr>
          <w:rFonts w:cstheme="minorHAnsi"/>
          <w:sz w:val="18"/>
          <w:szCs w:val="18"/>
        </w:rPr>
        <w:t xml:space="preserve">. </w:t>
      </w:r>
      <w:hyperlink r:id="rId130" w:history="1">
        <w:r w:rsidRPr="0027753B">
          <w:rPr>
            <w:rStyle w:val="Hyperlink"/>
            <w:rFonts w:cstheme="minorHAnsi"/>
            <w:sz w:val="18"/>
            <w:szCs w:val="18"/>
          </w:rPr>
          <w:t>https://www.nice.org.uk/guidance/cg93/evidence/full-guideline-243964189</w:t>
        </w:r>
      </w:hyperlink>
    </w:p>
    <w:p w14:paraId="2B718DBD" w14:textId="77777777" w:rsidR="004A7ACC" w:rsidRPr="0027753B" w:rsidRDefault="004A7ACC" w:rsidP="002C0A73">
      <w:pPr>
        <w:pStyle w:val="FootnoteText"/>
        <w:numPr>
          <w:ilvl w:val="0"/>
          <w:numId w:val="216"/>
        </w:numPr>
        <w:ind w:left="284" w:hanging="284"/>
        <w:rPr>
          <w:rStyle w:val="Hyperlink"/>
          <w:rFonts w:cstheme="minorHAnsi"/>
          <w:sz w:val="18"/>
          <w:szCs w:val="18"/>
        </w:rPr>
      </w:pPr>
      <w:r w:rsidRPr="0027753B">
        <w:rPr>
          <w:rFonts w:cstheme="minorHAnsi"/>
          <w:sz w:val="18"/>
          <w:szCs w:val="18"/>
        </w:rPr>
        <w:t xml:space="preserve">EMBA - Recommendations for the establishment and operation of Human Milk Banks in Europe: a consensus statement from the European Milk Bank Association. </w:t>
      </w:r>
      <w:r w:rsidR="0007713B">
        <w:rPr>
          <w:rFonts w:cstheme="minorHAnsi"/>
          <w:sz w:val="18"/>
          <w:szCs w:val="18"/>
        </w:rPr>
        <w:t xml:space="preserve"> </w:t>
      </w:r>
      <w:r w:rsidRPr="0027753B">
        <w:rPr>
          <w:rFonts w:cstheme="minorHAnsi"/>
          <w:sz w:val="18"/>
          <w:szCs w:val="18"/>
        </w:rPr>
        <w:t xml:space="preserve">Weaver, G et al.  </w:t>
      </w:r>
      <w:r w:rsidRPr="0027753B">
        <w:rPr>
          <w:rFonts w:cstheme="minorHAnsi"/>
          <w:i/>
          <w:color w:val="020202"/>
          <w:sz w:val="18"/>
          <w:szCs w:val="18"/>
          <w:shd w:val="clear" w:color="auto" w:fill="FFFFFF"/>
        </w:rPr>
        <w:t>Front Pediatr</w:t>
      </w:r>
      <w:r>
        <w:rPr>
          <w:rFonts w:cstheme="minorHAnsi"/>
          <w:i/>
          <w:color w:val="020202"/>
          <w:sz w:val="18"/>
          <w:szCs w:val="18"/>
          <w:shd w:val="clear" w:color="auto" w:fill="FFFFFF"/>
        </w:rPr>
        <w:t xml:space="preserve"> </w:t>
      </w:r>
      <w:r w:rsidRPr="0027753B">
        <w:rPr>
          <w:rFonts w:cstheme="minorHAnsi"/>
          <w:color w:val="020202"/>
          <w:sz w:val="18"/>
          <w:szCs w:val="18"/>
          <w:shd w:val="clear" w:color="auto" w:fill="FFFFFF"/>
        </w:rPr>
        <w:t xml:space="preserve"> 2019</w:t>
      </w:r>
      <w:r>
        <w:rPr>
          <w:rFonts w:cstheme="minorHAnsi"/>
          <w:color w:val="020202"/>
          <w:sz w:val="18"/>
          <w:szCs w:val="18"/>
          <w:shd w:val="clear" w:color="auto" w:fill="FFFFFF"/>
        </w:rPr>
        <w:t xml:space="preserve">  In: 7:53</w:t>
      </w:r>
      <w:r w:rsidRPr="0027753B">
        <w:rPr>
          <w:rFonts w:cstheme="minorHAnsi"/>
          <w:color w:val="020202"/>
          <w:sz w:val="18"/>
          <w:szCs w:val="18"/>
          <w:shd w:val="clear" w:color="auto" w:fill="FFFFFF"/>
        </w:rPr>
        <w:t xml:space="preserve"> –</w:t>
      </w:r>
      <w:r w:rsidR="0007713B">
        <w:rPr>
          <w:rFonts w:cstheme="minorHAnsi"/>
          <w:color w:val="020202"/>
          <w:sz w:val="18"/>
          <w:szCs w:val="18"/>
          <w:shd w:val="clear" w:color="auto" w:fill="FFFFFF"/>
        </w:rPr>
        <w:t xml:space="preserve"> on d</w:t>
      </w:r>
      <w:r w:rsidRPr="0027753B">
        <w:rPr>
          <w:rFonts w:cstheme="minorHAnsi"/>
          <w:color w:val="020202"/>
          <w:sz w:val="18"/>
          <w:szCs w:val="18"/>
          <w:shd w:val="clear" w:color="auto" w:fill="FFFFFF"/>
        </w:rPr>
        <w:t>onor recruitment</w:t>
      </w:r>
      <w:r w:rsidR="0007713B">
        <w:rPr>
          <w:rFonts w:cstheme="minorHAnsi"/>
          <w:color w:val="020202"/>
          <w:sz w:val="18"/>
          <w:szCs w:val="18"/>
          <w:shd w:val="clear" w:color="auto" w:fill="FFFFFF"/>
        </w:rPr>
        <w:t>.</w:t>
      </w:r>
      <w:r>
        <w:rPr>
          <w:rFonts w:cstheme="minorHAnsi"/>
          <w:color w:val="020202"/>
          <w:sz w:val="18"/>
          <w:szCs w:val="18"/>
          <w:shd w:val="clear" w:color="auto" w:fill="FFFFFF"/>
        </w:rPr>
        <w:t xml:space="preserve"> In: </w:t>
      </w:r>
      <w:r w:rsidRPr="0027753B">
        <w:rPr>
          <w:rFonts w:cstheme="minorHAnsi"/>
          <w:color w:val="020202"/>
          <w:sz w:val="18"/>
          <w:szCs w:val="18"/>
          <w:shd w:val="clear" w:color="auto" w:fill="FFFFFF"/>
        </w:rPr>
        <w:t xml:space="preserve">12 </w:t>
      </w:r>
      <w:r w:rsidR="0007713B">
        <w:rPr>
          <w:rFonts w:cstheme="minorHAnsi"/>
          <w:color w:val="020202"/>
          <w:sz w:val="18"/>
          <w:szCs w:val="18"/>
          <w:shd w:val="clear" w:color="auto" w:fill="FFFFFF"/>
        </w:rPr>
        <w:t xml:space="preserve">- </w:t>
      </w:r>
      <w:r>
        <w:rPr>
          <w:rFonts w:cstheme="minorHAnsi"/>
          <w:color w:val="020202"/>
          <w:sz w:val="18"/>
          <w:szCs w:val="18"/>
          <w:shd w:val="clear" w:color="auto" w:fill="FFFFFF"/>
        </w:rPr>
        <w:t>on</w:t>
      </w:r>
      <w:r w:rsidRPr="0027753B">
        <w:rPr>
          <w:rFonts w:cstheme="minorHAnsi"/>
          <w:color w:val="020202"/>
          <w:sz w:val="18"/>
          <w:szCs w:val="18"/>
          <w:shd w:val="clear" w:color="auto" w:fill="FFFFFF"/>
        </w:rPr>
        <w:t xml:space="preserve"> update</w:t>
      </w:r>
      <w:r w:rsidR="0007713B">
        <w:rPr>
          <w:rFonts w:cstheme="minorHAnsi"/>
          <w:color w:val="020202"/>
          <w:sz w:val="18"/>
          <w:szCs w:val="18"/>
          <w:shd w:val="clear" w:color="auto" w:fill="FFFFFF"/>
        </w:rPr>
        <w:t>s</w:t>
      </w:r>
      <w:r w:rsidRPr="0027753B">
        <w:rPr>
          <w:rFonts w:cstheme="minorHAnsi"/>
          <w:color w:val="020202"/>
          <w:sz w:val="18"/>
          <w:szCs w:val="18"/>
          <w:shd w:val="clear" w:color="auto" w:fill="FFFFFF"/>
        </w:rPr>
        <w:t xml:space="preserve"> on medico-social information.</w:t>
      </w:r>
      <w:r w:rsidR="0007713B">
        <w:rPr>
          <w:rFonts w:cstheme="minorHAnsi"/>
          <w:color w:val="020202"/>
          <w:sz w:val="18"/>
          <w:szCs w:val="18"/>
          <w:shd w:val="clear" w:color="auto" w:fill="FFFFFF"/>
        </w:rPr>
        <w:t xml:space="preserve"> </w:t>
      </w:r>
      <w:r w:rsidRPr="0027753B">
        <w:rPr>
          <w:rFonts w:cstheme="minorHAnsi"/>
          <w:color w:val="020202"/>
          <w:sz w:val="18"/>
          <w:szCs w:val="18"/>
          <w:shd w:val="clear" w:color="auto" w:fill="FFFFFF"/>
        </w:rPr>
        <w:t xml:space="preserve"> </w:t>
      </w:r>
      <w:hyperlink r:id="rId131" w:history="1">
        <w:r w:rsidRPr="0027753B">
          <w:rPr>
            <w:rStyle w:val="Hyperlink"/>
            <w:rFonts w:cstheme="minorHAnsi"/>
            <w:sz w:val="18"/>
            <w:szCs w:val="18"/>
          </w:rPr>
          <w:t>https://www.frontiersin.org/articles/10.3389/fped.2019.00053/full</w:t>
        </w:r>
      </w:hyperlink>
    </w:p>
    <w:p w14:paraId="3E574DD3" w14:textId="77777777" w:rsidR="004A7ACC" w:rsidRPr="001B0AFD" w:rsidRDefault="004A7ACC" w:rsidP="002C0A73">
      <w:pPr>
        <w:pStyle w:val="ListParagraph"/>
        <w:numPr>
          <w:ilvl w:val="0"/>
          <w:numId w:val="216"/>
        </w:numPr>
        <w:spacing w:after="0" w:line="240" w:lineRule="auto"/>
        <w:ind w:left="284" w:hanging="284"/>
        <w:rPr>
          <w:rStyle w:val="Hyperlink"/>
          <w:rFonts w:eastAsia="Microsoft YaHei UI" w:cstheme="minorHAnsi"/>
          <w:b/>
          <w:bCs/>
          <w:color w:val="auto"/>
          <w:sz w:val="18"/>
          <w:szCs w:val="18"/>
          <w:u w:val="none"/>
          <w:lang w:eastAsia="en-AU"/>
        </w:rPr>
      </w:pPr>
      <w:r w:rsidRPr="0027753B">
        <w:rPr>
          <w:rFonts w:cstheme="minorHAnsi"/>
          <w:sz w:val="18"/>
          <w:szCs w:val="18"/>
          <w:lang w:val="en-GB"/>
        </w:rPr>
        <w:t>HMBANA - Guidelines for the establishment and operation of a donor human milk bank – Fort Worth (TX): Human Milk Banking Association of North America</w:t>
      </w:r>
      <w:r w:rsidR="008A37E9">
        <w:rPr>
          <w:rFonts w:cstheme="minorHAnsi"/>
          <w:sz w:val="18"/>
          <w:szCs w:val="18"/>
          <w:lang w:val="en-GB"/>
        </w:rPr>
        <w:t>,</w:t>
      </w:r>
      <w:r w:rsidRPr="0027753B">
        <w:rPr>
          <w:rFonts w:cstheme="minorHAnsi"/>
          <w:sz w:val="18"/>
          <w:szCs w:val="18"/>
          <w:lang w:val="en-GB"/>
        </w:rPr>
        <w:t xml:space="preserve"> 4</w:t>
      </w:r>
      <w:r w:rsidRPr="0027753B">
        <w:rPr>
          <w:rFonts w:cstheme="minorHAnsi"/>
          <w:sz w:val="18"/>
          <w:szCs w:val="18"/>
          <w:vertAlign w:val="superscript"/>
          <w:lang w:val="en-GB"/>
        </w:rPr>
        <w:t>th</w:t>
      </w:r>
      <w:r>
        <w:rPr>
          <w:rFonts w:cstheme="minorHAnsi"/>
          <w:sz w:val="18"/>
          <w:szCs w:val="18"/>
          <w:lang w:val="en-GB"/>
        </w:rPr>
        <w:t xml:space="preserve"> Ed. </w:t>
      </w:r>
      <w:r w:rsidR="008A37E9">
        <w:rPr>
          <w:rFonts w:cstheme="minorHAnsi"/>
          <w:sz w:val="18"/>
          <w:szCs w:val="18"/>
          <w:lang w:val="en-GB"/>
        </w:rPr>
        <w:t>,</w:t>
      </w:r>
      <w:r>
        <w:rPr>
          <w:rFonts w:cstheme="minorHAnsi"/>
          <w:sz w:val="18"/>
          <w:szCs w:val="18"/>
          <w:lang w:val="en-GB"/>
        </w:rPr>
        <w:t>2018</w:t>
      </w:r>
      <w:r w:rsidR="008A37E9">
        <w:rPr>
          <w:rFonts w:cstheme="minorHAnsi"/>
          <w:sz w:val="18"/>
          <w:szCs w:val="18"/>
          <w:lang w:val="en-GB"/>
        </w:rPr>
        <w:t xml:space="preserve">. </w:t>
      </w:r>
      <w:r w:rsidR="0007713B">
        <w:rPr>
          <w:rFonts w:cstheme="minorHAnsi"/>
          <w:sz w:val="18"/>
          <w:szCs w:val="18"/>
          <w:lang w:val="en-GB"/>
        </w:rPr>
        <w:t xml:space="preserve"> In: Donor Screening</w:t>
      </w:r>
      <w:r w:rsidRPr="0027753B">
        <w:rPr>
          <w:rFonts w:cstheme="minorHAnsi"/>
          <w:sz w:val="18"/>
          <w:szCs w:val="18"/>
          <w:lang w:val="en-GB"/>
        </w:rPr>
        <w:t xml:space="preserve"> - </w:t>
      </w:r>
      <w:r>
        <w:rPr>
          <w:rFonts w:cstheme="minorHAnsi"/>
          <w:sz w:val="18"/>
          <w:szCs w:val="18"/>
          <w:lang w:val="en-GB"/>
        </w:rPr>
        <w:t xml:space="preserve">on </w:t>
      </w:r>
      <w:r w:rsidRPr="0027753B">
        <w:rPr>
          <w:rFonts w:cstheme="minorHAnsi"/>
          <w:sz w:val="18"/>
          <w:szCs w:val="18"/>
          <w:lang w:val="en-GB"/>
        </w:rPr>
        <w:t xml:space="preserve">communication of changes; </w:t>
      </w:r>
      <w:r>
        <w:rPr>
          <w:rFonts w:cstheme="minorHAnsi"/>
          <w:sz w:val="18"/>
          <w:szCs w:val="18"/>
          <w:lang w:val="en-GB"/>
        </w:rPr>
        <w:t xml:space="preserve">on </w:t>
      </w:r>
      <w:r w:rsidRPr="0027753B">
        <w:rPr>
          <w:rFonts w:cstheme="minorHAnsi"/>
          <w:sz w:val="18"/>
          <w:szCs w:val="18"/>
          <w:lang w:val="en-GB"/>
        </w:rPr>
        <w:t>medications</w:t>
      </w:r>
      <w:r>
        <w:rPr>
          <w:rFonts w:cstheme="minorHAnsi"/>
          <w:sz w:val="18"/>
          <w:szCs w:val="18"/>
          <w:lang w:val="en-GB"/>
        </w:rPr>
        <w:t>;</w:t>
      </w:r>
      <w:r w:rsidRPr="0027753B">
        <w:rPr>
          <w:rFonts w:cstheme="minorHAnsi"/>
          <w:sz w:val="18"/>
          <w:szCs w:val="18"/>
          <w:lang w:val="en-GB"/>
        </w:rPr>
        <w:t xml:space="preserve"> </w:t>
      </w:r>
      <w:r>
        <w:rPr>
          <w:rFonts w:cstheme="minorHAnsi"/>
          <w:sz w:val="18"/>
          <w:szCs w:val="18"/>
          <w:lang w:val="en-GB"/>
        </w:rPr>
        <w:t>on</w:t>
      </w:r>
      <w:r w:rsidRPr="0027753B">
        <w:rPr>
          <w:rFonts w:cstheme="minorHAnsi"/>
          <w:sz w:val="18"/>
          <w:szCs w:val="18"/>
          <w:lang w:val="en-GB"/>
        </w:rPr>
        <w:t xml:space="preserve"> temporary disqualification</w:t>
      </w:r>
      <w:r>
        <w:rPr>
          <w:rFonts w:cstheme="minorHAnsi"/>
          <w:sz w:val="18"/>
          <w:szCs w:val="18"/>
          <w:lang w:val="en-GB"/>
        </w:rPr>
        <w:t>.</w:t>
      </w:r>
      <w:r w:rsidRPr="0027753B">
        <w:rPr>
          <w:rFonts w:cstheme="minorHAnsi"/>
          <w:sz w:val="18"/>
          <w:szCs w:val="18"/>
          <w:lang w:val="en-GB"/>
        </w:rPr>
        <w:t xml:space="preserve">  </w:t>
      </w:r>
      <w:hyperlink r:id="rId132" w:anchor=":~:text=HMBANA%20Guidelines%20provide%20evidence%2Dbased,outside%20of%20member%20milk%20banks" w:history="1">
        <w:r w:rsidRPr="0027753B">
          <w:rPr>
            <w:rStyle w:val="Hyperlink"/>
            <w:rFonts w:cstheme="minorHAnsi"/>
            <w:sz w:val="18"/>
            <w:szCs w:val="18"/>
          </w:rPr>
          <w:t>https://www.hmbana.org/our-work/publications.html#:~:text=HMBANA%20Guidelines%20provide%20evidence%2Dbased,outside%20of%20member%20milk%20banks</w:t>
        </w:r>
      </w:hyperlink>
    </w:p>
    <w:p w14:paraId="36515A0A" w14:textId="77777777" w:rsidR="004A7ACC" w:rsidRPr="0027753B" w:rsidRDefault="004A7ACC" w:rsidP="002C0A73">
      <w:pPr>
        <w:pStyle w:val="FootnoteText"/>
        <w:numPr>
          <w:ilvl w:val="0"/>
          <w:numId w:val="216"/>
        </w:numPr>
        <w:ind w:left="284" w:hanging="284"/>
        <w:rPr>
          <w:rStyle w:val="Hyperlink"/>
          <w:rFonts w:cstheme="minorHAnsi"/>
          <w:sz w:val="18"/>
          <w:szCs w:val="18"/>
        </w:rPr>
      </w:pPr>
      <w:r w:rsidRPr="0027753B">
        <w:rPr>
          <w:rFonts w:cstheme="minorHAnsi"/>
          <w:sz w:val="18"/>
          <w:szCs w:val="18"/>
        </w:rPr>
        <w:t>EDQM - The Guide to the quality and safety of tissues and cells for human application – European Directorate for the Quality of Medicines &amp; HealthCare of the Council of Europe (EDQM)</w:t>
      </w:r>
      <w:r w:rsidR="008A37E9">
        <w:rPr>
          <w:rFonts w:cstheme="minorHAnsi"/>
          <w:sz w:val="18"/>
          <w:szCs w:val="18"/>
        </w:rPr>
        <w:t>,</w:t>
      </w:r>
      <w:r w:rsidRPr="0027753B">
        <w:rPr>
          <w:rFonts w:cstheme="minorHAnsi"/>
          <w:sz w:val="18"/>
          <w:szCs w:val="18"/>
        </w:rPr>
        <w:t xml:space="preserve"> 4</w:t>
      </w:r>
      <w:r w:rsidRPr="0027753B">
        <w:rPr>
          <w:rFonts w:cstheme="minorHAnsi"/>
          <w:sz w:val="18"/>
          <w:szCs w:val="18"/>
          <w:vertAlign w:val="superscript"/>
        </w:rPr>
        <w:t>th</w:t>
      </w:r>
      <w:r w:rsidRPr="0027753B">
        <w:rPr>
          <w:rFonts w:cstheme="minorHAnsi"/>
          <w:sz w:val="18"/>
          <w:szCs w:val="18"/>
        </w:rPr>
        <w:t xml:space="preserve"> Edition, 2019</w:t>
      </w:r>
      <w:r w:rsidR="008A37E9">
        <w:rPr>
          <w:rFonts w:cstheme="minorHAnsi"/>
          <w:sz w:val="18"/>
          <w:szCs w:val="18"/>
        </w:rPr>
        <w:t xml:space="preserve">. </w:t>
      </w:r>
      <w:r w:rsidRPr="0027753B">
        <w:rPr>
          <w:rFonts w:cstheme="minorHAnsi"/>
          <w:sz w:val="18"/>
          <w:szCs w:val="18"/>
        </w:rPr>
        <w:t xml:space="preserve"> In: Human Milk – Donor recruitment - </w:t>
      </w:r>
      <w:r>
        <w:rPr>
          <w:rFonts w:cstheme="minorHAnsi"/>
          <w:sz w:val="18"/>
          <w:szCs w:val="18"/>
        </w:rPr>
        <w:t>on</w:t>
      </w:r>
      <w:r w:rsidRPr="0027753B">
        <w:rPr>
          <w:rFonts w:cstheme="minorHAnsi"/>
          <w:sz w:val="18"/>
          <w:szCs w:val="18"/>
        </w:rPr>
        <w:t xml:space="preserve"> updates on medico-social</w:t>
      </w:r>
      <w:r>
        <w:rPr>
          <w:rFonts w:cstheme="minorHAnsi"/>
          <w:sz w:val="18"/>
          <w:szCs w:val="18"/>
        </w:rPr>
        <w:t xml:space="preserve"> information.</w:t>
      </w:r>
      <w:r w:rsidRPr="0027753B">
        <w:rPr>
          <w:rFonts w:cstheme="minorHAnsi"/>
          <w:sz w:val="18"/>
          <w:szCs w:val="18"/>
        </w:rPr>
        <w:t xml:space="preserve">  </w:t>
      </w:r>
      <w:hyperlink r:id="rId133" w:history="1">
        <w:r w:rsidRPr="0027753B">
          <w:rPr>
            <w:rStyle w:val="Hyperlink"/>
            <w:rFonts w:cstheme="minorHAnsi"/>
            <w:sz w:val="18"/>
            <w:szCs w:val="18"/>
          </w:rPr>
          <w:t>https://www.edqm.eu/en/organs-tissues-and-cells-technical-guides</w:t>
        </w:r>
      </w:hyperlink>
    </w:p>
    <w:p w14:paraId="69F808EC" w14:textId="77777777" w:rsidR="004A7ACC" w:rsidRPr="0007713B" w:rsidRDefault="004A7ACC" w:rsidP="0007713B">
      <w:pPr>
        <w:pStyle w:val="ListParagraph"/>
        <w:numPr>
          <w:ilvl w:val="0"/>
          <w:numId w:val="216"/>
        </w:numPr>
        <w:spacing w:after="0" w:line="240" w:lineRule="auto"/>
        <w:ind w:left="284" w:hanging="284"/>
        <w:rPr>
          <w:rFonts w:eastAsia="Microsoft YaHei UI" w:cstheme="minorHAnsi"/>
          <w:b/>
          <w:bCs/>
          <w:sz w:val="18"/>
          <w:szCs w:val="18"/>
          <w:lang w:eastAsia="en-AU"/>
        </w:rPr>
      </w:pPr>
      <w:r w:rsidRPr="0007713B">
        <w:rPr>
          <w:rFonts w:eastAsia="Microsoft YaHei UI" w:cstheme="minorHAnsi"/>
          <w:bCs/>
          <w:sz w:val="18"/>
          <w:szCs w:val="18"/>
          <w:lang w:eastAsia="en-AU"/>
        </w:rPr>
        <w:t xml:space="preserve">- Italian Association of Milk Banks – Guidelines for the establishment and operation of a donor milk Bank.  Arslanoglu, S et al.  </w:t>
      </w:r>
      <w:r w:rsidRPr="0007713B">
        <w:rPr>
          <w:rFonts w:eastAsia="Microsoft YaHei UI" w:cstheme="minorHAnsi"/>
          <w:bCs/>
          <w:i/>
          <w:sz w:val="18"/>
          <w:szCs w:val="18"/>
          <w:lang w:eastAsia="en-AU"/>
        </w:rPr>
        <w:t xml:space="preserve">J Matern Fetal Neonatal Med </w:t>
      </w:r>
      <w:r w:rsidR="0007713B" w:rsidRPr="0007713B">
        <w:rPr>
          <w:rFonts w:eastAsia="Microsoft YaHei UI" w:cstheme="minorHAnsi"/>
          <w:bCs/>
          <w:sz w:val="18"/>
          <w:szCs w:val="18"/>
          <w:lang w:eastAsia="en-AU"/>
        </w:rPr>
        <w:t>2010  23(s2):1-20</w:t>
      </w:r>
      <w:r w:rsidR="008A37E9">
        <w:rPr>
          <w:rFonts w:eastAsia="Microsoft YaHei UI" w:cstheme="minorHAnsi"/>
          <w:bCs/>
          <w:sz w:val="18"/>
          <w:szCs w:val="18"/>
          <w:lang w:eastAsia="en-AU"/>
        </w:rPr>
        <w:t>.</w:t>
      </w:r>
      <w:r w:rsidR="0007713B" w:rsidRPr="0007713B">
        <w:rPr>
          <w:rFonts w:eastAsia="Microsoft YaHei UI" w:cstheme="minorHAnsi"/>
          <w:bCs/>
          <w:sz w:val="18"/>
          <w:szCs w:val="18"/>
          <w:lang w:eastAsia="en-AU"/>
        </w:rPr>
        <w:t xml:space="preserve">  </w:t>
      </w:r>
      <w:r w:rsidRPr="0007713B">
        <w:rPr>
          <w:rFonts w:eastAsia="Microsoft YaHei UI" w:cstheme="minorHAnsi"/>
          <w:bCs/>
          <w:sz w:val="18"/>
          <w:szCs w:val="18"/>
          <w:lang w:eastAsia="en-AU"/>
        </w:rPr>
        <w:t>In:</w:t>
      </w:r>
      <w:r w:rsidRPr="0007713B">
        <w:rPr>
          <w:rFonts w:eastAsia="Microsoft YaHei UI" w:cstheme="minorHAnsi"/>
          <w:bCs/>
          <w:i/>
          <w:sz w:val="18"/>
          <w:szCs w:val="18"/>
          <w:lang w:eastAsia="en-AU"/>
        </w:rPr>
        <w:t xml:space="preserve"> </w:t>
      </w:r>
      <w:r w:rsidRPr="0007713B">
        <w:rPr>
          <w:rFonts w:eastAsia="Microsoft YaHei UI" w:cstheme="minorHAnsi"/>
          <w:bCs/>
          <w:sz w:val="18"/>
          <w:szCs w:val="18"/>
          <w:lang w:eastAsia="en-AU"/>
        </w:rPr>
        <w:t xml:space="preserve">2.4.1. </w:t>
      </w:r>
      <w:r w:rsidR="0007713B">
        <w:rPr>
          <w:rFonts w:eastAsia="Microsoft YaHei UI" w:cstheme="minorHAnsi"/>
          <w:bCs/>
          <w:sz w:val="18"/>
          <w:szCs w:val="18"/>
          <w:lang w:eastAsia="en-AU"/>
        </w:rPr>
        <w:t xml:space="preserve">- </w:t>
      </w:r>
      <w:r w:rsidRPr="0007713B">
        <w:rPr>
          <w:rFonts w:eastAsia="Microsoft YaHei UI" w:cstheme="minorHAnsi"/>
          <w:bCs/>
          <w:sz w:val="18"/>
          <w:szCs w:val="18"/>
          <w:lang w:eastAsia="en-AU"/>
        </w:rPr>
        <w:t>on consumption of drugs</w:t>
      </w:r>
      <w:r w:rsidR="0007713B">
        <w:rPr>
          <w:rFonts w:eastAsia="Microsoft YaHei UI" w:cstheme="minorHAnsi"/>
          <w:bCs/>
          <w:sz w:val="18"/>
          <w:szCs w:val="18"/>
          <w:lang w:eastAsia="en-AU"/>
        </w:rPr>
        <w:t>.</w:t>
      </w:r>
      <w:r w:rsidRPr="0007713B">
        <w:rPr>
          <w:rFonts w:eastAsia="Microsoft YaHei UI" w:cstheme="minorHAnsi"/>
          <w:bCs/>
          <w:sz w:val="18"/>
          <w:szCs w:val="18"/>
          <w:lang w:eastAsia="en-AU"/>
        </w:rPr>
        <w:t xml:space="preserve"> In: 2.4.2.</w:t>
      </w:r>
      <w:r w:rsidR="0007713B">
        <w:rPr>
          <w:rFonts w:eastAsia="Microsoft YaHei UI" w:cstheme="minorHAnsi"/>
          <w:bCs/>
          <w:sz w:val="18"/>
          <w:szCs w:val="18"/>
          <w:lang w:eastAsia="en-AU"/>
        </w:rPr>
        <w:t xml:space="preserve"> -</w:t>
      </w:r>
      <w:r w:rsidRPr="0007713B">
        <w:rPr>
          <w:rFonts w:eastAsia="Microsoft YaHei UI" w:cstheme="minorHAnsi"/>
          <w:bCs/>
          <w:sz w:val="18"/>
          <w:szCs w:val="18"/>
          <w:lang w:eastAsia="en-AU"/>
        </w:rPr>
        <w:t xml:space="preserve"> on acute infectious disease</w:t>
      </w:r>
      <w:r w:rsidR="0007713B">
        <w:rPr>
          <w:rFonts w:eastAsia="Microsoft YaHei UI" w:cstheme="minorHAnsi"/>
          <w:bCs/>
          <w:sz w:val="18"/>
          <w:szCs w:val="18"/>
          <w:lang w:eastAsia="en-AU"/>
        </w:rPr>
        <w:t>.</w:t>
      </w:r>
      <w:r w:rsidRPr="0007713B">
        <w:rPr>
          <w:rFonts w:eastAsia="Microsoft YaHei UI" w:cstheme="minorHAnsi"/>
          <w:bCs/>
          <w:sz w:val="18"/>
          <w:szCs w:val="18"/>
          <w:lang w:eastAsia="en-AU"/>
        </w:rPr>
        <w:t xml:space="preserve"> In: 2.4.3. </w:t>
      </w:r>
      <w:r w:rsidR="0007713B">
        <w:rPr>
          <w:rFonts w:eastAsia="Microsoft YaHei UI" w:cstheme="minorHAnsi"/>
          <w:bCs/>
          <w:sz w:val="18"/>
          <w:szCs w:val="18"/>
          <w:lang w:eastAsia="en-AU"/>
        </w:rPr>
        <w:t xml:space="preserve">- </w:t>
      </w:r>
      <w:r w:rsidRPr="0007713B">
        <w:rPr>
          <w:rFonts w:eastAsia="Microsoft YaHei UI" w:cstheme="minorHAnsi"/>
          <w:bCs/>
          <w:sz w:val="18"/>
          <w:szCs w:val="18"/>
          <w:lang w:eastAsia="en-AU"/>
        </w:rPr>
        <w:t>on infection of the breast.</w:t>
      </w:r>
    </w:p>
    <w:p w14:paraId="6B7B3706" w14:textId="77777777" w:rsidR="004A7ACC" w:rsidRPr="0007135E" w:rsidRDefault="004A7ACC" w:rsidP="002C0A73">
      <w:pPr>
        <w:pStyle w:val="ListParagraph"/>
        <w:numPr>
          <w:ilvl w:val="0"/>
          <w:numId w:val="216"/>
        </w:numPr>
        <w:spacing w:after="0" w:line="240" w:lineRule="auto"/>
        <w:ind w:left="284" w:hanging="284"/>
        <w:rPr>
          <w:rFonts w:eastAsia="Microsoft YaHei UI" w:cstheme="minorHAnsi"/>
          <w:b/>
          <w:bCs/>
          <w:sz w:val="18"/>
          <w:szCs w:val="18"/>
          <w:lang w:eastAsia="en-AU"/>
        </w:rPr>
      </w:pPr>
      <w:r w:rsidRPr="0007135E">
        <w:rPr>
          <w:rFonts w:cstheme="minorHAnsi"/>
          <w:sz w:val="18"/>
          <w:szCs w:val="18"/>
        </w:rPr>
        <w:t xml:space="preserve">Therapeutic Goods Administration (TGA) </w:t>
      </w:r>
      <w:r w:rsidR="008A37E9">
        <w:rPr>
          <w:rFonts w:cstheme="minorHAnsi"/>
          <w:sz w:val="18"/>
          <w:szCs w:val="18"/>
        </w:rPr>
        <w:t>–</w:t>
      </w:r>
      <w:r w:rsidRPr="0007135E">
        <w:rPr>
          <w:rFonts w:cstheme="minorHAnsi"/>
          <w:sz w:val="18"/>
          <w:szCs w:val="18"/>
        </w:rPr>
        <w:t xml:space="preserve"> </w:t>
      </w:r>
      <w:r w:rsidR="008A37E9">
        <w:rPr>
          <w:rFonts w:cstheme="minorHAnsi"/>
          <w:sz w:val="18"/>
          <w:szCs w:val="18"/>
        </w:rPr>
        <w:t xml:space="preserve">In: </w:t>
      </w:r>
      <w:r w:rsidRPr="0007135E">
        <w:rPr>
          <w:rFonts w:eastAsia="Microsoft YaHei UI" w:cstheme="minorHAnsi"/>
          <w:bCs/>
          <w:sz w:val="18"/>
          <w:szCs w:val="18"/>
          <w:lang w:eastAsia="en-AU"/>
        </w:rPr>
        <w:t>Therapeutic Goods Orders 88 - Standards for donor selection, testing, and minimising infectious disease transmission via therapeutic goods that are human blood and blood components, human tissues and human cell therapy products</w:t>
      </w:r>
      <w:r w:rsidR="0007713B">
        <w:rPr>
          <w:rFonts w:eastAsia="Microsoft YaHei UI" w:cstheme="minorHAnsi"/>
          <w:bCs/>
          <w:sz w:val="18"/>
          <w:szCs w:val="18"/>
          <w:lang w:eastAsia="en-AU"/>
        </w:rPr>
        <w:t xml:space="preserve">.  </w:t>
      </w:r>
      <w:r w:rsidRPr="0007135E">
        <w:rPr>
          <w:rFonts w:eastAsia="Microsoft YaHei UI" w:cstheme="minorHAnsi"/>
          <w:bCs/>
          <w:sz w:val="18"/>
          <w:szCs w:val="18"/>
          <w:lang w:eastAsia="en-AU"/>
        </w:rPr>
        <w:t>On screening and acceptance criteria principles</w:t>
      </w:r>
      <w:r w:rsidR="0007713B">
        <w:rPr>
          <w:rFonts w:eastAsia="Microsoft YaHei UI" w:cstheme="minorHAnsi"/>
          <w:bCs/>
          <w:sz w:val="18"/>
          <w:szCs w:val="18"/>
          <w:lang w:eastAsia="en-AU"/>
        </w:rPr>
        <w:t xml:space="preserve">.  </w:t>
      </w:r>
      <w:hyperlink r:id="rId134" w:history="1">
        <w:r w:rsidRPr="00807F45">
          <w:rPr>
            <w:rStyle w:val="Hyperlink"/>
            <w:rFonts w:eastAsia="Microsoft YaHei UI" w:cstheme="minorHAnsi"/>
            <w:bCs/>
            <w:sz w:val="18"/>
            <w:szCs w:val="18"/>
            <w:lang w:eastAsia="en-AU"/>
          </w:rPr>
          <w:t>https://www.tga.gov.au/therapeutic-goods-orders</w:t>
        </w:r>
      </w:hyperlink>
      <w:r w:rsidRPr="00807F45">
        <w:rPr>
          <w:rFonts w:eastAsia="Microsoft YaHei UI" w:cstheme="minorHAnsi"/>
          <w:bCs/>
          <w:sz w:val="18"/>
          <w:szCs w:val="18"/>
          <w:lang w:eastAsia="en-AU"/>
        </w:rPr>
        <w:t xml:space="preserve">  - </w:t>
      </w:r>
    </w:p>
    <w:p w14:paraId="70FAD398" w14:textId="77777777" w:rsidR="004A7ACC" w:rsidRPr="0007135E" w:rsidRDefault="004A7ACC" w:rsidP="002C0A73">
      <w:pPr>
        <w:pStyle w:val="ListParagraph"/>
        <w:numPr>
          <w:ilvl w:val="0"/>
          <w:numId w:val="216"/>
        </w:numPr>
        <w:spacing w:after="0" w:line="240" w:lineRule="auto"/>
        <w:ind w:left="284" w:hanging="284"/>
        <w:rPr>
          <w:rFonts w:eastAsia="Microsoft YaHei UI" w:cstheme="minorHAnsi"/>
          <w:b/>
          <w:bCs/>
          <w:sz w:val="18"/>
          <w:szCs w:val="18"/>
          <w:lang w:eastAsia="en-AU"/>
        </w:rPr>
      </w:pPr>
      <w:r w:rsidRPr="0007135E">
        <w:rPr>
          <w:rFonts w:cstheme="minorHAnsi"/>
          <w:sz w:val="18"/>
          <w:szCs w:val="18"/>
        </w:rPr>
        <w:t xml:space="preserve">Therapeutic Goods Administration (TGA) </w:t>
      </w:r>
      <w:r w:rsidR="008A37E9">
        <w:rPr>
          <w:rFonts w:cstheme="minorHAnsi"/>
          <w:sz w:val="18"/>
          <w:szCs w:val="18"/>
        </w:rPr>
        <w:t>–</w:t>
      </w:r>
      <w:r w:rsidRPr="0007135E">
        <w:rPr>
          <w:rFonts w:cstheme="minorHAnsi"/>
          <w:sz w:val="18"/>
          <w:szCs w:val="18"/>
        </w:rPr>
        <w:t xml:space="preserve"> </w:t>
      </w:r>
      <w:r w:rsidR="008A37E9">
        <w:rPr>
          <w:rFonts w:cstheme="minorHAnsi"/>
          <w:sz w:val="18"/>
          <w:szCs w:val="18"/>
        </w:rPr>
        <w:t xml:space="preserve">In: </w:t>
      </w:r>
      <w:r w:rsidRPr="0007135E">
        <w:rPr>
          <w:rFonts w:eastAsia="Microsoft YaHei UI" w:cstheme="minorHAnsi"/>
          <w:bCs/>
          <w:sz w:val="18"/>
          <w:szCs w:val="18"/>
          <w:lang w:eastAsia="en-AU"/>
        </w:rPr>
        <w:t xml:space="preserve">Therapeutic Goods Orders </w:t>
      </w:r>
      <w:r>
        <w:rPr>
          <w:rFonts w:eastAsia="Microsoft YaHei UI" w:cstheme="minorHAnsi"/>
          <w:bCs/>
          <w:sz w:val="18"/>
          <w:szCs w:val="18"/>
          <w:lang w:eastAsia="en-AU"/>
        </w:rPr>
        <w:t>105 –</w:t>
      </w:r>
      <w:r w:rsidR="008A37E9">
        <w:rPr>
          <w:rFonts w:eastAsia="Microsoft YaHei UI" w:cstheme="minorHAnsi"/>
          <w:bCs/>
          <w:sz w:val="18"/>
          <w:szCs w:val="18"/>
          <w:lang w:eastAsia="en-AU"/>
        </w:rPr>
        <w:t xml:space="preserve"> </w:t>
      </w:r>
      <w:r>
        <w:rPr>
          <w:rFonts w:eastAsia="Microsoft YaHei UI" w:cstheme="minorHAnsi"/>
          <w:bCs/>
          <w:sz w:val="18"/>
          <w:szCs w:val="18"/>
          <w:lang w:eastAsia="en-AU"/>
        </w:rPr>
        <w:t xml:space="preserve">Standards for </w:t>
      </w:r>
      <w:r w:rsidR="00A36901">
        <w:rPr>
          <w:rFonts w:eastAsia="Microsoft YaHei UI" w:cstheme="minorHAnsi"/>
          <w:bCs/>
          <w:sz w:val="18"/>
          <w:szCs w:val="18"/>
          <w:lang w:eastAsia="en-AU"/>
        </w:rPr>
        <w:t>faecal</w:t>
      </w:r>
      <w:r>
        <w:rPr>
          <w:rFonts w:eastAsia="Microsoft YaHei UI" w:cstheme="minorHAnsi"/>
          <w:bCs/>
          <w:sz w:val="18"/>
          <w:szCs w:val="18"/>
          <w:lang w:eastAsia="en-AU"/>
        </w:rPr>
        <w:t xml:space="preserve"> microbiota transplant products</w:t>
      </w:r>
      <w:r w:rsidR="008A37E9">
        <w:rPr>
          <w:rFonts w:eastAsia="Microsoft YaHei UI" w:cstheme="minorHAnsi"/>
          <w:bCs/>
          <w:sz w:val="18"/>
          <w:szCs w:val="18"/>
          <w:lang w:eastAsia="en-AU"/>
        </w:rPr>
        <w:t xml:space="preserve">. </w:t>
      </w:r>
      <w:r w:rsidR="0007713B">
        <w:rPr>
          <w:rFonts w:eastAsia="Microsoft YaHei UI" w:cstheme="minorHAnsi"/>
          <w:bCs/>
          <w:sz w:val="18"/>
          <w:szCs w:val="18"/>
          <w:lang w:eastAsia="en-AU"/>
        </w:rPr>
        <w:t xml:space="preserve"> </w:t>
      </w:r>
      <w:r>
        <w:rPr>
          <w:rFonts w:eastAsia="Microsoft YaHei UI" w:cstheme="minorHAnsi"/>
          <w:bCs/>
          <w:sz w:val="18"/>
          <w:szCs w:val="18"/>
          <w:lang w:eastAsia="en-AU"/>
        </w:rPr>
        <w:t>On recurring serology testing in on-going donors</w:t>
      </w:r>
      <w:r w:rsidR="0007713B">
        <w:rPr>
          <w:rFonts w:eastAsia="Microsoft YaHei UI" w:cstheme="minorHAnsi"/>
          <w:bCs/>
          <w:sz w:val="18"/>
          <w:szCs w:val="18"/>
          <w:lang w:eastAsia="en-AU"/>
        </w:rPr>
        <w:t xml:space="preserve">.  </w:t>
      </w:r>
      <w:hyperlink r:id="rId135" w:history="1">
        <w:r w:rsidRPr="00807F45">
          <w:rPr>
            <w:rStyle w:val="Hyperlink"/>
            <w:rFonts w:eastAsia="Microsoft YaHei UI" w:cstheme="minorHAnsi"/>
            <w:bCs/>
            <w:sz w:val="18"/>
            <w:szCs w:val="18"/>
            <w:lang w:eastAsia="en-AU"/>
          </w:rPr>
          <w:t>https://www.tga.gov.au/therapeutic-goods-orders</w:t>
        </w:r>
      </w:hyperlink>
      <w:r w:rsidRPr="0007135E">
        <w:rPr>
          <w:rFonts w:eastAsia="Microsoft YaHei UI" w:cstheme="minorHAnsi"/>
          <w:b/>
          <w:bCs/>
          <w:sz w:val="18"/>
          <w:szCs w:val="18"/>
          <w:lang w:eastAsia="en-AU"/>
        </w:rPr>
        <w:t xml:space="preserve"> </w:t>
      </w:r>
    </w:p>
    <w:p w14:paraId="61945624" w14:textId="77777777" w:rsidR="004A7ACC" w:rsidRPr="00C93ADC" w:rsidRDefault="004A7ACC" w:rsidP="002C0A73">
      <w:pPr>
        <w:pStyle w:val="ListParagraph"/>
        <w:numPr>
          <w:ilvl w:val="0"/>
          <w:numId w:val="216"/>
        </w:numPr>
        <w:spacing w:after="0" w:line="240" w:lineRule="auto"/>
        <w:ind w:left="284" w:hanging="284"/>
        <w:rPr>
          <w:rStyle w:val="Hyperlink"/>
          <w:color w:val="auto"/>
          <w:sz w:val="18"/>
          <w:szCs w:val="18"/>
          <w:u w:val="none"/>
        </w:rPr>
      </w:pPr>
      <w:r>
        <w:rPr>
          <w:sz w:val="18"/>
          <w:szCs w:val="18"/>
        </w:rPr>
        <w:t xml:space="preserve">LactMed - </w:t>
      </w:r>
      <w:r w:rsidRPr="0007135E">
        <w:rPr>
          <w:sz w:val="18"/>
          <w:szCs w:val="18"/>
        </w:rPr>
        <w:t xml:space="preserve">Drugs and Lactation Database) [Internet]. Bethesda (MD): National Library of Medicine (US); 2006-. Drugs and Lactation Database (LactMed) - About Dietary Supplements. Bookshelf URL: </w:t>
      </w:r>
      <w:r>
        <w:rPr>
          <w:sz w:val="18"/>
          <w:szCs w:val="18"/>
        </w:rPr>
        <w:t xml:space="preserve">On acceptable or deferred medication   </w:t>
      </w:r>
      <w:hyperlink r:id="rId136" w:history="1">
        <w:r w:rsidRPr="0007135E">
          <w:rPr>
            <w:rStyle w:val="Hyperlink"/>
            <w:sz w:val="18"/>
            <w:szCs w:val="18"/>
          </w:rPr>
          <w:t>https://www.ncbi.nlm.nih.gov/books/</w:t>
        </w:r>
      </w:hyperlink>
      <w:r>
        <w:rPr>
          <w:rStyle w:val="Hyperlink"/>
          <w:sz w:val="18"/>
          <w:szCs w:val="18"/>
        </w:rPr>
        <w:t xml:space="preserve">  </w:t>
      </w:r>
    </w:p>
    <w:p w14:paraId="12B9A0E3" w14:textId="77777777" w:rsidR="00C93ADC" w:rsidRPr="0007135E" w:rsidRDefault="00C93ADC" w:rsidP="00C93ADC">
      <w:pPr>
        <w:pStyle w:val="ListParagraph"/>
        <w:spacing w:after="0" w:line="240" w:lineRule="auto"/>
        <w:ind w:left="284"/>
        <w:rPr>
          <w:sz w:val="18"/>
          <w:szCs w:val="18"/>
        </w:rPr>
      </w:pPr>
    </w:p>
    <w:p w14:paraId="765DD6F7" w14:textId="77777777" w:rsidR="007B3606" w:rsidRPr="0086292B" w:rsidRDefault="007B3606" w:rsidP="00C93ADC">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Section 17</w:t>
      </w:r>
      <w:r w:rsidR="00940347" w:rsidRPr="007C2344">
        <w:rPr>
          <w:rFonts w:ascii="Century Gothic" w:eastAsia="Microsoft YaHei UI" w:hAnsi="Century Gothic" w:cs="Malgun Gothic Semilight"/>
          <w:bCs/>
          <w:color w:val="0070C0"/>
          <w:sz w:val="24"/>
          <w:szCs w:val="24"/>
          <w:lang w:eastAsia="en-AU"/>
        </w:rPr>
        <w:t xml:space="preserve"> – General considerations (milk donation)</w:t>
      </w:r>
    </w:p>
    <w:p w14:paraId="090CABE8" w14:textId="77777777" w:rsidR="007B3606" w:rsidRPr="00FD5D6A" w:rsidRDefault="007B3606" w:rsidP="007B3606">
      <w:pPr>
        <w:spacing w:after="0"/>
        <w:rPr>
          <w:rFonts w:ascii="Century Gothic" w:eastAsia="Microsoft YaHei UI" w:hAnsi="Century Gothic" w:cs="Malgun Gothic Semilight"/>
          <w:bCs/>
          <w:sz w:val="18"/>
          <w:szCs w:val="18"/>
          <w:lang w:eastAsia="en-AU"/>
        </w:rPr>
      </w:pPr>
    </w:p>
    <w:p w14:paraId="462BA598" w14:textId="77777777" w:rsidR="007B3606" w:rsidRPr="00FD5D6A" w:rsidRDefault="007B3606" w:rsidP="002C0A73">
      <w:pPr>
        <w:pStyle w:val="FootnoteText"/>
        <w:numPr>
          <w:ilvl w:val="0"/>
          <w:numId w:val="217"/>
        </w:numPr>
        <w:ind w:left="284" w:hanging="284"/>
        <w:rPr>
          <w:rStyle w:val="Hyperlink"/>
          <w:sz w:val="18"/>
          <w:szCs w:val="18"/>
        </w:rPr>
      </w:pPr>
      <w:r w:rsidRPr="00FD5D6A">
        <w:rPr>
          <w:sz w:val="18"/>
          <w:szCs w:val="18"/>
        </w:rPr>
        <w:t>Therapeutic Goods Administration (TGA) - Australian Code of Good Manufacturing Practice for human blood and blood components, human tissues and human cellular therapy product</w:t>
      </w:r>
      <w:r>
        <w:rPr>
          <w:sz w:val="18"/>
          <w:szCs w:val="18"/>
        </w:rPr>
        <w:t>s</w:t>
      </w:r>
      <w:r w:rsidR="005707F1">
        <w:rPr>
          <w:sz w:val="18"/>
          <w:szCs w:val="18"/>
        </w:rPr>
        <w:t xml:space="preserve"> - </w:t>
      </w:r>
      <w:r>
        <w:rPr>
          <w:sz w:val="18"/>
          <w:szCs w:val="18"/>
        </w:rPr>
        <w:t>Version 1.0</w:t>
      </w:r>
      <w:r w:rsidR="005707F1">
        <w:rPr>
          <w:sz w:val="18"/>
          <w:szCs w:val="18"/>
        </w:rPr>
        <w:t>,</w:t>
      </w:r>
      <w:r>
        <w:rPr>
          <w:sz w:val="18"/>
          <w:szCs w:val="18"/>
        </w:rPr>
        <w:t xml:space="preserve"> April 2013 – </w:t>
      </w:r>
      <w:r w:rsidRPr="00664062">
        <w:rPr>
          <w:sz w:val="18"/>
          <w:szCs w:val="18"/>
        </w:rPr>
        <w:t>I</w:t>
      </w:r>
      <w:r>
        <w:rPr>
          <w:sz w:val="18"/>
          <w:szCs w:val="18"/>
        </w:rPr>
        <w:t>n</w:t>
      </w:r>
      <w:r w:rsidR="005707F1">
        <w:rPr>
          <w:sz w:val="18"/>
          <w:szCs w:val="18"/>
        </w:rPr>
        <w:t>:</w:t>
      </w:r>
      <w:r>
        <w:rPr>
          <w:sz w:val="18"/>
          <w:szCs w:val="18"/>
        </w:rPr>
        <w:t xml:space="preserve"> 811.  </w:t>
      </w:r>
      <w:hyperlink r:id="rId137" w:history="1">
        <w:r w:rsidRPr="00FD5D6A">
          <w:rPr>
            <w:rStyle w:val="Hyperlink"/>
            <w:sz w:val="18"/>
            <w:szCs w:val="18"/>
          </w:rPr>
          <w:t>https://www.tga.gov.au/sites/default/files/manuf-cgmp-human-blood-tissues-2013.pdf</w:t>
        </w:r>
      </w:hyperlink>
    </w:p>
    <w:p w14:paraId="137C888C" w14:textId="77777777" w:rsidR="007B3606" w:rsidRPr="00FD5D6A" w:rsidRDefault="007B3606" w:rsidP="002C0A73">
      <w:pPr>
        <w:pStyle w:val="ListParagraph"/>
        <w:numPr>
          <w:ilvl w:val="0"/>
          <w:numId w:val="217"/>
        </w:numPr>
        <w:spacing w:after="0" w:line="240" w:lineRule="auto"/>
        <w:ind w:left="284" w:hanging="284"/>
        <w:rPr>
          <w:rStyle w:val="Hyperlink"/>
          <w:rFonts w:ascii="Century Gothic" w:eastAsia="Microsoft YaHei UI" w:hAnsi="Century Gothic" w:cs="Malgun Gothic Semilight"/>
          <w:bCs/>
          <w:color w:val="auto"/>
          <w:sz w:val="18"/>
          <w:szCs w:val="18"/>
          <w:u w:val="none"/>
          <w:lang w:eastAsia="en-AU"/>
        </w:rPr>
      </w:pPr>
      <w:r w:rsidRPr="00FD5D6A">
        <w:rPr>
          <w:rFonts w:cstheme="minorHAnsi"/>
          <w:sz w:val="18"/>
          <w:szCs w:val="18"/>
        </w:rPr>
        <w:t xml:space="preserve">NICE Guidelines - </w:t>
      </w:r>
      <w:r w:rsidRPr="00FD5D6A">
        <w:rPr>
          <w:rFonts w:cstheme="minorHAnsi"/>
          <w:bCs/>
          <w:sz w:val="18"/>
          <w:szCs w:val="18"/>
        </w:rPr>
        <w:t>Donor breast milk banks: the operation of donor milk bank services (</w:t>
      </w:r>
      <w:r>
        <w:rPr>
          <w:rFonts w:cstheme="minorHAnsi"/>
          <w:bCs/>
          <w:sz w:val="18"/>
          <w:szCs w:val="18"/>
        </w:rPr>
        <w:t>references</w:t>
      </w:r>
      <w:r w:rsidRPr="00FD5D6A">
        <w:rPr>
          <w:rFonts w:cstheme="minorHAnsi"/>
          <w:bCs/>
          <w:sz w:val="18"/>
          <w:szCs w:val="18"/>
        </w:rPr>
        <w:t xml:space="preserve"> updated in 2018)</w:t>
      </w:r>
      <w:r w:rsidR="005707F1">
        <w:rPr>
          <w:rFonts w:cstheme="minorHAnsi"/>
          <w:bCs/>
          <w:sz w:val="18"/>
          <w:szCs w:val="18"/>
        </w:rPr>
        <w:t xml:space="preserve">.  </w:t>
      </w:r>
      <w:r w:rsidRPr="00FD5D6A">
        <w:rPr>
          <w:rFonts w:cstheme="minorHAnsi"/>
          <w:sz w:val="18"/>
          <w:szCs w:val="18"/>
        </w:rPr>
        <w:t xml:space="preserve">In: 1.2.26 </w:t>
      </w:r>
      <w:r w:rsidR="0007713B">
        <w:rPr>
          <w:rFonts w:cstheme="minorHAnsi"/>
          <w:sz w:val="18"/>
          <w:szCs w:val="18"/>
        </w:rPr>
        <w:t xml:space="preserve">- </w:t>
      </w:r>
      <w:r>
        <w:rPr>
          <w:rFonts w:cstheme="minorHAnsi"/>
          <w:sz w:val="18"/>
          <w:szCs w:val="18"/>
        </w:rPr>
        <w:t>on</w:t>
      </w:r>
      <w:r w:rsidRPr="00FD5D6A">
        <w:rPr>
          <w:rFonts w:cstheme="minorHAnsi"/>
          <w:sz w:val="18"/>
          <w:szCs w:val="18"/>
        </w:rPr>
        <w:t xml:space="preserve"> training to donors</w:t>
      </w:r>
      <w:r w:rsidR="0007713B">
        <w:rPr>
          <w:rFonts w:cstheme="minorHAnsi"/>
          <w:sz w:val="18"/>
          <w:szCs w:val="18"/>
        </w:rPr>
        <w:t>.</w:t>
      </w:r>
      <w:r w:rsidRPr="00FD5D6A">
        <w:rPr>
          <w:rFonts w:cstheme="minorHAnsi"/>
          <w:sz w:val="18"/>
          <w:szCs w:val="18"/>
        </w:rPr>
        <w:t xml:space="preserve"> </w:t>
      </w:r>
      <w:r>
        <w:rPr>
          <w:rFonts w:cstheme="minorHAnsi"/>
          <w:sz w:val="18"/>
          <w:szCs w:val="18"/>
        </w:rPr>
        <w:t xml:space="preserve">In: </w:t>
      </w:r>
      <w:r w:rsidRPr="00FD5D6A">
        <w:rPr>
          <w:rFonts w:cstheme="minorHAnsi"/>
          <w:sz w:val="18"/>
          <w:szCs w:val="18"/>
        </w:rPr>
        <w:t>1.2.27</w:t>
      </w:r>
      <w:r w:rsidR="0007713B">
        <w:rPr>
          <w:rFonts w:cstheme="minorHAnsi"/>
          <w:sz w:val="18"/>
          <w:szCs w:val="18"/>
        </w:rPr>
        <w:t xml:space="preserve"> -</w:t>
      </w:r>
      <w:r w:rsidRPr="00FD5D6A">
        <w:rPr>
          <w:rFonts w:cstheme="minorHAnsi"/>
          <w:sz w:val="18"/>
          <w:szCs w:val="18"/>
        </w:rPr>
        <w:t xml:space="preserve"> </w:t>
      </w:r>
      <w:r>
        <w:rPr>
          <w:rFonts w:cstheme="minorHAnsi"/>
          <w:sz w:val="18"/>
          <w:szCs w:val="18"/>
        </w:rPr>
        <w:t>on</w:t>
      </w:r>
      <w:r w:rsidRPr="00FD5D6A">
        <w:rPr>
          <w:rFonts w:cstheme="minorHAnsi"/>
          <w:sz w:val="18"/>
          <w:szCs w:val="18"/>
        </w:rPr>
        <w:t xml:space="preserve"> training elements</w:t>
      </w:r>
      <w:r w:rsidR="0007713B">
        <w:rPr>
          <w:rFonts w:cstheme="minorHAnsi"/>
          <w:sz w:val="18"/>
          <w:szCs w:val="18"/>
        </w:rPr>
        <w:t>.</w:t>
      </w:r>
      <w:r>
        <w:rPr>
          <w:rFonts w:cstheme="minorHAnsi"/>
          <w:sz w:val="18"/>
          <w:szCs w:val="18"/>
        </w:rPr>
        <w:t xml:space="preserve"> In:</w:t>
      </w:r>
      <w:r w:rsidRPr="00FD5D6A">
        <w:rPr>
          <w:rFonts w:cstheme="minorHAnsi"/>
          <w:sz w:val="18"/>
          <w:szCs w:val="18"/>
        </w:rPr>
        <w:t xml:space="preserve"> 1.2.28 </w:t>
      </w:r>
      <w:r w:rsidR="0007713B">
        <w:rPr>
          <w:rFonts w:cstheme="minorHAnsi"/>
          <w:sz w:val="18"/>
          <w:szCs w:val="18"/>
        </w:rPr>
        <w:t xml:space="preserve">- </w:t>
      </w:r>
      <w:r>
        <w:rPr>
          <w:rFonts w:cstheme="minorHAnsi"/>
          <w:sz w:val="18"/>
          <w:szCs w:val="18"/>
        </w:rPr>
        <w:t>on</w:t>
      </w:r>
      <w:r w:rsidRPr="00FD5D6A">
        <w:rPr>
          <w:rFonts w:cstheme="minorHAnsi"/>
          <w:sz w:val="18"/>
          <w:szCs w:val="18"/>
        </w:rPr>
        <w:t xml:space="preserve"> donor support</w:t>
      </w:r>
      <w:r w:rsidR="0007713B">
        <w:rPr>
          <w:rFonts w:cstheme="minorHAnsi"/>
          <w:sz w:val="18"/>
          <w:szCs w:val="18"/>
        </w:rPr>
        <w:t>.</w:t>
      </w:r>
      <w:r w:rsidRPr="00FD5D6A">
        <w:rPr>
          <w:rFonts w:cstheme="minorHAnsi"/>
          <w:sz w:val="18"/>
          <w:szCs w:val="18"/>
        </w:rPr>
        <w:t xml:space="preserve"> </w:t>
      </w:r>
      <w:r>
        <w:rPr>
          <w:rFonts w:cstheme="minorHAnsi"/>
          <w:sz w:val="18"/>
          <w:szCs w:val="18"/>
        </w:rPr>
        <w:t xml:space="preserve">In: </w:t>
      </w:r>
      <w:r w:rsidRPr="00FD5D6A">
        <w:rPr>
          <w:rFonts w:cstheme="minorHAnsi"/>
          <w:sz w:val="18"/>
          <w:szCs w:val="18"/>
        </w:rPr>
        <w:t xml:space="preserve">1.2.29 </w:t>
      </w:r>
      <w:r w:rsidR="0007713B">
        <w:rPr>
          <w:rFonts w:cstheme="minorHAnsi"/>
          <w:sz w:val="18"/>
          <w:szCs w:val="18"/>
        </w:rPr>
        <w:t xml:space="preserve">- </w:t>
      </w:r>
      <w:r>
        <w:rPr>
          <w:rFonts w:cstheme="minorHAnsi"/>
          <w:sz w:val="18"/>
          <w:szCs w:val="18"/>
        </w:rPr>
        <w:t xml:space="preserve">on </w:t>
      </w:r>
      <w:r w:rsidRPr="00FD5D6A">
        <w:rPr>
          <w:rFonts w:cstheme="minorHAnsi"/>
          <w:sz w:val="18"/>
          <w:szCs w:val="18"/>
        </w:rPr>
        <w:t>re-training in increased contamination</w:t>
      </w:r>
      <w:r w:rsidR="0007713B">
        <w:rPr>
          <w:rFonts w:cstheme="minorHAnsi"/>
          <w:sz w:val="18"/>
          <w:szCs w:val="18"/>
        </w:rPr>
        <w:t xml:space="preserve">. </w:t>
      </w:r>
      <w:r>
        <w:rPr>
          <w:rFonts w:cstheme="minorHAnsi"/>
          <w:sz w:val="18"/>
          <w:szCs w:val="18"/>
        </w:rPr>
        <w:t xml:space="preserve">In: </w:t>
      </w:r>
      <w:r w:rsidRPr="00FD5D6A">
        <w:rPr>
          <w:rFonts w:cstheme="minorHAnsi"/>
          <w:sz w:val="18"/>
          <w:szCs w:val="18"/>
        </w:rPr>
        <w:t xml:space="preserve">1.2.30 </w:t>
      </w:r>
      <w:r w:rsidR="0007713B">
        <w:rPr>
          <w:rFonts w:cstheme="minorHAnsi"/>
          <w:sz w:val="18"/>
          <w:szCs w:val="18"/>
        </w:rPr>
        <w:t xml:space="preserve">- </w:t>
      </w:r>
      <w:r>
        <w:rPr>
          <w:rFonts w:cstheme="minorHAnsi"/>
          <w:sz w:val="18"/>
          <w:szCs w:val="18"/>
        </w:rPr>
        <w:t xml:space="preserve">on </w:t>
      </w:r>
      <w:r w:rsidRPr="00FD5D6A">
        <w:rPr>
          <w:rFonts w:cstheme="minorHAnsi"/>
          <w:sz w:val="18"/>
          <w:szCs w:val="18"/>
        </w:rPr>
        <w:t>stopping donations f</w:t>
      </w:r>
      <w:r>
        <w:rPr>
          <w:rFonts w:cstheme="minorHAnsi"/>
          <w:sz w:val="18"/>
          <w:szCs w:val="18"/>
        </w:rPr>
        <w:t>ro</w:t>
      </w:r>
      <w:r w:rsidRPr="00FD5D6A">
        <w:rPr>
          <w:rFonts w:cstheme="minorHAnsi"/>
          <w:sz w:val="18"/>
          <w:szCs w:val="18"/>
        </w:rPr>
        <w:t>m non</w:t>
      </w:r>
      <w:r>
        <w:rPr>
          <w:rFonts w:cstheme="minorHAnsi"/>
          <w:sz w:val="18"/>
          <w:szCs w:val="18"/>
        </w:rPr>
        <w:t>-</w:t>
      </w:r>
      <w:r w:rsidRPr="00FD5D6A">
        <w:rPr>
          <w:rFonts w:cstheme="minorHAnsi"/>
          <w:sz w:val="18"/>
          <w:szCs w:val="18"/>
        </w:rPr>
        <w:t>compliant donors</w:t>
      </w:r>
      <w:r w:rsidR="0007713B">
        <w:rPr>
          <w:rFonts w:cstheme="minorHAnsi"/>
          <w:sz w:val="18"/>
          <w:szCs w:val="18"/>
        </w:rPr>
        <w:t>.</w:t>
      </w:r>
      <w:r w:rsidRPr="00FD5D6A">
        <w:rPr>
          <w:rFonts w:cstheme="minorHAnsi"/>
          <w:sz w:val="18"/>
          <w:szCs w:val="18"/>
        </w:rPr>
        <w:t xml:space="preserve"> </w:t>
      </w:r>
      <w:r>
        <w:rPr>
          <w:rFonts w:cstheme="minorHAnsi"/>
          <w:sz w:val="18"/>
          <w:szCs w:val="18"/>
        </w:rPr>
        <w:t xml:space="preserve">In: </w:t>
      </w:r>
      <w:r w:rsidRPr="00FD5D6A">
        <w:rPr>
          <w:rFonts w:cstheme="minorHAnsi"/>
          <w:sz w:val="18"/>
          <w:szCs w:val="18"/>
        </w:rPr>
        <w:t xml:space="preserve">1.2.36 </w:t>
      </w:r>
      <w:r w:rsidR="0007713B">
        <w:rPr>
          <w:rFonts w:cstheme="minorHAnsi"/>
          <w:sz w:val="18"/>
          <w:szCs w:val="18"/>
        </w:rPr>
        <w:t xml:space="preserve">- </w:t>
      </w:r>
      <w:r>
        <w:rPr>
          <w:rFonts w:cstheme="minorHAnsi"/>
          <w:sz w:val="18"/>
          <w:szCs w:val="18"/>
        </w:rPr>
        <w:t xml:space="preserve">on </w:t>
      </w:r>
      <w:r w:rsidRPr="00FD5D6A">
        <w:rPr>
          <w:rFonts w:cstheme="minorHAnsi"/>
          <w:sz w:val="18"/>
          <w:szCs w:val="18"/>
        </w:rPr>
        <w:t xml:space="preserve">expressed rather than </w:t>
      </w:r>
      <w:r>
        <w:rPr>
          <w:rFonts w:cstheme="minorHAnsi"/>
          <w:sz w:val="18"/>
          <w:szCs w:val="18"/>
        </w:rPr>
        <w:t>‘</w:t>
      </w:r>
      <w:r w:rsidRPr="00FD5D6A">
        <w:rPr>
          <w:rFonts w:cstheme="minorHAnsi"/>
          <w:sz w:val="18"/>
          <w:szCs w:val="18"/>
        </w:rPr>
        <w:t>drip</w:t>
      </w:r>
      <w:r>
        <w:rPr>
          <w:rFonts w:cstheme="minorHAnsi"/>
          <w:sz w:val="18"/>
          <w:szCs w:val="18"/>
        </w:rPr>
        <w:t>’ milk</w:t>
      </w:r>
      <w:r w:rsidR="0007713B">
        <w:rPr>
          <w:rFonts w:cstheme="minorHAnsi"/>
          <w:sz w:val="18"/>
          <w:szCs w:val="18"/>
        </w:rPr>
        <w:t>.</w:t>
      </w:r>
      <w:r w:rsidRPr="00FD5D6A">
        <w:rPr>
          <w:rFonts w:cstheme="minorHAnsi"/>
          <w:sz w:val="18"/>
          <w:szCs w:val="18"/>
        </w:rPr>
        <w:t xml:space="preserve"> </w:t>
      </w:r>
      <w:r>
        <w:rPr>
          <w:rFonts w:cstheme="minorHAnsi"/>
          <w:sz w:val="18"/>
          <w:szCs w:val="18"/>
        </w:rPr>
        <w:t xml:space="preserve">In: </w:t>
      </w:r>
      <w:r w:rsidRPr="00FD5D6A">
        <w:rPr>
          <w:rFonts w:cstheme="minorHAnsi"/>
          <w:sz w:val="18"/>
          <w:szCs w:val="18"/>
        </w:rPr>
        <w:t xml:space="preserve">1.2.39 </w:t>
      </w:r>
      <w:r>
        <w:rPr>
          <w:rFonts w:cstheme="minorHAnsi"/>
          <w:sz w:val="18"/>
          <w:szCs w:val="18"/>
        </w:rPr>
        <w:t xml:space="preserve">on donation </w:t>
      </w:r>
      <w:r w:rsidRPr="00FD5D6A">
        <w:rPr>
          <w:rFonts w:cstheme="minorHAnsi"/>
          <w:sz w:val="18"/>
          <w:szCs w:val="18"/>
        </w:rPr>
        <w:t>interruption due to low volume output</w:t>
      </w:r>
      <w:r>
        <w:rPr>
          <w:rFonts w:cstheme="minorHAnsi"/>
          <w:sz w:val="18"/>
          <w:szCs w:val="18"/>
        </w:rPr>
        <w:t>.</w:t>
      </w:r>
      <w:r w:rsidRPr="00FD5D6A">
        <w:rPr>
          <w:rFonts w:cstheme="minorHAnsi"/>
          <w:sz w:val="18"/>
          <w:szCs w:val="18"/>
        </w:rPr>
        <w:t xml:space="preserve"> </w:t>
      </w:r>
      <w:r>
        <w:rPr>
          <w:rFonts w:cstheme="minorHAnsi"/>
          <w:sz w:val="18"/>
          <w:szCs w:val="18"/>
        </w:rPr>
        <w:t xml:space="preserve"> </w:t>
      </w:r>
      <w:hyperlink r:id="rId138" w:history="1">
        <w:r w:rsidRPr="00FD5D6A">
          <w:rPr>
            <w:rStyle w:val="Hyperlink"/>
            <w:rFonts w:cstheme="minorHAnsi"/>
            <w:sz w:val="18"/>
            <w:szCs w:val="18"/>
          </w:rPr>
          <w:t>https://www.nice.org.uk/guidance/cg93/evidence/full-guideline-243964189</w:t>
        </w:r>
      </w:hyperlink>
    </w:p>
    <w:p w14:paraId="2B8F0B8C" w14:textId="77777777" w:rsidR="007B3606" w:rsidRPr="005207FF" w:rsidRDefault="007B3606" w:rsidP="002C0A73">
      <w:pPr>
        <w:pStyle w:val="FootnoteText"/>
        <w:numPr>
          <w:ilvl w:val="0"/>
          <w:numId w:val="217"/>
        </w:numPr>
        <w:ind w:left="284" w:hanging="284"/>
        <w:rPr>
          <w:rStyle w:val="Hyperlink"/>
          <w:rFonts w:cstheme="minorHAnsi"/>
          <w:sz w:val="18"/>
          <w:szCs w:val="18"/>
        </w:rPr>
      </w:pPr>
      <w:r w:rsidRPr="005207FF">
        <w:rPr>
          <w:rFonts w:cstheme="minorHAnsi"/>
          <w:sz w:val="18"/>
          <w:szCs w:val="18"/>
        </w:rPr>
        <w:t>EMBA - Recommendations for the establishment and operation of Human Milk Banks in Europe: a consensus statement from the European Milk Bank Association</w:t>
      </w:r>
      <w:r w:rsidR="005707F1">
        <w:rPr>
          <w:rFonts w:cstheme="minorHAnsi"/>
          <w:sz w:val="18"/>
          <w:szCs w:val="18"/>
        </w:rPr>
        <w:t>.</w:t>
      </w:r>
      <w:r w:rsidRPr="005207FF">
        <w:rPr>
          <w:rFonts w:cstheme="minorHAnsi"/>
          <w:sz w:val="18"/>
          <w:szCs w:val="18"/>
        </w:rPr>
        <w:t xml:space="preserve">  Weaver, G et al.  </w:t>
      </w:r>
      <w:r w:rsidRPr="005207FF">
        <w:rPr>
          <w:rFonts w:cstheme="minorHAnsi"/>
          <w:i/>
          <w:color w:val="020202"/>
          <w:sz w:val="18"/>
          <w:szCs w:val="18"/>
          <w:shd w:val="clear" w:color="auto" w:fill="FFFFFF"/>
        </w:rPr>
        <w:t>Front Pediatr</w:t>
      </w:r>
      <w:r w:rsidRPr="005207FF">
        <w:rPr>
          <w:rFonts w:cstheme="minorHAnsi"/>
          <w:color w:val="020202"/>
          <w:sz w:val="18"/>
          <w:szCs w:val="18"/>
          <w:shd w:val="clear" w:color="auto" w:fill="FFFFFF"/>
        </w:rPr>
        <w:t xml:space="preserve">  2019  7:53</w:t>
      </w:r>
      <w:r w:rsidR="005707F1">
        <w:rPr>
          <w:rFonts w:cstheme="minorHAnsi"/>
          <w:color w:val="020202"/>
          <w:sz w:val="18"/>
          <w:szCs w:val="18"/>
          <w:shd w:val="clear" w:color="auto" w:fill="FFFFFF"/>
        </w:rPr>
        <w:t>.</w:t>
      </w:r>
      <w:r w:rsidRPr="005207FF">
        <w:rPr>
          <w:rFonts w:cstheme="minorHAnsi"/>
          <w:color w:val="020202"/>
          <w:sz w:val="18"/>
          <w:szCs w:val="18"/>
          <w:shd w:val="clear" w:color="auto" w:fill="FFFFFF"/>
        </w:rPr>
        <w:t xml:space="preserve">  In: Expression – 1. on expressed milk rather than ‘drip’; 2. on pump expressed milk being acceptable; 4</w:t>
      </w:r>
      <w:r w:rsidR="003D373D">
        <w:rPr>
          <w:rFonts w:cstheme="minorHAnsi"/>
          <w:color w:val="020202"/>
          <w:sz w:val="18"/>
          <w:szCs w:val="18"/>
          <w:shd w:val="clear" w:color="auto" w:fill="FFFFFF"/>
        </w:rPr>
        <w:t>.</w:t>
      </w:r>
      <w:r w:rsidRPr="005207FF">
        <w:rPr>
          <w:rFonts w:cstheme="minorHAnsi"/>
          <w:color w:val="020202"/>
          <w:sz w:val="18"/>
          <w:szCs w:val="18"/>
          <w:shd w:val="clear" w:color="auto" w:fill="FFFFFF"/>
        </w:rPr>
        <w:t xml:space="preserve"> on the importance of good hygiene; 8</w:t>
      </w:r>
      <w:r w:rsidR="003D373D">
        <w:rPr>
          <w:rFonts w:cstheme="minorHAnsi"/>
          <w:color w:val="020202"/>
          <w:sz w:val="18"/>
          <w:szCs w:val="18"/>
          <w:shd w:val="clear" w:color="auto" w:fill="FFFFFF"/>
        </w:rPr>
        <w:t>.</w:t>
      </w:r>
      <w:r w:rsidRPr="005207FF">
        <w:rPr>
          <w:rFonts w:cstheme="minorHAnsi"/>
          <w:color w:val="020202"/>
          <w:sz w:val="18"/>
          <w:szCs w:val="18"/>
          <w:shd w:val="clear" w:color="auto" w:fill="FFFFFF"/>
        </w:rPr>
        <w:t xml:space="preserve"> on donor hygiene and handling of containers; on storage and transport</w:t>
      </w:r>
      <w:r w:rsidR="003D373D">
        <w:rPr>
          <w:rFonts w:cstheme="minorHAnsi"/>
          <w:color w:val="020202"/>
          <w:sz w:val="18"/>
          <w:szCs w:val="18"/>
          <w:shd w:val="clear" w:color="auto" w:fill="FFFFFF"/>
        </w:rPr>
        <w:t>.</w:t>
      </w:r>
      <w:r w:rsidRPr="005207FF">
        <w:rPr>
          <w:rFonts w:cstheme="minorHAnsi"/>
          <w:color w:val="020202"/>
          <w:sz w:val="18"/>
          <w:szCs w:val="18"/>
          <w:shd w:val="clear" w:color="auto" w:fill="FFFFFF"/>
        </w:rPr>
        <w:t xml:space="preserve"> In</w:t>
      </w:r>
      <w:r w:rsidR="003D373D">
        <w:rPr>
          <w:rFonts w:cstheme="minorHAnsi"/>
          <w:color w:val="020202"/>
          <w:sz w:val="18"/>
          <w:szCs w:val="18"/>
          <w:shd w:val="clear" w:color="auto" w:fill="FFFFFF"/>
        </w:rPr>
        <w:t>:</w:t>
      </w:r>
      <w:r w:rsidRPr="005207FF">
        <w:rPr>
          <w:rFonts w:cstheme="minorHAnsi"/>
          <w:color w:val="020202"/>
          <w:sz w:val="18"/>
          <w:szCs w:val="18"/>
          <w:shd w:val="clear" w:color="auto" w:fill="FFFFFF"/>
        </w:rPr>
        <w:t xml:space="preserve"> Human Milk</w:t>
      </w:r>
      <w:r w:rsidR="003D373D">
        <w:rPr>
          <w:rFonts w:cstheme="minorHAnsi"/>
          <w:color w:val="020202"/>
          <w:sz w:val="18"/>
          <w:szCs w:val="18"/>
          <w:shd w:val="clear" w:color="auto" w:fill="FFFFFF"/>
        </w:rPr>
        <w:t xml:space="preserve"> - </w:t>
      </w:r>
      <w:r w:rsidRPr="005207FF">
        <w:rPr>
          <w:rFonts w:cstheme="minorHAnsi"/>
          <w:color w:val="020202"/>
          <w:sz w:val="18"/>
          <w:szCs w:val="18"/>
          <w:shd w:val="clear" w:color="auto" w:fill="FFFFFF"/>
        </w:rPr>
        <w:t>9.</w:t>
      </w:r>
      <w:r w:rsidR="005707F1">
        <w:rPr>
          <w:rFonts w:cstheme="minorHAnsi"/>
          <w:color w:val="020202"/>
          <w:sz w:val="18"/>
          <w:szCs w:val="18"/>
          <w:shd w:val="clear" w:color="auto" w:fill="FFFFFF"/>
        </w:rPr>
        <w:t xml:space="preserve"> </w:t>
      </w:r>
      <w:r w:rsidRPr="005207FF">
        <w:rPr>
          <w:rFonts w:cstheme="minorHAnsi"/>
          <w:color w:val="020202"/>
          <w:sz w:val="18"/>
          <w:szCs w:val="18"/>
          <w:shd w:val="clear" w:color="auto" w:fill="FFFFFF"/>
        </w:rPr>
        <w:t>on ongoing support to donors; 10</w:t>
      </w:r>
      <w:r w:rsidR="003D373D">
        <w:rPr>
          <w:rFonts w:cstheme="minorHAnsi"/>
          <w:color w:val="020202"/>
          <w:sz w:val="18"/>
          <w:szCs w:val="18"/>
          <w:shd w:val="clear" w:color="auto" w:fill="FFFFFF"/>
        </w:rPr>
        <w:t>.</w:t>
      </w:r>
      <w:r w:rsidRPr="005207FF">
        <w:rPr>
          <w:rFonts w:cstheme="minorHAnsi"/>
          <w:color w:val="020202"/>
          <w:sz w:val="18"/>
          <w:szCs w:val="18"/>
          <w:shd w:val="clear" w:color="auto" w:fill="FFFFFF"/>
        </w:rPr>
        <w:t xml:space="preserve"> on additional training for donors with recurring non-compliant donations.</w:t>
      </w:r>
      <w:r>
        <w:rPr>
          <w:rFonts w:cstheme="minorHAnsi"/>
          <w:color w:val="020202"/>
          <w:sz w:val="18"/>
          <w:szCs w:val="18"/>
          <w:shd w:val="clear" w:color="auto" w:fill="FFFFFF"/>
        </w:rPr>
        <w:t xml:space="preserve">  </w:t>
      </w:r>
      <w:hyperlink r:id="rId139" w:history="1">
        <w:r w:rsidRPr="005207FF">
          <w:rPr>
            <w:rStyle w:val="Hyperlink"/>
            <w:rFonts w:cstheme="minorHAnsi"/>
            <w:sz w:val="18"/>
            <w:szCs w:val="18"/>
          </w:rPr>
          <w:t>https://www.frontiersin.org/articles/10.3389/fped.2019.00053/full</w:t>
        </w:r>
      </w:hyperlink>
    </w:p>
    <w:p w14:paraId="29BAC58A" w14:textId="77777777" w:rsidR="007B3606" w:rsidRPr="00FD5D6A" w:rsidRDefault="007B3606" w:rsidP="002C0A73">
      <w:pPr>
        <w:pStyle w:val="ListParagraph"/>
        <w:numPr>
          <w:ilvl w:val="0"/>
          <w:numId w:val="217"/>
        </w:numPr>
        <w:spacing w:after="0" w:line="240" w:lineRule="auto"/>
        <w:ind w:left="284" w:hanging="284"/>
        <w:rPr>
          <w:rFonts w:eastAsia="Microsoft YaHei UI" w:cstheme="minorHAnsi"/>
          <w:b/>
          <w:bCs/>
          <w:sz w:val="18"/>
          <w:szCs w:val="18"/>
          <w:lang w:eastAsia="en-AU"/>
        </w:rPr>
      </w:pPr>
      <w:r w:rsidRPr="00FD5D6A">
        <w:rPr>
          <w:rFonts w:eastAsia="Microsoft YaHei UI" w:cstheme="minorHAnsi"/>
          <w:bCs/>
          <w:sz w:val="18"/>
          <w:szCs w:val="18"/>
          <w:lang w:eastAsia="en-AU"/>
        </w:rPr>
        <w:t xml:space="preserve">Italian Association of Milk Bank </w:t>
      </w:r>
      <w:r>
        <w:rPr>
          <w:rFonts w:eastAsia="Microsoft YaHei UI" w:cstheme="minorHAnsi"/>
          <w:bCs/>
          <w:sz w:val="18"/>
          <w:szCs w:val="18"/>
          <w:lang w:eastAsia="en-AU"/>
        </w:rPr>
        <w:t xml:space="preserve">- </w:t>
      </w:r>
      <w:r w:rsidRPr="00FD5D6A">
        <w:rPr>
          <w:rFonts w:eastAsia="Microsoft YaHei UI" w:cstheme="minorHAnsi"/>
          <w:bCs/>
          <w:sz w:val="18"/>
          <w:szCs w:val="18"/>
          <w:lang w:eastAsia="en-AU"/>
        </w:rPr>
        <w:t>Guidelines for the establishment and operation of a donor milk Bank</w:t>
      </w:r>
      <w:r>
        <w:rPr>
          <w:rFonts w:eastAsia="Microsoft YaHei UI" w:cstheme="minorHAnsi"/>
          <w:bCs/>
          <w:sz w:val="18"/>
          <w:szCs w:val="18"/>
          <w:lang w:eastAsia="en-AU"/>
        </w:rPr>
        <w:t xml:space="preserve">.  </w:t>
      </w:r>
      <w:r w:rsidRPr="00FD5D6A">
        <w:rPr>
          <w:rFonts w:eastAsia="Microsoft YaHei UI" w:cstheme="minorHAnsi"/>
          <w:bCs/>
          <w:sz w:val="18"/>
          <w:szCs w:val="18"/>
          <w:lang w:eastAsia="en-AU"/>
        </w:rPr>
        <w:t>Arslanoglu S et al</w:t>
      </w:r>
      <w:r>
        <w:rPr>
          <w:rFonts w:eastAsia="Microsoft YaHei UI" w:cstheme="minorHAnsi"/>
          <w:bCs/>
          <w:sz w:val="18"/>
          <w:szCs w:val="18"/>
          <w:lang w:eastAsia="en-AU"/>
        </w:rPr>
        <w:t xml:space="preserve">. </w:t>
      </w:r>
      <w:r w:rsidRPr="00FD5D6A">
        <w:rPr>
          <w:rFonts w:eastAsia="Microsoft YaHei UI" w:cstheme="minorHAnsi"/>
          <w:bCs/>
          <w:sz w:val="18"/>
          <w:szCs w:val="18"/>
          <w:lang w:eastAsia="en-AU"/>
        </w:rPr>
        <w:t xml:space="preserve"> </w:t>
      </w:r>
      <w:r w:rsidRPr="00FD5D6A">
        <w:rPr>
          <w:rFonts w:eastAsia="Microsoft YaHei UI" w:cstheme="minorHAnsi"/>
          <w:bCs/>
          <w:i/>
          <w:sz w:val="18"/>
          <w:szCs w:val="18"/>
          <w:lang w:eastAsia="en-AU"/>
        </w:rPr>
        <w:t xml:space="preserve">J Matern Fetal Neonatal Med  </w:t>
      </w:r>
      <w:r w:rsidRPr="00FD5D6A">
        <w:rPr>
          <w:rFonts w:eastAsia="Microsoft YaHei UI" w:cstheme="minorHAnsi"/>
          <w:bCs/>
          <w:sz w:val="18"/>
          <w:szCs w:val="18"/>
          <w:lang w:eastAsia="en-AU"/>
        </w:rPr>
        <w:t>2010  23(S2):1-20</w:t>
      </w:r>
      <w:r w:rsidR="005707F1">
        <w:rPr>
          <w:rFonts w:eastAsia="Microsoft YaHei UI" w:cstheme="minorHAnsi"/>
          <w:bCs/>
          <w:sz w:val="18"/>
          <w:szCs w:val="18"/>
          <w:lang w:eastAsia="en-AU"/>
        </w:rPr>
        <w:t>.</w:t>
      </w:r>
      <w:r>
        <w:rPr>
          <w:rFonts w:eastAsia="Microsoft YaHei UI" w:cstheme="minorHAnsi"/>
          <w:bCs/>
          <w:sz w:val="18"/>
          <w:szCs w:val="18"/>
          <w:lang w:eastAsia="en-AU"/>
        </w:rPr>
        <w:t xml:space="preserve"> </w:t>
      </w:r>
      <w:r w:rsidRPr="00FD5D6A">
        <w:rPr>
          <w:rFonts w:eastAsia="Microsoft YaHei UI" w:cstheme="minorHAnsi"/>
          <w:bCs/>
          <w:i/>
          <w:sz w:val="18"/>
          <w:szCs w:val="18"/>
          <w:lang w:eastAsia="en-AU"/>
        </w:rPr>
        <w:t xml:space="preserve"> </w:t>
      </w:r>
      <w:r w:rsidRPr="00FD5D6A">
        <w:rPr>
          <w:rFonts w:eastAsia="Microsoft YaHei UI" w:cstheme="minorHAnsi"/>
          <w:bCs/>
          <w:sz w:val="18"/>
          <w:szCs w:val="18"/>
          <w:lang w:eastAsia="en-AU"/>
        </w:rPr>
        <w:t>In:</w:t>
      </w:r>
      <w:r w:rsidRPr="00FD5D6A">
        <w:rPr>
          <w:rFonts w:eastAsia="Microsoft YaHei UI" w:cstheme="minorHAnsi"/>
          <w:bCs/>
          <w:i/>
          <w:sz w:val="18"/>
          <w:szCs w:val="18"/>
          <w:lang w:eastAsia="en-AU"/>
        </w:rPr>
        <w:t xml:space="preserve"> </w:t>
      </w:r>
      <w:r w:rsidRPr="00FD5D6A">
        <w:rPr>
          <w:rFonts w:eastAsia="Microsoft YaHei UI" w:cstheme="minorHAnsi"/>
          <w:bCs/>
          <w:sz w:val="18"/>
          <w:szCs w:val="18"/>
          <w:lang w:eastAsia="en-AU"/>
        </w:rPr>
        <w:t xml:space="preserve">3.1.2. </w:t>
      </w:r>
      <w:r w:rsidR="005707F1">
        <w:rPr>
          <w:rFonts w:eastAsia="Microsoft YaHei UI" w:cstheme="minorHAnsi"/>
          <w:bCs/>
          <w:sz w:val="18"/>
          <w:szCs w:val="18"/>
          <w:lang w:eastAsia="en-AU"/>
        </w:rPr>
        <w:t xml:space="preserve">- </w:t>
      </w:r>
      <w:r w:rsidRPr="00FD5D6A">
        <w:rPr>
          <w:rFonts w:eastAsia="Microsoft YaHei UI" w:cstheme="minorHAnsi"/>
          <w:bCs/>
          <w:sz w:val="18"/>
          <w:szCs w:val="18"/>
          <w:lang w:eastAsia="en-AU"/>
        </w:rPr>
        <w:t>on breast hygiene</w:t>
      </w:r>
      <w:r w:rsidR="00AD46D1">
        <w:rPr>
          <w:rFonts w:eastAsia="Microsoft YaHei UI" w:cstheme="minorHAnsi"/>
          <w:bCs/>
          <w:sz w:val="18"/>
          <w:szCs w:val="18"/>
          <w:lang w:eastAsia="en-AU"/>
        </w:rPr>
        <w:t>.</w:t>
      </w:r>
      <w:r w:rsidRPr="00FD5D6A">
        <w:rPr>
          <w:rFonts w:eastAsia="Microsoft YaHei UI" w:cstheme="minorHAnsi"/>
          <w:bCs/>
          <w:sz w:val="18"/>
          <w:szCs w:val="18"/>
          <w:lang w:eastAsia="en-AU"/>
        </w:rPr>
        <w:t xml:space="preserve"> In: 3.1.3. </w:t>
      </w:r>
      <w:r w:rsidR="005707F1">
        <w:rPr>
          <w:rFonts w:eastAsia="Microsoft YaHei UI" w:cstheme="minorHAnsi"/>
          <w:bCs/>
          <w:sz w:val="18"/>
          <w:szCs w:val="18"/>
          <w:lang w:eastAsia="en-AU"/>
        </w:rPr>
        <w:t xml:space="preserve">- </w:t>
      </w:r>
      <w:r>
        <w:rPr>
          <w:rFonts w:eastAsia="Microsoft YaHei UI" w:cstheme="minorHAnsi"/>
          <w:bCs/>
          <w:sz w:val="18"/>
          <w:szCs w:val="18"/>
          <w:lang w:eastAsia="en-AU"/>
        </w:rPr>
        <w:t>on</w:t>
      </w:r>
      <w:r w:rsidR="00AD46D1">
        <w:rPr>
          <w:rFonts w:eastAsia="Microsoft YaHei UI" w:cstheme="minorHAnsi"/>
          <w:bCs/>
          <w:sz w:val="18"/>
          <w:szCs w:val="18"/>
          <w:lang w:eastAsia="en-AU"/>
        </w:rPr>
        <w:t xml:space="preserve"> </w:t>
      </w:r>
      <w:r w:rsidRPr="00FD5D6A">
        <w:rPr>
          <w:rFonts w:eastAsia="Microsoft YaHei UI" w:cstheme="minorHAnsi"/>
          <w:bCs/>
          <w:sz w:val="18"/>
          <w:szCs w:val="18"/>
          <w:lang w:eastAsia="en-AU"/>
        </w:rPr>
        <w:t xml:space="preserve">expressed milk rather than </w:t>
      </w:r>
      <w:r>
        <w:rPr>
          <w:rFonts w:eastAsia="Microsoft YaHei UI" w:cstheme="minorHAnsi"/>
          <w:bCs/>
          <w:sz w:val="18"/>
          <w:szCs w:val="18"/>
          <w:lang w:eastAsia="en-AU"/>
        </w:rPr>
        <w:t>‘</w:t>
      </w:r>
      <w:r w:rsidRPr="00FD5D6A">
        <w:rPr>
          <w:rFonts w:eastAsia="Microsoft YaHei UI" w:cstheme="minorHAnsi"/>
          <w:bCs/>
          <w:sz w:val="18"/>
          <w:szCs w:val="18"/>
          <w:lang w:eastAsia="en-AU"/>
        </w:rPr>
        <w:t>drip</w:t>
      </w:r>
      <w:r>
        <w:rPr>
          <w:rFonts w:eastAsia="Microsoft YaHei UI" w:cstheme="minorHAnsi"/>
          <w:bCs/>
          <w:sz w:val="18"/>
          <w:szCs w:val="18"/>
          <w:lang w:eastAsia="en-AU"/>
        </w:rPr>
        <w:t>’ milk.</w:t>
      </w:r>
      <w:r w:rsidRPr="00FD5D6A">
        <w:rPr>
          <w:rFonts w:eastAsia="Microsoft YaHei UI" w:cstheme="minorHAnsi"/>
          <w:bCs/>
          <w:sz w:val="18"/>
          <w:szCs w:val="18"/>
          <w:lang w:eastAsia="en-AU"/>
        </w:rPr>
        <w:t xml:space="preserve"> </w:t>
      </w:r>
    </w:p>
    <w:p w14:paraId="7D390423" w14:textId="77777777" w:rsidR="007B3606" w:rsidRPr="00FD5D6A" w:rsidRDefault="007B3606" w:rsidP="002C0A73">
      <w:pPr>
        <w:pStyle w:val="ListParagraph"/>
        <w:numPr>
          <w:ilvl w:val="0"/>
          <w:numId w:val="217"/>
        </w:numPr>
        <w:spacing w:after="0" w:line="240" w:lineRule="auto"/>
        <w:ind w:left="284" w:hanging="284"/>
        <w:rPr>
          <w:rFonts w:eastAsia="Microsoft YaHei UI" w:cstheme="minorHAnsi"/>
          <w:b/>
          <w:bCs/>
          <w:sz w:val="18"/>
          <w:szCs w:val="18"/>
          <w:lang w:eastAsia="en-AU"/>
        </w:rPr>
      </w:pPr>
      <w:r w:rsidRPr="00FD5D6A">
        <w:rPr>
          <w:rFonts w:eastAsia="Microsoft YaHei UI" w:cstheme="minorHAnsi"/>
          <w:bCs/>
          <w:sz w:val="18"/>
          <w:szCs w:val="18"/>
          <w:lang w:eastAsia="en-AU"/>
        </w:rPr>
        <w:t xml:space="preserve">Haiden N  </w:t>
      </w:r>
      <w:r w:rsidRPr="00FD5D6A">
        <w:rPr>
          <w:sz w:val="18"/>
          <w:szCs w:val="18"/>
        </w:rPr>
        <w:t>Comparison of bacterial counts in expressed breast milk following standard or strict infection control regimens in neonatal intensive care units: compliance of mothers does matter</w:t>
      </w:r>
      <w:r w:rsidR="005707F1">
        <w:rPr>
          <w:sz w:val="18"/>
          <w:szCs w:val="18"/>
        </w:rPr>
        <w:t>.</w:t>
      </w:r>
      <w:r w:rsidRPr="00FD5D6A">
        <w:rPr>
          <w:sz w:val="18"/>
          <w:szCs w:val="18"/>
        </w:rPr>
        <w:t xml:space="preserve">  </w:t>
      </w:r>
      <w:r w:rsidRPr="00FD5D6A">
        <w:rPr>
          <w:i/>
          <w:sz w:val="18"/>
          <w:szCs w:val="18"/>
        </w:rPr>
        <w:t>J Hosp Infec</w:t>
      </w:r>
      <w:r w:rsidRPr="00FD5D6A">
        <w:rPr>
          <w:sz w:val="18"/>
          <w:szCs w:val="18"/>
        </w:rPr>
        <w:t xml:space="preserve">  2016  92:226e228</w:t>
      </w:r>
      <w:r w:rsidR="005707F1">
        <w:rPr>
          <w:sz w:val="18"/>
          <w:szCs w:val="18"/>
        </w:rPr>
        <w:t>.</w:t>
      </w:r>
      <w:r w:rsidRPr="00FD5D6A">
        <w:rPr>
          <w:sz w:val="18"/>
          <w:szCs w:val="18"/>
        </w:rPr>
        <w:t xml:space="preserve">  </w:t>
      </w:r>
      <w:r>
        <w:rPr>
          <w:sz w:val="18"/>
          <w:szCs w:val="18"/>
        </w:rPr>
        <w:t xml:space="preserve">On </w:t>
      </w:r>
      <w:r w:rsidRPr="00FD5D6A">
        <w:rPr>
          <w:sz w:val="18"/>
          <w:szCs w:val="18"/>
        </w:rPr>
        <w:t>most important element</w:t>
      </w:r>
      <w:r>
        <w:rPr>
          <w:sz w:val="18"/>
          <w:szCs w:val="18"/>
        </w:rPr>
        <w:t>s influencing outcomes being</w:t>
      </w:r>
      <w:r w:rsidRPr="00FD5D6A">
        <w:rPr>
          <w:sz w:val="18"/>
          <w:szCs w:val="18"/>
        </w:rPr>
        <w:t xml:space="preserve"> hand and pump hygiene</w:t>
      </w:r>
      <w:r>
        <w:rPr>
          <w:sz w:val="18"/>
          <w:szCs w:val="18"/>
        </w:rPr>
        <w:t>.</w:t>
      </w:r>
    </w:p>
    <w:p w14:paraId="0F60BE16" w14:textId="77777777" w:rsidR="007B3606" w:rsidRPr="00FD5D6A" w:rsidRDefault="007B3606" w:rsidP="002C0A73">
      <w:pPr>
        <w:pStyle w:val="ListParagraph"/>
        <w:numPr>
          <w:ilvl w:val="0"/>
          <w:numId w:val="217"/>
        </w:numPr>
        <w:spacing w:after="0" w:line="240" w:lineRule="auto"/>
        <w:ind w:left="284" w:hanging="284"/>
        <w:rPr>
          <w:rStyle w:val="Hyperlink"/>
          <w:rFonts w:eastAsia="Microsoft YaHei UI" w:cstheme="minorHAnsi"/>
          <w:bCs/>
          <w:color w:val="auto"/>
          <w:sz w:val="18"/>
          <w:szCs w:val="18"/>
          <w:u w:val="none"/>
          <w:lang w:eastAsia="en-AU"/>
        </w:rPr>
      </w:pPr>
      <w:r w:rsidRPr="00FD5D6A">
        <w:rPr>
          <w:rStyle w:val="Hyperlink"/>
          <w:rFonts w:eastAsia="Microsoft YaHei UI" w:cstheme="minorHAnsi"/>
          <w:bCs/>
          <w:color w:val="auto"/>
          <w:sz w:val="18"/>
          <w:szCs w:val="18"/>
          <w:u w:val="none"/>
          <w:lang w:eastAsia="en-AU"/>
        </w:rPr>
        <w:t xml:space="preserve">Serra VV et al.  Comparison of the risk of microbiological contamination between samples of breast milk obtained at home and at a healthcare facility  </w:t>
      </w:r>
      <w:r w:rsidRPr="00756BF3">
        <w:rPr>
          <w:rStyle w:val="Hyperlink"/>
          <w:rFonts w:eastAsia="Microsoft YaHei UI" w:cstheme="minorHAnsi"/>
          <w:bCs/>
          <w:i/>
          <w:color w:val="auto"/>
          <w:sz w:val="18"/>
          <w:szCs w:val="18"/>
          <w:u w:val="none"/>
          <w:lang w:eastAsia="en-AU"/>
        </w:rPr>
        <w:t>Arch Argent Pediatr</w:t>
      </w:r>
      <w:r w:rsidRPr="00FD5D6A">
        <w:rPr>
          <w:rStyle w:val="Hyperlink"/>
          <w:rFonts w:eastAsia="Microsoft YaHei UI" w:cstheme="minorHAnsi"/>
          <w:bCs/>
          <w:color w:val="auto"/>
          <w:sz w:val="18"/>
          <w:szCs w:val="18"/>
          <w:u w:val="none"/>
          <w:lang w:eastAsia="en-AU"/>
        </w:rPr>
        <w:t xml:space="preserve"> 2013  11:115-119</w:t>
      </w:r>
      <w:r w:rsidR="005707F1">
        <w:rPr>
          <w:rStyle w:val="Hyperlink"/>
          <w:rFonts w:eastAsia="Microsoft YaHei UI" w:cstheme="minorHAnsi"/>
          <w:bCs/>
          <w:color w:val="auto"/>
          <w:sz w:val="18"/>
          <w:szCs w:val="18"/>
          <w:u w:val="none"/>
          <w:lang w:eastAsia="en-AU"/>
        </w:rPr>
        <w:t>.</w:t>
      </w:r>
      <w:r w:rsidR="00AD46D1">
        <w:rPr>
          <w:rStyle w:val="Hyperlink"/>
          <w:rFonts w:eastAsia="Microsoft YaHei UI" w:cstheme="minorHAnsi"/>
          <w:bCs/>
          <w:color w:val="auto"/>
          <w:sz w:val="18"/>
          <w:szCs w:val="18"/>
          <w:u w:val="none"/>
          <w:lang w:eastAsia="en-AU"/>
        </w:rPr>
        <w:t xml:space="preserve"> </w:t>
      </w:r>
      <w:r w:rsidRPr="00FD5D6A">
        <w:rPr>
          <w:rStyle w:val="Hyperlink"/>
          <w:rFonts w:eastAsia="Microsoft YaHei UI" w:cstheme="minorHAnsi"/>
          <w:bCs/>
          <w:color w:val="auto"/>
          <w:sz w:val="18"/>
          <w:szCs w:val="18"/>
          <w:u w:val="none"/>
          <w:lang w:eastAsia="en-AU"/>
        </w:rPr>
        <w:t xml:space="preserve"> </w:t>
      </w:r>
      <w:r>
        <w:rPr>
          <w:rStyle w:val="Hyperlink"/>
          <w:rFonts w:eastAsia="Microsoft YaHei UI" w:cstheme="minorHAnsi"/>
          <w:bCs/>
          <w:color w:val="auto"/>
          <w:sz w:val="18"/>
          <w:szCs w:val="18"/>
          <w:u w:val="none"/>
          <w:lang w:eastAsia="en-AU"/>
        </w:rPr>
        <w:t>On</w:t>
      </w:r>
      <w:r w:rsidRPr="00FD5D6A">
        <w:rPr>
          <w:rStyle w:val="Hyperlink"/>
          <w:rFonts w:eastAsia="Microsoft YaHei UI" w:cstheme="minorHAnsi"/>
          <w:bCs/>
          <w:color w:val="auto"/>
          <w:sz w:val="18"/>
          <w:szCs w:val="18"/>
          <w:u w:val="none"/>
          <w:lang w:eastAsia="en-AU"/>
        </w:rPr>
        <w:t xml:space="preserve"> contamination rates at the home </w:t>
      </w:r>
      <w:r>
        <w:rPr>
          <w:rStyle w:val="Hyperlink"/>
          <w:rFonts w:eastAsia="Microsoft YaHei UI" w:cstheme="minorHAnsi"/>
          <w:bCs/>
          <w:color w:val="auto"/>
          <w:sz w:val="18"/>
          <w:szCs w:val="18"/>
          <w:u w:val="none"/>
          <w:lang w:eastAsia="en-AU"/>
        </w:rPr>
        <w:t xml:space="preserve">being </w:t>
      </w:r>
      <w:r w:rsidRPr="00FD5D6A">
        <w:rPr>
          <w:rStyle w:val="Hyperlink"/>
          <w:rFonts w:eastAsia="Microsoft YaHei UI" w:cstheme="minorHAnsi"/>
          <w:bCs/>
          <w:color w:val="auto"/>
          <w:sz w:val="18"/>
          <w:szCs w:val="18"/>
          <w:u w:val="none"/>
          <w:lang w:eastAsia="en-AU"/>
        </w:rPr>
        <w:t>10%</w:t>
      </w:r>
      <w:r>
        <w:rPr>
          <w:rStyle w:val="Hyperlink"/>
          <w:rFonts w:eastAsia="Microsoft YaHei UI" w:cstheme="minorHAnsi"/>
          <w:bCs/>
          <w:color w:val="auto"/>
          <w:sz w:val="18"/>
          <w:szCs w:val="18"/>
          <w:u w:val="none"/>
          <w:lang w:eastAsia="en-AU"/>
        </w:rPr>
        <w:t xml:space="preserve"> higher.</w:t>
      </w:r>
    </w:p>
    <w:p w14:paraId="0D68FFC7" w14:textId="77777777" w:rsidR="007B3606" w:rsidRPr="00FD5D6A" w:rsidRDefault="007B3606" w:rsidP="002C0A73">
      <w:pPr>
        <w:pStyle w:val="ListParagraph"/>
        <w:numPr>
          <w:ilvl w:val="0"/>
          <w:numId w:val="217"/>
        </w:numPr>
        <w:spacing w:after="0" w:line="240" w:lineRule="auto"/>
        <w:ind w:left="284" w:hanging="284"/>
        <w:rPr>
          <w:rFonts w:eastAsia="Microsoft YaHei UI" w:cstheme="minorHAnsi"/>
          <w:bCs/>
          <w:sz w:val="18"/>
          <w:szCs w:val="18"/>
          <w:lang w:eastAsia="en-AU"/>
        </w:rPr>
      </w:pPr>
      <w:r w:rsidRPr="00FD5D6A">
        <w:rPr>
          <w:rFonts w:eastAsia="Microsoft YaHei UI" w:cstheme="minorHAnsi"/>
          <w:bCs/>
          <w:sz w:val="18"/>
          <w:szCs w:val="18"/>
          <w:lang w:eastAsia="en-AU"/>
        </w:rPr>
        <w:t>HMBANA -</w:t>
      </w:r>
      <w:r>
        <w:rPr>
          <w:rFonts w:eastAsia="Microsoft YaHei UI" w:cstheme="minorHAnsi"/>
          <w:bCs/>
          <w:sz w:val="18"/>
          <w:szCs w:val="18"/>
          <w:lang w:eastAsia="en-AU"/>
        </w:rPr>
        <w:t xml:space="preserve"> </w:t>
      </w:r>
      <w:r w:rsidRPr="00FD5D6A">
        <w:rPr>
          <w:rFonts w:eastAsia="Microsoft YaHei UI" w:cstheme="minorHAnsi"/>
          <w:bCs/>
          <w:sz w:val="18"/>
          <w:szCs w:val="18"/>
          <w:lang w:eastAsia="en-AU"/>
        </w:rPr>
        <w:t>Best practice for expressing, storing and handling human milk in hospitals homes and child care settings –</w:t>
      </w:r>
      <w:r w:rsidRPr="00756BF3">
        <w:rPr>
          <w:rFonts w:eastAsia="Microsoft YaHei UI" w:cstheme="minorHAnsi"/>
          <w:bCs/>
          <w:sz w:val="18"/>
          <w:szCs w:val="18"/>
          <w:lang w:eastAsia="en-AU"/>
        </w:rPr>
        <w:t xml:space="preserve"> </w:t>
      </w:r>
      <w:r w:rsidRPr="00FD5D6A">
        <w:rPr>
          <w:rFonts w:eastAsia="Microsoft YaHei UI" w:cstheme="minorHAnsi"/>
          <w:bCs/>
          <w:sz w:val="18"/>
          <w:szCs w:val="18"/>
          <w:lang w:eastAsia="en-AU"/>
        </w:rPr>
        <w:t>Jones F.</w:t>
      </w:r>
      <w:r w:rsidR="005707F1">
        <w:rPr>
          <w:rFonts w:eastAsia="Microsoft YaHei UI" w:cstheme="minorHAnsi"/>
          <w:bCs/>
          <w:sz w:val="18"/>
          <w:szCs w:val="18"/>
          <w:lang w:eastAsia="en-AU"/>
        </w:rPr>
        <w:t xml:space="preserve">, </w:t>
      </w:r>
      <w:r w:rsidRPr="00FD5D6A">
        <w:rPr>
          <w:rFonts w:eastAsia="Microsoft YaHei UI" w:cstheme="minorHAnsi"/>
          <w:bCs/>
          <w:sz w:val="18"/>
          <w:szCs w:val="18"/>
          <w:lang w:eastAsia="en-AU"/>
        </w:rPr>
        <w:t>4</w:t>
      </w:r>
      <w:r w:rsidRPr="00FD5D6A">
        <w:rPr>
          <w:rFonts w:eastAsia="Microsoft YaHei UI" w:cstheme="minorHAnsi"/>
          <w:bCs/>
          <w:sz w:val="18"/>
          <w:szCs w:val="18"/>
          <w:vertAlign w:val="superscript"/>
          <w:lang w:eastAsia="en-AU"/>
        </w:rPr>
        <w:t>th</w:t>
      </w:r>
      <w:r w:rsidRPr="00FD5D6A">
        <w:rPr>
          <w:rFonts w:eastAsia="Microsoft YaHei UI" w:cstheme="minorHAnsi"/>
          <w:bCs/>
          <w:sz w:val="18"/>
          <w:szCs w:val="18"/>
          <w:lang w:eastAsia="en-AU"/>
        </w:rPr>
        <w:t xml:space="preserve"> Ed.</w:t>
      </w:r>
      <w:r w:rsidR="005707F1">
        <w:rPr>
          <w:rFonts w:eastAsia="Microsoft YaHei UI" w:cstheme="minorHAnsi"/>
          <w:bCs/>
          <w:sz w:val="18"/>
          <w:szCs w:val="18"/>
          <w:lang w:eastAsia="en-AU"/>
        </w:rPr>
        <w:t xml:space="preserve">, </w:t>
      </w:r>
      <w:r w:rsidRPr="00FD5D6A">
        <w:rPr>
          <w:rFonts w:eastAsia="Microsoft YaHei UI" w:cstheme="minorHAnsi"/>
          <w:bCs/>
          <w:sz w:val="18"/>
          <w:szCs w:val="18"/>
          <w:lang w:eastAsia="en-AU"/>
        </w:rPr>
        <w:t>2019</w:t>
      </w:r>
      <w:r w:rsidR="00AD46D1">
        <w:rPr>
          <w:rFonts w:eastAsia="Microsoft YaHei UI" w:cstheme="minorHAnsi"/>
          <w:bCs/>
          <w:sz w:val="18"/>
          <w:szCs w:val="18"/>
          <w:lang w:eastAsia="en-AU"/>
        </w:rPr>
        <w:t>.</w:t>
      </w:r>
      <w:r w:rsidRPr="00FD5D6A">
        <w:rPr>
          <w:rFonts w:eastAsia="Microsoft YaHei UI" w:cstheme="minorHAnsi"/>
          <w:bCs/>
          <w:sz w:val="18"/>
          <w:szCs w:val="18"/>
          <w:lang w:eastAsia="en-AU"/>
        </w:rPr>
        <w:t xml:space="preserve">  </w:t>
      </w:r>
      <w:r>
        <w:rPr>
          <w:rFonts w:eastAsia="Microsoft YaHei UI" w:cstheme="minorHAnsi"/>
          <w:bCs/>
          <w:sz w:val="18"/>
          <w:szCs w:val="18"/>
          <w:lang w:eastAsia="en-AU"/>
        </w:rPr>
        <w:t>On</w:t>
      </w:r>
      <w:r w:rsidRPr="00FD5D6A">
        <w:rPr>
          <w:rFonts w:eastAsia="Microsoft YaHei UI" w:cstheme="minorHAnsi"/>
          <w:bCs/>
          <w:sz w:val="18"/>
          <w:szCs w:val="18"/>
          <w:lang w:eastAsia="en-AU"/>
        </w:rPr>
        <w:t xml:space="preserve"> breastfeeding support; </w:t>
      </w:r>
      <w:r>
        <w:rPr>
          <w:rFonts w:eastAsia="Microsoft YaHei UI" w:cstheme="minorHAnsi"/>
          <w:bCs/>
          <w:sz w:val="18"/>
          <w:szCs w:val="18"/>
          <w:lang w:eastAsia="en-AU"/>
        </w:rPr>
        <w:t xml:space="preserve">on </w:t>
      </w:r>
      <w:r w:rsidRPr="00FD5D6A">
        <w:rPr>
          <w:rFonts w:eastAsia="Microsoft YaHei UI" w:cstheme="minorHAnsi"/>
          <w:bCs/>
          <w:sz w:val="18"/>
          <w:szCs w:val="18"/>
          <w:lang w:eastAsia="en-AU"/>
        </w:rPr>
        <w:t>milk expression hygiene</w:t>
      </w:r>
      <w:r>
        <w:rPr>
          <w:rFonts w:eastAsia="Microsoft YaHei UI" w:cstheme="minorHAnsi"/>
          <w:bCs/>
          <w:sz w:val="18"/>
          <w:szCs w:val="18"/>
          <w:lang w:eastAsia="en-AU"/>
        </w:rPr>
        <w:t>.</w:t>
      </w:r>
    </w:p>
    <w:p w14:paraId="10292819" w14:textId="77777777" w:rsidR="007B3606" w:rsidRPr="00FD5D6A" w:rsidRDefault="007B3606" w:rsidP="002C0A73">
      <w:pPr>
        <w:pStyle w:val="ListParagraph"/>
        <w:numPr>
          <w:ilvl w:val="0"/>
          <w:numId w:val="217"/>
        </w:numPr>
        <w:spacing w:after="0" w:line="240" w:lineRule="auto"/>
        <w:ind w:left="284" w:hanging="284"/>
        <w:rPr>
          <w:rFonts w:eastAsia="Microsoft YaHei UI" w:cstheme="minorHAnsi"/>
          <w:bCs/>
          <w:sz w:val="18"/>
          <w:szCs w:val="18"/>
          <w:lang w:eastAsia="en-AU"/>
        </w:rPr>
      </w:pPr>
      <w:r w:rsidRPr="00FD5D6A">
        <w:rPr>
          <w:rFonts w:eastAsia="Microsoft YaHei UI" w:cstheme="minorHAnsi"/>
          <w:bCs/>
          <w:sz w:val="18"/>
          <w:szCs w:val="18"/>
          <w:lang w:eastAsia="en-AU"/>
        </w:rPr>
        <w:t xml:space="preserve">Lucas JA; Gibbs JAH; Balim JD  </w:t>
      </w:r>
      <w:r w:rsidRPr="00FD5D6A">
        <w:rPr>
          <w:rFonts w:cstheme="minorHAnsi"/>
          <w:sz w:val="18"/>
          <w:szCs w:val="18"/>
        </w:rPr>
        <w:t xml:space="preserve">The biology of human drip breast milk A. </w:t>
      </w:r>
      <w:r w:rsidRPr="00FD5D6A">
        <w:rPr>
          <w:rFonts w:eastAsia="Microsoft YaHei UI" w:cstheme="minorHAnsi"/>
          <w:bCs/>
          <w:sz w:val="18"/>
          <w:szCs w:val="18"/>
          <w:lang w:eastAsia="en-AU"/>
        </w:rPr>
        <w:t xml:space="preserve"> </w:t>
      </w:r>
      <w:r w:rsidRPr="00FD5D6A">
        <w:rPr>
          <w:rFonts w:cstheme="minorHAnsi"/>
          <w:i/>
          <w:sz w:val="18"/>
          <w:szCs w:val="18"/>
        </w:rPr>
        <w:t>Early Human Dev</w:t>
      </w:r>
      <w:r w:rsidRPr="00FD5D6A">
        <w:rPr>
          <w:rFonts w:cstheme="minorHAnsi"/>
          <w:sz w:val="18"/>
          <w:szCs w:val="18"/>
        </w:rPr>
        <w:t xml:space="preserve">  1978  214:</w:t>
      </w:r>
      <w:r>
        <w:rPr>
          <w:rFonts w:cstheme="minorHAnsi"/>
          <w:sz w:val="18"/>
          <w:szCs w:val="18"/>
        </w:rPr>
        <w:t xml:space="preserve"> </w:t>
      </w:r>
      <w:r w:rsidRPr="00FD5D6A">
        <w:rPr>
          <w:rFonts w:cstheme="minorHAnsi"/>
          <w:sz w:val="18"/>
          <w:szCs w:val="18"/>
        </w:rPr>
        <w:t>351-361</w:t>
      </w:r>
      <w:r w:rsidR="005707F1">
        <w:rPr>
          <w:rFonts w:cstheme="minorHAnsi"/>
          <w:sz w:val="18"/>
          <w:szCs w:val="18"/>
        </w:rPr>
        <w:t>.</w:t>
      </w:r>
      <w:r w:rsidRPr="00FD5D6A">
        <w:rPr>
          <w:rFonts w:cstheme="minorHAnsi"/>
          <w:sz w:val="18"/>
          <w:szCs w:val="18"/>
        </w:rPr>
        <w:t xml:space="preserve">  </w:t>
      </w:r>
      <w:r>
        <w:rPr>
          <w:rFonts w:cstheme="minorHAnsi"/>
          <w:sz w:val="18"/>
          <w:szCs w:val="18"/>
        </w:rPr>
        <w:t>On</w:t>
      </w:r>
      <w:r w:rsidRPr="00FD5D6A">
        <w:rPr>
          <w:rFonts w:cstheme="minorHAnsi"/>
          <w:sz w:val="18"/>
          <w:szCs w:val="18"/>
        </w:rPr>
        <w:t xml:space="preserve"> exclusion of ‘drip’ milk</w:t>
      </w:r>
      <w:r>
        <w:rPr>
          <w:rFonts w:cstheme="minorHAnsi"/>
          <w:sz w:val="18"/>
          <w:szCs w:val="18"/>
        </w:rPr>
        <w:t>.</w:t>
      </w:r>
    </w:p>
    <w:p w14:paraId="15F40068" w14:textId="77777777" w:rsidR="007B3606" w:rsidRPr="00FD5D6A" w:rsidRDefault="007B3606" w:rsidP="002C0A73">
      <w:pPr>
        <w:pStyle w:val="FootnoteText"/>
        <w:numPr>
          <w:ilvl w:val="0"/>
          <w:numId w:val="217"/>
        </w:numPr>
        <w:ind w:left="284" w:hanging="284"/>
        <w:rPr>
          <w:rStyle w:val="Hyperlink"/>
          <w:sz w:val="18"/>
          <w:szCs w:val="18"/>
        </w:rPr>
      </w:pPr>
      <w:r w:rsidRPr="00FD5D6A">
        <w:rPr>
          <w:sz w:val="18"/>
          <w:szCs w:val="18"/>
        </w:rPr>
        <w:t>EDQM - The Guide to the quality and safety of tissues and cells for human application – European Directorate for the Quality of Medicines &amp; HealthCare of the Council of Europe (EDQM)</w:t>
      </w:r>
      <w:r w:rsidR="005707F1">
        <w:rPr>
          <w:sz w:val="18"/>
          <w:szCs w:val="18"/>
        </w:rPr>
        <w:t>,</w:t>
      </w:r>
      <w:r w:rsidRPr="00FD5D6A">
        <w:rPr>
          <w:sz w:val="18"/>
          <w:szCs w:val="18"/>
        </w:rPr>
        <w:t xml:space="preserve"> 4</w:t>
      </w:r>
      <w:r w:rsidRPr="00FD5D6A">
        <w:rPr>
          <w:sz w:val="18"/>
          <w:szCs w:val="18"/>
          <w:vertAlign w:val="superscript"/>
        </w:rPr>
        <w:t>th</w:t>
      </w:r>
      <w:r w:rsidRPr="00FD5D6A">
        <w:rPr>
          <w:sz w:val="18"/>
          <w:szCs w:val="18"/>
        </w:rPr>
        <w:t xml:space="preserve"> Edition, 2019</w:t>
      </w:r>
      <w:r w:rsidR="005707F1">
        <w:rPr>
          <w:sz w:val="18"/>
          <w:szCs w:val="18"/>
        </w:rPr>
        <w:t>.</w:t>
      </w:r>
      <w:r w:rsidRPr="00FD5D6A">
        <w:rPr>
          <w:sz w:val="18"/>
          <w:szCs w:val="18"/>
        </w:rPr>
        <w:t xml:space="preserve">  In: Human Milk – Procurement – </w:t>
      </w:r>
      <w:r>
        <w:rPr>
          <w:sz w:val="18"/>
          <w:szCs w:val="18"/>
        </w:rPr>
        <w:t xml:space="preserve">on </w:t>
      </w:r>
      <w:r w:rsidRPr="00FD5D6A">
        <w:rPr>
          <w:sz w:val="18"/>
          <w:szCs w:val="18"/>
        </w:rPr>
        <w:t xml:space="preserve">hygiene; </w:t>
      </w:r>
      <w:r>
        <w:rPr>
          <w:sz w:val="18"/>
          <w:szCs w:val="18"/>
        </w:rPr>
        <w:t xml:space="preserve">on </w:t>
      </w:r>
      <w:r w:rsidRPr="00FD5D6A">
        <w:rPr>
          <w:sz w:val="18"/>
          <w:szCs w:val="18"/>
        </w:rPr>
        <w:t xml:space="preserve">hand or pump expressed </w:t>
      </w:r>
      <w:r>
        <w:rPr>
          <w:sz w:val="18"/>
          <w:szCs w:val="18"/>
        </w:rPr>
        <w:t xml:space="preserve">milk being </w:t>
      </w:r>
      <w:r w:rsidRPr="00FD5D6A">
        <w:rPr>
          <w:sz w:val="18"/>
          <w:szCs w:val="18"/>
        </w:rPr>
        <w:t>acceptable</w:t>
      </w:r>
      <w:r>
        <w:rPr>
          <w:sz w:val="18"/>
          <w:szCs w:val="18"/>
        </w:rPr>
        <w:t>.</w:t>
      </w:r>
      <w:r w:rsidRPr="00FD5D6A">
        <w:rPr>
          <w:sz w:val="18"/>
          <w:szCs w:val="18"/>
        </w:rPr>
        <w:t xml:space="preserve">  </w:t>
      </w:r>
      <w:hyperlink r:id="rId140" w:history="1">
        <w:r w:rsidRPr="00FD5D6A">
          <w:rPr>
            <w:rStyle w:val="Hyperlink"/>
            <w:sz w:val="18"/>
            <w:szCs w:val="18"/>
          </w:rPr>
          <w:t>https://www.edqm.eu/en/organs-tissues-and-cells-technical-guides</w:t>
        </w:r>
      </w:hyperlink>
    </w:p>
    <w:p w14:paraId="4CC04788" w14:textId="77777777" w:rsidR="00F873E2" w:rsidRDefault="00F873E2" w:rsidP="000244D8">
      <w:pPr>
        <w:spacing w:after="0" w:line="240" w:lineRule="auto"/>
        <w:rPr>
          <w:rFonts w:ascii="Century Gothic" w:eastAsia="Microsoft YaHei UI" w:hAnsi="Century Gothic" w:cs="Malgun Gothic Semilight"/>
          <w:bCs/>
          <w:sz w:val="18"/>
          <w:szCs w:val="18"/>
          <w:lang w:eastAsia="en-AU"/>
        </w:rPr>
      </w:pPr>
    </w:p>
    <w:p w14:paraId="07851DA0" w14:textId="77777777" w:rsidR="00F873E2" w:rsidRPr="00BA2902" w:rsidRDefault="00F873E2" w:rsidP="00F873E2">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18 </w:t>
      </w:r>
      <w:r w:rsidR="00940347" w:rsidRPr="007C2344">
        <w:rPr>
          <w:rFonts w:ascii="Century Gothic" w:eastAsia="Microsoft YaHei UI" w:hAnsi="Century Gothic" w:cs="Malgun Gothic Semilight"/>
          <w:bCs/>
          <w:color w:val="0070C0"/>
          <w:sz w:val="24"/>
          <w:szCs w:val="24"/>
          <w:lang w:eastAsia="en-AU"/>
        </w:rPr>
        <w:t>– Expressing milk in the hospital and affiliated collection centres</w:t>
      </w:r>
    </w:p>
    <w:p w14:paraId="18CE4836" w14:textId="77777777" w:rsidR="00F873E2" w:rsidRDefault="00F873E2" w:rsidP="00F873E2">
      <w:pPr>
        <w:spacing w:after="0"/>
        <w:rPr>
          <w:rFonts w:ascii="Century Gothic" w:eastAsia="Microsoft YaHei UI" w:hAnsi="Century Gothic" w:cs="Malgun Gothic Semilight"/>
          <w:bCs/>
          <w:sz w:val="18"/>
          <w:szCs w:val="18"/>
          <w:lang w:eastAsia="en-AU"/>
        </w:rPr>
      </w:pPr>
    </w:p>
    <w:p w14:paraId="3CB5053A" w14:textId="77777777" w:rsidR="00F873E2" w:rsidRPr="00FD5D6A" w:rsidRDefault="00F873E2" w:rsidP="002C0A73">
      <w:pPr>
        <w:pStyle w:val="FootnoteText"/>
        <w:numPr>
          <w:ilvl w:val="0"/>
          <w:numId w:val="218"/>
        </w:numPr>
        <w:ind w:left="284" w:hanging="284"/>
        <w:rPr>
          <w:rStyle w:val="Hyperlink"/>
          <w:sz w:val="18"/>
          <w:szCs w:val="18"/>
        </w:rPr>
      </w:pPr>
      <w:r w:rsidRPr="00FD5D6A">
        <w:rPr>
          <w:sz w:val="18"/>
          <w:szCs w:val="18"/>
        </w:rPr>
        <w:t>EDQM - The Guide to the quality and safety of tissues and cells for human application – European Directorate for the Quality of Medicines &amp; HealthCare of the Council of Europe (EDQM)</w:t>
      </w:r>
      <w:r w:rsidR="005707F1">
        <w:rPr>
          <w:sz w:val="18"/>
          <w:szCs w:val="18"/>
        </w:rPr>
        <w:t>,</w:t>
      </w:r>
      <w:r w:rsidRPr="00FD5D6A">
        <w:rPr>
          <w:sz w:val="18"/>
          <w:szCs w:val="18"/>
        </w:rPr>
        <w:t xml:space="preserve"> 4</w:t>
      </w:r>
      <w:r w:rsidRPr="00FD5D6A">
        <w:rPr>
          <w:sz w:val="18"/>
          <w:szCs w:val="18"/>
          <w:vertAlign w:val="superscript"/>
        </w:rPr>
        <w:t>th</w:t>
      </w:r>
      <w:r w:rsidRPr="00FD5D6A">
        <w:rPr>
          <w:sz w:val="18"/>
          <w:szCs w:val="18"/>
        </w:rPr>
        <w:t xml:space="preserve"> Edition, 2019</w:t>
      </w:r>
      <w:r w:rsidR="005707F1">
        <w:rPr>
          <w:sz w:val="18"/>
          <w:szCs w:val="18"/>
        </w:rPr>
        <w:t xml:space="preserve">. </w:t>
      </w:r>
      <w:r w:rsidRPr="00FD5D6A">
        <w:rPr>
          <w:sz w:val="18"/>
          <w:szCs w:val="18"/>
        </w:rPr>
        <w:t xml:space="preserve"> In: Premises</w:t>
      </w:r>
      <w:r>
        <w:rPr>
          <w:sz w:val="18"/>
          <w:szCs w:val="18"/>
        </w:rPr>
        <w:t>.</w:t>
      </w:r>
      <w:r w:rsidRPr="00FD5D6A">
        <w:rPr>
          <w:sz w:val="18"/>
          <w:szCs w:val="18"/>
        </w:rPr>
        <w:t xml:space="preserve">  </w:t>
      </w:r>
      <w:hyperlink r:id="rId141" w:history="1">
        <w:r w:rsidRPr="00FD5D6A">
          <w:rPr>
            <w:rStyle w:val="Hyperlink"/>
            <w:sz w:val="18"/>
            <w:szCs w:val="18"/>
          </w:rPr>
          <w:t>https://www.edqm.eu/en/organs-tissues-and-cells-technical-guides</w:t>
        </w:r>
      </w:hyperlink>
    </w:p>
    <w:p w14:paraId="07965219" w14:textId="77777777" w:rsidR="00F873E2" w:rsidRPr="00FD5D6A" w:rsidRDefault="00F873E2" w:rsidP="002C0A73">
      <w:pPr>
        <w:pStyle w:val="FootnoteText"/>
        <w:numPr>
          <w:ilvl w:val="0"/>
          <w:numId w:val="218"/>
        </w:numPr>
        <w:ind w:left="284" w:hanging="284"/>
        <w:rPr>
          <w:rStyle w:val="Hyperlink"/>
          <w:sz w:val="18"/>
          <w:szCs w:val="18"/>
        </w:rPr>
      </w:pPr>
      <w:r w:rsidRPr="00FD5D6A">
        <w:rPr>
          <w:sz w:val="18"/>
          <w:szCs w:val="18"/>
        </w:rPr>
        <w:t xml:space="preserve">Therapeutic Goods Administration (TGA) - Australian Code of Good Manufacturing Practice for human blood and blood components, human tissues and human cellular therapy products </w:t>
      </w:r>
      <w:r w:rsidR="005707F1">
        <w:rPr>
          <w:sz w:val="18"/>
          <w:szCs w:val="18"/>
        </w:rPr>
        <w:t xml:space="preserve">- </w:t>
      </w:r>
      <w:r w:rsidRPr="00FD5D6A">
        <w:rPr>
          <w:sz w:val="18"/>
          <w:szCs w:val="18"/>
        </w:rPr>
        <w:t>Version 1.0</w:t>
      </w:r>
      <w:r w:rsidR="005707F1">
        <w:rPr>
          <w:sz w:val="18"/>
          <w:szCs w:val="18"/>
        </w:rPr>
        <w:t>,</w:t>
      </w:r>
      <w:r w:rsidRPr="00FD5D6A">
        <w:rPr>
          <w:sz w:val="18"/>
          <w:szCs w:val="18"/>
        </w:rPr>
        <w:t xml:space="preserve"> April 2013</w:t>
      </w:r>
      <w:r w:rsidR="005707F1">
        <w:rPr>
          <w:sz w:val="18"/>
          <w:szCs w:val="18"/>
        </w:rPr>
        <w:t>.</w:t>
      </w:r>
      <w:r w:rsidRPr="00FD5D6A">
        <w:rPr>
          <w:sz w:val="18"/>
          <w:szCs w:val="18"/>
        </w:rPr>
        <w:t xml:space="preserve">  </w:t>
      </w:r>
      <w:r w:rsidR="00AD46D1">
        <w:rPr>
          <w:sz w:val="18"/>
          <w:szCs w:val="18"/>
        </w:rPr>
        <w:t xml:space="preserve">In: </w:t>
      </w:r>
      <w:r w:rsidRPr="00FD5D6A">
        <w:rPr>
          <w:sz w:val="18"/>
          <w:szCs w:val="18"/>
        </w:rPr>
        <w:t>815;817</w:t>
      </w:r>
      <w:r w:rsidR="00AD46D1">
        <w:rPr>
          <w:sz w:val="18"/>
          <w:szCs w:val="18"/>
        </w:rPr>
        <w:t xml:space="preserve"> and</w:t>
      </w:r>
      <w:r w:rsidRPr="00FD5D6A">
        <w:rPr>
          <w:sz w:val="18"/>
          <w:szCs w:val="18"/>
        </w:rPr>
        <w:t xml:space="preserve"> 818</w:t>
      </w:r>
      <w:r w:rsidR="00AD46D1">
        <w:rPr>
          <w:sz w:val="18"/>
          <w:szCs w:val="18"/>
        </w:rPr>
        <w:t xml:space="preserve">. </w:t>
      </w:r>
      <w:r w:rsidRPr="00FD5D6A">
        <w:rPr>
          <w:sz w:val="18"/>
          <w:szCs w:val="18"/>
        </w:rPr>
        <w:t xml:space="preserve"> </w:t>
      </w:r>
      <w:hyperlink r:id="rId142" w:history="1">
        <w:r w:rsidRPr="00FD5D6A">
          <w:rPr>
            <w:rStyle w:val="Hyperlink"/>
            <w:sz w:val="18"/>
            <w:szCs w:val="18"/>
          </w:rPr>
          <w:t>https://www.tga.gov.au/sites/default/files/manuf-cgmp-human-blood-tissues-2013.pdf</w:t>
        </w:r>
      </w:hyperlink>
    </w:p>
    <w:p w14:paraId="2CD83C42" w14:textId="77777777" w:rsidR="00F873E2" w:rsidRPr="00FD5D6A" w:rsidRDefault="00F873E2" w:rsidP="002C0A73">
      <w:pPr>
        <w:pStyle w:val="FootnoteText"/>
        <w:numPr>
          <w:ilvl w:val="0"/>
          <w:numId w:val="218"/>
        </w:numPr>
        <w:ind w:left="284" w:hanging="284"/>
        <w:rPr>
          <w:rStyle w:val="Hyperlink"/>
          <w:sz w:val="18"/>
          <w:szCs w:val="18"/>
        </w:rPr>
      </w:pPr>
      <w:r w:rsidRPr="00FD5D6A">
        <w:rPr>
          <w:sz w:val="18"/>
          <w:szCs w:val="18"/>
          <w:lang w:val="en-GB"/>
        </w:rPr>
        <w:t>HMBANA - Guidelines for the establishment and operation of a donor human milk bank</w:t>
      </w:r>
      <w:r w:rsidR="005707F1">
        <w:rPr>
          <w:sz w:val="18"/>
          <w:szCs w:val="18"/>
          <w:lang w:val="en-GB"/>
        </w:rPr>
        <w:t>.</w:t>
      </w:r>
      <w:r w:rsidRPr="00FD5D6A">
        <w:rPr>
          <w:sz w:val="18"/>
          <w:szCs w:val="18"/>
          <w:lang w:val="en-GB"/>
        </w:rPr>
        <w:t xml:space="preserve"> Human Milk Banking Association of North America</w:t>
      </w:r>
      <w:r w:rsidR="005707F1">
        <w:rPr>
          <w:sz w:val="18"/>
          <w:szCs w:val="18"/>
          <w:lang w:val="en-GB"/>
        </w:rPr>
        <w:t xml:space="preserve"> </w:t>
      </w:r>
      <w:r w:rsidR="005707F1" w:rsidRPr="00FD5D6A">
        <w:rPr>
          <w:sz w:val="18"/>
          <w:szCs w:val="18"/>
          <w:lang w:val="en-GB"/>
        </w:rPr>
        <w:t>– Fort Worth (TX)</w:t>
      </w:r>
      <w:r w:rsidR="005707F1">
        <w:rPr>
          <w:sz w:val="18"/>
          <w:szCs w:val="18"/>
          <w:lang w:val="en-GB"/>
        </w:rPr>
        <w:t>,</w:t>
      </w:r>
      <w:r w:rsidRPr="00FD5D6A">
        <w:rPr>
          <w:sz w:val="18"/>
          <w:szCs w:val="18"/>
          <w:lang w:val="en-GB"/>
        </w:rPr>
        <w:t xml:space="preserve"> 4</w:t>
      </w:r>
      <w:r w:rsidRPr="00FD5D6A">
        <w:rPr>
          <w:sz w:val="18"/>
          <w:szCs w:val="18"/>
          <w:vertAlign w:val="superscript"/>
          <w:lang w:val="en-GB"/>
        </w:rPr>
        <w:t>th</w:t>
      </w:r>
      <w:r w:rsidRPr="00FD5D6A">
        <w:rPr>
          <w:sz w:val="18"/>
          <w:szCs w:val="18"/>
          <w:lang w:val="en-GB"/>
        </w:rPr>
        <w:t xml:space="preserve"> Ed.</w:t>
      </w:r>
      <w:r w:rsidR="005707F1">
        <w:rPr>
          <w:sz w:val="18"/>
          <w:szCs w:val="18"/>
          <w:lang w:val="en-GB"/>
        </w:rPr>
        <w:t>,</w:t>
      </w:r>
      <w:r w:rsidRPr="00FD5D6A">
        <w:rPr>
          <w:sz w:val="18"/>
          <w:szCs w:val="18"/>
          <w:lang w:val="en-GB"/>
        </w:rPr>
        <w:t xml:space="preserve"> 2018</w:t>
      </w:r>
      <w:r w:rsidR="005707F1">
        <w:rPr>
          <w:sz w:val="18"/>
          <w:szCs w:val="18"/>
          <w:lang w:val="en-GB"/>
        </w:rPr>
        <w:t xml:space="preserve">. </w:t>
      </w:r>
      <w:r w:rsidRPr="00FD5D6A">
        <w:rPr>
          <w:sz w:val="18"/>
          <w:szCs w:val="18"/>
          <w:lang w:val="en-GB"/>
        </w:rPr>
        <w:t xml:space="preserve"> In: Donor Human Milk Depot – </w:t>
      </w:r>
      <w:r>
        <w:rPr>
          <w:sz w:val="18"/>
          <w:szCs w:val="18"/>
          <w:lang w:val="en-GB"/>
        </w:rPr>
        <w:t xml:space="preserve">1. </w:t>
      </w:r>
      <w:r w:rsidR="00AD46D1">
        <w:rPr>
          <w:sz w:val="18"/>
          <w:szCs w:val="18"/>
          <w:lang w:val="en-GB"/>
        </w:rPr>
        <w:t xml:space="preserve">- </w:t>
      </w:r>
      <w:r>
        <w:rPr>
          <w:sz w:val="18"/>
          <w:szCs w:val="18"/>
          <w:lang w:val="en-GB"/>
        </w:rPr>
        <w:t>on</w:t>
      </w:r>
      <w:r w:rsidRPr="00FD5D6A">
        <w:rPr>
          <w:sz w:val="18"/>
          <w:szCs w:val="18"/>
          <w:lang w:val="en-GB"/>
        </w:rPr>
        <w:t xml:space="preserve"> donation</w:t>
      </w:r>
      <w:r>
        <w:rPr>
          <w:sz w:val="18"/>
          <w:szCs w:val="18"/>
          <w:lang w:val="en-GB"/>
        </w:rPr>
        <w:t xml:space="preserve"> records</w:t>
      </w:r>
      <w:r w:rsidR="00AD46D1">
        <w:rPr>
          <w:sz w:val="18"/>
          <w:szCs w:val="18"/>
          <w:lang w:val="en-GB"/>
        </w:rPr>
        <w:t>.</w:t>
      </w:r>
      <w:r w:rsidRPr="00FD5D6A">
        <w:rPr>
          <w:sz w:val="18"/>
          <w:szCs w:val="18"/>
          <w:lang w:val="en-GB"/>
        </w:rPr>
        <w:t xml:space="preserve"> </w:t>
      </w:r>
      <w:r>
        <w:rPr>
          <w:sz w:val="18"/>
          <w:szCs w:val="18"/>
          <w:lang w:val="en-GB"/>
        </w:rPr>
        <w:t>In</w:t>
      </w:r>
      <w:r w:rsidR="00AD46D1">
        <w:rPr>
          <w:sz w:val="18"/>
          <w:szCs w:val="18"/>
          <w:lang w:val="en-GB"/>
        </w:rPr>
        <w:t>:</w:t>
      </w:r>
      <w:r>
        <w:rPr>
          <w:sz w:val="18"/>
          <w:szCs w:val="18"/>
          <w:lang w:val="en-GB"/>
        </w:rPr>
        <w:t xml:space="preserve"> 3</w:t>
      </w:r>
      <w:r w:rsidR="00AD46D1">
        <w:rPr>
          <w:sz w:val="18"/>
          <w:szCs w:val="18"/>
          <w:lang w:val="en-GB"/>
        </w:rPr>
        <w:t>. -</w:t>
      </w:r>
      <w:r>
        <w:rPr>
          <w:sz w:val="18"/>
          <w:szCs w:val="18"/>
          <w:lang w:val="en-GB"/>
        </w:rPr>
        <w:t xml:space="preserve"> on p</w:t>
      </w:r>
      <w:r w:rsidRPr="00FD5D6A">
        <w:rPr>
          <w:sz w:val="18"/>
          <w:szCs w:val="18"/>
          <w:lang w:val="en-GB"/>
        </w:rPr>
        <w:t>rovision of training by the HMBB</w:t>
      </w:r>
      <w:r w:rsidR="00AD46D1">
        <w:rPr>
          <w:sz w:val="18"/>
          <w:szCs w:val="18"/>
          <w:lang w:val="en-GB"/>
        </w:rPr>
        <w:t>.</w:t>
      </w:r>
      <w:r w:rsidRPr="00FD5D6A">
        <w:rPr>
          <w:sz w:val="18"/>
          <w:szCs w:val="18"/>
          <w:lang w:val="en-GB"/>
        </w:rPr>
        <w:t xml:space="preserve"> In: Depot equipment – </w:t>
      </w:r>
      <w:r>
        <w:rPr>
          <w:sz w:val="18"/>
          <w:szCs w:val="18"/>
          <w:lang w:val="en-GB"/>
        </w:rPr>
        <w:t>1.-2.-3.-4.-5.</w:t>
      </w:r>
      <w:r w:rsidR="00AD46D1">
        <w:rPr>
          <w:sz w:val="18"/>
          <w:szCs w:val="18"/>
          <w:lang w:val="en-GB"/>
        </w:rPr>
        <w:t xml:space="preserve"> -</w:t>
      </w:r>
      <w:r w:rsidRPr="00FD5D6A">
        <w:rPr>
          <w:sz w:val="18"/>
          <w:szCs w:val="18"/>
          <w:lang w:val="en-GB"/>
        </w:rPr>
        <w:t xml:space="preserve"> </w:t>
      </w:r>
      <w:r>
        <w:rPr>
          <w:sz w:val="18"/>
          <w:szCs w:val="18"/>
          <w:lang w:val="en-GB"/>
        </w:rPr>
        <w:t>on</w:t>
      </w:r>
      <w:r w:rsidRPr="00FD5D6A">
        <w:rPr>
          <w:sz w:val="18"/>
          <w:szCs w:val="18"/>
          <w:lang w:val="en-GB"/>
        </w:rPr>
        <w:t xml:space="preserve"> storage </w:t>
      </w:r>
      <w:r w:rsidR="005707F1">
        <w:rPr>
          <w:sz w:val="18"/>
          <w:szCs w:val="18"/>
          <w:lang w:val="en-GB"/>
        </w:rPr>
        <w:t>and</w:t>
      </w:r>
      <w:r w:rsidRPr="00FD5D6A">
        <w:rPr>
          <w:sz w:val="18"/>
          <w:szCs w:val="18"/>
          <w:lang w:val="en-GB"/>
        </w:rPr>
        <w:t xml:space="preserve"> freezing; </w:t>
      </w:r>
      <w:r>
        <w:rPr>
          <w:sz w:val="18"/>
          <w:szCs w:val="18"/>
          <w:lang w:val="en-GB"/>
        </w:rPr>
        <w:t xml:space="preserve">on </w:t>
      </w:r>
      <w:r w:rsidRPr="00FD5D6A">
        <w:rPr>
          <w:sz w:val="18"/>
          <w:szCs w:val="18"/>
          <w:lang w:val="en-GB"/>
        </w:rPr>
        <w:t>dedicated</w:t>
      </w:r>
      <w:r>
        <w:rPr>
          <w:sz w:val="18"/>
          <w:szCs w:val="18"/>
          <w:lang w:val="en-GB"/>
        </w:rPr>
        <w:t>,</w:t>
      </w:r>
      <w:r w:rsidRPr="00FD5D6A">
        <w:rPr>
          <w:sz w:val="18"/>
          <w:szCs w:val="18"/>
          <w:lang w:val="en-GB"/>
        </w:rPr>
        <w:t xml:space="preserve"> access controlled</w:t>
      </w:r>
      <w:r>
        <w:rPr>
          <w:sz w:val="18"/>
          <w:szCs w:val="18"/>
          <w:lang w:val="en-GB"/>
        </w:rPr>
        <w:t xml:space="preserve"> and</w:t>
      </w:r>
      <w:r w:rsidRPr="00FD5D6A">
        <w:rPr>
          <w:sz w:val="18"/>
          <w:szCs w:val="18"/>
          <w:lang w:val="en-GB"/>
        </w:rPr>
        <w:t xml:space="preserve"> monitored</w:t>
      </w:r>
      <w:r>
        <w:rPr>
          <w:sz w:val="18"/>
          <w:szCs w:val="18"/>
          <w:lang w:val="en-GB"/>
        </w:rPr>
        <w:t xml:space="preserve"> equipment</w:t>
      </w:r>
      <w:r w:rsidRPr="00FD5D6A">
        <w:rPr>
          <w:sz w:val="18"/>
          <w:szCs w:val="18"/>
          <w:lang w:val="en-GB"/>
        </w:rPr>
        <w:t xml:space="preserve">. </w:t>
      </w:r>
      <w:hyperlink r:id="rId143" w:anchor=":~:text=HMBANA%20Guidelines%20provide%20evidence%2Dbased,outside%20of%20member%20milk%20banks" w:history="1">
        <w:r w:rsidRPr="00FD5D6A">
          <w:rPr>
            <w:rStyle w:val="Hyperlink"/>
            <w:sz w:val="18"/>
            <w:szCs w:val="18"/>
          </w:rPr>
          <w:t>https://www.hmbana.org/our-work/publications.html#:~:text=HMBANA%20Guidelines%20provide%20evidence%2Dbased,outside%20of%20member%20milk%20banks</w:t>
        </w:r>
      </w:hyperlink>
    </w:p>
    <w:p w14:paraId="7E8C8C23" w14:textId="77777777" w:rsidR="00F873E2" w:rsidRPr="00FD5D6A" w:rsidRDefault="00F873E2" w:rsidP="002C0A73">
      <w:pPr>
        <w:pStyle w:val="FootnoteText"/>
        <w:numPr>
          <w:ilvl w:val="0"/>
          <w:numId w:val="218"/>
        </w:numPr>
        <w:ind w:left="284" w:hanging="284"/>
        <w:rPr>
          <w:rStyle w:val="Hyperlink"/>
          <w:rFonts w:cstheme="minorHAnsi"/>
          <w:sz w:val="18"/>
          <w:szCs w:val="18"/>
        </w:rPr>
      </w:pPr>
      <w:r w:rsidRPr="00FD5D6A">
        <w:rPr>
          <w:rFonts w:cstheme="minorHAnsi"/>
          <w:sz w:val="18"/>
          <w:szCs w:val="18"/>
        </w:rPr>
        <w:t xml:space="preserve">EMBA - Recommendations for the establishment and operation of Human Milk Banks in Europe: a consensus statement from the European Milk Bank Association. </w:t>
      </w:r>
      <w:r w:rsidR="005707F1">
        <w:rPr>
          <w:rFonts w:cstheme="minorHAnsi"/>
          <w:sz w:val="18"/>
          <w:szCs w:val="18"/>
        </w:rPr>
        <w:t xml:space="preserve"> </w:t>
      </w:r>
      <w:r w:rsidRPr="00FD5D6A">
        <w:rPr>
          <w:rFonts w:cstheme="minorHAnsi"/>
          <w:sz w:val="18"/>
          <w:szCs w:val="18"/>
        </w:rPr>
        <w:t>Weaver, G et al.</w:t>
      </w:r>
      <w:r>
        <w:rPr>
          <w:rFonts w:cstheme="minorHAnsi"/>
          <w:sz w:val="18"/>
          <w:szCs w:val="18"/>
        </w:rPr>
        <w:t xml:space="preserve"> </w:t>
      </w:r>
      <w:r w:rsidRPr="00FD5D6A">
        <w:rPr>
          <w:rFonts w:cstheme="minorHAnsi"/>
          <w:sz w:val="18"/>
          <w:szCs w:val="18"/>
        </w:rPr>
        <w:t xml:space="preserve"> </w:t>
      </w:r>
      <w:r>
        <w:rPr>
          <w:rFonts w:cstheme="minorHAnsi"/>
          <w:i/>
          <w:color w:val="020202"/>
          <w:sz w:val="18"/>
          <w:szCs w:val="18"/>
          <w:shd w:val="clear" w:color="auto" w:fill="FFFFFF"/>
        </w:rPr>
        <w:t>Front</w:t>
      </w:r>
      <w:r w:rsidRPr="00FD5D6A">
        <w:rPr>
          <w:rFonts w:cstheme="minorHAnsi"/>
          <w:i/>
          <w:color w:val="020202"/>
          <w:sz w:val="18"/>
          <w:szCs w:val="18"/>
          <w:shd w:val="clear" w:color="auto" w:fill="FFFFFF"/>
        </w:rPr>
        <w:t xml:space="preserve"> Pediatr</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2019</w:t>
      </w:r>
      <w:r>
        <w:rPr>
          <w:rFonts w:cstheme="minorHAnsi"/>
          <w:color w:val="020202"/>
          <w:sz w:val="18"/>
          <w:szCs w:val="18"/>
          <w:shd w:val="clear" w:color="auto" w:fill="FFFFFF"/>
        </w:rPr>
        <w:t xml:space="preserve">  7:53</w:t>
      </w:r>
      <w:r w:rsidR="005707F1">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In</w:t>
      </w:r>
      <w:r w:rsidR="00AD46D1">
        <w:rPr>
          <w:rFonts w:cstheme="minorHAnsi"/>
          <w:color w:val="020202"/>
          <w:sz w:val="18"/>
          <w:szCs w:val="18"/>
          <w:shd w:val="clear" w:color="auto" w:fill="FFFFFF"/>
        </w:rPr>
        <w:t>:</w:t>
      </w:r>
      <w:r>
        <w:rPr>
          <w:rFonts w:cstheme="minorHAnsi"/>
          <w:color w:val="020202"/>
          <w:sz w:val="18"/>
          <w:szCs w:val="18"/>
          <w:shd w:val="clear" w:color="auto" w:fill="FFFFFF"/>
        </w:rPr>
        <w:t xml:space="preserve"> 6</w:t>
      </w:r>
      <w:r w:rsidR="00AD46D1">
        <w:rPr>
          <w:rFonts w:cstheme="minorHAnsi"/>
          <w:color w:val="020202"/>
          <w:sz w:val="18"/>
          <w:szCs w:val="18"/>
          <w:shd w:val="clear" w:color="auto" w:fill="FFFFFF"/>
        </w:rPr>
        <w:t xml:space="preserve">. - </w:t>
      </w:r>
      <w:r>
        <w:rPr>
          <w:rFonts w:cstheme="minorHAnsi"/>
          <w:color w:val="020202"/>
          <w:sz w:val="18"/>
          <w:szCs w:val="18"/>
          <w:shd w:val="clear" w:color="auto" w:fill="FFFFFF"/>
        </w:rPr>
        <w:t>on i</w:t>
      </w:r>
      <w:r w:rsidRPr="00FD5D6A">
        <w:rPr>
          <w:rFonts w:cstheme="minorHAnsi"/>
          <w:color w:val="020202"/>
          <w:sz w:val="18"/>
          <w:szCs w:val="18"/>
          <w:shd w:val="clear" w:color="auto" w:fill="FFFFFF"/>
        </w:rPr>
        <w:t>mmediate freezing upon collection</w:t>
      </w:r>
      <w:r w:rsidR="00AD46D1">
        <w:rPr>
          <w:rFonts w:cstheme="minorHAnsi"/>
          <w:color w:val="020202"/>
          <w:sz w:val="18"/>
          <w:szCs w:val="18"/>
          <w:shd w:val="clear" w:color="auto" w:fill="FFFFFF"/>
        </w:rPr>
        <w:t>.</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In</w:t>
      </w:r>
      <w:r w:rsidR="00AD46D1">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7</w:t>
      </w:r>
      <w:r w:rsidR="00AD46D1">
        <w:rPr>
          <w:rFonts w:cstheme="minorHAnsi"/>
          <w:color w:val="020202"/>
          <w:sz w:val="18"/>
          <w:szCs w:val="18"/>
          <w:shd w:val="clear" w:color="auto" w:fill="FFFFFF"/>
        </w:rPr>
        <w:t>. -</w:t>
      </w:r>
      <w:r>
        <w:rPr>
          <w:rFonts w:cstheme="minorHAnsi"/>
          <w:color w:val="020202"/>
          <w:sz w:val="18"/>
          <w:szCs w:val="18"/>
          <w:shd w:val="clear" w:color="auto" w:fill="FFFFFF"/>
        </w:rPr>
        <w:t xml:space="preserve"> on c</w:t>
      </w:r>
      <w:r w:rsidRPr="00FD5D6A">
        <w:rPr>
          <w:rFonts w:cstheme="minorHAnsi"/>
          <w:color w:val="020202"/>
          <w:sz w:val="18"/>
          <w:szCs w:val="18"/>
          <w:shd w:val="clear" w:color="auto" w:fill="FFFFFF"/>
        </w:rPr>
        <w:t>ollection in provided containers</w:t>
      </w:r>
      <w:r w:rsidR="00AD46D1">
        <w:rPr>
          <w:rFonts w:cstheme="minorHAnsi"/>
          <w:color w:val="020202"/>
          <w:sz w:val="18"/>
          <w:szCs w:val="18"/>
          <w:shd w:val="clear" w:color="auto" w:fill="FFFFFF"/>
        </w:rPr>
        <w:t>.</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In</w:t>
      </w:r>
      <w:r w:rsidR="00AD46D1">
        <w:rPr>
          <w:rFonts w:cstheme="minorHAnsi"/>
          <w:color w:val="020202"/>
          <w:sz w:val="18"/>
          <w:szCs w:val="18"/>
          <w:shd w:val="clear" w:color="auto" w:fill="FFFFFF"/>
        </w:rPr>
        <w:t>:</w:t>
      </w:r>
      <w:r>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10</w:t>
      </w:r>
      <w:r w:rsidR="00AD46D1">
        <w:rPr>
          <w:rFonts w:cstheme="minorHAnsi"/>
          <w:color w:val="020202"/>
          <w:sz w:val="18"/>
          <w:szCs w:val="18"/>
          <w:shd w:val="clear" w:color="auto" w:fill="FFFFFF"/>
        </w:rPr>
        <w:t>. -</w:t>
      </w:r>
      <w:r>
        <w:rPr>
          <w:rFonts w:cstheme="minorHAnsi"/>
          <w:color w:val="020202"/>
          <w:sz w:val="18"/>
          <w:szCs w:val="18"/>
          <w:shd w:val="clear" w:color="auto" w:fill="FFFFFF"/>
        </w:rPr>
        <w:t xml:space="preserve"> on</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d</w:t>
      </w:r>
      <w:r w:rsidRPr="00FD5D6A">
        <w:rPr>
          <w:rFonts w:cstheme="minorHAnsi"/>
          <w:color w:val="020202"/>
          <w:sz w:val="18"/>
          <w:szCs w:val="18"/>
          <w:shd w:val="clear" w:color="auto" w:fill="FFFFFF"/>
        </w:rPr>
        <w:t xml:space="preserve">edicated storage; </w:t>
      </w:r>
      <w:r>
        <w:rPr>
          <w:rFonts w:cstheme="minorHAnsi"/>
          <w:color w:val="020202"/>
          <w:sz w:val="18"/>
          <w:szCs w:val="18"/>
          <w:shd w:val="clear" w:color="auto" w:fill="FFFFFF"/>
        </w:rPr>
        <w:t>In</w:t>
      </w:r>
      <w:r w:rsidR="00AD46D1">
        <w:rPr>
          <w:rFonts w:cstheme="minorHAnsi"/>
          <w:color w:val="020202"/>
          <w:sz w:val="18"/>
          <w:szCs w:val="18"/>
          <w:shd w:val="clear" w:color="auto" w:fill="FFFFFF"/>
        </w:rPr>
        <w:t>:</w:t>
      </w:r>
      <w:r>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11</w:t>
      </w:r>
      <w:r w:rsidR="00AD46D1">
        <w:rPr>
          <w:rFonts w:cstheme="minorHAnsi"/>
          <w:color w:val="020202"/>
          <w:sz w:val="18"/>
          <w:szCs w:val="18"/>
          <w:shd w:val="clear" w:color="auto" w:fill="FFFFFF"/>
        </w:rPr>
        <w:t>. -</w:t>
      </w:r>
      <w:r>
        <w:rPr>
          <w:rFonts w:cstheme="minorHAnsi"/>
          <w:color w:val="020202"/>
          <w:sz w:val="18"/>
          <w:szCs w:val="18"/>
          <w:shd w:val="clear" w:color="auto" w:fill="FFFFFF"/>
        </w:rPr>
        <w:t xml:space="preserve"> on c</w:t>
      </w:r>
      <w:r w:rsidRPr="00FD5D6A">
        <w:rPr>
          <w:rFonts w:cstheme="minorHAnsi"/>
          <w:color w:val="020202"/>
          <w:sz w:val="18"/>
          <w:szCs w:val="18"/>
          <w:shd w:val="clear" w:color="auto" w:fill="FFFFFF"/>
        </w:rPr>
        <w:t>ontrolled</w:t>
      </w:r>
      <w:r>
        <w:rPr>
          <w:rFonts w:cstheme="minorHAnsi"/>
          <w:color w:val="020202"/>
          <w:sz w:val="18"/>
          <w:szCs w:val="18"/>
          <w:shd w:val="clear" w:color="auto" w:fill="FFFFFF"/>
        </w:rPr>
        <w:t xml:space="preserve"> storage </w:t>
      </w:r>
      <w:r w:rsidRPr="00FD5D6A">
        <w:rPr>
          <w:rFonts w:cstheme="minorHAnsi"/>
          <w:color w:val="020202"/>
          <w:sz w:val="18"/>
          <w:szCs w:val="18"/>
          <w:shd w:val="clear" w:color="auto" w:fill="FFFFFF"/>
        </w:rPr>
        <w:t>conditions.</w:t>
      </w:r>
    </w:p>
    <w:p w14:paraId="70E90496" w14:textId="77777777" w:rsidR="00F873E2" w:rsidRPr="00FD5D6A" w:rsidRDefault="00F873E2" w:rsidP="002C0A73">
      <w:pPr>
        <w:pStyle w:val="FootnoteText"/>
        <w:numPr>
          <w:ilvl w:val="0"/>
          <w:numId w:val="218"/>
        </w:numPr>
        <w:ind w:left="284" w:hanging="284"/>
        <w:rPr>
          <w:rStyle w:val="Hyperlink"/>
          <w:rFonts w:cstheme="minorHAnsi"/>
          <w:color w:val="auto"/>
          <w:sz w:val="18"/>
          <w:szCs w:val="18"/>
          <w:u w:val="none"/>
        </w:rPr>
      </w:pPr>
      <w:r w:rsidRPr="00FD5D6A">
        <w:rPr>
          <w:rStyle w:val="Hyperlink"/>
          <w:rFonts w:cstheme="minorHAnsi"/>
          <w:color w:val="auto"/>
          <w:sz w:val="18"/>
          <w:szCs w:val="18"/>
          <w:u w:val="none"/>
        </w:rPr>
        <w:t xml:space="preserve">Best practice guidelines for the operation of a donor human milk bank in an Australian NICU Hartman B et al.  </w:t>
      </w:r>
      <w:r w:rsidRPr="00897DCC">
        <w:rPr>
          <w:rStyle w:val="Hyperlink"/>
          <w:rFonts w:cstheme="minorHAnsi"/>
          <w:i/>
          <w:color w:val="auto"/>
          <w:sz w:val="18"/>
          <w:szCs w:val="18"/>
          <w:u w:val="none"/>
        </w:rPr>
        <w:t>J earlhumdev</w:t>
      </w:r>
      <w:r w:rsidRPr="00FD5D6A">
        <w:rPr>
          <w:rStyle w:val="Hyperlink"/>
          <w:rFonts w:cstheme="minorHAnsi"/>
          <w:color w:val="auto"/>
          <w:sz w:val="18"/>
          <w:szCs w:val="18"/>
          <w:u w:val="none"/>
        </w:rPr>
        <w:t xml:space="preserve"> 2007  83:667-673</w:t>
      </w:r>
      <w:r w:rsidR="005707F1">
        <w:rPr>
          <w:rStyle w:val="Hyperlink"/>
          <w:rFonts w:cstheme="minorHAnsi"/>
          <w:color w:val="auto"/>
          <w:sz w:val="18"/>
          <w:szCs w:val="18"/>
          <w:u w:val="none"/>
        </w:rPr>
        <w:t>.</w:t>
      </w:r>
      <w:r w:rsidRPr="00FD5D6A">
        <w:rPr>
          <w:rStyle w:val="Hyperlink"/>
          <w:rFonts w:cstheme="minorHAnsi"/>
          <w:color w:val="auto"/>
          <w:sz w:val="18"/>
          <w:szCs w:val="18"/>
          <w:u w:val="none"/>
        </w:rPr>
        <w:t xml:space="preserve">  </w:t>
      </w:r>
      <w:r>
        <w:rPr>
          <w:rStyle w:val="Hyperlink"/>
          <w:rFonts w:cstheme="minorHAnsi"/>
          <w:color w:val="auto"/>
          <w:sz w:val="18"/>
          <w:szCs w:val="18"/>
          <w:u w:val="none"/>
        </w:rPr>
        <w:t>On</w:t>
      </w:r>
      <w:r w:rsidRPr="00FD5D6A">
        <w:rPr>
          <w:rStyle w:val="Hyperlink"/>
          <w:rFonts w:cstheme="minorHAnsi"/>
          <w:color w:val="auto"/>
          <w:sz w:val="18"/>
          <w:szCs w:val="18"/>
          <w:u w:val="none"/>
        </w:rPr>
        <w:t xml:space="preserve">: collection in </w:t>
      </w:r>
      <w:r>
        <w:rPr>
          <w:rStyle w:val="Hyperlink"/>
          <w:rFonts w:cstheme="minorHAnsi"/>
          <w:color w:val="auto"/>
          <w:sz w:val="18"/>
          <w:szCs w:val="18"/>
          <w:u w:val="none"/>
        </w:rPr>
        <w:t>pre-</w:t>
      </w:r>
      <w:r w:rsidRPr="00FD5D6A">
        <w:rPr>
          <w:rStyle w:val="Hyperlink"/>
          <w:rFonts w:cstheme="minorHAnsi"/>
          <w:color w:val="auto"/>
          <w:sz w:val="18"/>
          <w:szCs w:val="18"/>
          <w:u w:val="none"/>
        </w:rPr>
        <w:t xml:space="preserve">supplied bottles; </w:t>
      </w:r>
      <w:r>
        <w:rPr>
          <w:rStyle w:val="Hyperlink"/>
          <w:rFonts w:cstheme="minorHAnsi"/>
          <w:color w:val="auto"/>
          <w:sz w:val="18"/>
          <w:szCs w:val="18"/>
          <w:u w:val="none"/>
        </w:rPr>
        <w:t xml:space="preserve">on </w:t>
      </w:r>
      <w:r w:rsidRPr="00FD5D6A">
        <w:rPr>
          <w:rStyle w:val="Hyperlink"/>
          <w:rFonts w:cstheme="minorHAnsi"/>
          <w:color w:val="auto"/>
          <w:sz w:val="18"/>
          <w:szCs w:val="18"/>
          <w:u w:val="none"/>
        </w:rPr>
        <w:t>pre-printed labels</w:t>
      </w:r>
      <w:r>
        <w:rPr>
          <w:rStyle w:val="Hyperlink"/>
          <w:rFonts w:cstheme="minorHAnsi"/>
          <w:color w:val="auto"/>
          <w:sz w:val="18"/>
          <w:szCs w:val="18"/>
          <w:u w:val="none"/>
        </w:rPr>
        <w:t>.</w:t>
      </w:r>
    </w:p>
    <w:p w14:paraId="3661E1A8" w14:textId="77777777" w:rsidR="00F873E2" w:rsidRPr="005E7BFD" w:rsidRDefault="00F873E2" w:rsidP="002C0A73">
      <w:pPr>
        <w:pStyle w:val="ListParagraph"/>
        <w:numPr>
          <w:ilvl w:val="0"/>
          <w:numId w:val="218"/>
        </w:numPr>
        <w:spacing w:after="0" w:line="240" w:lineRule="auto"/>
        <w:ind w:left="284" w:hanging="284"/>
        <w:rPr>
          <w:rStyle w:val="Hyperlink"/>
          <w:sz w:val="18"/>
          <w:szCs w:val="18"/>
        </w:rPr>
      </w:pPr>
      <w:r w:rsidRPr="005E7BFD">
        <w:rPr>
          <w:sz w:val="18"/>
          <w:szCs w:val="18"/>
        </w:rPr>
        <w:t>Australia New Zealand Food Standards Code - 2014 –Standards 3.2.2. Food Safety Practices and General Requirements (Australia only)</w:t>
      </w:r>
      <w:r w:rsidR="005707F1">
        <w:rPr>
          <w:sz w:val="18"/>
          <w:szCs w:val="18"/>
        </w:rPr>
        <w:t>.</w:t>
      </w:r>
      <w:r w:rsidRPr="005E7BFD">
        <w:rPr>
          <w:sz w:val="18"/>
          <w:szCs w:val="18"/>
        </w:rPr>
        <w:t xml:space="preserve"> </w:t>
      </w:r>
      <w:r w:rsidR="00AD46D1">
        <w:rPr>
          <w:sz w:val="18"/>
          <w:szCs w:val="18"/>
        </w:rPr>
        <w:t xml:space="preserve"> </w:t>
      </w:r>
      <w:r w:rsidRPr="005E7BFD">
        <w:rPr>
          <w:sz w:val="18"/>
          <w:szCs w:val="18"/>
        </w:rPr>
        <w:t>In: Div1</w:t>
      </w:r>
      <w:r w:rsidR="00AD46D1">
        <w:rPr>
          <w:sz w:val="18"/>
          <w:szCs w:val="18"/>
        </w:rPr>
        <w:t xml:space="preserve">- </w:t>
      </w:r>
      <w:r w:rsidRPr="005E7BFD">
        <w:rPr>
          <w:sz w:val="18"/>
          <w:szCs w:val="18"/>
        </w:rPr>
        <w:t>on the meaning of frozen (-18</w:t>
      </w:r>
      <w:r w:rsidRPr="005E7BFD">
        <w:rPr>
          <w:sz w:val="18"/>
          <w:szCs w:val="18"/>
          <w:vertAlign w:val="superscript"/>
        </w:rPr>
        <w:t>o</w:t>
      </w:r>
      <w:r w:rsidRPr="005E7BFD">
        <w:rPr>
          <w:sz w:val="18"/>
          <w:szCs w:val="18"/>
        </w:rPr>
        <w:t>C)</w:t>
      </w:r>
      <w:r w:rsidR="00AD46D1">
        <w:rPr>
          <w:sz w:val="18"/>
          <w:szCs w:val="18"/>
        </w:rPr>
        <w:t>.</w:t>
      </w:r>
      <w:r w:rsidRPr="005E7BFD">
        <w:rPr>
          <w:sz w:val="18"/>
          <w:szCs w:val="18"/>
        </w:rPr>
        <w:t xml:space="preserve"> </w:t>
      </w:r>
      <w:r w:rsidR="00AD46D1">
        <w:rPr>
          <w:sz w:val="18"/>
          <w:szCs w:val="18"/>
        </w:rPr>
        <w:t>I</w:t>
      </w:r>
      <w:r w:rsidRPr="005E7BFD">
        <w:rPr>
          <w:sz w:val="18"/>
          <w:szCs w:val="18"/>
        </w:rPr>
        <w:t>n Div 3 – Food packaging – on quality and safety of packaging materials.</w:t>
      </w:r>
      <w:r w:rsidR="005E7BFD" w:rsidRPr="005E7BFD">
        <w:rPr>
          <w:sz w:val="18"/>
          <w:szCs w:val="18"/>
        </w:rPr>
        <w:t xml:space="preserve"> </w:t>
      </w:r>
      <w:hyperlink r:id="rId144" w:history="1">
        <w:r w:rsidRPr="005E7BFD">
          <w:rPr>
            <w:rStyle w:val="Hyperlink"/>
            <w:sz w:val="18"/>
            <w:szCs w:val="18"/>
          </w:rPr>
          <w:t>https://www.foodstandards.gov.au/industry/safetystandards/premises/Pages/default.aspx</w:t>
        </w:r>
      </w:hyperlink>
      <w:r w:rsidR="005E7BFD">
        <w:t xml:space="preserve">  </w:t>
      </w:r>
      <w:hyperlink r:id="rId145" w:history="1">
        <w:r w:rsidR="005E7BFD" w:rsidRPr="005E7BFD">
          <w:rPr>
            <w:rStyle w:val="Hyperlink"/>
            <w:sz w:val="18"/>
            <w:szCs w:val="18"/>
          </w:rPr>
          <w:t>https://www.foodstandards.gov.au/publications/Documents/Safe%20Food%20Australia/STANDARD%203.2.3%20Food%20Premises%20and%20Equipment.pdf</w:t>
        </w:r>
      </w:hyperlink>
    </w:p>
    <w:p w14:paraId="641ACAE9" w14:textId="77777777" w:rsidR="00F873E2" w:rsidRPr="00FD5D6A" w:rsidRDefault="00F873E2" w:rsidP="002C0A73">
      <w:pPr>
        <w:pStyle w:val="FootnoteText"/>
        <w:numPr>
          <w:ilvl w:val="0"/>
          <w:numId w:val="218"/>
        </w:numPr>
        <w:ind w:left="284" w:hanging="284"/>
        <w:rPr>
          <w:rStyle w:val="Hyperlink"/>
          <w:color w:val="auto"/>
          <w:sz w:val="18"/>
          <w:szCs w:val="18"/>
          <w:u w:val="none"/>
        </w:rPr>
      </w:pPr>
      <w:r w:rsidRPr="00FD5D6A">
        <w:rPr>
          <w:rStyle w:val="Hyperlink"/>
          <w:rFonts w:cstheme="minorHAnsi"/>
          <w:color w:val="auto"/>
          <w:sz w:val="18"/>
          <w:szCs w:val="18"/>
          <w:u w:val="none"/>
        </w:rPr>
        <w:t>Williamson MT; Murti PK  Effects of storage, time temperature and composition of containers on biologic components of human milk</w:t>
      </w:r>
      <w:r w:rsidR="005707F1">
        <w:rPr>
          <w:rStyle w:val="Hyperlink"/>
          <w:rFonts w:cstheme="minorHAnsi"/>
          <w:color w:val="auto"/>
          <w:sz w:val="18"/>
          <w:szCs w:val="18"/>
          <w:u w:val="none"/>
        </w:rPr>
        <w:t>.</w:t>
      </w:r>
      <w:r w:rsidRPr="00FD5D6A">
        <w:rPr>
          <w:rStyle w:val="Hyperlink"/>
          <w:rFonts w:cstheme="minorHAnsi"/>
          <w:color w:val="auto"/>
          <w:sz w:val="18"/>
          <w:szCs w:val="18"/>
          <w:u w:val="none"/>
        </w:rPr>
        <w:t xml:space="preserve">  </w:t>
      </w:r>
      <w:r w:rsidRPr="00897DCC">
        <w:rPr>
          <w:rStyle w:val="Hyperlink"/>
          <w:rFonts w:cstheme="minorHAnsi"/>
          <w:i/>
          <w:color w:val="auto"/>
          <w:sz w:val="18"/>
          <w:szCs w:val="18"/>
          <w:u w:val="none"/>
        </w:rPr>
        <w:t>J Hum Lact</w:t>
      </w:r>
      <w:r w:rsidRPr="00FD5D6A">
        <w:rPr>
          <w:rStyle w:val="Hyperlink"/>
          <w:rFonts w:cstheme="minorHAnsi"/>
          <w:color w:val="auto"/>
          <w:sz w:val="18"/>
          <w:szCs w:val="18"/>
          <w:u w:val="none"/>
        </w:rPr>
        <w:t xml:space="preserve"> 1996  12(1): 31-35  </w:t>
      </w:r>
      <w:r>
        <w:rPr>
          <w:rStyle w:val="Hyperlink"/>
          <w:rFonts w:cstheme="minorHAnsi"/>
          <w:color w:val="auto"/>
          <w:sz w:val="18"/>
          <w:szCs w:val="18"/>
          <w:u w:val="none"/>
        </w:rPr>
        <w:t>On the</w:t>
      </w:r>
      <w:r w:rsidRPr="00FD5D6A">
        <w:rPr>
          <w:rStyle w:val="Hyperlink"/>
          <w:rFonts w:cstheme="minorHAnsi"/>
          <w:color w:val="auto"/>
          <w:sz w:val="18"/>
          <w:szCs w:val="18"/>
          <w:u w:val="none"/>
        </w:rPr>
        <w:t xml:space="preserve"> effects of temp on milk components</w:t>
      </w:r>
      <w:r w:rsidR="005707F1">
        <w:rPr>
          <w:rStyle w:val="Hyperlink"/>
          <w:rFonts w:cstheme="minorHAnsi"/>
          <w:color w:val="auto"/>
          <w:sz w:val="18"/>
          <w:szCs w:val="18"/>
          <w:u w:val="none"/>
        </w:rPr>
        <w:t>.</w:t>
      </w:r>
    </w:p>
    <w:p w14:paraId="72E74786" w14:textId="77777777" w:rsidR="004A7ACC" w:rsidRDefault="004A7ACC" w:rsidP="004A7ACC">
      <w:pPr>
        <w:pStyle w:val="ListParagraph"/>
        <w:spacing w:after="0" w:line="240" w:lineRule="auto"/>
        <w:rPr>
          <w:rStyle w:val="Hyperlink"/>
          <w:rFonts w:eastAsia="Microsoft YaHei UI" w:cstheme="minorHAnsi"/>
          <w:b/>
          <w:bCs/>
          <w:color w:val="auto"/>
          <w:sz w:val="18"/>
          <w:szCs w:val="18"/>
          <w:u w:val="none"/>
          <w:lang w:eastAsia="en-AU"/>
        </w:rPr>
      </w:pPr>
    </w:p>
    <w:p w14:paraId="2DAFDBB0" w14:textId="77777777" w:rsidR="00F873E2" w:rsidRDefault="00F873E2" w:rsidP="00F873E2">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19 </w:t>
      </w:r>
      <w:r w:rsidR="00940347" w:rsidRPr="007C2344">
        <w:rPr>
          <w:rFonts w:ascii="Century Gothic" w:eastAsia="Microsoft YaHei UI" w:hAnsi="Century Gothic" w:cs="Malgun Gothic Semilight"/>
          <w:bCs/>
          <w:color w:val="0070C0"/>
          <w:sz w:val="24"/>
          <w:szCs w:val="24"/>
          <w:lang w:eastAsia="en-AU"/>
        </w:rPr>
        <w:t>– Expressing milk in the home</w:t>
      </w:r>
    </w:p>
    <w:p w14:paraId="4E8BBA17" w14:textId="77777777" w:rsidR="00F873E2" w:rsidRDefault="00F873E2" w:rsidP="00F873E2">
      <w:pPr>
        <w:spacing w:after="0"/>
        <w:rPr>
          <w:rFonts w:ascii="Century Gothic" w:eastAsia="Microsoft YaHei UI" w:hAnsi="Century Gothic" w:cs="Malgun Gothic Semilight"/>
          <w:bCs/>
          <w:color w:val="4F81BD" w:themeColor="accent1"/>
          <w:sz w:val="18"/>
          <w:szCs w:val="18"/>
          <w:lang w:eastAsia="en-AU"/>
        </w:rPr>
      </w:pPr>
    </w:p>
    <w:p w14:paraId="616EE550" w14:textId="77777777" w:rsidR="00F873E2" w:rsidRPr="005E7BFD" w:rsidRDefault="00F873E2" w:rsidP="002C0A73">
      <w:pPr>
        <w:pStyle w:val="FootnoteText"/>
        <w:numPr>
          <w:ilvl w:val="0"/>
          <w:numId w:val="219"/>
        </w:numPr>
        <w:ind w:left="284" w:hanging="284"/>
        <w:rPr>
          <w:rStyle w:val="Hyperlink"/>
          <w:sz w:val="18"/>
          <w:szCs w:val="18"/>
        </w:rPr>
      </w:pPr>
      <w:r w:rsidRPr="005E7BFD">
        <w:rPr>
          <w:sz w:val="18"/>
          <w:szCs w:val="18"/>
          <w:lang w:val="en-GB"/>
        </w:rPr>
        <w:t>HMBANA - Guidelines for the establishment and opera</w:t>
      </w:r>
      <w:r w:rsidR="005707F1">
        <w:rPr>
          <w:sz w:val="18"/>
          <w:szCs w:val="18"/>
          <w:lang w:val="en-GB"/>
        </w:rPr>
        <w:t xml:space="preserve">tion of a donor human milk bank. </w:t>
      </w:r>
      <w:r w:rsidRPr="005E7BFD">
        <w:rPr>
          <w:sz w:val="18"/>
          <w:szCs w:val="18"/>
          <w:lang w:val="en-GB"/>
        </w:rPr>
        <w:t>Human Milk Banking Association of North America</w:t>
      </w:r>
      <w:r w:rsidR="005707F1">
        <w:rPr>
          <w:sz w:val="18"/>
          <w:szCs w:val="18"/>
          <w:lang w:val="en-GB"/>
        </w:rPr>
        <w:t xml:space="preserve"> </w:t>
      </w:r>
      <w:r w:rsidR="005707F1" w:rsidRPr="005E7BFD">
        <w:rPr>
          <w:sz w:val="18"/>
          <w:szCs w:val="18"/>
          <w:lang w:val="en-GB"/>
        </w:rPr>
        <w:t>– Fort Worth (TX)</w:t>
      </w:r>
      <w:r w:rsidR="005707F1">
        <w:rPr>
          <w:sz w:val="18"/>
          <w:szCs w:val="18"/>
          <w:lang w:val="en-GB"/>
        </w:rPr>
        <w:t>,</w:t>
      </w:r>
      <w:r w:rsidRPr="005E7BFD">
        <w:rPr>
          <w:sz w:val="18"/>
          <w:szCs w:val="18"/>
          <w:lang w:val="en-GB"/>
        </w:rPr>
        <w:t xml:space="preserve"> 4</w:t>
      </w:r>
      <w:r w:rsidRPr="005E7BFD">
        <w:rPr>
          <w:sz w:val="18"/>
          <w:szCs w:val="18"/>
          <w:vertAlign w:val="superscript"/>
          <w:lang w:val="en-GB"/>
        </w:rPr>
        <w:t>th</w:t>
      </w:r>
      <w:r w:rsidR="005E7BFD">
        <w:rPr>
          <w:sz w:val="18"/>
          <w:szCs w:val="18"/>
          <w:lang w:val="en-GB"/>
        </w:rPr>
        <w:t xml:space="preserve"> Ed.</w:t>
      </w:r>
      <w:r w:rsidR="005707F1">
        <w:rPr>
          <w:sz w:val="18"/>
          <w:szCs w:val="18"/>
          <w:lang w:val="en-GB"/>
        </w:rPr>
        <w:t xml:space="preserve">, </w:t>
      </w:r>
      <w:r w:rsidR="005E7BFD">
        <w:rPr>
          <w:sz w:val="18"/>
          <w:szCs w:val="18"/>
          <w:lang w:val="en-GB"/>
        </w:rPr>
        <w:t>2018</w:t>
      </w:r>
      <w:r w:rsidR="005707F1">
        <w:rPr>
          <w:sz w:val="18"/>
          <w:szCs w:val="18"/>
          <w:lang w:val="en-GB"/>
        </w:rPr>
        <w:t xml:space="preserve">. </w:t>
      </w:r>
      <w:r w:rsidRPr="005E7BFD">
        <w:rPr>
          <w:sz w:val="18"/>
          <w:szCs w:val="18"/>
          <w:lang w:val="en-GB"/>
        </w:rPr>
        <w:t xml:space="preserve"> In:</w:t>
      </w:r>
      <w:r w:rsidR="005707F1">
        <w:rPr>
          <w:sz w:val="18"/>
          <w:szCs w:val="18"/>
          <w:lang w:val="en-GB"/>
        </w:rPr>
        <w:t xml:space="preserve"> </w:t>
      </w:r>
      <w:r w:rsidR="005707F1" w:rsidRPr="005E7BFD">
        <w:rPr>
          <w:sz w:val="18"/>
          <w:szCs w:val="18"/>
          <w:lang w:val="en-GB"/>
        </w:rPr>
        <w:t>1.32.39</w:t>
      </w:r>
      <w:r w:rsidRPr="005E7BFD">
        <w:rPr>
          <w:sz w:val="18"/>
          <w:szCs w:val="18"/>
          <w:lang w:val="en-GB"/>
        </w:rPr>
        <w:t xml:space="preserve"> Donor Education and Procedures</w:t>
      </w:r>
      <w:r w:rsidR="00AD46D1">
        <w:rPr>
          <w:sz w:val="18"/>
          <w:szCs w:val="18"/>
          <w:lang w:val="en-GB"/>
        </w:rPr>
        <w:t xml:space="preserve"> </w:t>
      </w:r>
      <w:r w:rsidR="005707F1">
        <w:rPr>
          <w:sz w:val="18"/>
          <w:szCs w:val="18"/>
          <w:lang w:val="en-GB"/>
        </w:rPr>
        <w:t>-</w:t>
      </w:r>
      <w:r w:rsidRPr="005E7BFD">
        <w:rPr>
          <w:sz w:val="18"/>
          <w:szCs w:val="18"/>
          <w:lang w:val="en-GB"/>
        </w:rPr>
        <w:t xml:space="preserve"> on disqualification of donated milk.</w:t>
      </w:r>
      <w:r w:rsidR="005E7BFD" w:rsidRPr="005E7BFD">
        <w:rPr>
          <w:sz w:val="18"/>
          <w:szCs w:val="18"/>
          <w:lang w:val="en-GB"/>
        </w:rPr>
        <w:t xml:space="preserve"> </w:t>
      </w:r>
      <w:hyperlink r:id="rId146" w:anchor=":~:text=HMBANA%20Guidelines%20provide%20evidence%2Dbased,outside%20of%20member%20milk%20banks" w:history="1">
        <w:r w:rsidRPr="005E7BFD">
          <w:rPr>
            <w:rStyle w:val="Hyperlink"/>
            <w:sz w:val="18"/>
            <w:szCs w:val="18"/>
          </w:rPr>
          <w:t>https://www.hmbana.org/our-work/publications.html#:~:text=HMBANA%20Guidelines%20provide%20evidence%2Dbased,outside%20of%20member%20milk%20banks</w:t>
        </w:r>
      </w:hyperlink>
    </w:p>
    <w:p w14:paraId="7660098C" w14:textId="77777777" w:rsidR="00F873E2" w:rsidRPr="00FD5D6A" w:rsidRDefault="00F873E2" w:rsidP="002C0A73">
      <w:pPr>
        <w:pStyle w:val="FootnoteText"/>
        <w:numPr>
          <w:ilvl w:val="0"/>
          <w:numId w:val="219"/>
        </w:numPr>
        <w:ind w:left="284" w:hanging="284"/>
        <w:rPr>
          <w:rFonts w:cstheme="minorHAnsi"/>
          <w:color w:val="0000FF"/>
          <w:sz w:val="18"/>
          <w:szCs w:val="18"/>
          <w:u w:val="single"/>
        </w:rPr>
      </w:pPr>
      <w:r w:rsidRPr="00FD5D6A">
        <w:rPr>
          <w:rFonts w:cstheme="minorHAnsi"/>
          <w:sz w:val="18"/>
          <w:szCs w:val="18"/>
        </w:rPr>
        <w:t>EMBA - Recommendations for the establishment and operation of Human Milk Banks in Europe: a consensus statement from the European Milk Bank</w:t>
      </w:r>
      <w:r>
        <w:rPr>
          <w:rFonts w:cstheme="minorHAnsi"/>
          <w:sz w:val="18"/>
          <w:szCs w:val="18"/>
        </w:rPr>
        <w:t xml:space="preserve"> Association.</w:t>
      </w:r>
      <w:r w:rsidR="005707F1">
        <w:rPr>
          <w:rFonts w:cstheme="minorHAnsi"/>
          <w:sz w:val="18"/>
          <w:szCs w:val="18"/>
        </w:rPr>
        <w:t xml:space="preserve"> </w:t>
      </w:r>
      <w:r>
        <w:rPr>
          <w:rFonts w:cstheme="minorHAnsi"/>
          <w:sz w:val="18"/>
          <w:szCs w:val="18"/>
        </w:rPr>
        <w:t xml:space="preserve"> Weaver, G et al. </w:t>
      </w:r>
      <w:r w:rsidRPr="00FD5D6A">
        <w:rPr>
          <w:rFonts w:cstheme="minorHAnsi"/>
          <w:sz w:val="18"/>
          <w:szCs w:val="18"/>
        </w:rPr>
        <w:t xml:space="preserve"> </w:t>
      </w:r>
      <w:r>
        <w:rPr>
          <w:rFonts w:cstheme="minorHAnsi"/>
          <w:i/>
          <w:color w:val="020202"/>
          <w:sz w:val="18"/>
          <w:szCs w:val="18"/>
          <w:shd w:val="clear" w:color="auto" w:fill="FFFFFF"/>
        </w:rPr>
        <w:t>Front</w:t>
      </w:r>
      <w:r w:rsidRPr="00FD5D6A">
        <w:rPr>
          <w:rFonts w:cstheme="minorHAnsi"/>
          <w:i/>
          <w:color w:val="020202"/>
          <w:sz w:val="18"/>
          <w:szCs w:val="18"/>
          <w:shd w:val="clear" w:color="auto" w:fill="FFFFFF"/>
        </w:rPr>
        <w:t xml:space="preserve"> Pediatr</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2019</w:t>
      </w:r>
      <w:r>
        <w:rPr>
          <w:rFonts w:cstheme="minorHAnsi"/>
          <w:color w:val="020202"/>
          <w:sz w:val="18"/>
          <w:szCs w:val="18"/>
          <w:shd w:val="clear" w:color="auto" w:fill="FFFFFF"/>
        </w:rPr>
        <w:t xml:space="preserve">  7:53</w:t>
      </w:r>
      <w:r w:rsidR="005707F1">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 xml:space="preserve"> In: Expression </w:t>
      </w:r>
      <w:r w:rsidR="005707F1">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2</w:t>
      </w:r>
      <w:r w:rsidR="00AD46D1">
        <w:rPr>
          <w:rFonts w:cstheme="minorHAnsi"/>
          <w:color w:val="020202"/>
          <w:sz w:val="18"/>
          <w:szCs w:val="18"/>
          <w:shd w:val="clear" w:color="auto" w:fill="FFFFFF"/>
        </w:rPr>
        <w:t>.</w:t>
      </w:r>
      <w:r w:rsidRPr="00FD5D6A">
        <w:rPr>
          <w:rFonts w:cstheme="minorHAnsi"/>
          <w:color w:val="020202"/>
          <w:sz w:val="18"/>
          <w:szCs w:val="18"/>
          <w:shd w:val="clear" w:color="auto" w:fill="FFFFFF"/>
        </w:rPr>
        <w:t xml:space="preserve"> </w:t>
      </w:r>
      <w:r w:rsidR="00AD46D1">
        <w:rPr>
          <w:rFonts w:cstheme="minorHAnsi"/>
          <w:color w:val="020202"/>
          <w:sz w:val="18"/>
          <w:szCs w:val="18"/>
          <w:shd w:val="clear" w:color="auto" w:fill="FFFFFF"/>
        </w:rPr>
        <w:t xml:space="preserve">- on </w:t>
      </w:r>
      <w:r w:rsidRPr="00FD5D6A">
        <w:rPr>
          <w:rFonts w:cstheme="minorHAnsi"/>
          <w:color w:val="020202"/>
          <w:sz w:val="18"/>
          <w:szCs w:val="18"/>
          <w:shd w:val="clear" w:color="auto" w:fill="FFFFFF"/>
        </w:rPr>
        <w:t>accept</w:t>
      </w:r>
      <w:r w:rsidR="00AD46D1">
        <w:rPr>
          <w:rFonts w:cstheme="minorHAnsi"/>
          <w:color w:val="020202"/>
          <w:sz w:val="18"/>
          <w:szCs w:val="18"/>
          <w:shd w:val="clear" w:color="auto" w:fill="FFFFFF"/>
        </w:rPr>
        <w:t>ing</w:t>
      </w:r>
      <w:r w:rsidRPr="00FD5D6A">
        <w:rPr>
          <w:rFonts w:cstheme="minorHAnsi"/>
          <w:color w:val="020202"/>
          <w:sz w:val="18"/>
          <w:szCs w:val="18"/>
          <w:shd w:val="clear" w:color="auto" w:fill="FFFFFF"/>
        </w:rPr>
        <w:t xml:space="preserve"> hand or pump expressed; 4.</w:t>
      </w:r>
      <w:r w:rsidR="00AD46D1">
        <w:rPr>
          <w:rFonts w:cstheme="minorHAnsi"/>
          <w:color w:val="020202"/>
          <w:sz w:val="18"/>
          <w:szCs w:val="18"/>
          <w:shd w:val="clear" w:color="auto" w:fill="FFFFFF"/>
        </w:rPr>
        <w:t xml:space="preserve"> - </w:t>
      </w:r>
      <w:r w:rsidRPr="00FD5D6A">
        <w:rPr>
          <w:rFonts w:cstheme="minorHAnsi"/>
          <w:color w:val="020202"/>
          <w:sz w:val="18"/>
          <w:szCs w:val="18"/>
          <w:shd w:val="clear" w:color="auto" w:fill="FFFFFF"/>
        </w:rPr>
        <w:t>on good hygiene; 5.</w:t>
      </w:r>
      <w:r w:rsidR="00AD46D1">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 xml:space="preserve"> on sharing of pumps; 6.</w:t>
      </w:r>
      <w:r w:rsidR="00AD46D1">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 xml:space="preserve"> on cleaning of pumps</w:t>
      </w:r>
      <w:r w:rsidR="00AD46D1">
        <w:rPr>
          <w:rFonts w:cstheme="minorHAnsi"/>
          <w:color w:val="020202"/>
          <w:sz w:val="18"/>
          <w:szCs w:val="18"/>
          <w:shd w:val="clear" w:color="auto" w:fill="FFFFFF"/>
        </w:rPr>
        <w:t>.</w:t>
      </w:r>
      <w:r w:rsidRPr="00FD5D6A">
        <w:rPr>
          <w:rFonts w:cstheme="minorHAnsi"/>
          <w:color w:val="020202"/>
          <w:sz w:val="18"/>
          <w:szCs w:val="18"/>
          <w:shd w:val="clear" w:color="auto" w:fill="FFFFFF"/>
        </w:rPr>
        <w:t xml:space="preserve"> In: Storage – 6. </w:t>
      </w:r>
      <w:r w:rsidR="00AD46D1">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on freezing max 24</w:t>
      </w:r>
      <w:r>
        <w:rPr>
          <w:rFonts w:cstheme="minorHAnsi"/>
          <w:color w:val="020202"/>
          <w:sz w:val="18"/>
          <w:szCs w:val="18"/>
          <w:shd w:val="clear" w:color="auto" w:fill="FFFFFF"/>
        </w:rPr>
        <w:t>h</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ours</w:t>
      </w:r>
      <w:r w:rsidRPr="00FD5D6A">
        <w:rPr>
          <w:rFonts w:cstheme="minorHAnsi"/>
          <w:color w:val="020202"/>
          <w:sz w:val="18"/>
          <w:szCs w:val="18"/>
          <w:shd w:val="clear" w:color="auto" w:fill="FFFFFF"/>
        </w:rPr>
        <w:t xml:space="preserve"> after expression; 7. </w:t>
      </w:r>
      <w:r w:rsidR="00AD46D1">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on using containers provided by the HMB; 8.</w:t>
      </w:r>
      <w:r w:rsidR="00AD46D1">
        <w:rPr>
          <w:rFonts w:cstheme="minorHAnsi"/>
          <w:color w:val="020202"/>
          <w:sz w:val="18"/>
          <w:szCs w:val="18"/>
          <w:shd w:val="clear" w:color="auto" w:fill="FFFFFF"/>
        </w:rPr>
        <w:t xml:space="preserve"> - o</w:t>
      </w:r>
      <w:r w:rsidRPr="00FD5D6A">
        <w:rPr>
          <w:rFonts w:cstheme="minorHAnsi"/>
          <w:color w:val="020202"/>
          <w:sz w:val="18"/>
          <w:szCs w:val="18"/>
          <w:shd w:val="clear" w:color="auto" w:fill="FFFFFF"/>
        </w:rPr>
        <w:t>n identification</w:t>
      </w:r>
      <w:r w:rsidR="00AD46D1">
        <w:rPr>
          <w:rFonts w:cstheme="minorHAnsi"/>
          <w:color w:val="020202"/>
          <w:sz w:val="18"/>
          <w:szCs w:val="18"/>
          <w:shd w:val="clear" w:color="auto" w:fill="FFFFFF"/>
        </w:rPr>
        <w:t>.</w:t>
      </w:r>
      <w:r w:rsidRPr="00FD5D6A">
        <w:rPr>
          <w:rFonts w:cstheme="minorHAnsi"/>
          <w:color w:val="020202"/>
          <w:sz w:val="18"/>
          <w:szCs w:val="18"/>
          <w:shd w:val="clear" w:color="auto" w:fill="FFFFFF"/>
        </w:rPr>
        <w:t xml:space="preserve"> In</w:t>
      </w:r>
      <w:r w:rsidR="00AD46D1">
        <w:rPr>
          <w:rFonts w:cstheme="minorHAnsi"/>
          <w:color w:val="020202"/>
          <w:sz w:val="18"/>
          <w:szCs w:val="18"/>
          <w:shd w:val="clear" w:color="auto" w:fill="FFFFFF"/>
        </w:rPr>
        <w:t>:</w:t>
      </w:r>
      <w:r w:rsidRPr="00FD5D6A">
        <w:rPr>
          <w:rFonts w:cstheme="minorHAnsi"/>
          <w:color w:val="020202"/>
          <w:sz w:val="18"/>
          <w:szCs w:val="18"/>
          <w:shd w:val="clear" w:color="auto" w:fill="FFFFFF"/>
        </w:rPr>
        <w:t xml:space="preserve"> General recommendations </w:t>
      </w:r>
      <w:r w:rsidR="00AD46D1">
        <w:rPr>
          <w:rFonts w:cstheme="minorHAnsi"/>
          <w:color w:val="020202"/>
          <w:sz w:val="18"/>
          <w:szCs w:val="18"/>
          <w:shd w:val="clear" w:color="auto" w:fill="FFFFFF"/>
        </w:rPr>
        <w:t>–</w:t>
      </w:r>
      <w:r w:rsidRPr="00FD5D6A">
        <w:rPr>
          <w:rFonts w:cstheme="minorHAnsi"/>
          <w:color w:val="020202"/>
          <w:sz w:val="18"/>
          <w:szCs w:val="18"/>
          <w:shd w:val="clear" w:color="auto" w:fill="FFFFFF"/>
        </w:rPr>
        <w:t xml:space="preserve"> </w:t>
      </w:r>
      <w:r w:rsidR="00AD46D1">
        <w:rPr>
          <w:rFonts w:cstheme="minorHAnsi"/>
          <w:color w:val="020202"/>
          <w:sz w:val="18"/>
          <w:szCs w:val="18"/>
          <w:shd w:val="clear" w:color="auto" w:fill="FFFFFF"/>
        </w:rPr>
        <w:t xml:space="preserve">on </w:t>
      </w:r>
      <w:r w:rsidRPr="00FD5D6A">
        <w:rPr>
          <w:rFonts w:cstheme="minorHAnsi"/>
          <w:color w:val="020202"/>
          <w:sz w:val="18"/>
          <w:szCs w:val="18"/>
          <w:shd w:val="clear" w:color="auto" w:fill="FFFFFF"/>
        </w:rPr>
        <w:t>not to overfill containers previous to freezing</w:t>
      </w:r>
      <w:r w:rsidR="00AD46D1">
        <w:rPr>
          <w:rFonts w:cstheme="minorHAnsi"/>
          <w:color w:val="020202"/>
          <w:sz w:val="18"/>
          <w:szCs w:val="18"/>
          <w:shd w:val="clear" w:color="auto" w:fill="FFFFFF"/>
        </w:rPr>
        <w:t>.</w:t>
      </w:r>
      <w:r w:rsidRPr="00FD5D6A">
        <w:rPr>
          <w:rFonts w:cstheme="minorHAnsi"/>
          <w:color w:val="020202"/>
          <w:sz w:val="18"/>
          <w:szCs w:val="18"/>
          <w:shd w:val="clear" w:color="auto" w:fill="FFFFFF"/>
        </w:rPr>
        <w:t xml:space="preserve"> In: General recommendations </w:t>
      </w:r>
      <w:r w:rsidR="00AD46D1">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 xml:space="preserve">11. </w:t>
      </w:r>
      <w:r w:rsidR="00AD46D1">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 xml:space="preserve">on records. </w:t>
      </w:r>
    </w:p>
    <w:p w14:paraId="5D5B37BE" w14:textId="77777777" w:rsidR="00F873E2" w:rsidRPr="00FD5D6A" w:rsidRDefault="00B65F4B" w:rsidP="000244D8">
      <w:pPr>
        <w:pStyle w:val="ListParagraph"/>
        <w:spacing w:after="0" w:line="240" w:lineRule="auto"/>
        <w:ind w:left="284"/>
        <w:rPr>
          <w:rStyle w:val="Hyperlink"/>
          <w:rFonts w:cstheme="minorHAnsi"/>
          <w:sz w:val="18"/>
          <w:szCs w:val="18"/>
        </w:rPr>
      </w:pPr>
      <w:hyperlink r:id="rId147" w:history="1">
        <w:r w:rsidR="005E7BFD" w:rsidRPr="00A15E72">
          <w:rPr>
            <w:rStyle w:val="Hyperlink"/>
            <w:rFonts w:cstheme="minorHAnsi"/>
            <w:sz w:val="18"/>
            <w:szCs w:val="18"/>
          </w:rPr>
          <w:t>https://www.frontiersin.org/articles/10.3389/fped.2019.00053/full</w:t>
        </w:r>
      </w:hyperlink>
    </w:p>
    <w:p w14:paraId="0F7665D8" w14:textId="77777777" w:rsidR="00F873E2" w:rsidRPr="00FD5D6A" w:rsidRDefault="00F873E2" w:rsidP="002C0A73">
      <w:pPr>
        <w:pStyle w:val="ListParagraph"/>
        <w:numPr>
          <w:ilvl w:val="0"/>
          <w:numId w:val="219"/>
        </w:numPr>
        <w:spacing w:after="0" w:line="240" w:lineRule="auto"/>
        <w:ind w:left="284" w:hanging="284"/>
        <w:rPr>
          <w:rFonts w:ascii="Century Gothic" w:eastAsia="Microsoft YaHei UI" w:hAnsi="Century Gothic" w:cs="Malgun Gothic Semilight"/>
          <w:bCs/>
          <w:sz w:val="18"/>
          <w:szCs w:val="18"/>
          <w:lang w:eastAsia="en-AU"/>
        </w:rPr>
      </w:pPr>
      <w:r w:rsidRPr="00FD5D6A">
        <w:rPr>
          <w:rFonts w:eastAsia="Microsoft YaHei UI" w:cstheme="minorHAnsi"/>
          <w:bCs/>
          <w:sz w:val="18"/>
          <w:szCs w:val="18"/>
          <w:lang w:eastAsia="en-AU"/>
        </w:rPr>
        <w:t>Italian Association of Milk Banks – Guidelines for the establishment and operation of a donor milk Bank</w:t>
      </w:r>
      <w:r w:rsidR="005707F1">
        <w:rPr>
          <w:rFonts w:eastAsia="Microsoft YaHei UI" w:cstheme="minorHAnsi"/>
          <w:bCs/>
          <w:sz w:val="18"/>
          <w:szCs w:val="18"/>
          <w:lang w:eastAsia="en-AU"/>
        </w:rPr>
        <w:t xml:space="preserve">.  </w:t>
      </w:r>
      <w:r w:rsidRPr="00FD5D6A">
        <w:rPr>
          <w:rFonts w:eastAsia="Microsoft YaHei UI" w:cstheme="minorHAnsi"/>
          <w:bCs/>
          <w:sz w:val="18"/>
          <w:szCs w:val="18"/>
          <w:lang w:eastAsia="en-AU"/>
        </w:rPr>
        <w:t>Arslanoglu, S et al</w:t>
      </w:r>
      <w:r>
        <w:rPr>
          <w:rFonts w:eastAsia="Microsoft YaHei UI" w:cstheme="minorHAnsi"/>
          <w:bCs/>
          <w:sz w:val="18"/>
          <w:szCs w:val="18"/>
          <w:lang w:eastAsia="en-AU"/>
        </w:rPr>
        <w:t>.</w:t>
      </w:r>
      <w:r w:rsidRPr="00FD5D6A">
        <w:rPr>
          <w:rFonts w:eastAsia="Microsoft YaHei UI" w:cstheme="minorHAnsi"/>
          <w:bCs/>
          <w:sz w:val="18"/>
          <w:szCs w:val="18"/>
          <w:lang w:eastAsia="en-AU"/>
        </w:rPr>
        <w:t xml:space="preserve">  </w:t>
      </w:r>
      <w:r w:rsidRPr="00FD5D6A">
        <w:rPr>
          <w:rFonts w:eastAsia="Microsoft YaHei UI" w:cstheme="minorHAnsi"/>
          <w:bCs/>
          <w:i/>
          <w:sz w:val="18"/>
          <w:szCs w:val="18"/>
          <w:lang w:eastAsia="en-AU"/>
        </w:rPr>
        <w:t xml:space="preserve">J Matern Fetal Neonatal Med  </w:t>
      </w:r>
      <w:r w:rsidRPr="00FD5D6A">
        <w:rPr>
          <w:rFonts w:eastAsia="Microsoft YaHei UI" w:cstheme="minorHAnsi"/>
          <w:bCs/>
          <w:sz w:val="18"/>
          <w:szCs w:val="18"/>
          <w:lang w:eastAsia="en-AU"/>
        </w:rPr>
        <w:t>2010  23(S2):1-20</w:t>
      </w:r>
      <w:r w:rsidR="005707F1">
        <w:rPr>
          <w:rFonts w:eastAsia="Microsoft YaHei UI" w:cstheme="minorHAnsi"/>
          <w:bCs/>
          <w:sz w:val="18"/>
          <w:szCs w:val="18"/>
          <w:lang w:eastAsia="en-AU"/>
        </w:rPr>
        <w:t>.</w:t>
      </w:r>
      <w:r w:rsidRPr="00FD5D6A">
        <w:rPr>
          <w:rFonts w:eastAsia="Microsoft YaHei UI" w:cstheme="minorHAnsi"/>
          <w:bCs/>
          <w:i/>
          <w:sz w:val="18"/>
          <w:szCs w:val="18"/>
          <w:lang w:eastAsia="en-AU"/>
        </w:rPr>
        <w:t xml:space="preserve">  </w:t>
      </w:r>
      <w:r w:rsidRPr="00FD5D6A">
        <w:rPr>
          <w:rFonts w:eastAsia="Microsoft YaHei UI" w:cstheme="minorHAnsi"/>
          <w:bCs/>
          <w:sz w:val="18"/>
          <w:szCs w:val="18"/>
          <w:lang w:eastAsia="en-AU"/>
        </w:rPr>
        <w:t xml:space="preserve">In: Milk Expression – </w:t>
      </w:r>
      <w:r>
        <w:rPr>
          <w:rFonts w:eastAsia="Microsoft YaHei UI" w:cstheme="minorHAnsi"/>
          <w:bCs/>
          <w:sz w:val="18"/>
          <w:szCs w:val="18"/>
          <w:lang w:eastAsia="en-AU"/>
        </w:rPr>
        <w:t xml:space="preserve">3.1. </w:t>
      </w:r>
      <w:r w:rsidRPr="00FD5D6A">
        <w:rPr>
          <w:rFonts w:eastAsia="Microsoft YaHei UI" w:cstheme="minorHAnsi"/>
          <w:bCs/>
          <w:sz w:val="18"/>
          <w:szCs w:val="18"/>
          <w:lang w:eastAsia="en-AU"/>
        </w:rPr>
        <w:t>on breast hygiene; 3.4</w:t>
      </w:r>
      <w:r>
        <w:rPr>
          <w:rFonts w:eastAsia="Microsoft YaHei UI" w:cstheme="minorHAnsi"/>
          <w:bCs/>
          <w:sz w:val="18"/>
          <w:szCs w:val="18"/>
          <w:lang w:eastAsia="en-AU"/>
        </w:rPr>
        <w:t>: on</w:t>
      </w:r>
      <w:r w:rsidRPr="00FD5D6A">
        <w:rPr>
          <w:rFonts w:eastAsia="Microsoft YaHei UI" w:cstheme="minorHAnsi"/>
          <w:bCs/>
          <w:sz w:val="18"/>
          <w:szCs w:val="18"/>
          <w:lang w:eastAsia="en-AU"/>
        </w:rPr>
        <w:t xml:space="preserve"> </w:t>
      </w:r>
      <w:r>
        <w:rPr>
          <w:rFonts w:eastAsia="Microsoft YaHei UI" w:cstheme="minorHAnsi"/>
          <w:bCs/>
          <w:sz w:val="18"/>
          <w:szCs w:val="18"/>
          <w:lang w:eastAsia="en-AU"/>
        </w:rPr>
        <w:t>m</w:t>
      </w:r>
      <w:r w:rsidRPr="00FD5D6A">
        <w:rPr>
          <w:rFonts w:eastAsia="Microsoft YaHei UI" w:cstheme="minorHAnsi"/>
          <w:bCs/>
          <w:sz w:val="18"/>
          <w:szCs w:val="18"/>
          <w:lang w:eastAsia="en-AU"/>
        </w:rPr>
        <w:t>ilk storage at home</w:t>
      </w:r>
      <w:r w:rsidR="00AD46D1">
        <w:rPr>
          <w:rFonts w:eastAsia="Microsoft YaHei UI" w:cstheme="minorHAnsi"/>
          <w:bCs/>
          <w:sz w:val="18"/>
          <w:szCs w:val="18"/>
          <w:lang w:eastAsia="en-AU"/>
        </w:rPr>
        <w:t xml:space="preserve">. </w:t>
      </w:r>
      <w:r w:rsidRPr="00FD5D6A">
        <w:rPr>
          <w:rFonts w:eastAsia="Microsoft YaHei UI" w:cstheme="minorHAnsi"/>
          <w:bCs/>
          <w:sz w:val="18"/>
          <w:szCs w:val="18"/>
          <w:lang w:eastAsia="en-AU"/>
        </w:rPr>
        <w:t>In: Thawing methods - 4.4.4. –on milk to remain frozen.</w:t>
      </w:r>
    </w:p>
    <w:p w14:paraId="4C2DBF93" w14:textId="77777777" w:rsidR="00F873E2" w:rsidRPr="00FD5D6A" w:rsidRDefault="00F873E2" w:rsidP="002C0A73">
      <w:pPr>
        <w:pStyle w:val="FootnoteText"/>
        <w:numPr>
          <w:ilvl w:val="0"/>
          <w:numId w:val="219"/>
        </w:numPr>
        <w:ind w:left="284" w:hanging="284"/>
        <w:rPr>
          <w:rStyle w:val="Hyperlink"/>
          <w:sz w:val="18"/>
          <w:szCs w:val="18"/>
        </w:rPr>
      </w:pPr>
      <w:r w:rsidRPr="00FD5D6A">
        <w:rPr>
          <w:sz w:val="18"/>
          <w:szCs w:val="18"/>
        </w:rPr>
        <w:t>EDQM - The Guide to the quality and safety of tissues and cells for human application – European Directorate for the Quality of Medicines &amp; HealthCare of the Council of Europe (EDQM)</w:t>
      </w:r>
      <w:r w:rsidR="005707F1">
        <w:rPr>
          <w:sz w:val="18"/>
          <w:szCs w:val="18"/>
        </w:rPr>
        <w:t>,</w:t>
      </w:r>
      <w:r w:rsidRPr="00FD5D6A">
        <w:rPr>
          <w:sz w:val="18"/>
          <w:szCs w:val="18"/>
        </w:rPr>
        <w:t xml:space="preserve"> 4</w:t>
      </w:r>
      <w:r w:rsidRPr="00FD5D6A">
        <w:rPr>
          <w:sz w:val="18"/>
          <w:szCs w:val="18"/>
          <w:vertAlign w:val="superscript"/>
        </w:rPr>
        <w:t>th</w:t>
      </w:r>
      <w:r>
        <w:rPr>
          <w:sz w:val="18"/>
          <w:szCs w:val="18"/>
        </w:rPr>
        <w:t xml:space="preserve"> Edition, 2019</w:t>
      </w:r>
      <w:r w:rsidR="005707F1">
        <w:rPr>
          <w:sz w:val="18"/>
          <w:szCs w:val="18"/>
        </w:rPr>
        <w:t>.</w:t>
      </w:r>
      <w:r>
        <w:rPr>
          <w:sz w:val="18"/>
          <w:szCs w:val="18"/>
        </w:rPr>
        <w:t xml:space="preserve">  In:</w:t>
      </w:r>
      <w:r w:rsidRPr="00FD5D6A">
        <w:rPr>
          <w:sz w:val="18"/>
          <w:szCs w:val="18"/>
        </w:rPr>
        <w:t xml:space="preserve"> Human Milk – </w:t>
      </w:r>
      <w:r>
        <w:rPr>
          <w:sz w:val="18"/>
          <w:szCs w:val="18"/>
        </w:rPr>
        <w:t>t</w:t>
      </w:r>
      <w:r w:rsidRPr="00FD5D6A">
        <w:rPr>
          <w:sz w:val="18"/>
          <w:szCs w:val="18"/>
        </w:rPr>
        <w:t>emporary storage</w:t>
      </w:r>
      <w:r w:rsidR="00AD46D1">
        <w:rPr>
          <w:sz w:val="18"/>
          <w:szCs w:val="18"/>
        </w:rPr>
        <w:t xml:space="preserve">. </w:t>
      </w:r>
      <w:r w:rsidRPr="00FD5D6A">
        <w:rPr>
          <w:sz w:val="18"/>
          <w:szCs w:val="18"/>
        </w:rPr>
        <w:t xml:space="preserve">  </w:t>
      </w:r>
      <w:hyperlink r:id="rId148" w:history="1">
        <w:r w:rsidRPr="00FD5D6A">
          <w:rPr>
            <w:rStyle w:val="Hyperlink"/>
            <w:sz w:val="18"/>
            <w:szCs w:val="18"/>
          </w:rPr>
          <w:t>https://www.edqm.eu/en/organs-tissues-and-cells-technical-guides</w:t>
        </w:r>
      </w:hyperlink>
    </w:p>
    <w:p w14:paraId="121B3569" w14:textId="77777777" w:rsidR="00F873E2" w:rsidRPr="00FD5D6A" w:rsidRDefault="00F873E2" w:rsidP="002C0A73">
      <w:pPr>
        <w:pStyle w:val="ListParagraph"/>
        <w:numPr>
          <w:ilvl w:val="0"/>
          <w:numId w:val="219"/>
        </w:numPr>
        <w:spacing w:after="0" w:line="240" w:lineRule="auto"/>
        <w:ind w:left="284" w:hanging="284"/>
        <w:rPr>
          <w:rStyle w:val="Hyperlink"/>
          <w:rFonts w:ascii="Century Gothic" w:eastAsia="Microsoft YaHei UI" w:hAnsi="Century Gothic" w:cs="Malgun Gothic Semilight"/>
          <w:bCs/>
          <w:color w:val="auto"/>
          <w:sz w:val="18"/>
          <w:szCs w:val="18"/>
          <w:u w:val="none"/>
          <w:lang w:eastAsia="en-AU"/>
        </w:rPr>
      </w:pPr>
      <w:r w:rsidRPr="00FD5D6A">
        <w:rPr>
          <w:rFonts w:cstheme="minorHAnsi"/>
          <w:sz w:val="18"/>
          <w:szCs w:val="18"/>
        </w:rPr>
        <w:t xml:space="preserve">NICE Guidelines - </w:t>
      </w:r>
      <w:r w:rsidRPr="00FD5D6A">
        <w:rPr>
          <w:rFonts w:cstheme="minorHAnsi"/>
          <w:bCs/>
          <w:sz w:val="18"/>
          <w:szCs w:val="18"/>
        </w:rPr>
        <w:t>Donor breast milk banks: the operation of donor milk bank services (</w:t>
      </w:r>
      <w:r>
        <w:rPr>
          <w:rFonts w:cstheme="minorHAnsi"/>
          <w:bCs/>
          <w:sz w:val="18"/>
          <w:szCs w:val="18"/>
        </w:rPr>
        <w:t>references</w:t>
      </w:r>
      <w:r w:rsidRPr="00FD5D6A">
        <w:rPr>
          <w:rFonts w:cstheme="minorHAnsi"/>
          <w:bCs/>
          <w:sz w:val="18"/>
          <w:szCs w:val="18"/>
        </w:rPr>
        <w:t xml:space="preserve"> updated in 2018)</w:t>
      </w:r>
      <w:r w:rsidR="005707F1">
        <w:rPr>
          <w:rFonts w:cstheme="minorHAnsi"/>
          <w:bCs/>
          <w:sz w:val="18"/>
          <w:szCs w:val="18"/>
        </w:rPr>
        <w:t xml:space="preserve">.  </w:t>
      </w:r>
      <w:r w:rsidR="005E7BFD">
        <w:rPr>
          <w:rFonts w:cstheme="minorHAnsi"/>
          <w:sz w:val="18"/>
          <w:szCs w:val="18"/>
        </w:rPr>
        <w:t xml:space="preserve"> </w:t>
      </w:r>
      <w:r w:rsidRPr="00FD5D6A">
        <w:rPr>
          <w:rFonts w:cstheme="minorHAnsi"/>
          <w:sz w:val="18"/>
          <w:szCs w:val="18"/>
        </w:rPr>
        <w:t>In:</w:t>
      </w:r>
      <w:r w:rsidR="005E7BFD">
        <w:rPr>
          <w:rFonts w:cstheme="minorHAnsi"/>
          <w:sz w:val="18"/>
          <w:szCs w:val="18"/>
        </w:rPr>
        <w:t xml:space="preserve"> </w:t>
      </w:r>
      <w:r w:rsidRPr="00FD5D6A">
        <w:rPr>
          <w:rFonts w:cstheme="minorHAnsi"/>
          <w:sz w:val="18"/>
          <w:szCs w:val="18"/>
        </w:rPr>
        <w:t xml:space="preserve">1.2.37 </w:t>
      </w:r>
      <w:r w:rsidR="00AD46D1">
        <w:rPr>
          <w:rFonts w:cstheme="minorHAnsi"/>
          <w:sz w:val="18"/>
          <w:szCs w:val="18"/>
        </w:rPr>
        <w:t xml:space="preserve">- </w:t>
      </w:r>
      <w:r>
        <w:rPr>
          <w:rFonts w:cstheme="minorHAnsi"/>
          <w:sz w:val="18"/>
          <w:szCs w:val="18"/>
        </w:rPr>
        <w:t xml:space="preserve">on while </w:t>
      </w:r>
      <w:r w:rsidRPr="00FD5D6A">
        <w:rPr>
          <w:rFonts w:cstheme="minorHAnsi"/>
          <w:sz w:val="18"/>
          <w:szCs w:val="18"/>
        </w:rPr>
        <w:t>hand expressed</w:t>
      </w:r>
      <w:r>
        <w:rPr>
          <w:rFonts w:cstheme="minorHAnsi"/>
          <w:sz w:val="18"/>
          <w:szCs w:val="18"/>
        </w:rPr>
        <w:t xml:space="preserve"> being preferred</w:t>
      </w:r>
      <w:r w:rsidRPr="00FD5D6A">
        <w:rPr>
          <w:rFonts w:cstheme="minorHAnsi"/>
          <w:sz w:val="18"/>
          <w:szCs w:val="18"/>
        </w:rPr>
        <w:t>, pumped</w:t>
      </w:r>
      <w:r>
        <w:rPr>
          <w:rFonts w:cstheme="minorHAnsi"/>
          <w:sz w:val="18"/>
          <w:szCs w:val="18"/>
        </w:rPr>
        <w:t xml:space="preserve"> milk also acceptable</w:t>
      </w:r>
      <w:r w:rsidR="00AD46D1">
        <w:rPr>
          <w:rFonts w:cstheme="minorHAnsi"/>
          <w:sz w:val="18"/>
          <w:szCs w:val="18"/>
        </w:rPr>
        <w:t>.</w:t>
      </w:r>
      <w:r>
        <w:rPr>
          <w:rFonts w:cstheme="minorHAnsi"/>
          <w:sz w:val="18"/>
          <w:szCs w:val="18"/>
        </w:rPr>
        <w:t xml:space="preserve"> In:</w:t>
      </w:r>
      <w:r w:rsidRPr="00FD5D6A">
        <w:rPr>
          <w:rFonts w:cstheme="minorHAnsi"/>
          <w:sz w:val="18"/>
          <w:szCs w:val="18"/>
        </w:rPr>
        <w:t xml:space="preserve">1.2.38 </w:t>
      </w:r>
      <w:r w:rsidR="00AD46D1">
        <w:rPr>
          <w:rFonts w:cstheme="minorHAnsi"/>
          <w:sz w:val="18"/>
          <w:szCs w:val="18"/>
        </w:rPr>
        <w:t xml:space="preserve">- </w:t>
      </w:r>
      <w:r w:rsidRPr="00FD5D6A">
        <w:rPr>
          <w:rFonts w:cstheme="minorHAnsi"/>
          <w:sz w:val="18"/>
          <w:szCs w:val="18"/>
        </w:rPr>
        <w:t>on freezing milk</w:t>
      </w:r>
      <w:r w:rsidR="00AD46D1">
        <w:rPr>
          <w:rFonts w:cstheme="minorHAnsi"/>
          <w:sz w:val="18"/>
          <w:szCs w:val="18"/>
        </w:rPr>
        <w:t>.</w:t>
      </w:r>
      <w:r w:rsidRPr="00FD5D6A">
        <w:rPr>
          <w:rFonts w:cstheme="minorHAnsi"/>
          <w:sz w:val="18"/>
          <w:szCs w:val="18"/>
        </w:rPr>
        <w:t xml:space="preserve"> </w:t>
      </w:r>
      <w:r>
        <w:rPr>
          <w:rFonts w:cstheme="minorHAnsi"/>
          <w:sz w:val="18"/>
          <w:szCs w:val="18"/>
        </w:rPr>
        <w:t xml:space="preserve">In </w:t>
      </w:r>
      <w:r w:rsidRPr="00FD5D6A">
        <w:rPr>
          <w:rFonts w:cstheme="minorHAnsi"/>
          <w:sz w:val="18"/>
          <w:szCs w:val="18"/>
        </w:rPr>
        <w:t>1.2.39</w:t>
      </w:r>
      <w:r>
        <w:rPr>
          <w:rFonts w:cstheme="minorHAnsi"/>
          <w:sz w:val="18"/>
          <w:szCs w:val="18"/>
        </w:rPr>
        <w:t xml:space="preserve"> </w:t>
      </w:r>
      <w:r w:rsidR="00AD46D1">
        <w:rPr>
          <w:rFonts w:cstheme="minorHAnsi"/>
          <w:sz w:val="18"/>
          <w:szCs w:val="18"/>
        </w:rPr>
        <w:t xml:space="preserve">- </w:t>
      </w:r>
      <w:r>
        <w:rPr>
          <w:rFonts w:cstheme="minorHAnsi"/>
          <w:sz w:val="18"/>
          <w:szCs w:val="18"/>
        </w:rPr>
        <w:t>on</w:t>
      </w:r>
      <w:r w:rsidRPr="00FD5D6A">
        <w:rPr>
          <w:rFonts w:cstheme="minorHAnsi"/>
          <w:sz w:val="18"/>
          <w:szCs w:val="18"/>
        </w:rPr>
        <w:t xml:space="preserve"> milk remain</w:t>
      </w:r>
      <w:r>
        <w:rPr>
          <w:rFonts w:cstheme="minorHAnsi"/>
          <w:sz w:val="18"/>
          <w:szCs w:val="18"/>
        </w:rPr>
        <w:t>ing</w:t>
      </w:r>
      <w:r w:rsidRPr="00FD5D6A">
        <w:rPr>
          <w:rFonts w:cstheme="minorHAnsi"/>
          <w:sz w:val="18"/>
          <w:szCs w:val="18"/>
        </w:rPr>
        <w:t xml:space="preserve"> frozen</w:t>
      </w:r>
      <w:r w:rsidR="00AD46D1">
        <w:rPr>
          <w:rFonts w:cstheme="minorHAnsi"/>
          <w:sz w:val="18"/>
          <w:szCs w:val="18"/>
        </w:rPr>
        <w:t>.</w:t>
      </w:r>
      <w:r w:rsidRPr="00FD5D6A">
        <w:rPr>
          <w:rFonts w:cstheme="minorHAnsi"/>
          <w:sz w:val="18"/>
          <w:szCs w:val="18"/>
        </w:rPr>
        <w:t xml:space="preserve"> </w:t>
      </w:r>
      <w:r>
        <w:rPr>
          <w:rFonts w:cstheme="minorHAnsi"/>
          <w:sz w:val="18"/>
          <w:szCs w:val="18"/>
        </w:rPr>
        <w:t xml:space="preserve">In: </w:t>
      </w:r>
      <w:r w:rsidRPr="00FD5D6A">
        <w:rPr>
          <w:rFonts w:cstheme="minorHAnsi"/>
          <w:sz w:val="18"/>
          <w:szCs w:val="18"/>
        </w:rPr>
        <w:t>1.42.41</w:t>
      </w:r>
      <w:r w:rsidR="00AD46D1">
        <w:rPr>
          <w:rFonts w:cstheme="minorHAnsi"/>
          <w:sz w:val="18"/>
          <w:szCs w:val="18"/>
        </w:rPr>
        <w:t xml:space="preserve"> </w:t>
      </w:r>
      <w:r w:rsidRPr="00FD5D6A">
        <w:rPr>
          <w:rFonts w:cstheme="minorHAnsi"/>
          <w:sz w:val="18"/>
          <w:szCs w:val="18"/>
        </w:rPr>
        <w:t>– on need to collect in approved containers</w:t>
      </w:r>
      <w:r>
        <w:rPr>
          <w:rFonts w:cstheme="minorHAnsi"/>
          <w:sz w:val="18"/>
          <w:szCs w:val="18"/>
        </w:rPr>
        <w:t xml:space="preserve"> by the Milk Bank</w:t>
      </w:r>
      <w:r w:rsidR="00AD46D1">
        <w:rPr>
          <w:rFonts w:cstheme="minorHAnsi"/>
          <w:sz w:val="18"/>
          <w:szCs w:val="18"/>
        </w:rPr>
        <w:t>.</w:t>
      </w:r>
      <w:r>
        <w:rPr>
          <w:rFonts w:cstheme="minorHAnsi"/>
          <w:sz w:val="18"/>
          <w:szCs w:val="18"/>
        </w:rPr>
        <w:t xml:space="preserve"> In</w:t>
      </w:r>
      <w:r w:rsidR="00AD46D1">
        <w:rPr>
          <w:rFonts w:cstheme="minorHAnsi"/>
          <w:sz w:val="18"/>
          <w:szCs w:val="18"/>
        </w:rPr>
        <w:t>:</w:t>
      </w:r>
      <w:r>
        <w:rPr>
          <w:rFonts w:cstheme="minorHAnsi"/>
          <w:sz w:val="18"/>
          <w:szCs w:val="18"/>
        </w:rPr>
        <w:t xml:space="preserve"> </w:t>
      </w:r>
      <w:r w:rsidRPr="00FD5D6A">
        <w:rPr>
          <w:rFonts w:cstheme="minorHAnsi"/>
          <w:sz w:val="18"/>
          <w:szCs w:val="18"/>
        </w:rPr>
        <w:t>1.2.42 – on use of containers</w:t>
      </w:r>
      <w:r>
        <w:rPr>
          <w:rFonts w:cstheme="minorHAnsi"/>
          <w:sz w:val="18"/>
          <w:szCs w:val="18"/>
        </w:rPr>
        <w:t xml:space="preserve"> as</w:t>
      </w:r>
      <w:r w:rsidRPr="00FD5D6A">
        <w:rPr>
          <w:rFonts w:cstheme="minorHAnsi"/>
          <w:sz w:val="18"/>
          <w:szCs w:val="18"/>
        </w:rPr>
        <w:t xml:space="preserve"> per</w:t>
      </w:r>
      <w:r>
        <w:rPr>
          <w:rFonts w:cstheme="minorHAnsi"/>
          <w:sz w:val="18"/>
          <w:szCs w:val="18"/>
        </w:rPr>
        <w:t xml:space="preserve"> provided</w:t>
      </w:r>
      <w:r w:rsidRPr="00FD5D6A">
        <w:rPr>
          <w:rFonts w:cstheme="minorHAnsi"/>
          <w:sz w:val="18"/>
          <w:szCs w:val="18"/>
        </w:rPr>
        <w:t xml:space="preserve"> instructions</w:t>
      </w:r>
      <w:r w:rsidR="00AD46D1">
        <w:rPr>
          <w:rFonts w:cstheme="minorHAnsi"/>
          <w:sz w:val="18"/>
          <w:szCs w:val="18"/>
        </w:rPr>
        <w:t>.</w:t>
      </w:r>
      <w:r w:rsidRPr="00FD5D6A">
        <w:rPr>
          <w:rFonts w:cstheme="minorHAnsi"/>
          <w:sz w:val="18"/>
          <w:szCs w:val="18"/>
        </w:rPr>
        <w:t xml:space="preserve"> </w:t>
      </w:r>
      <w:r>
        <w:rPr>
          <w:rFonts w:cstheme="minorHAnsi"/>
          <w:sz w:val="18"/>
          <w:szCs w:val="18"/>
        </w:rPr>
        <w:t>In:</w:t>
      </w:r>
      <w:r w:rsidR="00AD46D1">
        <w:rPr>
          <w:rFonts w:cstheme="minorHAnsi"/>
          <w:sz w:val="18"/>
          <w:szCs w:val="18"/>
        </w:rPr>
        <w:t xml:space="preserve"> </w:t>
      </w:r>
      <w:r w:rsidRPr="00FD5D6A">
        <w:rPr>
          <w:rFonts w:cstheme="minorHAnsi"/>
          <w:sz w:val="18"/>
          <w:szCs w:val="18"/>
        </w:rPr>
        <w:t xml:space="preserve">1.2.43 – </w:t>
      </w:r>
      <w:r>
        <w:rPr>
          <w:rFonts w:cstheme="minorHAnsi"/>
          <w:sz w:val="18"/>
          <w:szCs w:val="18"/>
        </w:rPr>
        <w:t xml:space="preserve">on </w:t>
      </w:r>
      <w:r w:rsidRPr="00FD5D6A">
        <w:rPr>
          <w:rFonts w:cstheme="minorHAnsi"/>
          <w:sz w:val="18"/>
          <w:szCs w:val="18"/>
        </w:rPr>
        <w:t>monitoring of freezer /refrigerator temperatures</w:t>
      </w:r>
      <w:r w:rsidR="00AD46D1">
        <w:rPr>
          <w:rFonts w:cstheme="minorHAnsi"/>
          <w:sz w:val="18"/>
          <w:szCs w:val="18"/>
        </w:rPr>
        <w:t>.</w:t>
      </w:r>
      <w:r w:rsidRPr="00FD5D6A">
        <w:rPr>
          <w:rFonts w:cstheme="minorHAnsi"/>
          <w:sz w:val="18"/>
          <w:szCs w:val="18"/>
        </w:rPr>
        <w:t xml:space="preserve"> In 10.1. – </w:t>
      </w:r>
      <w:r>
        <w:rPr>
          <w:rFonts w:cstheme="minorHAnsi"/>
          <w:sz w:val="18"/>
          <w:szCs w:val="18"/>
        </w:rPr>
        <w:t xml:space="preserve">on </w:t>
      </w:r>
      <w:r w:rsidRPr="00FD5D6A">
        <w:rPr>
          <w:rFonts w:cstheme="minorHAnsi"/>
          <w:sz w:val="18"/>
          <w:szCs w:val="18"/>
        </w:rPr>
        <w:t>milk to be frozen asap</w:t>
      </w:r>
      <w:r w:rsidR="00AD46D1">
        <w:rPr>
          <w:rFonts w:cstheme="minorHAnsi"/>
          <w:sz w:val="18"/>
          <w:szCs w:val="18"/>
        </w:rPr>
        <w:t>.</w:t>
      </w:r>
      <w:r>
        <w:rPr>
          <w:rFonts w:cstheme="minorHAnsi"/>
          <w:sz w:val="18"/>
          <w:szCs w:val="18"/>
        </w:rPr>
        <w:t xml:space="preserve"> In: </w:t>
      </w:r>
      <w:r w:rsidRPr="00FD5D6A">
        <w:rPr>
          <w:rFonts w:cstheme="minorHAnsi"/>
          <w:sz w:val="18"/>
          <w:szCs w:val="18"/>
        </w:rPr>
        <w:t>10.2.</w:t>
      </w:r>
      <w:r w:rsidR="00AD46D1">
        <w:rPr>
          <w:rFonts w:cstheme="minorHAnsi"/>
          <w:sz w:val="18"/>
          <w:szCs w:val="18"/>
        </w:rPr>
        <w:t xml:space="preserve"> - </w:t>
      </w:r>
      <w:r>
        <w:rPr>
          <w:rFonts w:cstheme="minorHAnsi"/>
          <w:sz w:val="18"/>
          <w:szCs w:val="18"/>
        </w:rPr>
        <w:t>on</w:t>
      </w:r>
      <w:r w:rsidRPr="00FD5D6A">
        <w:rPr>
          <w:rFonts w:cstheme="minorHAnsi"/>
          <w:sz w:val="18"/>
          <w:szCs w:val="18"/>
        </w:rPr>
        <w:t xml:space="preserve"> milk to remain frozen</w:t>
      </w:r>
      <w:r>
        <w:rPr>
          <w:rFonts w:cstheme="minorHAnsi"/>
          <w:sz w:val="18"/>
          <w:szCs w:val="18"/>
        </w:rPr>
        <w:t xml:space="preserve">.  </w:t>
      </w:r>
      <w:hyperlink r:id="rId149" w:history="1">
        <w:r w:rsidRPr="00FD5D6A">
          <w:rPr>
            <w:rStyle w:val="Hyperlink"/>
            <w:rFonts w:cstheme="minorHAnsi"/>
            <w:sz w:val="18"/>
            <w:szCs w:val="18"/>
          </w:rPr>
          <w:t>https://www.nice.org.uk/guidance/cg93/evidence/full-guideline-243964189</w:t>
        </w:r>
      </w:hyperlink>
    </w:p>
    <w:p w14:paraId="38DCA9CD" w14:textId="77777777" w:rsidR="00F873E2" w:rsidRPr="00FD5D6A" w:rsidRDefault="00F873E2" w:rsidP="002C0A73">
      <w:pPr>
        <w:pStyle w:val="FootnoteText"/>
        <w:numPr>
          <w:ilvl w:val="0"/>
          <w:numId w:val="219"/>
        </w:numPr>
        <w:ind w:left="284" w:hanging="284"/>
        <w:rPr>
          <w:rStyle w:val="Hyperlink"/>
          <w:sz w:val="18"/>
          <w:szCs w:val="18"/>
        </w:rPr>
      </w:pPr>
      <w:r w:rsidRPr="00FD5D6A">
        <w:rPr>
          <w:sz w:val="18"/>
          <w:szCs w:val="18"/>
          <w:lang w:val="en-GB"/>
        </w:rPr>
        <w:t>ANVISA - Agencia Nacional de Vigilancia Sanitaria (Brazil) – Regulamento Tecnico para o Funcionamento de Bancos de Leite Humano (</w:t>
      </w:r>
      <w:r w:rsidRPr="00FD5D6A">
        <w:rPr>
          <w:i/>
          <w:sz w:val="18"/>
          <w:szCs w:val="18"/>
          <w:lang w:val="en-GB"/>
        </w:rPr>
        <w:t>Technical Operational Standards for Human Milk Banks</w:t>
      </w:r>
      <w:r w:rsidRPr="00FD5D6A">
        <w:rPr>
          <w:sz w:val="18"/>
          <w:szCs w:val="18"/>
          <w:lang w:val="en-GB"/>
        </w:rPr>
        <w:t>)</w:t>
      </w:r>
      <w:r w:rsidR="005707F1">
        <w:rPr>
          <w:sz w:val="18"/>
          <w:szCs w:val="18"/>
          <w:lang w:val="en-GB"/>
        </w:rPr>
        <w:t>,</w:t>
      </w:r>
      <w:r w:rsidRPr="00FD5D6A">
        <w:rPr>
          <w:sz w:val="18"/>
          <w:szCs w:val="18"/>
          <w:lang w:val="en-GB"/>
        </w:rPr>
        <w:t xml:space="preserve"> 2006</w:t>
      </w:r>
      <w:r w:rsidR="005707F1">
        <w:rPr>
          <w:sz w:val="18"/>
          <w:szCs w:val="18"/>
          <w:lang w:val="en-GB"/>
        </w:rPr>
        <w:t xml:space="preserve">. </w:t>
      </w:r>
      <w:r w:rsidRPr="00FD5D6A">
        <w:rPr>
          <w:sz w:val="18"/>
          <w:szCs w:val="18"/>
          <w:lang w:val="en-GB"/>
        </w:rPr>
        <w:t xml:space="preserve"> In: Hygiene – 6.1.2. – </w:t>
      </w:r>
      <w:r>
        <w:rPr>
          <w:sz w:val="18"/>
          <w:szCs w:val="18"/>
          <w:lang w:val="en-GB"/>
        </w:rPr>
        <w:t xml:space="preserve">on </w:t>
      </w:r>
      <w:r w:rsidRPr="00FD5D6A">
        <w:rPr>
          <w:sz w:val="18"/>
          <w:szCs w:val="18"/>
          <w:lang w:val="en-GB"/>
        </w:rPr>
        <w:t>training of donors</w:t>
      </w:r>
      <w:r w:rsidR="00AD46D1">
        <w:rPr>
          <w:sz w:val="18"/>
          <w:szCs w:val="18"/>
          <w:lang w:val="en-GB"/>
        </w:rPr>
        <w:t>.</w:t>
      </w:r>
      <w:r w:rsidRPr="00FD5D6A">
        <w:rPr>
          <w:sz w:val="18"/>
          <w:szCs w:val="18"/>
          <w:lang w:val="en-GB"/>
        </w:rPr>
        <w:t xml:space="preserve"> In: Expression </w:t>
      </w:r>
      <w:r>
        <w:rPr>
          <w:sz w:val="18"/>
          <w:szCs w:val="18"/>
          <w:lang w:val="en-GB"/>
        </w:rPr>
        <w:t xml:space="preserve">and collection - 6.3.1, 6.3.3. </w:t>
      </w:r>
      <w:r w:rsidR="00AD46D1">
        <w:rPr>
          <w:sz w:val="18"/>
          <w:szCs w:val="18"/>
          <w:lang w:val="en-GB"/>
        </w:rPr>
        <w:t xml:space="preserve">- </w:t>
      </w:r>
      <w:r>
        <w:rPr>
          <w:sz w:val="18"/>
          <w:szCs w:val="18"/>
          <w:lang w:val="en-GB"/>
        </w:rPr>
        <w:t xml:space="preserve">on </w:t>
      </w:r>
      <w:r w:rsidRPr="00FD5D6A">
        <w:rPr>
          <w:sz w:val="18"/>
          <w:szCs w:val="18"/>
          <w:lang w:val="en-GB"/>
        </w:rPr>
        <w:t>HMB provid</w:t>
      </w:r>
      <w:r>
        <w:rPr>
          <w:sz w:val="18"/>
          <w:szCs w:val="18"/>
          <w:lang w:val="en-GB"/>
        </w:rPr>
        <w:t>ing</w:t>
      </w:r>
      <w:r w:rsidRPr="00FD5D6A">
        <w:rPr>
          <w:sz w:val="18"/>
          <w:szCs w:val="18"/>
          <w:lang w:val="en-GB"/>
        </w:rPr>
        <w:t xml:space="preserve"> sterile containers </w:t>
      </w:r>
      <w:r>
        <w:rPr>
          <w:sz w:val="18"/>
          <w:szCs w:val="18"/>
          <w:lang w:val="en-GB"/>
        </w:rPr>
        <w:t xml:space="preserve">and where </w:t>
      </w:r>
      <w:r w:rsidRPr="00FD5D6A">
        <w:rPr>
          <w:sz w:val="18"/>
          <w:szCs w:val="18"/>
          <w:lang w:val="en-GB"/>
        </w:rPr>
        <w:t>exceptionally, containers may be disinfected in the home</w:t>
      </w:r>
      <w:r w:rsidR="00AD46D1">
        <w:rPr>
          <w:sz w:val="18"/>
          <w:szCs w:val="18"/>
          <w:lang w:val="en-GB"/>
        </w:rPr>
        <w:t>.</w:t>
      </w:r>
      <w:r>
        <w:rPr>
          <w:sz w:val="18"/>
          <w:szCs w:val="18"/>
          <w:lang w:val="en-GB"/>
        </w:rPr>
        <w:t xml:space="preserve">  </w:t>
      </w:r>
      <w:hyperlink r:id="rId150" w:history="1">
        <w:r w:rsidRPr="00FD5D6A">
          <w:rPr>
            <w:rStyle w:val="Hyperlink"/>
            <w:sz w:val="18"/>
            <w:szCs w:val="18"/>
          </w:rPr>
          <w:t>https://bvsms.saude.gov.br/bvs/saudelegis/anvisa/2006/res0171_04_09_2006.html</w:t>
        </w:r>
      </w:hyperlink>
    </w:p>
    <w:p w14:paraId="046B0135" w14:textId="77777777" w:rsidR="00F873E2" w:rsidRPr="00FD5D6A" w:rsidRDefault="00F873E2" w:rsidP="002C0A73">
      <w:pPr>
        <w:pStyle w:val="FootnoteText"/>
        <w:numPr>
          <w:ilvl w:val="0"/>
          <w:numId w:val="219"/>
        </w:numPr>
        <w:ind w:left="284" w:hanging="284"/>
        <w:rPr>
          <w:rStyle w:val="Hyperlink"/>
          <w:rFonts w:ascii="Century Gothic" w:eastAsia="Microsoft YaHei UI" w:hAnsi="Century Gothic" w:cs="Malgun Gothic Semilight"/>
          <w:bCs/>
          <w:color w:val="auto"/>
          <w:sz w:val="18"/>
          <w:szCs w:val="18"/>
          <w:u w:val="none"/>
          <w:lang w:eastAsia="en-AU"/>
        </w:rPr>
      </w:pPr>
      <w:r w:rsidRPr="00FD5D6A">
        <w:rPr>
          <w:rStyle w:val="Hyperlink"/>
          <w:rFonts w:cstheme="minorHAnsi"/>
          <w:color w:val="auto"/>
          <w:sz w:val="18"/>
          <w:szCs w:val="18"/>
          <w:u w:val="none"/>
        </w:rPr>
        <w:t>Best practice guidelines for the operation of a donor human milk bank in a</w:t>
      </w:r>
      <w:r>
        <w:rPr>
          <w:rStyle w:val="Hyperlink"/>
          <w:rFonts w:cstheme="minorHAnsi"/>
          <w:color w:val="auto"/>
          <w:sz w:val="18"/>
          <w:szCs w:val="18"/>
          <w:u w:val="none"/>
        </w:rPr>
        <w:t>n</w:t>
      </w:r>
      <w:r w:rsidRPr="00FD5D6A">
        <w:rPr>
          <w:rStyle w:val="Hyperlink"/>
          <w:rFonts w:cstheme="minorHAnsi"/>
          <w:color w:val="auto"/>
          <w:sz w:val="18"/>
          <w:szCs w:val="18"/>
          <w:u w:val="none"/>
        </w:rPr>
        <w:t xml:space="preserve"> Australian NICU</w:t>
      </w:r>
      <w:r w:rsidR="00AD46D1">
        <w:rPr>
          <w:rStyle w:val="Hyperlink"/>
          <w:rFonts w:cstheme="minorHAnsi"/>
          <w:color w:val="auto"/>
          <w:sz w:val="18"/>
          <w:szCs w:val="18"/>
          <w:u w:val="none"/>
        </w:rPr>
        <w:t>.</w:t>
      </w:r>
      <w:r w:rsidRPr="00FD5D6A">
        <w:rPr>
          <w:rStyle w:val="Hyperlink"/>
          <w:rFonts w:cstheme="minorHAnsi"/>
          <w:color w:val="auto"/>
          <w:sz w:val="18"/>
          <w:szCs w:val="18"/>
          <w:u w:val="none"/>
        </w:rPr>
        <w:t xml:space="preserve"> </w:t>
      </w:r>
      <w:r>
        <w:rPr>
          <w:rStyle w:val="Hyperlink"/>
          <w:rFonts w:cstheme="minorHAnsi"/>
          <w:color w:val="auto"/>
          <w:sz w:val="18"/>
          <w:szCs w:val="18"/>
          <w:u w:val="none"/>
        </w:rPr>
        <w:t xml:space="preserve"> </w:t>
      </w:r>
      <w:r w:rsidRPr="00FD5D6A">
        <w:rPr>
          <w:rStyle w:val="Hyperlink"/>
          <w:rFonts w:cstheme="minorHAnsi"/>
          <w:color w:val="auto"/>
          <w:sz w:val="18"/>
          <w:szCs w:val="18"/>
          <w:u w:val="none"/>
        </w:rPr>
        <w:t xml:space="preserve">Hartman B et al.  </w:t>
      </w:r>
      <w:r w:rsidRPr="00FD5D6A">
        <w:rPr>
          <w:rStyle w:val="Hyperlink"/>
          <w:rFonts w:cstheme="minorHAnsi"/>
          <w:i/>
          <w:color w:val="auto"/>
          <w:sz w:val="18"/>
          <w:szCs w:val="18"/>
          <w:u w:val="none"/>
        </w:rPr>
        <w:t>J earlhumdev</w:t>
      </w:r>
      <w:r w:rsidRPr="00FD5D6A">
        <w:rPr>
          <w:rStyle w:val="Hyperlink"/>
          <w:rFonts w:cstheme="minorHAnsi"/>
          <w:color w:val="auto"/>
          <w:sz w:val="18"/>
          <w:szCs w:val="18"/>
          <w:u w:val="none"/>
        </w:rPr>
        <w:t xml:space="preserve"> </w:t>
      </w:r>
      <w:r>
        <w:rPr>
          <w:rStyle w:val="Hyperlink"/>
          <w:rFonts w:cstheme="minorHAnsi"/>
          <w:color w:val="auto"/>
          <w:sz w:val="18"/>
          <w:szCs w:val="18"/>
          <w:u w:val="none"/>
        </w:rPr>
        <w:t xml:space="preserve"> </w:t>
      </w:r>
      <w:r w:rsidRPr="00FD5D6A">
        <w:rPr>
          <w:rStyle w:val="Hyperlink"/>
          <w:rFonts w:cstheme="minorHAnsi"/>
          <w:color w:val="auto"/>
          <w:sz w:val="18"/>
          <w:szCs w:val="18"/>
          <w:u w:val="none"/>
        </w:rPr>
        <w:t>2007  83:667-673</w:t>
      </w:r>
      <w:r w:rsidR="005707F1">
        <w:rPr>
          <w:rStyle w:val="Hyperlink"/>
          <w:rFonts w:cstheme="minorHAnsi"/>
          <w:color w:val="auto"/>
          <w:sz w:val="18"/>
          <w:szCs w:val="18"/>
          <w:u w:val="none"/>
        </w:rPr>
        <w:t>.</w:t>
      </w:r>
      <w:r w:rsidRPr="00FD5D6A">
        <w:rPr>
          <w:rStyle w:val="Hyperlink"/>
          <w:rFonts w:cstheme="minorHAnsi"/>
          <w:color w:val="auto"/>
          <w:sz w:val="18"/>
          <w:szCs w:val="18"/>
          <w:u w:val="none"/>
        </w:rPr>
        <w:t xml:space="preserve">  </w:t>
      </w:r>
      <w:r>
        <w:rPr>
          <w:rStyle w:val="Hyperlink"/>
          <w:rFonts w:cstheme="minorHAnsi"/>
          <w:color w:val="auto"/>
          <w:sz w:val="18"/>
          <w:szCs w:val="18"/>
          <w:u w:val="none"/>
        </w:rPr>
        <w:t>On</w:t>
      </w:r>
      <w:r w:rsidR="005C03DE">
        <w:rPr>
          <w:rStyle w:val="Hyperlink"/>
          <w:rFonts w:cstheme="minorHAnsi"/>
          <w:color w:val="auto"/>
          <w:sz w:val="18"/>
          <w:szCs w:val="18"/>
          <w:u w:val="none"/>
        </w:rPr>
        <w:t>:</w:t>
      </w:r>
      <w:r w:rsidRPr="00FD5D6A">
        <w:rPr>
          <w:rStyle w:val="Hyperlink"/>
          <w:rFonts w:cstheme="minorHAnsi"/>
          <w:color w:val="auto"/>
          <w:sz w:val="18"/>
          <w:szCs w:val="18"/>
          <w:u w:val="none"/>
        </w:rPr>
        <w:t xml:space="preserve"> supply of containers (and pumps)</w:t>
      </w:r>
      <w:r>
        <w:rPr>
          <w:rStyle w:val="Hyperlink"/>
          <w:rFonts w:cstheme="minorHAnsi"/>
          <w:color w:val="auto"/>
          <w:sz w:val="18"/>
          <w:szCs w:val="18"/>
          <w:u w:val="none"/>
        </w:rPr>
        <w:t>.</w:t>
      </w:r>
    </w:p>
    <w:p w14:paraId="1819F8AB" w14:textId="77777777" w:rsidR="00F873E2" w:rsidRDefault="00F873E2" w:rsidP="005E7BFD">
      <w:pPr>
        <w:pStyle w:val="FootnoteText"/>
        <w:ind w:left="284" w:hanging="284"/>
        <w:rPr>
          <w:rFonts w:ascii="Century Gothic" w:eastAsia="Microsoft YaHei UI" w:hAnsi="Century Gothic" w:cs="Malgun Gothic Semilight"/>
          <w:bCs/>
          <w:sz w:val="18"/>
          <w:szCs w:val="18"/>
          <w:lang w:eastAsia="en-AU"/>
        </w:rPr>
      </w:pPr>
    </w:p>
    <w:p w14:paraId="37656441" w14:textId="77777777" w:rsidR="009C7D84" w:rsidRPr="00C04A9D" w:rsidRDefault="009C7D84" w:rsidP="009C7D84">
      <w:pPr>
        <w:spacing w:after="0"/>
        <w:rPr>
          <w:rFonts w:ascii="Century Gothic" w:eastAsia="Microsoft YaHei UI" w:hAnsi="Century Gothic" w:cs="Malgun Gothic Semilight"/>
          <w:color w:val="4F81BD" w:themeColor="accent1"/>
          <w:sz w:val="24"/>
          <w:szCs w:val="24"/>
        </w:rPr>
      </w:pPr>
      <w:r w:rsidRPr="007C2344">
        <w:rPr>
          <w:rFonts w:ascii="Century Gothic" w:eastAsia="Microsoft YaHei UI" w:hAnsi="Century Gothic" w:cs="Malgun Gothic Semilight"/>
          <w:color w:val="0070C0"/>
          <w:sz w:val="24"/>
          <w:szCs w:val="24"/>
        </w:rPr>
        <w:t xml:space="preserve">Section 20 </w:t>
      </w:r>
      <w:r w:rsidR="00940347" w:rsidRPr="007C2344">
        <w:rPr>
          <w:rFonts w:ascii="Century Gothic" w:eastAsia="Microsoft YaHei UI" w:hAnsi="Century Gothic" w:cs="Malgun Gothic Semilight"/>
          <w:color w:val="0070C0"/>
          <w:sz w:val="24"/>
          <w:szCs w:val="24"/>
        </w:rPr>
        <w:t>– Transferring donated milk to the Milk Bank</w:t>
      </w:r>
    </w:p>
    <w:p w14:paraId="47C3EAED" w14:textId="77777777" w:rsidR="009C7D84" w:rsidRDefault="009C7D84" w:rsidP="009C7D84">
      <w:pPr>
        <w:spacing w:after="0"/>
        <w:rPr>
          <w:rFonts w:ascii="Century Gothic" w:eastAsia="Microsoft YaHei UI" w:hAnsi="Century Gothic" w:cs="Malgun Gothic Semilight"/>
          <w:i/>
          <w:sz w:val="18"/>
          <w:szCs w:val="18"/>
        </w:rPr>
      </w:pPr>
    </w:p>
    <w:p w14:paraId="421873B8" w14:textId="77777777" w:rsidR="009C7D84" w:rsidRPr="00FD5D6A" w:rsidRDefault="009C7D84" w:rsidP="002C0A73">
      <w:pPr>
        <w:pStyle w:val="Default"/>
        <w:numPr>
          <w:ilvl w:val="0"/>
          <w:numId w:val="220"/>
        </w:numPr>
        <w:ind w:left="284" w:hanging="284"/>
        <w:rPr>
          <w:rStyle w:val="Hyperlink"/>
          <w:rFonts w:asciiTheme="minorHAnsi" w:hAnsiTheme="minorHAnsi" w:cstheme="minorHAnsi"/>
          <w:sz w:val="18"/>
          <w:szCs w:val="18"/>
        </w:rPr>
      </w:pPr>
      <w:r w:rsidRPr="00FD5D6A">
        <w:rPr>
          <w:rFonts w:asciiTheme="minorHAnsi" w:hAnsiTheme="minorHAnsi" w:cstheme="minorHAnsi"/>
          <w:sz w:val="18"/>
          <w:szCs w:val="18"/>
        </w:rPr>
        <w:t xml:space="preserve">NICE Guidelines - </w:t>
      </w:r>
      <w:r w:rsidRPr="00FD5D6A">
        <w:rPr>
          <w:rFonts w:asciiTheme="minorHAnsi" w:hAnsiTheme="minorHAnsi" w:cstheme="minorHAnsi"/>
          <w:bCs/>
          <w:sz w:val="18"/>
          <w:szCs w:val="18"/>
        </w:rPr>
        <w:t>Donor breast milk banks: the operation of donor milk bank services (</w:t>
      </w:r>
      <w:r>
        <w:rPr>
          <w:rFonts w:asciiTheme="minorHAnsi" w:hAnsiTheme="minorHAnsi" w:cstheme="minorHAnsi"/>
          <w:bCs/>
          <w:sz w:val="18"/>
          <w:szCs w:val="18"/>
        </w:rPr>
        <w:t>references</w:t>
      </w:r>
      <w:r w:rsidRPr="00FD5D6A">
        <w:rPr>
          <w:rFonts w:asciiTheme="minorHAnsi" w:hAnsiTheme="minorHAnsi" w:cstheme="minorHAnsi"/>
          <w:bCs/>
          <w:sz w:val="18"/>
          <w:szCs w:val="18"/>
        </w:rPr>
        <w:t xml:space="preserve"> updated in 2018)</w:t>
      </w:r>
      <w:r w:rsidR="00E354BC">
        <w:rPr>
          <w:rFonts w:asciiTheme="minorHAnsi" w:hAnsiTheme="minorHAnsi" w:cstheme="minorHAnsi"/>
          <w:bCs/>
          <w:sz w:val="18"/>
          <w:szCs w:val="18"/>
        </w:rPr>
        <w:t xml:space="preserve">.  </w:t>
      </w:r>
      <w:r w:rsidRPr="00FD5D6A">
        <w:rPr>
          <w:rFonts w:asciiTheme="minorHAnsi" w:hAnsiTheme="minorHAnsi" w:cstheme="minorHAnsi"/>
          <w:sz w:val="18"/>
          <w:szCs w:val="18"/>
        </w:rPr>
        <w:t>In:</w:t>
      </w:r>
      <w:r w:rsidR="005C03DE">
        <w:rPr>
          <w:rFonts w:asciiTheme="minorHAnsi" w:hAnsiTheme="minorHAnsi" w:cstheme="minorHAnsi"/>
          <w:sz w:val="18"/>
          <w:szCs w:val="18"/>
        </w:rPr>
        <w:t xml:space="preserve"> </w:t>
      </w:r>
      <w:r w:rsidRPr="00FD5D6A">
        <w:rPr>
          <w:rFonts w:asciiTheme="minorHAnsi" w:hAnsiTheme="minorHAnsi" w:cstheme="minorHAnsi"/>
          <w:sz w:val="18"/>
          <w:szCs w:val="18"/>
        </w:rPr>
        <w:t xml:space="preserve">1.2.40 </w:t>
      </w:r>
      <w:r w:rsidR="005C03DE">
        <w:rPr>
          <w:rFonts w:asciiTheme="minorHAnsi" w:hAnsiTheme="minorHAnsi" w:cstheme="minorHAnsi"/>
          <w:sz w:val="18"/>
          <w:szCs w:val="18"/>
        </w:rPr>
        <w:t xml:space="preserve">- </w:t>
      </w:r>
      <w:r>
        <w:rPr>
          <w:rFonts w:asciiTheme="minorHAnsi" w:hAnsiTheme="minorHAnsi" w:cstheme="minorHAnsi"/>
          <w:sz w:val="18"/>
          <w:szCs w:val="18"/>
        </w:rPr>
        <w:t>on</w:t>
      </w:r>
      <w:r w:rsidRPr="00FD5D6A">
        <w:rPr>
          <w:rFonts w:asciiTheme="minorHAnsi" w:hAnsiTheme="minorHAnsi" w:cstheme="minorHAnsi"/>
          <w:sz w:val="18"/>
          <w:szCs w:val="18"/>
        </w:rPr>
        <w:t xml:space="preserve"> transport donor milk to HMB asap</w:t>
      </w:r>
      <w:r w:rsidR="005C03DE">
        <w:rPr>
          <w:rFonts w:asciiTheme="minorHAnsi" w:hAnsiTheme="minorHAnsi" w:cstheme="minorHAnsi"/>
          <w:sz w:val="18"/>
          <w:szCs w:val="18"/>
        </w:rPr>
        <w:t>.</w:t>
      </w:r>
      <w:r w:rsidRPr="00FD5D6A">
        <w:rPr>
          <w:rFonts w:asciiTheme="minorHAnsi" w:hAnsiTheme="minorHAnsi" w:cstheme="minorHAnsi"/>
          <w:sz w:val="18"/>
          <w:szCs w:val="18"/>
        </w:rPr>
        <w:t xml:space="preserve"> </w:t>
      </w:r>
      <w:r>
        <w:rPr>
          <w:rFonts w:asciiTheme="minorHAnsi" w:hAnsiTheme="minorHAnsi" w:cstheme="minorHAnsi"/>
          <w:sz w:val="18"/>
          <w:szCs w:val="18"/>
        </w:rPr>
        <w:t>In:</w:t>
      </w:r>
      <w:r w:rsidR="005C03DE">
        <w:rPr>
          <w:rFonts w:asciiTheme="minorHAnsi" w:hAnsiTheme="minorHAnsi" w:cstheme="minorHAnsi"/>
          <w:sz w:val="18"/>
          <w:szCs w:val="18"/>
        </w:rPr>
        <w:t xml:space="preserve"> </w:t>
      </w:r>
      <w:r w:rsidRPr="00FD5D6A">
        <w:rPr>
          <w:rFonts w:asciiTheme="minorHAnsi" w:hAnsiTheme="minorHAnsi" w:cstheme="minorHAnsi"/>
          <w:sz w:val="18"/>
          <w:szCs w:val="18"/>
        </w:rPr>
        <w:t xml:space="preserve">1.2.45 </w:t>
      </w:r>
      <w:r w:rsidR="005C03DE">
        <w:rPr>
          <w:rFonts w:asciiTheme="minorHAnsi" w:hAnsiTheme="minorHAnsi" w:cstheme="minorHAnsi"/>
          <w:sz w:val="18"/>
          <w:szCs w:val="18"/>
        </w:rPr>
        <w:t xml:space="preserve">- </w:t>
      </w:r>
      <w:r w:rsidRPr="00FD5D6A">
        <w:rPr>
          <w:rFonts w:asciiTheme="minorHAnsi" w:hAnsiTheme="minorHAnsi" w:cstheme="minorHAnsi"/>
          <w:sz w:val="18"/>
          <w:szCs w:val="18"/>
        </w:rPr>
        <w:t>on tamper evident transport containers</w:t>
      </w:r>
      <w:r w:rsidR="005C03DE">
        <w:rPr>
          <w:rFonts w:asciiTheme="minorHAnsi" w:hAnsiTheme="minorHAnsi" w:cstheme="minorHAnsi"/>
          <w:sz w:val="18"/>
          <w:szCs w:val="18"/>
        </w:rPr>
        <w:t>.</w:t>
      </w:r>
      <w:r w:rsidRPr="00FD5D6A">
        <w:rPr>
          <w:rFonts w:asciiTheme="minorHAnsi" w:hAnsiTheme="minorHAnsi" w:cstheme="minorHAnsi"/>
          <w:sz w:val="18"/>
          <w:szCs w:val="18"/>
        </w:rPr>
        <w:t xml:space="preserve"> </w:t>
      </w:r>
      <w:r>
        <w:rPr>
          <w:rFonts w:asciiTheme="minorHAnsi" w:hAnsiTheme="minorHAnsi" w:cstheme="minorHAnsi"/>
          <w:sz w:val="18"/>
          <w:szCs w:val="18"/>
        </w:rPr>
        <w:t xml:space="preserve">In: </w:t>
      </w:r>
      <w:r w:rsidRPr="00FD5D6A">
        <w:rPr>
          <w:rFonts w:asciiTheme="minorHAnsi" w:hAnsiTheme="minorHAnsi" w:cstheme="minorHAnsi"/>
          <w:sz w:val="18"/>
          <w:szCs w:val="18"/>
        </w:rPr>
        <w:t xml:space="preserve">1.2.46 </w:t>
      </w:r>
      <w:r w:rsidR="005C03DE">
        <w:rPr>
          <w:rFonts w:asciiTheme="minorHAnsi" w:hAnsiTheme="minorHAnsi" w:cstheme="minorHAnsi"/>
          <w:sz w:val="18"/>
          <w:szCs w:val="18"/>
        </w:rPr>
        <w:t xml:space="preserve">- </w:t>
      </w:r>
      <w:r w:rsidRPr="00FD5D6A">
        <w:rPr>
          <w:rFonts w:asciiTheme="minorHAnsi" w:hAnsiTheme="minorHAnsi" w:cstheme="minorHAnsi"/>
          <w:sz w:val="18"/>
          <w:szCs w:val="18"/>
        </w:rPr>
        <w:t>on agreement with third party couriers</w:t>
      </w:r>
      <w:r w:rsidR="005C03DE">
        <w:rPr>
          <w:rFonts w:asciiTheme="minorHAnsi" w:hAnsiTheme="minorHAnsi" w:cstheme="minorHAnsi"/>
          <w:sz w:val="18"/>
          <w:szCs w:val="18"/>
        </w:rPr>
        <w:t>.</w:t>
      </w:r>
      <w:r w:rsidRPr="00FD5D6A">
        <w:rPr>
          <w:rFonts w:asciiTheme="minorHAnsi" w:hAnsiTheme="minorHAnsi" w:cstheme="minorHAnsi"/>
          <w:sz w:val="18"/>
          <w:szCs w:val="18"/>
        </w:rPr>
        <w:t xml:space="preserve"> </w:t>
      </w:r>
      <w:r>
        <w:rPr>
          <w:rFonts w:asciiTheme="minorHAnsi" w:hAnsiTheme="minorHAnsi" w:cstheme="minorHAnsi"/>
          <w:sz w:val="18"/>
          <w:szCs w:val="18"/>
        </w:rPr>
        <w:t xml:space="preserve">In: </w:t>
      </w:r>
      <w:r w:rsidRPr="00FD5D6A">
        <w:rPr>
          <w:rFonts w:asciiTheme="minorHAnsi" w:hAnsiTheme="minorHAnsi" w:cstheme="minorHAnsi"/>
          <w:sz w:val="18"/>
          <w:szCs w:val="18"/>
        </w:rPr>
        <w:t xml:space="preserve">1.2.47 </w:t>
      </w:r>
      <w:r w:rsidR="005C03DE">
        <w:rPr>
          <w:rFonts w:asciiTheme="minorHAnsi" w:hAnsiTheme="minorHAnsi" w:cstheme="minorHAnsi"/>
          <w:sz w:val="18"/>
          <w:szCs w:val="18"/>
        </w:rPr>
        <w:t xml:space="preserve">- </w:t>
      </w:r>
      <w:r w:rsidRPr="00FD5D6A">
        <w:rPr>
          <w:rFonts w:asciiTheme="minorHAnsi" w:hAnsiTheme="minorHAnsi" w:cstheme="minorHAnsi"/>
          <w:sz w:val="18"/>
          <w:szCs w:val="18"/>
        </w:rPr>
        <w:t>on written procedure</w:t>
      </w:r>
      <w:r>
        <w:rPr>
          <w:rFonts w:asciiTheme="minorHAnsi" w:hAnsiTheme="minorHAnsi" w:cstheme="minorHAnsi"/>
          <w:sz w:val="18"/>
          <w:szCs w:val="18"/>
        </w:rPr>
        <w:t xml:space="preserve"> for transportation</w:t>
      </w:r>
      <w:r w:rsidR="005C03DE">
        <w:rPr>
          <w:rFonts w:asciiTheme="minorHAnsi" w:hAnsiTheme="minorHAnsi" w:cstheme="minorHAnsi"/>
          <w:sz w:val="18"/>
          <w:szCs w:val="18"/>
        </w:rPr>
        <w:t>.</w:t>
      </w:r>
      <w:r w:rsidRPr="00FD5D6A">
        <w:rPr>
          <w:rFonts w:asciiTheme="minorHAnsi" w:hAnsiTheme="minorHAnsi" w:cstheme="minorHAnsi"/>
          <w:sz w:val="18"/>
          <w:szCs w:val="18"/>
        </w:rPr>
        <w:t xml:space="preserve"> </w:t>
      </w:r>
      <w:r>
        <w:rPr>
          <w:rFonts w:asciiTheme="minorHAnsi" w:hAnsiTheme="minorHAnsi" w:cstheme="minorHAnsi"/>
          <w:sz w:val="18"/>
          <w:szCs w:val="18"/>
        </w:rPr>
        <w:t xml:space="preserve">In </w:t>
      </w:r>
      <w:r w:rsidRPr="00FD5D6A">
        <w:rPr>
          <w:rFonts w:asciiTheme="minorHAnsi" w:hAnsiTheme="minorHAnsi" w:cstheme="minorHAnsi"/>
          <w:sz w:val="18"/>
          <w:szCs w:val="18"/>
        </w:rPr>
        <w:t>1.2.49</w:t>
      </w:r>
      <w:r w:rsidR="005C03DE">
        <w:rPr>
          <w:rFonts w:asciiTheme="minorHAnsi" w:hAnsiTheme="minorHAnsi" w:cstheme="minorHAnsi"/>
          <w:sz w:val="18"/>
          <w:szCs w:val="18"/>
        </w:rPr>
        <w:t xml:space="preserve"> -</w:t>
      </w:r>
      <w:r w:rsidRPr="00FD5D6A">
        <w:rPr>
          <w:rFonts w:asciiTheme="minorHAnsi" w:hAnsiTheme="minorHAnsi" w:cstheme="minorHAnsi"/>
          <w:sz w:val="18"/>
          <w:szCs w:val="18"/>
        </w:rPr>
        <w:t xml:space="preserve"> on </w:t>
      </w:r>
      <w:r>
        <w:rPr>
          <w:rFonts w:asciiTheme="minorHAnsi" w:hAnsiTheme="minorHAnsi" w:cstheme="minorHAnsi"/>
          <w:sz w:val="18"/>
          <w:szCs w:val="18"/>
        </w:rPr>
        <w:t xml:space="preserve">the </w:t>
      </w:r>
      <w:r w:rsidRPr="00FD5D6A">
        <w:rPr>
          <w:rFonts w:asciiTheme="minorHAnsi" w:hAnsiTheme="minorHAnsi" w:cstheme="minorHAnsi"/>
          <w:sz w:val="18"/>
          <w:szCs w:val="18"/>
        </w:rPr>
        <w:t xml:space="preserve">collection </w:t>
      </w:r>
      <w:r>
        <w:rPr>
          <w:rFonts w:asciiTheme="minorHAnsi" w:hAnsiTheme="minorHAnsi" w:cstheme="minorHAnsi"/>
          <w:sz w:val="18"/>
          <w:szCs w:val="18"/>
        </w:rPr>
        <w:t>of donor milk from the</w:t>
      </w:r>
      <w:r w:rsidRPr="00FD5D6A">
        <w:rPr>
          <w:rFonts w:asciiTheme="minorHAnsi" w:hAnsiTheme="minorHAnsi" w:cstheme="minorHAnsi"/>
          <w:sz w:val="18"/>
          <w:szCs w:val="18"/>
        </w:rPr>
        <w:t xml:space="preserve"> home</w:t>
      </w:r>
      <w:r>
        <w:rPr>
          <w:rFonts w:asciiTheme="minorHAnsi" w:hAnsiTheme="minorHAnsi" w:cstheme="minorHAnsi"/>
          <w:sz w:val="18"/>
          <w:szCs w:val="18"/>
        </w:rPr>
        <w:t xml:space="preserve"> and</w:t>
      </w:r>
      <w:r w:rsidRPr="00FD5D6A">
        <w:rPr>
          <w:rFonts w:asciiTheme="minorHAnsi" w:hAnsiTheme="minorHAnsi" w:cstheme="minorHAnsi"/>
          <w:sz w:val="18"/>
          <w:szCs w:val="18"/>
        </w:rPr>
        <w:t xml:space="preserve"> hospitals</w:t>
      </w:r>
      <w:r>
        <w:rPr>
          <w:rFonts w:asciiTheme="minorHAnsi" w:hAnsiTheme="minorHAnsi" w:cstheme="minorHAnsi"/>
          <w:sz w:val="18"/>
          <w:szCs w:val="18"/>
        </w:rPr>
        <w:t>.</w:t>
      </w:r>
      <w:r w:rsidRPr="00FD5D6A">
        <w:rPr>
          <w:rFonts w:asciiTheme="minorHAnsi" w:hAnsiTheme="minorHAnsi" w:cstheme="minorHAnsi"/>
          <w:sz w:val="18"/>
          <w:szCs w:val="18"/>
        </w:rPr>
        <w:t xml:space="preserve">  </w:t>
      </w:r>
      <w:hyperlink r:id="rId151" w:history="1">
        <w:r w:rsidRPr="00FD5D6A">
          <w:rPr>
            <w:rStyle w:val="Hyperlink"/>
            <w:rFonts w:asciiTheme="minorHAnsi" w:hAnsiTheme="minorHAnsi" w:cstheme="minorHAnsi"/>
            <w:sz w:val="18"/>
            <w:szCs w:val="18"/>
          </w:rPr>
          <w:t>https://www.nice.org.uk/guidance/cg93/evidence/full-guideline-243964189</w:t>
        </w:r>
      </w:hyperlink>
      <w:r w:rsidRPr="00FD5D6A">
        <w:rPr>
          <w:rStyle w:val="Hyperlink"/>
          <w:rFonts w:asciiTheme="minorHAnsi" w:hAnsiTheme="minorHAnsi" w:cstheme="minorHAnsi"/>
          <w:sz w:val="18"/>
          <w:szCs w:val="18"/>
        </w:rPr>
        <w:t xml:space="preserve"> </w:t>
      </w:r>
    </w:p>
    <w:p w14:paraId="3F1C29B8" w14:textId="77777777" w:rsidR="009C7D84" w:rsidRPr="005E7BFD" w:rsidRDefault="009C7D84" w:rsidP="002C0A73">
      <w:pPr>
        <w:pStyle w:val="ListParagraph"/>
        <w:numPr>
          <w:ilvl w:val="0"/>
          <w:numId w:val="220"/>
        </w:numPr>
        <w:spacing w:after="0" w:line="240" w:lineRule="auto"/>
        <w:ind w:left="284" w:hanging="284"/>
        <w:rPr>
          <w:rFonts w:cstheme="minorHAnsi"/>
          <w:sz w:val="18"/>
          <w:szCs w:val="18"/>
        </w:rPr>
      </w:pPr>
      <w:r w:rsidRPr="005E7BFD">
        <w:rPr>
          <w:rFonts w:cstheme="minorHAnsi"/>
          <w:sz w:val="18"/>
          <w:szCs w:val="18"/>
        </w:rPr>
        <w:t>Australia New Zealand Food Standards Code - 2014 –Standards 3.2.2. Food Safety Practices and General Requirements (Australia only)</w:t>
      </w:r>
      <w:r w:rsidR="00E354BC">
        <w:rPr>
          <w:rFonts w:cstheme="minorHAnsi"/>
          <w:sz w:val="18"/>
          <w:szCs w:val="18"/>
        </w:rPr>
        <w:t xml:space="preserve">.  </w:t>
      </w:r>
      <w:r w:rsidRPr="005E7BFD">
        <w:rPr>
          <w:rFonts w:cstheme="minorHAnsi"/>
          <w:sz w:val="18"/>
          <w:szCs w:val="18"/>
        </w:rPr>
        <w:t>In</w:t>
      </w:r>
      <w:r w:rsidR="005C03DE">
        <w:rPr>
          <w:rFonts w:cstheme="minorHAnsi"/>
          <w:sz w:val="18"/>
          <w:szCs w:val="18"/>
        </w:rPr>
        <w:t>:</w:t>
      </w:r>
      <w:r w:rsidRPr="005E7BFD">
        <w:rPr>
          <w:rFonts w:cstheme="minorHAnsi"/>
          <w:sz w:val="18"/>
          <w:szCs w:val="18"/>
        </w:rPr>
        <w:t xml:space="preserve"> Div.3: on transportation.</w:t>
      </w:r>
      <w:r w:rsidR="005E7BFD" w:rsidRPr="005E7BFD">
        <w:rPr>
          <w:rFonts w:cstheme="minorHAnsi"/>
          <w:sz w:val="18"/>
          <w:szCs w:val="18"/>
        </w:rPr>
        <w:t xml:space="preserve"> </w:t>
      </w:r>
    </w:p>
    <w:p w14:paraId="36794373" w14:textId="77777777" w:rsidR="009C7D84" w:rsidRPr="00FD5D6A" w:rsidRDefault="00B65F4B" w:rsidP="005E7BFD">
      <w:pPr>
        <w:pStyle w:val="FootnoteText"/>
        <w:ind w:left="284"/>
        <w:rPr>
          <w:rStyle w:val="Hyperlink"/>
          <w:rFonts w:cstheme="minorHAnsi"/>
          <w:sz w:val="18"/>
          <w:szCs w:val="18"/>
        </w:rPr>
      </w:pPr>
      <w:hyperlink r:id="rId152" w:history="1">
        <w:r w:rsidR="005E7BFD" w:rsidRPr="00A15E72">
          <w:rPr>
            <w:rStyle w:val="Hyperlink"/>
            <w:rFonts w:cstheme="minorHAnsi"/>
            <w:sz w:val="18"/>
            <w:szCs w:val="18"/>
          </w:rPr>
          <w:t>https://www.foodstandards.gov.au/publications/Documents/Safe%20Food%20Australia/STANDARD%203.2.3%20Food%20Premises%20and%20Equipment.pdf</w:t>
        </w:r>
      </w:hyperlink>
    </w:p>
    <w:p w14:paraId="651D50D1" w14:textId="77777777" w:rsidR="009C7D84" w:rsidRPr="005E7BFD" w:rsidRDefault="009C7D84" w:rsidP="002C0A73">
      <w:pPr>
        <w:pStyle w:val="FootnoteText"/>
        <w:numPr>
          <w:ilvl w:val="0"/>
          <w:numId w:val="220"/>
        </w:numPr>
        <w:shd w:val="clear" w:color="auto" w:fill="FFFFFF"/>
        <w:ind w:left="284" w:hanging="284"/>
        <w:textAlignment w:val="baseline"/>
        <w:rPr>
          <w:rStyle w:val="Hyperlink"/>
          <w:rFonts w:cstheme="minorHAnsi"/>
          <w:sz w:val="18"/>
          <w:szCs w:val="18"/>
        </w:rPr>
      </w:pPr>
      <w:r w:rsidRPr="005E7BFD">
        <w:rPr>
          <w:rFonts w:cstheme="minorHAnsi"/>
          <w:sz w:val="18"/>
          <w:szCs w:val="18"/>
        </w:rPr>
        <w:t>Food Regulations New Zealand – 2015 (as reprinted in 2017)</w:t>
      </w:r>
      <w:r w:rsidR="00E354BC">
        <w:rPr>
          <w:rFonts w:cstheme="minorHAnsi"/>
          <w:sz w:val="18"/>
          <w:szCs w:val="18"/>
        </w:rPr>
        <w:t xml:space="preserve">. </w:t>
      </w:r>
      <w:r w:rsidRPr="005E7BFD">
        <w:rPr>
          <w:rFonts w:cstheme="minorHAnsi"/>
          <w:sz w:val="18"/>
          <w:szCs w:val="18"/>
        </w:rPr>
        <w:t xml:space="preserve"> In: </w:t>
      </w:r>
      <w:r w:rsidR="00E354BC">
        <w:rPr>
          <w:rFonts w:cstheme="minorHAnsi"/>
          <w:sz w:val="18"/>
          <w:szCs w:val="18"/>
        </w:rPr>
        <w:t xml:space="preserve">23. </w:t>
      </w:r>
      <w:r w:rsidRPr="005E7BFD">
        <w:rPr>
          <w:rFonts w:cstheme="minorHAnsi"/>
          <w:bCs/>
          <w:iCs/>
          <w:sz w:val="18"/>
          <w:szCs w:val="18"/>
          <w:lang w:val="en-NZ"/>
        </w:rPr>
        <w:t xml:space="preserve">Management of food and food-related accessories </w:t>
      </w:r>
      <w:r w:rsidR="005C03DE">
        <w:rPr>
          <w:rStyle w:val="label"/>
          <w:rFonts w:cstheme="minorHAnsi"/>
          <w:sz w:val="18"/>
          <w:szCs w:val="18"/>
          <w:bdr w:val="none" w:sz="0" w:space="0" w:color="auto" w:frame="1"/>
          <w:lang w:val="en-NZ"/>
        </w:rPr>
        <w:t xml:space="preserve">- </w:t>
      </w:r>
      <w:r w:rsidRPr="005E7BFD">
        <w:rPr>
          <w:rStyle w:val="label"/>
          <w:rFonts w:cstheme="minorHAnsi"/>
          <w:sz w:val="18"/>
          <w:szCs w:val="18"/>
          <w:bdr w:val="none" w:sz="0" w:space="0" w:color="auto" w:frame="1"/>
          <w:lang w:val="en-NZ"/>
        </w:rPr>
        <w:t>on r</w:t>
      </w:r>
      <w:r w:rsidRPr="005E7BFD">
        <w:rPr>
          <w:rFonts w:cstheme="minorHAnsi"/>
          <w:sz w:val="18"/>
          <w:szCs w:val="18"/>
          <w:lang w:val="en-NZ"/>
        </w:rPr>
        <w:t>eceiving and sourcing food.</w:t>
      </w:r>
      <w:r w:rsidR="005E7BFD" w:rsidRPr="005E7BFD">
        <w:rPr>
          <w:rFonts w:cstheme="minorHAnsi"/>
          <w:sz w:val="18"/>
          <w:szCs w:val="18"/>
          <w:lang w:val="en-NZ"/>
        </w:rPr>
        <w:t xml:space="preserve"> </w:t>
      </w:r>
      <w:hyperlink r:id="rId153" w:history="1">
        <w:r w:rsidRPr="005E7BFD">
          <w:rPr>
            <w:rStyle w:val="Hyperlink"/>
            <w:rFonts w:cstheme="minorHAnsi"/>
            <w:sz w:val="18"/>
            <w:szCs w:val="18"/>
          </w:rPr>
          <w:t>http://legislation.govt.nz/regulation/public/2015/0310/24.0/DLM6684211.html</w:t>
        </w:r>
      </w:hyperlink>
    </w:p>
    <w:p w14:paraId="30B24B0D" w14:textId="77777777" w:rsidR="009C7D84" w:rsidRPr="00FD5D6A" w:rsidRDefault="009C7D84" w:rsidP="002C0A73">
      <w:pPr>
        <w:pStyle w:val="FootnoteText"/>
        <w:numPr>
          <w:ilvl w:val="0"/>
          <w:numId w:val="220"/>
        </w:numPr>
        <w:ind w:left="284" w:hanging="284"/>
        <w:rPr>
          <w:rStyle w:val="Hyperlink"/>
          <w:rFonts w:cstheme="minorHAnsi"/>
          <w:sz w:val="18"/>
          <w:szCs w:val="18"/>
        </w:rPr>
      </w:pPr>
      <w:r w:rsidRPr="00FD5D6A">
        <w:rPr>
          <w:rFonts w:cstheme="minorHAnsi"/>
          <w:sz w:val="18"/>
          <w:szCs w:val="18"/>
        </w:rPr>
        <w:t xml:space="preserve">Therapeutic Goods Administration (TGA) </w:t>
      </w:r>
      <w:r w:rsidR="00E354BC">
        <w:rPr>
          <w:rFonts w:cstheme="minorHAnsi"/>
          <w:sz w:val="18"/>
          <w:szCs w:val="18"/>
        </w:rPr>
        <w:t>–</w:t>
      </w:r>
      <w:r w:rsidRPr="00FD5D6A">
        <w:rPr>
          <w:rFonts w:cstheme="minorHAnsi"/>
          <w:sz w:val="18"/>
          <w:szCs w:val="18"/>
        </w:rPr>
        <w:t>Australian Code of Good Manufacturing Practice for human blood and blood components, human tissues and human cellular therapy pro</w:t>
      </w:r>
      <w:r w:rsidR="005C03DE">
        <w:rPr>
          <w:rFonts w:cstheme="minorHAnsi"/>
          <w:sz w:val="18"/>
          <w:szCs w:val="18"/>
        </w:rPr>
        <w:t>ducts Version 1.0 April 2013</w:t>
      </w:r>
      <w:r w:rsidR="00E354BC">
        <w:rPr>
          <w:rFonts w:cstheme="minorHAnsi"/>
          <w:sz w:val="18"/>
          <w:szCs w:val="18"/>
        </w:rPr>
        <w:t xml:space="preserve">. </w:t>
      </w:r>
      <w:r w:rsidR="005C03DE">
        <w:rPr>
          <w:rFonts w:cstheme="minorHAnsi"/>
          <w:sz w:val="18"/>
          <w:szCs w:val="18"/>
        </w:rPr>
        <w:t xml:space="preserve"> </w:t>
      </w:r>
      <w:r w:rsidRPr="00FD5D6A">
        <w:rPr>
          <w:rFonts w:cstheme="minorHAnsi"/>
          <w:sz w:val="18"/>
          <w:szCs w:val="18"/>
        </w:rPr>
        <w:t>I</w:t>
      </w:r>
      <w:r>
        <w:rPr>
          <w:rFonts w:cstheme="minorHAnsi"/>
          <w:sz w:val="18"/>
          <w:szCs w:val="18"/>
        </w:rPr>
        <w:t>n</w:t>
      </w:r>
      <w:r w:rsidRPr="00FD5D6A">
        <w:rPr>
          <w:rFonts w:cstheme="minorHAnsi"/>
          <w:sz w:val="18"/>
          <w:szCs w:val="18"/>
        </w:rPr>
        <w:t>: 820</w:t>
      </w:r>
      <w:r w:rsidR="005C03DE">
        <w:rPr>
          <w:rFonts w:cstheme="minorHAnsi"/>
          <w:sz w:val="18"/>
          <w:szCs w:val="18"/>
        </w:rPr>
        <w:t>.</w:t>
      </w:r>
      <w:r w:rsidRPr="00FD5D6A">
        <w:rPr>
          <w:rFonts w:cstheme="minorHAnsi"/>
          <w:sz w:val="18"/>
          <w:szCs w:val="18"/>
        </w:rPr>
        <w:t xml:space="preserve">  </w:t>
      </w:r>
      <w:hyperlink r:id="rId154" w:history="1">
        <w:r w:rsidRPr="00FD5D6A">
          <w:rPr>
            <w:rStyle w:val="Hyperlink"/>
            <w:rFonts w:cstheme="minorHAnsi"/>
            <w:sz w:val="18"/>
            <w:szCs w:val="18"/>
          </w:rPr>
          <w:t>https://www.tga.gov.au/sites/default/files/manuf-cgmp-human-blood-tissues-2013.pdf</w:t>
        </w:r>
      </w:hyperlink>
    </w:p>
    <w:p w14:paraId="42F6057E" w14:textId="77777777" w:rsidR="009C7D84" w:rsidRPr="00FD5D6A" w:rsidRDefault="009C7D84" w:rsidP="002C0A73">
      <w:pPr>
        <w:pStyle w:val="FootnoteText"/>
        <w:numPr>
          <w:ilvl w:val="0"/>
          <w:numId w:val="220"/>
        </w:numPr>
        <w:ind w:left="284" w:hanging="284"/>
        <w:rPr>
          <w:rStyle w:val="Hyperlink"/>
          <w:rFonts w:cstheme="minorHAnsi"/>
          <w:sz w:val="18"/>
          <w:szCs w:val="18"/>
        </w:rPr>
      </w:pPr>
      <w:r w:rsidRPr="00FD5D6A">
        <w:rPr>
          <w:rFonts w:cstheme="minorHAnsi"/>
          <w:sz w:val="18"/>
          <w:szCs w:val="18"/>
          <w:lang w:val="en-GB"/>
        </w:rPr>
        <w:t>ANVISA - Agencia Nacional de Vigilancia Sanitaria (Brazil) – Regulamento Tecnico para o Funcionamento de Bancos de Leite Humano (</w:t>
      </w:r>
      <w:r w:rsidRPr="00FD5D6A">
        <w:rPr>
          <w:rFonts w:cstheme="minorHAnsi"/>
          <w:i/>
          <w:sz w:val="18"/>
          <w:szCs w:val="18"/>
          <w:lang w:val="en-GB"/>
        </w:rPr>
        <w:t>Technical Operational Standards for Human Milk Banks</w:t>
      </w:r>
      <w:r w:rsidRPr="00FD5D6A">
        <w:rPr>
          <w:rFonts w:cstheme="minorHAnsi"/>
          <w:sz w:val="18"/>
          <w:szCs w:val="18"/>
          <w:lang w:val="en-GB"/>
        </w:rPr>
        <w:t>)</w:t>
      </w:r>
      <w:r w:rsidR="00E354BC">
        <w:rPr>
          <w:rFonts w:cstheme="minorHAnsi"/>
          <w:sz w:val="18"/>
          <w:szCs w:val="18"/>
          <w:lang w:val="en-GB"/>
        </w:rPr>
        <w:t>,</w:t>
      </w:r>
      <w:r w:rsidRPr="00FD5D6A">
        <w:rPr>
          <w:rFonts w:cstheme="minorHAnsi"/>
          <w:sz w:val="18"/>
          <w:szCs w:val="18"/>
          <w:lang w:val="en-GB"/>
        </w:rPr>
        <w:t xml:space="preserve"> 2006</w:t>
      </w:r>
      <w:r w:rsidR="00E354BC">
        <w:rPr>
          <w:rFonts w:cstheme="minorHAnsi"/>
          <w:sz w:val="18"/>
          <w:szCs w:val="18"/>
          <w:lang w:val="en-GB"/>
        </w:rPr>
        <w:t xml:space="preserve">. </w:t>
      </w:r>
      <w:r w:rsidRPr="00FD5D6A">
        <w:rPr>
          <w:rFonts w:cstheme="minorHAnsi"/>
          <w:sz w:val="18"/>
          <w:szCs w:val="18"/>
          <w:lang w:val="en-GB"/>
        </w:rPr>
        <w:t xml:space="preserve"> In: Transportation</w:t>
      </w:r>
      <w:r w:rsidR="00E354BC">
        <w:rPr>
          <w:rFonts w:cstheme="minorHAnsi"/>
          <w:sz w:val="18"/>
          <w:szCs w:val="18"/>
          <w:lang w:val="en-GB"/>
        </w:rPr>
        <w:t xml:space="preserve"> - 6.5.1. </w:t>
      </w:r>
      <w:r w:rsidR="005C03DE">
        <w:rPr>
          <w:rFonts w:cstheme="minorHAnsi"/>
          <w:sz w:val="18"/>
          <w:szCs w:val="18"/>
          <w:lang w:val="en-GB"/>
        </w:rPr>
        <w:t>-</w:t>
      </w:r>
      <w:r w:rsidR="00E354BC">
        <w:rPr>
          <w:rFonts w:cstheme="minorHAnsi"/>
          <w:sz w:val="18"/>
          <w:szCs w:val="18"/>
          <w:lang w:val="en-GB"/>
        </w:rPr>
        <w:t xml:space="preserve"> </w:t>
      </w:r>
      <w:r w:rsidRPr="00FD5D6A">
        <w:rPr>
          <w:rFonts w:cstheme="minorHAnsi"/>
          <w:sz w:val="18"/>
          <w:szCs w:val="18"/>
          <w:lang w:val="en-GB"/>
        </w:rPr>
        <w:t xml:space="preserve">on cold-chain maintenance; 6.5.2. </w:t>
      </w:r>
      <w:r w:rsidR="005C03DE">
        <w:rPr>
          <w:rFonts w:cstheme="minorHAnsi"/>
          <w:sz w:val="18"/>
          <w:szCs w:val="18"/>
          <w:lang w:val="en-GB"/>
        </w:rPr>
        <w:t xml:space="preserve">- </w:t>
      </w:r>
      <w:r w:rsidRPr="00FD5D6A">
        <w:rPr>
          <w:rFonts w:cstheme="minorHAnsi"/>
          <w:sz w:val="18"/>
          <w:szCs w:val="18"/>
          <w:lang w:val="en-GB"/>
        </w:rPr>
        <w:t>on clean transport containers; 6.5.5.</w:t>
      </w:r>
      <w:r w:rsidR="005C03DE">
        <w:rPr>
          <w:rFonts w:cstheme="minorHAnsi"/>
          <w:sz w:val="18"/>
          <w:szCs w:val="18"/>
          <w:lang w:val="en-GB"/>
        </w:rPr>
        <w:t xml:space="preserve"> -</w:t>
      </w:r>
      <w:r w:rsidRPr="00FD5D6A">
        <w:rPr>
          <w:rFonts w:cstheme="minorHAnsi"/>
          <w:sz w:val="18"/>
          <w:szCs w:val="18"/>
          <w:lang w:val="en-GB"/>
        </w:rPr>
        <w:t xml:space="preserve"> on transport vehicle condit</w:t>
      </w:r>
      <w:r>
        <w:rPr>
          <w:rFonts w:cstheme="minorHAnsi"/>
          <w:sz w:val="18"/>
          <w:szCs w:val="18"/>
          <w:lang w:val="en-GB"/>
        </w:rPr>
        <w:t>i</w:t>
      </w:r>
      <w:r w:rsidRPr="00FD5D6A">
        <w:rPr>
          <w:rFonts w:cstheme="minorHAnsi"/>
          <w:sz w:val="18"/>
          <w:szCs w:val="18"/>
          <w:lang w:val="en-GB"/>
        </w:rPr>
        <w:t xml:space="preserve">ons.  </w:t>
      </w:r>
      <w:hyperlink r:id="rId155" w:history="1">
        <w:r w:rsidRPr="00FD5D6A">
          <w:rPr>
            <w:rStyle w:val="Hyperlink"/>
            <w:rFonts w:cstheme="minorHAnsi"/>
            <w:sz w:val="18"/>
            <w:szCs w:val="18"/>
          </w:rPr>
          <w:t>https://bvsms.saude.gov.br/bvs/saudelegis/anvisa/2006/res0171_04_09_2006.html</w:t>
        </w:r>
      </w:hyperlink>
    </w:p>
    <w:p w14:paraId="733D8F75" w14:textId="77777777" w:rsidR="009C7D84" w:rsidRPr="005C03DE" w:rsidRDefault="009C7D84" w:rsidP="005E7BFD">
      <w:pPr>
        <w:pStyle w:val="FootnoteText"/>
        <w:numPr>
          <w:ilvl w:val="0"/>
          <w:numId w:val="220"/>
        </w:numPr>
        <w:ind w:left="284" w:hanging="284"/>
        <w:rPr>
          <w:rStyle w:val="Hyperlink"/>
          <w:rFonts w:cstheme="minorHAnsi"/>
          <w:sz w:val="18"/>
          <w:szCs w:val="18"/>
        </w:rPr>
      </w:pPr>
      <w:r w:rsidRPr="005C03DE">
        <w:rPr>
          <w:rFonts w:cstheme="minorHAnsi"/>
          <w:sz w:val="18"/>
          <w:szCs w:val="18"/>
        </w:rPr>
        <w:t>EDQM - The Guide to the quality and safety of tissues and cells for human application – European Directorate for the Quality of Medicines &amp; HealthCare of the Council of Europe (EDQM)</w:t>
      </w:r>
      <w:r w:rsidR="00E354BC">
        <w:rPr>
          <w:rFonts w:cstheme="minorHAnsi"/>
          <w:sz w:val="18"/>
          <w:szCs w:val="18"/>
        </w:rPr>
        <w:t>,</w:t>
      </w:r>
      <w:r w:rsidRPr="005C03DE">
        <w:rPr>
          <w:rFonts w:cstheme="minorHAnsi"/>
          <w:sz w:val="18"/>
          <w:szCs w:val="18"/>
        </w:rPr>
        <w:t xml:space="preserve"> 4</w:t>
      </w:r>
      <w:r w:rsidRPr="005C03DE">
        <w:rPr>
          <w:rFonts w:cstheme="minorHAnsi"/>
          <w:sz w:val="18"/>
          <w:szCs w:val="18"/>
          <w:vertAlign w:val="superscript"/>
        </w:rPr>
        <w:t>th</w:t>
      </w:r>
      <w:r w:rsidRPr="005C03DE">
        <w:rPr>
          <w:rFonts w:cstheme="minorHAnsi"/>
          <w:sz w:val="18"/>
          <w:szCs w:val="18"/>
        </w:rPr>
        <w:t xml:space="preserve"> Edition, 2019</w:t>
      </w:r>
      <w:r w:rsidR="00E354BC">
        <w:rPr>
          <w:rFonts w:cstheme="minorHAnsi"/>
          <w:sz w:val="18"/>
          <w:szCs w:val="18"/>
        </w:rPr>
        <w:t>.</w:t>
      </w:r>
      <w:r w:rsidRPr="005C03DE">
        <w:rPr>
          <w:rFonts w:cstheme="minorHAnsi"/>
          <w:sz w:val="18"/>
          <w:szCs w:val="18"/>
        </w:rPr>
        <w:t xml:space="preserve">  In: Human Milk – Transportation and Transport conditions – on validated temperature maintenance in containers; on HMB or being responsible for transport or need for agreements with couriers; on milk remaining frozen during transportation; on use of dry ice (rather than wet ice)</w:t>
      </w:r>
      <w:r w:rsidR="005C03DE" w:rsidRPr="005C03DE">
        <w:rPr>
          <w:rFonts w:cstheme="minorHAnsi"/>
          <w:sz w:val="18"/>
          <w:szCs w:val="18"/>
        </w:rPr>
        <w:t xml:space="preserve">.  </w:t>
      </w:r>
      <w:hyperlink r:id="rId156" w:history="1">
        <w:r w:rsidRPr="005C03DE">
          <w:rPr>
            <w:rStyle w:val="Hyperlink"/>
            <w:rFonts w:cstheme="minorHAnsi"/>
            <w:sz w:val="18"/>
            <w:szCs w:val="18"/>
          </w:rPr>
          <w:t>https://www.edqm.eu/en/organs-tissues-and-cells-technical-guides</w:t>
        </w:r>
      </w:hyperlink>
    </w:p>
    <w:p w14:paraId="1BB56FCC" w14:textId="77777777" w:rsidR="009C7D84" w:rsidRPr="00FD5D6A" w:rsidRDefault="009C7D84" w:rsidP="002C0A73">
      <w:pPr>
        <w:pStyle w:val="FootnoteText"/>
        <w:numPr>
          <w:ilvl w:val="0"/>
          <w:numId w:val="220"/>
        </w:numPr>
        <w:ind w:left="284" w:hanging="284"/>
        <w:rPr>
          <w:rStyle w:val="Hyperlink"/>
          <w:rFonts w:cstheme="minorHAnsi"/>
          <w:sz w:val="18"/>
          <w:szCs w:val="18"/>
        </w:rPr>
      </w:pPr>
      <w:r w:rsidRPr="00FD5D6A">
        <w:rPr>
          <w:rFonts w:eastAsia="Microsoft YaHei UI" w:cstheme="minorHAnsi"/>
          <w:bCs/>
          <w:sz w:val="18"/>
          <w:szCs w:val="18"/>
          <w:lang w:eastAsia="en-AU"/>
        </w:rPr>
        <w:t>Italian Association of Milk Banks –</w:t>
      </w:r>
      <w:r w:rsidRPr="0050049C">
        <w:rPr>
          <w:rFonts w:eastAsia="Microsoft YaHei UI" w:cstheme="minorHAnsi"/>
          <w:bCs/>
          <w:sz w:val="18"/>
          <w:szCs w:val="18"/>
          <w:lang w:eastAsia="en-AU"/>
        </w:rPr>
        <w:t xml:space="preserve"> </w:t>
      </w:r>
      <w:r w:rsidRPr="00FD5D6A">
        <w:rPr>
          <w:rFonts w:eastAsia="Microsoft YaHei UI" w:cstheme="minorHAnsi"/>
          <w:bCs/>
          <w:sz w:val="18"/>
          <w:szCs w:val="18"/>
          <w:lang w:eastAsia="en-AU"/>
        </w:rPr>
        <w:t>Guidelines for the establishment and operation of a donor milk Bank</w:t>
      </w:r>
      <w:r w:rsidR="00E354BC">
        <w:rPr>
          <w:rFonts w:eastAsia="Microsoft YaHei UI" w:cstheme="minorHAnsi"/>
          <w:bCs/>
          <w:sz w:val="18"/>
          <w:szCs w:val="18"/>
          <w:lang w:eastAsia="en-AU"/>
        </w:rPr>
        <w:t xml:space="preserve">.  </w:t>
      </w:r>
      <w:r w:rsidRPr="00FD5D6A">
        <w:rPr>
          <w:rFonts w:eastAsia="Microsoft YaHei UI" w:cstheme="minorHAnsi"/>
          <w:bCs/>
          <w:sz w:val="18"/>
          <w:szCs w:val="18"/>
          <w:lang w:eastAsia="en-AU"/>
        </w:rPr>
        <w:t>Arslanoglu S</w:t>
      </w:r>
      <w:r>
        <w:rPr>
          <w:rFonts w:eastAsia="Microsoft YaHei UI" w:cstheme="minorHAnsi"/>
          <w:bCs/>
          <w:sz w:val="18"/>
          <w:szCs w:val="18"/>
          <w:lang w:eastAsia="en-AU"/>
        </w:rPr>
        <w:t xml:space="preserve"> </w:t>
      </w:r>
      <w:r w:rsidRPr="00FD5D6A">
        <w:rPr>
          <w:rFonts w:eastAsia="Microsoft YaHei UI" w:cstheme="minorHAnsi"/>
          <w:bCs/>
          <w:sz w:val="18"/>
          <w:szCs w:val="18"/>
          <w:lang w:eastAsia="en-AU"/>
        </w:rPr>
        <w:t>et al</w:t>
      </w:r>
      <w:r>
        <w:rPr>
          <w:rFonts w:eastAsia="Microsoft YaHei UI" w:cstheme="minorHAnsi"/>
          <w:bCs/>
          <w:sz w:val="18"/>
          <w:szCs w:val="18"/>
          <w:lang w:eastAsia="en-AU"/>
        </w:rPr>
        <w:t xml:space="preserve">. </w:t>
      </w:r>
      <w:r w:rsidRPr="00FD5D6A">
        <w:rPr>
          <w:rFonts w:eastAsia="Microsoft YaHei UI" w:cstheme="minorHAnsi"/>
          <w:bCs/>
          <w:sz w:val="18"/>
          <w:szCs w:val="18"/>
          <w:lang w:eastAsia="en-AU"/>
        </w:rPr>
        <w:t xml:space="preserve"> </w:t>
      </w:r>
      <w:r w:rsidRPr="00FD5D6A">
        <w:rPr>
          <w:rFonts w:eastAsia="Microsoft YaHei UI" w:cstheme="minorHAnsi"/>
          <w:bCs/>
          <w:i/>
          <w:sz w:val="18"/>
          <w:szCs w:val="18"/>
          <w:lang w:eastAsia="en-AU"/>
        </w:rPr>
        <w:t xml:space="preserve">J Matern Fetal Neonatal Med  </w:t>
      </w:r>
      <w:r>
        <w:rPr>
          <w:rFonts w:eastAsia="Microsoft YaHei UI" w:cstheme="minorHAnsi"/>
          <w:bCs/>
          <w:sz w:val="18"/>
          <w:szCs w:val="18"/>
          <w:lang w:eastAsia="en-AU"/>
        </w:rPr>
        <w:t xml:space="preserve">2010  </w:t>
      </w:r>
      <w:r w:rsidRPr="00FD5D6A">
        <w:rPr>
          <w:rFonts w:eastAsia="Microsoft YaHei UI" w:cstheme="minorHAnsi"/>
          <w:bCs/>
          <w:sz w:val="18"/>
          <w:szCs w:val="18"/>
          <w:lang w:eastAsia="en-AU"/>
        </w:rPr>
        <w:t>23(S2):1-20</w:t>
      </w:r>
      <w:r w:rsidR="00E354BC">
        <w:rPr>
          <w:rFonts w:eastAsia="Microsoft YaHei UI" w:cstheme="minorHAnsi"/>
          <w:bCs/>
          <w:sz w:val="18"/>
          <w:szCs w:val="18"/>
          <w:lang w:eastAsia="en-AU"/>
        </w:rPr>
        <w:t>.</w:t>
      </w:r>
      <w:r w:rsidRPr="00FD5D6A">
        <w:rPr>
          <w:rFonts w:eastAsia="Microsoft YaHei UI" w:cstheme="minorHAnsi"/>
          <w:bCs/>
          <w:i/>
          <w:sz w:val="18"/>
          <w:szCs w:val="18"/>
          <w:lang w:eastAsia="en-AU"/>
        </w:rPr>
        <w:t xml:space="preserve">  </w:t>
      </w:r>
      <w:r w:rsidRPr="00FD5D6A">
        <w:rPr>
          <w:rFonts w:eastAsia="Microsoft YaHei UI" w:cstheme="minorHAnsi"/>
          <w:bCs/>
          <w:sz w:val="18"/>
          <w:szCs w:val="18"/>
          <w:lang w:eastAsia="en-AU"/>
        </w:rPr>
        <w:t>In: 3.5. Milk Transportation – on following HAACCP principles</w:t>
      </w:r>
      <w:r w:rsidR="005C03DE">
        <w:rPr>
          <w:rFonts w:eastAsia="Microsoft YaHei UI" w:cstheme="minorHAnsi"/>
          <w:bCs/>
          <w:sz w:val="18"/>
          <w:szCs w:val="18"/>
          <w:lang w:eastAsia="en-AU"/>
        </w:rPr>
        <w:t>.</w:t>
      </w:r>
      <w:r>
        <w:rPr>
          <w:rFonts w:eastAsia="Microsoft YaHei UI" w:cstheme="minorHAnsi"/>
          <w:bCs/>
          <w:sz w:val="18"/>
          <w:szCs w:val="18"/>
          <w:lang w:eastAsia="en-AU"/>
        </w:rPr>
        <w:t xml:space="preserve"> In:</w:t>
      </w:r>
      <w:r w:rsidRPr="00FD5D6A">
        <w:rPr>
          <w:rFonts w:eastAsia="Microsoft YaHei UI" w:cstheme="minorHAnsi"/>
          <w:bCs/>
          <w:sz w:val="18"/>
          <w:szCs w:val="18"/>
          <w:lang w:eastAsia="en-AU"/>
        </w:rPr>
        <w:t xml:space="preserve"> 3.5.1.</w:t>
      </w:r>
      <w:r>
        <w:rPr>
          <w:rFonts w:eastAsia="Microsoft YaHei UI" w:cstheme="minorHAnsi"/>
          <w:bCs/>
          <w:sz w:val="18"/>
          <w:szCs w:val="18"/>
          <w:lang w:eastAsia="en-AU"/>
        </w:rPr>
        <w:t xml:space="preserve"> on cold chain maintenance</w:t>
      </w:r>
      <w:r w:rsidR="005C03DE">
        <w:rPr>
          <w:rFonts w:eastAsia="Microsoft YaHei UI" w:cstheme="minorHAnsi"/>
          <w:bCs/>
          <w:sz w:val="18"/>
          <w:szCs w:val="18"/>
          <w:lang w:eastAsia="en-AU"/>
        </w:rPr>
        <w:t>.</w:t>
      </w:r>
      <w:r w:rsidRPr="00FD5D6A">
        <w:rPr>
          <w:rFonts w:eastAsia="Microsoft YaHei UI" w:cstheme="minorHAnsi"/>
          <w:bCs/>
          <w:sz w:val="18"/>
          <w:szCs w:val="18"/>
          <w:lang w:eastAsia="en-AU"/>
        </w:rPr>
        <w:t xml:space="preserve"> </w:t>
      </w:r>
      <w:r>
        <w:rPr>
          <w:rFonts w:eastAsia="Microsoft YaHei UI" w:cstheme="minorHAnsi"/>
          <w:bCs/>
          <w:sz w:val="18"/>
          <w:szCs w:val="18"/>
          <w:lang w:eastAsia="en-AU"/>
        </w:rPr>
        <w:t xml:space="preserve">In: </w:t>
      </w:r>
      <w:r w:rsidRPr="00FD5D6A">
        <w:rPr>
          <w:rFonts w:eastAsia="Microsoft YaHei UI" w:cstheme="minorHAnsi"/>
          <w:bCs/>
          <w:sz w:val="18"/>
          <w:szCs w:val="18"/>
          <w:lang w:eastAsia="en-AU"/>
        </w:rPr>
        <w:t xml:space="preserve">3.5.2. </w:t>
      </w:r>
      <w:r w:rsidR="00E354BC">
        <w:rPr>
          <w:rFonts w:eastAsia="Microsoft YaHei UI" w:cstheme="minorHAnsi"/>
          <w:bCs/>
          <w:sz w:val="18"/>
          <w:szCs w:val="18"/>
          <w:lang w:eastAsia="en-AU"/>
        </w:rPr>
        <w:t>on</w:t>
      </w:r>
      <w:r>
        <w:rPr>
          <w:rFonts w:eastAsia="Microsoft YaHei UI" w:cstheme="minorHAnsi"/>
          <w:bCs/>
          <w:sz w:val="18"/>
          <w:szCs w:val="18"/>
          <w:lang w:eastAsia="en-AU"/>
        </w:rPr>
        <w:t xml:space="preserve"> avoid</w:t>
      </w:r>
      <w:r w:rsidR="00E354BC">
        <w:rPr>
          <w:rFonts w:eastAsia="Microsoft YaHei UI" w:cstheme="minorHAnsi"/>
          <w:bCs/>
          <w:sz w:val="18"/>
          <w:szCs w:val="18"/>
          <w:lang w:eastAsia="en-AU"/>
        </w:rPr>
        <w:t>ing</w:t>
      </w:r>
      <w:r>
        <w:rPr>
          <w:rFonts w:eastAsia="Microsoft YaHei UI" w:cstheme="minorHAnsi"/>
          <w:bCs/>
          <w:sz w:val="18"/>
          <w:szCs w:val="18"/>
          <w:lang w:eastAsia="en-AU"/>
        </w:rPr>
        <w:t xml:space="preserve"> wet </w:t>
      </w:r>
      <w:r w:rsidRPr="00FD5D6A">
        <w:rPr>
          <w:rFonts w:eastAsia="Microsoft YaHei UI" w:cstheme="minorHAnsi"/>
          <w:bCs/>
          <w:sz w:val="18"/>
          <w:szCs w:val="18"/>
          <w:lang w:eastAsia="en-AU"/>
        </w:rPr>
        <w:t xml:space="preserve">ice. </w:t>
      </w:r>
    </w:p>
    <w:p w14:paraId="1A8E94FE" w14:textId="77777777" w:rsidR="009C7D84" w:rsidRPr="00FD5D6A" w:rsidRDefault="009C7D84" w:rsidP="002C0A73">
      <w:pPr>
        <w:pStyle w:val="FootnoteText"/>
        <w:numPr>
          <w:ilvl w:val="0"/>
          <w:numId w:val="220"/>
        </w:numPr>
        <w:ind w:left="284" w:hanging="284"/>
        <w:rPr>
          <w:rFonts w:cstheme="minorHAnsi"/>
          <w:color w:val="0000FF"/>
          <w:sz w:val="18"/>
          <w:szCs w:val="18"/>
          <w:u w:val="single"/>
        </w:rPr>
      </w:pPr>
      <w:r w:rsidRPr="00FD5D6A">
        <w:rPr>
          <w:rFonts w:cstheme="minorHAnsi"/>
          <w:sz w:val="18"/>
          <w:szCs w:val="18"/>
        </w:rPr>
        <w:t>EMBA - Recommendations for the establishment and operation of Human Milk Banks in Europe: a consensus statement from the European Milk Bank</w:t>
      </w:r>
      <w:r>
        <w:rPr>
          <w:rFonts w:cstheme="minorHAnsi"/>
          <w:sz w:val="18"/>
          <w:szCs w:val="18"/>
        </w:rPr>
        <w:t xml:space="preserve"> Association. </w:t>
      </w:r>
      <w:r w:rsidR="00E354BC">
        <w:rPr>
          <w:rFonts w:cstheme="minorHAnsi"/>
          <w:sz w:val="18"/>
          <w:szCs w:val="18"/>
        </w:rPr>
        <w:t xml:space="preserve"> </w:t>
      </w:r>
      <w:r>
        <w:rPr>
          <w:rFonts w:cstheme="minorHAnsi"/>
          <w:sz w:val="18"/>
          <w:szCs w:val="18"/>
        </w:rPr>
        <w:t xml:space="preserve">Weaver, G et al. </w:t>
      </w:r>
      <w:r w:rsidRPr="00FD5D6A">
        <w:rPr>
          <w:rFonts w:cstheme="minorHAnsi"/>
          <w:sz w:val="18"/>
          <w:szCs w:val="18"/>
        </w:rPr>
        <w:t xml:space="preserve"> </w:t>
      </w:r>
      <w:r>
        <w:rPr>
          <w:rFonts w:cstheme="minorHAnsi"/>
          <w:i/>
          <w:color w:val="020202"/>
          <w:sz w:val="18"/>
          <w:szCs w:val="18"/>
          <w:shd w:val="clear" w:color="auto" w:fill="FFFFFF"/>
        </w:rPr>
        <w:t>Front</w:t>
      </w:r>
      <w:r w:rsidRPr="00FD5D6A">
        <w:rPr>
          <w:rFonts w:cstheme="minorHAnsi"/>
          <w:i/>
          <w:color w:val="020202"/>
          <w:sz w:val="18"/>
          <w:szCs w:val="18"/>
          <w:shd w:val="clear" w:color="auto" w:fill="FFFFFF"/>
        </w:rPr>
        <w:t xml:space="preserve"> Pediatr</w:t>
      </w:r>
      <w:r w:rsidRPr="00FD5D6A">
        <w:rPr>
          <w:rFonts w:cstheme="minorHAnsi"/>
          <w:color w:val="020202"/>
          <w:sz w:val="18"/>
          <w:szCs w:val="18"/>
          <w:shd w:val="clear" w:color="auto" w:fill="FFFFFF"/>
        </w:rPr>
        <w:t xml:space="preserve"> </w:t>
      </w:r>
      <w:r>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2019</w:t>
      </w:r>
      <w:r>
        <w:rPr>
          <w:rFonts w:cstheme="minorHAnsi"/>
          <w:color w:val="020202"/>
          <w:sz w:val="18"/>
          <w:szCs w:val="18"/>
          <w:shd w:val="clear" w:color="auto" w:fill="FFFFFF"/>
        </w:rPr>
        <w:t xml:space="preserve">  7:53</w:t>
      </w:r>
      <w:r w:rsidR="00E354BC">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 xml:space="preserve"> In: General Recommendations </w:t>
      </w:r>
      <w:r>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13.</w:t>
      </w:r>
      <w:r>
        <w:rPr>
          <w:rFonts w:cstheme="minorHAnsi"/>
          <w:color w:val="020202"/>
          <w:sz w:val="18"/>
          <w:szCs w:val="18"/>
          <w:shd w:val="clear" w:color="auto" w:fill="FFFFFF"/>
        </w:rPr>
        <w:t xml:space="preserve"> </w:t>
      </w:r>
      <w:r w:rsidR="005C03DE">
        <w:rPr>
          <w:rFonts w:cstheme="minorHAnsi"/>
          <w:color w:val="020202"/>
          <w:sz w:val="18"/>
          <w:szCs w:val="18"/>
          <w:shd w:val="clear" w:color="auto" w:fill="FFFFFF"/>
        </w:rPr>
        <w:t>-</w:t>
      </w:r>
      <w:r>
        <w:rPr>
          <w:rFonts w:cstheme="minorHAnsi"/>
          <w:color w:val="020202"/>
          <w:sz w:val="18"/>
          <w:szCs w:val="18"/>
          <w:shd w:val="clear" w:color="auto" w:fill="FFFFFF"/>
        </w:rPr>
        <w:t>on the m</w:t>
      </w:r>
      <w:r w:rsidRPr="00FD5D6A">
        <w:rPr>
          <w:rFonts w:cstheme="minorHAnsi"/>
          <w:color w:val="020202"/>
          <w:sz w:val="18"/>
          <w:szCs w:val="18"/>
          <w:shd w:val="clear" w:color="auto" w:fill="FFFFFF"/>
        </w:rPr>
        <w:t>aintenance of donor milk temperatures; 14</w:t>
      </w:r>
      <w:r>
        <w:rPr>
          <w:rFonts w:cstheme="minorHAnsi"/>
          <w:color w:val="020202"/>
          <w:sz w:val="18"/>
          <w:szCs w:val="18"/>
          <w:shd w:val="clear" w:color="auto" w:fill="FFFFFF"/>
        </w:rPr>
        <w:t>.</w:t>
      </w:r>
      <w:r w:rsidR="005C03DE">
        <w:rPr>
          <w:rFonts w:cstheme="minorHAnsi"/>
          <w:color w:val="020202"/>
          <w:sz w:val="18"/>
          <w:szCs w:val="18"/>
          <w:shd w:val="clear" w:color="auto" w:fill="FFFFFF"/>
        </w:rPr>
        <w:t xml:space="preserve"> - </w:t>
      </w:r>
      <w:r w:rsidRPr="00FD5D6A">
        <w:rPr>
          <w:rFonts w:cstheme="minorHAnsi"/>
          <w:color w:val="020202"/>
          <w:sz w:val="18"/>
          <w:szCs w:val="18"/>
          <w:shd w:val="clear" w:color="auto" w:fill="FFFFFF"/>
        </w:rPr>
        <w:t>on tamper evident transport containers; 15</w:t>
      </w:r>
      <w:r>
        <w:rPr>
          <w:rFonts w:cstheme="minorHAnsi"/>
          <w:color w:val="020202"/>
          <w:sz w:val="18"/>
          <w:szCs w:val="18"/>
          <w:shd w:val="clear" w:color="auto" w:fill="FFFFFF"/>
        </w:rPr>
        <w:t xml:space="preserve">. </w:t>
      </w:r>
      <w:r w:rsidR="005C03DE">
        <w:rPr>
          <w:rFonts w:cstheme="minorHAnsi"/>
          <w:color w:val="020202"/>
          <w:sz w:val="18"/>
          <w:szCs w:val="18"/>
          <w:shd w:val="clear" w:color="auto" w:fill="FFFFFF"/>
        </w:rPr>
        <w:t xml:space="preserve">- </w:t>
      </w:r>
      <w:r>
        <w:rPr>
          <w:rFonts w:cstheme="minorHAnsi"/>
          <w:color w:val="020202"/>
          <w:sz w:val="18"/>
          <w:szCs w:val="18"/>
          <w:shd w:val="clear" w:color="auto" w:fill="FFFFFF"/>
        </w:rPr>
        <w:t>on</w:t>
      </w:r>
      <w:r w:rsidRPr="00FD5D6A">
        <w:rPr>
          <w:rFonts w:cstheme="minorHAnsi"/>
          <w:color w:val="020202"/>
          <w:sz w:val="18"/>
          <w:szCs w:val="18"/>
          <w:shd w:val="clear" w:color="auto" w:fill="FFFFFF"/>
        </w:rPr>
        <w:t xml:space="preserve"> transport containers</w:t>
      </w:r>
      <w:r>
        <w:rPr>
          <w:rFonts w:cstheme="minorHAnsi"/>
          <w:color w:val="020202"/>
          <w:sz w:val="18"/>
          <w:szCs w:val="18"/>
          <w:shd w:val="clear" w:color="auto" w:fill="FFFFFF"/>
        </w:rPr>
        <w:t xml:space="preserve"> being </w:t>
      </w:r>
      <w:r w:rsidRPr="00FD5D6A">
        <w:rPr>
          <w:rFonts w:cstheme="minorHAnsi"/>
          <w:color w:val="020202"/>
          <w:sz w:val="18"/>
          <w:szCs w:val="18"/>
          <w:shd w:val="clear" w:color="auto" w:fill="FFFFFF"/>
        </w:rPr>
        <w:t xml:space="preserve">insulated and easy to clean; 16. </w:t>
      </w:r>
      <w:r w:rsidR="005C03DE">
        <w:rPr>
          <w:rFonts w:cstheme="minorHAnsi"/>
          <w:color w:val="020202"/>
          <w:sz w:val="18"/>
          <w:szCs w:val="18"/>
          <w:shd w:val="clear" w:color="auto" w:fill="FFFFFF"/>
        </w:rPr>
        <w:t xml:space="preserve">- </w:t>
      </w:r>
      <w:r>
        <w:rPr>
          <w:rFonts w:cstheme="minorHAnsi"/>
          <w:color w:val="020202"/>
          <w:sz w:val="18"/>
          <w:szCs w:val="18"/>
          <w:shd w:val="clear" w:color="auto" w:fill="FFFFFF"/>
        </w:rPr>
        <w:t>on the d</w:t>
      </w:r>
      <w:r w:rsidRPr="00FD5D6A">
        <w:rPr>
          <w:rFonts w:cstheme="minorHAnsi"/>
          <w:color w:val="020202"/>
          <w:sz w:val="18"/>
          <w:szCs w:val="18"/>
          <w:shd w:val="clear" w:color="auto" w:fill="FFFFFF"/>
        </w:rPr>
        <w:t xml:space="preserve">e-contamination of </w:t>
      </w:r>
      <w:r>
        <w:rPr>
          <w:rFonts w:cstheme="minorHAnsi"/>
          <w:color w:val="020202"/>
          <w:sz w:val="18"/>
          <w:szCs w:val="18"/>
          <w:shd w:val="clear" w:color="auto" w:fill="FFFFFF"/>
        </w:rPr>
        <w:t xml:space="preserve">transport </w:t>
      </w:r>
      <w:r w:rsidRPr="00FD5D6A">
        <w:rPr>
          <w:rFonts w:cstheme="minorHAnsi"/>
          <w:color w:val="020202"/>
          <w:sz w:val="18"/>
          <w:szCs w:val="18"/>
          <w:shd w:val="clear" w:color="auto" w:fill="FFFFFF"/>
        </w:rPr>
        <w:t xml:space="preserve">containers between batches; 17 </w:t>
      </w:r>
      <w:r w:rsidR="005C03DE">
        <w:rPr>
          <w:rFonts w:cstheme="minorHAnsi"/>
          <w:color w:val="020202"/>
          <w:sz w:val="18"/>
          <w:szCs w:val="18"/>
          <w:shd w:val="clear" w:color="auto" w:fill="FFFFFF"/>
        </w:rPr>
        <w:t xml:space="preserve">- </w:t>
      </w:r>
      <w:r w:rsidRPr="00FD5D6A">
        <w:rPr>
          <w:rFonts w:cstheme="minorHAnsi"/>
          <w:color w:val="020202"/>
          <w:sz w:val="18"/>
          <w:szCs w:val="18"/>
          <w:shd w:val="clear" w:color="auto" w:fill="FFFFFF"/>
        </w:rPr>
        <w:t>on protective packaging to reduce cross- contamination.</w:t>
      </w:r>
    </w:p>
    <w:p w14:paraId="6AF68A5F" w14:textId="77777777" w:rsidR="00F873E2" w:rsidRDefault="00B65F4B" w:rsidP="005E7BFD">
      <w:pPr>
        <w:pStyle w:val="ListParagraph"/>
        <w:spacing w:after="0" w:line="240" w:lineRule="auto"/>
        <w:ind w:left="284"/>
        <w:rPr>
          <w:rStyle w:val="Hyperlink"/>
          <w:rFonts w:cstheme="minorHAnsi"/>
          <w:sz w:val="18"/>
          <w:szCs w:val="18"/>
        </w:rPr>
      </w:pPr>
      <w:hyperlink r:id="rId157" w:history="1">
        <w:r w:rsidR="00A96132" w:rsidRPr="00A15E72">
          <w:rPr>
            <w:rStyle w:val="Hyperlink"/>
            <w:rFonts w:cstheme="minorHAnsi"/>
            <w:sz w:val="18"/>
            <w:szCs w:val="18"/>
          </w:rPr>
          <w:t>https://www.frontiersin.org/articles/10.3389/fped.2019.00053/full</w:t>
        </w:r>
      </w:hyperlink>
    </w:p>
    <w:p w14:paraId="0F273DE6" w14:textId="77777777" w:rsidR="009C7D84" w:rsidRDefault="009C7D84" w:rsidP="005E7BFD">
      <w:pPr>
        <w:pStyle w:val="ListParagraph"/>
        <w:spacing w:after="0" w:line="240" w:lineRule="auto"/>
        <w:ind w:left="284" w:hanging="284"/>
        <w:rPr>
          <w:rStyle w:val="Hyperlink"/>
          <w:rFonts w:cstheme="minorHAnsi"/>
          <w:sz w:val="18"/>
          <w:szCs w:val="18"/>
        </w:rPr>
      </w:pPr>
    </w:p>
    <w:p w14:paraId="6F7E5CDF" w14:textId="77777777" w:rsidR="00F13FFF" w:rsidRDefault="00F13FFF" w:rsidP="00F13FFF">
      <w:pPr>
        <w:spacing w:after="0"/>
        <w:rPr>
          <w:rFonts w:ascii="Century Gothic" w:eastAsia="Microsoft YaHei UI" w:hAnsi="Century Gothic" w:cs="Malgun Gothic Semilight"/>
          <w:bCs/>
          <w:sz w:val="18"/>
          <w:szCs w:val="18"/>
          <w:lang w:eastAsia="en-AU"/>
        </w:rPr>
      </w:pPr>
      <w:r w:rsidRPr="007C2344">
        <w:rPr>
          <w:rFonts w:ascii="Century Gothic" w:eastAsia="Microsoft YaHei UI" w:hAnsi="Century Gothic" w:cs="Malgun Gothic Semilight"/>
          <w:bCs/>
          <w:color w:val="0070C0"/>
          <w:sz w:val="24"/>
          <w:szCs w:val="24"/>
          <w:lang w:eastAsia="en-AU"/>
        </w:rPr>
        <w:t xml:space="preserve">Section 21 </w:t>
      </w:r>
      <w:r w:rsidR="00940347" w:rsidRPr="007C2344">
        <w:rPr>
          <w:rFonts w:ascii="Century Gothic" w:eastAsia="Microsoft YaHei UI" w:hAnsi="Century Gothic" w:cs="Malgun Gothic Semilight"/>
          <w:bCs/>
          <w:color w:val="0070C0"/>
          <w:sz w:val="24"/>
          <w:szCs w:val="24"/>
          <w:lang w:eastAsia="en-AU"/>
        </w:rPr>
        <w:t>– General considerations (processing)</w:t>
      </w:r>
    </w:p>
    <w:p w14:paraId="5DBDB951" w14:textId="77777777" w:rsidR="00F13FFF" w:rsidRDefault="00F13FFF" w:rsidP="00F13FFF">
      <w:pPr>
        <w:spacing w:after="0"/>
        <w:rPr>
          <w:rFonts w:ascii="Century Gothic" w:eastAsia="Microsoft YaHei UI" w:hAnsi="Century Gothic" w:cs="Malgun Gothic Semilight"/>
          <w:bCs/>
          <w:sz w:val="18"/>
          <w:szCs w:val="18"/>
          <w:lang w:eastAsia="en-AU"/>
        </w:rPr>
      </w:pPr>
    </w:p>
    <w:p w14:paraId="527B3E41" w14:textId="77777777" w:rsidR="00F13FFF" w:rsidRDefault="00F13FFF" w:rsidP="000244D8">
      <w:pPr>
        <w:spacing w:after="0"/>
        <w:ind w:firstLine="284"/>
        <w:rPr>
          <w:rFonts w:ascii="Century Gothic" w:eastAsia="Microsoft YaHei UI" w:hAnsi="Century Gothic" w:cs="Malgun Gothic Semilight"/>
          <w:bCs/>
          <w:sz w:val="18"/>
          <w:szCs w:val="18"/>
          <w:lang w:eastAsia="en-AU"/>
        </w:rPr>
      </w:pPr>
      <w:r>
        <w:rPr>
          <w:rFonts w:ascii="Century Gothic" w:eastAsia="Microsoft YaHei UI" w:hAnsi="Century Gothic" w:cs="Malgun Gothic Semilight"/>
          <w:bCs/>
          <w:sz w:val="18"/>
          <w:szCs w:val="18"/>
          <w:lang w:eastAsia="en-AU"/>
        </w:rPr>
        <w:t xml:space="preserve">Please refer to references in Sections: 5. </w:t>
      </w:r>
      <w:r w:rsidR="00602636">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6. </w:t>
      </w:r>
      <w:r w:rsidR="00602636">
        <w:rPr>
          <w:rFonts w:ascii="Century Gothic" w:eastAsia="Microsoft YaHei UI" w:hAnsi="Century Gothic" w:cs="Malgun Gothic Semilight"/>
          <w:bCs/>
          <w:sz w:val="18"/>
          <w:szCs w:val="18"/>
          <w:lang w:eastAsia="en-AU"/>
        </w:rPr>
        <w:t>,</w:t>
      </w:r>
      <w:r>
        <w:rPr>
          <w:rFonts w:ascii="Century Gothic" w:eastAsia="Microsoft YaHei UI" w:hAnsi="Century Gothic" w:cs="Malgun Gothic Semilight"/>
          <w:bCs/>
          <w:sz w:val="18"/>
          <w:szCs w:val="18"/>
          <w:lang w:eastAsia="en-AU"/>
        </w:rPr>
        <w:t xml:space="preserve"> 7. and 8.</w:t>
      </w:r>
    </w:p>
    <w:p w14:paraId="77284F40" w14:textId="77777777" w:rsidR="00E354BC" w:rsidRDefault="00E354BC" w:rsidP="004A7FE9">
      <w:pPr>
        <w:spacing w:after="0"/>
        <w:rPr>
          <w:rFonts w:ascii="Century Gothic" w:eastAsia="Microsoft YaHei UI" w:hAnsi="Century Gothic" w:cs="Malgun Gothic Semilight"/>
          <w:bCs/>
          <w:sz w:val="18"/>
          <w:szCs w:val="18"/>
          <w:lang w:eastAsia="en-AU"/>
        </w:rPr>
      </w:pPr>
    </w:p>
    <w:p w14:paraId="60753EFD" w14:textId="77777777" w:rsidR="009C7D84" w:rsidRDefault="009C7D84" w:rsidP="009C7D84">
      <w:pPr>
        <w:spacing w:after="0"/>
        <w:jc w:val="both"/>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22 </w:t>
      </w:r>
      <w:r w:rsidR="00940347" w:rsidRPr="007C2344">
        <w:rPr>
          <w:rFonts w:ascii="Century Gothic" w:eastAsia="Microsoft YaHei UI" w:hAnsi="Century Gothic" w:cs="Malgun Gothic Semilight"/>
          <w:bCs/>
          <w:color w:val="0070C0"/>
          <w:sz w:val="24"/>
          <w:szCs w:val="24"/>
          <w:lang w:eastAsia="en-AU"/>
        </w:rPr>
        <w:t>– Receiving donated milk at the Milk Bank</w:t>
      </w:r>
    </w:p>
    <w:p w14:paraId="0CFE49C1" w14:textId="77777777" w:rsidR="009C7D84" w:rsidRPr="00812F6D" w:rsidRDefault="009C7D84" w:rsidP="009C7D84">
      <w:pPr>
        <w:spacing w:after="0"/>
        <w:jc w:val="both"/>
        <w:rPr>
          <w:rFonts w:ascii="Century Gothic" w:eastAsia="Microsoft YaHei UI" w:hAnsi="Century Gothic" w:cs="Malgun Gothic Semilight"/>
          <w:bCs/>
          <w:color w:val="4F81BD" w:themeColor="accent1"/>
          <w:sz w:val="18"/>
          <w:szCs w:val="18"/>
          <w:lang w:eastAsia="en-AU"/>
        </w:rPr>
      </w:pPr>
    </w:p>
    <w:p w14:paraId="12601C6D" w14:textId="77777777" w:rsidR="009C7D84" w:rsidRPr="00812F6D" w:rsidRDefault="009C7D84" w:rsidP="002C0A73">
      <w:pPr>
        <w:pStyle w:val="FootnoteText"/>
        <w:numPr>
          <w:ilvl w:val="0"/>
          <w:numId w:val="222"/>
        </w:numPr>
        <w:ind w:left="284" w:hanging="284"/>
        <w:rPr>
          <w:sz w:val="18"/>
          <w:szCs w:val="18"/>
        </w:rPr>
      </w:pPr>
      <w:r w:rsidRPr="00812F6D">
        <w:rPr>
          <w:sz w:val="18"/>
          <w:szCs w:val="18"/>
          <w:lang w:val="en-GB"/>
        </w:rPr>
        <w:t>HMBANA - Guidelines for the establishment and operation of a donor human milk bank – Fort Worth (TX): Human Milk Banking Association of North America</w:t>
      </w:r>
      <w:r w:rsidR="00E354BC">
        <w:rPr>
          <w:sz w:val="18"/>
          <w:szCs w:val="18"/>
          <w:lang w:val="en-GB"/>
        </w:rPr>
        <w:t>,</w:t>
      </w:r>
      <w:r w:rsidRPr="00812F6D">
        <w:rPr>
          <w:sz w:val="18"/>
          <w:szCs w:val="18"/>
          <w:lang w:val="en-GB"/>
        </w:rPr>
        <w:t xml:space="preserve"> 4</w:t>
      </w:r>
      <w:r w:rsidRPr="00812F6D">
        <w:rPr>
          <w:sz w:val="18"/>
          <w:szCs w:val="18"/>
          <w:vertAlign w:val="superscript"/>
          <w:lang w:val="en-GB"/>
        </w:rPr>
        <w:t>th</w:t>
      </w:r>
      <w:r w:rsidRPr="00812F6D">
        <w:rPr>
          <w:sz w:val="18"/>
          <w:szCs w:val="18"/>
          <w:lang w:val="en-GB"/>
        </w:rPr>
        <w:t xml:space="preserve"> Ed.</w:t>
      </w:r>
      <w:r w:rsidR="00E354BC">
        <w:rPr>
          <w:sz w:val="18"/>
          <w:szCs w:val="18"/>
          <w:lang w:val="en-GB"/>
        </w:rPr>
        <w:t>,</w:t>
      </w:r>
      <w:r w:rsidRPr="00812F6D">
        <w:rPr>
          <w:sz w:val="18"/>
          <w:szCs w:val="18"/>
          <w:lang w:val="en-GB"/>
        </w:rPr>
        <w:t xml:space="preserve"> 2018</w:t>
      </w:r>
      <w:r w:rsidR="00E354BC">
        <w:rPr>
          <w:sz w:val="18"/>
          <w:szCs w:val="18"/>
          <w:lang w:val="en-GB"/>
        </w:rPr>
        <w:t xml:space="preserve">. </w:t>
      </w:r>
      <w:r w:rsidRPr="00812F6D">
        <w:rPr>
          <w:sz w:val="18"/>
          <w:szCs w:val="18"/>
          <w:lang w:val="en-GB"/>
        </w:rPr>
        <w:t xml:space="preserve"> In: Logging of incoming milk – on identification related to approved donor and volume. </w:t>
      </w:r>
      <w:hyperlink r:id="rId158" w:anchor=":~:text=HMBANA%20Guidelines%20provide%20evidence%2Dbased,outside%20of%20member%20milk%20banks" w:history="1">
        <w:r w:rsidRPr="00812F6D">
          <w:rPr>
            <w:rStyle w:val="Hyperlink"/>
            <w:sz w:val="18"/>
            <w:szCs w:val="18"/>
          </w:rPr>
          <w:t>https://www.hmbana.org/our-work/publications.html#:~:text=HMBANA%20Guidelines%20provide%20evidence%2Dbased,outside%20of%20member%20milk%20banks</w:t>
        </w:r>
      </w:hyperlink>
      <w:r w:rsidRPr="00812F6D">
        <w:rPr>
          <w:sz w:val="18"/>
          <w:szCs w:val="18"/>
        </w:rPr>
        <w:t xml:space="preserve"> </w:t>
      </w:r>
    </w:p>
    <w:p w14:paraId="0C2F34A1" w14:textId="77777777" w:rsidR="009C7D84" w:rsidRPr="00812F6D" w:rsidRDefault="009C7D84" w:rsidP="002C0A73">
      <w:pPr>
        <w:pStyle w:val="FootnoteText"/>
        <w:numPr>
          <w:ilvl w:val="0"/>
          <w:numId w:val="222"/>
        </w:numPr>
        <w:ind w:left="284" w:hanging="284"/>
        <w:rPr>
          <w:rStyle w:val="Hyperlink"/>
          <w:rFonts w:cstheme="minorHAnsi"/>
          <w:sz w:val="18"/>
          <w:szCs w:val="18"/>
        </w:rPr>
      </w:pPr>
      <w:r w:rsidRPr="00812F6D">
        <w:rPr>
          <w:rStyle w:val="Hyperlink"/>
          <w:rFonts w:cstheme="minorHAnsi"/>
          <w:color w:val="auto"/>
          <w:sz w:val="18"/>
          <w:szCs w:val="18"/>
          <w:u w:val="none"/>
        </w:rPr>
        <w:t>Best practice guidelines for the operation of a donor human milk bank in an Australian NICU</w:t>
      </w:r>
      <w:r w:rsidR="00E354BC">
        <w:rPr>
          <w:rStyle w:val="Hyperlink"/>
          <w:rFonts w:cstheme="minorHAnsi"/>
          <w:color w:val="auto"/>
          <w:sz w:val="18"/>
          <w:szCs w:val="18"/>
          <w:u w:val="none"/>
        </w:rPr>
        <w:t>.</w:t>
      </w:r>
      <w:r w:rsidRPr="00812F6D">
        <w:rPr>
          <w:rStyle w:val="Hyperlink"/>
          <w:rFonts w:cstheme="minorHAnsi"/>
          <w:color w:val="auto"/>
          <w:sz w:val="18"/>
          <w:szCs w:val="18"/>
          <w:u w:val="none"/>
        </w:rPr>
        <w:t xml:space="preserve"> </w:t>
      </w:r>
      <w:r>
        <w:rPr>
          <w:rStyle w:val="Hyperlink"/>
          <w:rFonts w:cstheme="minorHAnsi"/>
          <w:color w:val="auto"/>
          <w:sz w:val="18"/>
          <w:szCs w:val="18"/>
          <w:u w:val="none"/>
        </w:rPr>
        <w:t xml:space="preserve"> </w:t>
      </w:r>
      <w:r w:rsidRPr="00812F6D">
        <w:rPr>
          <w:rStyle w:val="Hyperlink"/>
          <w:rFonts w:cstheme="minorHAnsi"/>
          <w:color w:val="auto"/>
          <w:sz w:val="18"/>
          <w:szCs w:val="18"/>
          <w:u w:val="none"/>
        </w:rPr>
        <w:t xml:space="preserve">Hartman B et al.  </w:t>
      </w:r>
      <w:r w:rsidRPr="00812F6D">
        <w:rPr>
          <w:rStyle w:val="Hyperlink"/>
          <w:rFonts w:cstheme="minorHAnsi"/>
          <w:i/>
          <w:color w:val="auto"/>
          <w:sz w:val="18"/>
          <w:szCs w:val="18"/>
          <w:u w:val="none"/>
        </w:rPr>
        <w:t>J earlhumdev</w:t>
      </w:r>
      <w:r w:rsidRPr="00812F6D">
        <w:rPr>
          <w:rStyle w:val="Hyperlink"/>
          <w:rFonts w:cstheme="minorHAnsi"/>
          <w:color w:val="auto"/>
          <w:sz w:val="18"/>
          <w:szCs w:val="18"/>
          <w:u w:val="none"/>
        </w:rPr>
        <w:t xml:space="preserve"> </w:t>
      </w:r>
      <w:r>
        <w:rPr>
          <w:rStyle w:val="Hyperlink"/>
          <w:rFonts w:cstheme="minorHAnsi"/>
          <w:color w:val="auto"/>
          <w:sz w:val="18"/>
          <w:szCs w:val="18"/>
          <w:u w:val="none"/>
        </w:rPr>
        <w:t xml:space="preserve"> </w:t>
      </w:r>
      <w:r w:rsidRPr="00812F6D">
        <w:rPr>
          <w:rStyle w:val="Hyperlink"/>
          <w:rFonts w:cstheme="minorHAnsi"/>
          <w:color w:val="auto"/>
          <w:sz w:val="18"/>
          <w:szCs w:val="18"/>
          <w:u w:val="none"/>
        </w:rPr>
        <w:t>2007  83:667-673</w:t>
      </w:r>
      <w:r w:rsidR="00E354BC">
        <w:rPr>
          <w:rStyle w:val="Hyperlink"/>
          <w:rFonts w:cstheme="minorHAnsi"/>
          <w:color w:val="auto"/>
          <w:sz w:val="18"/>
          <w:szCs w:val="18"/>
          <w:u w:val="none"/>
        </w:rPr>
        <w:t xml:space="preserve">. </w:t>
      </w:r>
      <w:r w:rsidRPr="00812F6D">
        <w:rPr>
          <w:rStyle w:val="Hyperlink"/>
          <w:rFonts w:cstheme="minorHAnsi"/>
          <w:color w:val="auto"/>
          <w:sz w:val="18"/>
          <w:szCs w:val="18"/>
          <w:u w:val="none"/>
        </w:rPr>
        <w:t xml:space="preserve"> In: Flow diagram on milk storage and processing – on identification of received donor milk </w:t>
      </w:r>
      <w:r>
        <w:rPr>
          <w:rStyle w:val="Hyperlink"/>
          <w:rFonts w:cstheme="minorHAnsi"/>
          <w:color w:val="auto"/>
          <w:sz w:val="18"/>
          <w:szCs w:val="18"/>
          <w:u w:val="none"/>
        </w:rPr>
        <w:t>–</w:t>
      </w:r>
      <w:r w:rsidRPr="00812F6D">
        <w:rPr>
          <w:rStyle w:val="Hyperlink"/>
          <w:rFonts w:cstheme="minorHAnsi"/>
          <w:color w:val="auto"/>
          <w:sz w:val="18"/>
          <w:szCs w:val="18"/>
          <w:u w:val="none"/>
        </w:rPr>
        <w:t xml:space="preserve"> pg</w:t>
      </w:r>
      <w:r>
        <w:rPr>
          <w:rStyle w:val="Hyperlink"/>
          <w:rFonts w:cstheme="minorHAnsi"/>
          <w:color w:val="auto"/>
          <w:sz w:val="18"/>
          <w:szCs w:val="18"/>
          <w:u w:val="none"/>
        </w:rPr>
        <w:t>.</w:t>
      </w:r>
      <w:r w:rsidRPr="00812F6D">
        <w:rPr>
          <w:rStyle w:val="Hyperlink"/>
          <w:rFonts w:cstheme="minorHAnsi"/>
          <w:color w:val="auto"/>
          <w:sz w:val="18"/>
          <w:szCs w:val="18"/>
          <w:u w:val="none"/>
        </w:rPr>
        <w:t xml:space="preserve"> 670.</w:t>
      </w:r>
    </w:p>
    <w:p w14:paraId="0A02AC5B" w14:textId="77777777" w:rsidR="009C7D84" w:rsidRPr="00602636" w:rsidRDefault="009C7D84" w:rsidP="009C7D84">
      <w:pPr>
        <w:pStyle w:val="ListParagraph"/>
        <w:spacing w:after="0" w:line="240" w:lineRule="auto"/>
        <w:rPr>
          <w:rStyle w:val="Hyperlink"/>
          <w:rFonts w:ascii="Century Gothic" w:eastAsia="Microsoft YaHei UI" w:hAnsi="Century Gothic" w:cstheme="minorHAnsi"/>
          <w:b/>
          <w:bCs/>
          <w:color w:val="auto"/>
          <w:sz w:val="18"/>
          <w:szCs w:val="18"/>
          <w:u w:val="none"/>
          <w:lang w:eastAsia="en-AU"/>
        </w:rPr>
      </w:pPr>
    </w:p>
    <w:p w14:paraId="239AC473" w14:textId="77777777" w:rsidR="009C7D84" w:rsidRDefault="009C7D84" w:rsidP="003A6A7A">
      <w:pPr>
        <w:tabs>
          <w:tab w:val="left" w:pos="1134"/>
        </w:tabs>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23 </w:t>
      </w:r>
      <w:r w:rsidR="00940347" w:rsidRPr="007C2344">
        <w:rPr>
          <w:rFonts w:ascii="Century Gothic" w:eastAsia="Microsoft YaHei UI" w:hAnsi="Century Gothic" w:cs="Malgun Gothic Semilight"/>
          <w:bCs/>
          <w:color w:val="0070C0"/>
          <w:sz w:val="24"/>
          <w:szCs w:val="24"/>
          <w:lang w:eastAsia="en-AU"/>
        </w:rPr>
        <w:t>– Accepting or rejecting donated milk</w:t>
      </w:r>
    </w:p>
    <w:p w14:paraId="036F3BC2" w14:textId="77777777" w:rsidR="009C7D84" w:rsidRPr="00AC1687" w:rsidRDefault="009C7D84" w:rsidP="009C7D84">
      <w:pPr>
        <w:tabs>
          <w:tab w:val="left" w:pos="1134"/>
        </w:tabs>
        <w:spacing w:after="0"/>
        <w:ind w:left="510" w:firstLine="199"/>
        <w:rPr>
          <w:rFonts w:ascii="Century Gothic" w:eastAsia="Microsoft YaHei UI" w:hAnsi="Century Gothic" w:cs="Malgun Gothic Semilight"/>
          <w:bCs/>
          <w:color w:val="4F81BD" w:themeColor="accent1"/>
          <w:sz w:val="18"/>
          <w:szCs w:val="18"/>
          <w:lang w:eastAsia="en-AU"/>
        </w:rPr>
      </w:pPr>
    </w:p>
    <w:p w14:paraId="5D543BFE" w14:textId="77777777" w:rsidR="009C7D84" w:rsidRPr="001F48B2" w:rsidRDefault="009C7D84" w:rsidP="002C0A73">
      <w:pPr>
        <w:pStyle w:val="FootnoteText"/>
        <w:numPr>
          <w:ilvl w:val="0"/>
          <w:numId w:val="223"/>
        </w:numPr>
        <w:tabs>
          <w:tab w:val="left" w:pos="1134"/>
        </w:tabs>
        <w:ind w:left="284" w:hanging="284"/>
        <w:rPr>
          <w:rStyle w:val="Hyperlink"/>
          <w:rFonts w:eastAsia="Microsoft YaHei UI" w:cstheme="minorHAnsi"/>
          <w:bCs/>
          <w:color w:val="4F81BD" w:themeColor="accent1"/>
          <w:sz w:val="18"/>
          <w:szCs w:val="18"/>
          <w:u w:val="none"/>
          <w:lang w:eastAsia="en-AU"/>
        </w:rPr>
      </w:pPr>
      <w:r w:rsidRPr="001F48B2">
        <w:rPr>
          <w:rFonts w:cstheme="minorHAnsi"/>
          <w:sz w:val="18"/>
          <w:szCs w:val="18"/>
          <w:lang w:val="en-GB"/>
        </w:rPr>
        <w:t>HMBANA - Guidelines for the establishment and operation of a donor human milk bank – Fort Worth (TX): Human Milk Banking Association of North America</w:t>
      </w:r>
      <w:r w:rsidR="00E354BC">
        <w:rPr>
          <w:rFonts w:cstheme="minorHAnsi"/>
          <w:sz w:val="18"/>
          <w:szCs w:val="18"/>
          <w:lang w:val="en-GB"/>
        </w:rPr>
        <w:t>,</w:t>
      </w:r>
      <w:r w:rsidRPr="001F48B2">
        <w:rPr>
          <w:rFonts w:cstheme="minorHAnsi"/>
          <w:sz w:val="18"/>
          <w:szCs w:val="18"/>
          <w:lang w:val="en-GB"/>
        </w:rPr>
        <w:t xml:space="preserve"> 4</w:t>
      </w:r>
      <w:r w:rsidRPr="001F48B2">
        <w:rPr>
          <w:rFonts w:cstheme="minorHAnsi"/>
          <w:sz w:val="18"/>
          <w:szCs w:val="18"/>
          <w:vertAlign w:val="superscript"/>
          <w:lang w:val="en-GB"/>
        </w:rPr>
        <w:t>th</w:t>
      </w:r>
      <w:r w:rsidRPr="001F48B2">
        <w:rPr>
          <w:rFonts w:cstheme="minorHAnsi"/>
          <w:sz w:val="18"/>
          <w:szCs w:val="18"/>
          <w:lang w:val="en-GB"/>
        </w:rPr>
        <w:t xml:space="preserve"> Ed.</w:t>
      </w:r>
      <w:r w:rsidR="00E354BC">
        <w:rPr>
          <w:rFonts w:cstheme="minorHAnsi"/>
          <w:sz w:val="18"/>
          <w:szCs w:val="18"/>
          <w:lang w:val="en-GB"/>
        </w:rPr>
        <w:t>,</w:t>
      </w:r>
      <w:r w:rsidRPr="001F48B2">
        <w:rPr>
          <w:rFonts w:cstheme="minorHAnsi"/>
          <w:sz w:val="18"/>
          <w:szCs w:val="18"/>
          <w:lang w:val="en-GB"/>
        </w:rPr>
        <w:t xml:space="preserve"> 2018</w:t>
      </w:r>
      <w:r w:rsidR="00E354BC">
        <w:rPr>
          <w:rFonts w:cstheme="minorHAnsi"/>
          <w:sz w:val="18"/>
          <w:szCs w:val="18"/>
          <w:lang w:val="en-GB"/>
        </w:rPr>
        <w:t xml:space="preserve">. </w:t>
      </w:r>
      <w:r w:rsidRPr="001F48B2">
        <w:rPr>
          <w:rFonts w:cstheme="minorHAnsi"/>
          <w:sz w:val="18"/>
          <w:szCs w:val="18"/>
          <w:lang w:val="en-GB"/>
        </w:rPr>
        <w:t xml:space="preserve"> In: Logging of incoming milk – on identification; on inspection of containers; on discard if contamination is suspected; </w:t>
      </w:r>
      <w:r w:rsidR="005C03DE">
        <w:rPr>
          <w:rFonts w:cstheme="minorHAnsi"/>
          <w:sz w:val="18"/>
          <w:szCs w:val="18"/>
          <w:lang w:val="en-GB"/>
        </w:rPr>
        <w:t xml:space="preserve">on </w:t>
      </w:r>
      <w:r w:rsidRPr="001F48B2">
        <w:rPr>
          <w:rFonts w:cstheme="minorHAnsi"/>
          <w:sz w:val="18"/>
          <w:szCs w:val="18"/>
          <w:lang w:val="en-GB"/>
        </w:rPr>
        <w:t xml:space="preserve">post expression storage before pasteurization for not longer than 3 months. </w:t>
      </w:r>
      <w:hyperlink r:id="rId159" w:anchor=":~:text=HMBANA%20Guidelines%20provide%20evidence%2Dbased,outside%20of%20member%20milk%20banks" w:history="1">
        <w:r w:rsidRPr="001F48B2">
          <w:rPr>
            <w:rStyle w:val="Hyperlink"/>
            <w:rFonts w:cstheme="minorHAnsi"/>
            <w:sz w:val="18"/>
            <w:szCs w:val="18"/>
          </w:rPr>
          <w:t>https://www.hmbana.org/our-work/publications.html#:~:text=HMBANA%20Guidelines%20provide%20evidence%2Dbased,outside%20of%20member%20milk%20banks</w:t>
        </w:r>
      </w:hyperlink>
    </w:p>
    <w:p w14:paraId="038E7A29" w14:textId="77777777" w:rsidR="009C7D84" w:rsidRPr="001F48B2" w:rsidRDefault="009C7D84" w:rsidP="002C0A73">
      <w:pPr>
        <w:pStyle w:val="Default"/>
        <w:numPr>
          <w:ilvl w:val="0"/>
          <w:numId w:val="223"/>
        </w:numPr>
        <w:ind w:left="284" w:hanging="284"/>
        <w:rPr>
          <w:rStyle w:val="Hyperlink"/>
          <w:rFonts w:asciiTheme="minorHAnsi" w:hAnsiTheme="minorHAnsi" w:cstheme="minorHAnsi"/>
          <w:sz w:val="18"/>
          <w:szCs w:val="18"/>
        </w:rPr>
      </w:pPr>
      <w:r w:rsidRPr="001F48B2">
        <w:rPr>
          <w:rFonts w:asciiTheme="minorHAnsi" w:hAnsiTheme="minorHAnsi" w:cstheme="minorHAnsi"/>
          <w:sz w:val="18"/>
          <w:szCs w:val="18"/>
        </w:rPr>
        <w:t xml:space="preserve">NICE Guidelines - </w:t>
      </w:r>
      <w:r w:rsidRPr="001F48B2">
        <w:rPr>
          <w:rFonts w:asciiTheme="minorHAnsi" w:hAnsiTheme="minorHAnsi" w:cstheme="minorHAnsi"/>
          <w:bCs/>
          <w:sz w:val="18"/>
          <w:szCs w:val="18"/>
        </w:rPr>
        <w:t>Donor breast milk banks: the operation of donor milk bank services (</w:t>
      </w:r>
      <w:r>
        <w:rPr>
          <w:rFonts w:asciiTheme="minorHAnsi" w:hAnsiTheme="minorHAnsi" w:cstheme="minorHAnsi"/>
          <w:bCs/>
          <w:sz w:val="18"/>
          <w:szCs w:val="18"/>
        </w:rPr>
        <w:t>references</w:t>
      </w:r>
      <w:r w:rsidRPr="001F48B2">
        <w:rPr>
          <w:rFonts w:asciiTheme="minorHAnsi" w:hAnsiTheme="minorHAnsi" w:cstheme="minorHAnsi"/>
          <w:bCs/>
          <w:sz w:val="18"/>
          <w:szCs w:val="18"/>
        </w:rPr>
        <w:t xml:space="preserve"> updated in 2018)</w:t>
      </w:r>
      <w:r w:rsidR="00E354BC">
        <w:rPr>
          <w:rFonts w:asciiTheme="minorHAnsi" w:hAnsiTheme="minorHAnsi" w:cstheme="minorHAnsi"/>
          <w:bCs/>
          <w:sz w:val="18"/>
          <w:szCs w:val="18"/>
        </w:rPr>
        <w:t>.  I</w:t>
      </w:r>
      <w:r w:rsidRPr="001F48B2">
        <w:rPr>
          <w:rFonts w:asciiTheme="minorHAnsi" w:hAnsiTheme="minorHAnsi" w:cstheme="minorHAnsi"/>
          <w:sz w:val="18"/>
          <w:szCs w:val="18"/>
        </w:rPr>
        <w:t xml:space="preserve">n: 1.2.51 </w:t>
      </w:r>
      <w:r w:rsidR="005C03DE">
        <w:rPr>
          <w:rFonts w:asciiTheme="minorHAnsi" w:hAnsiTheme="minorHAnsi" w:cstheme="minorHAnsi"/>
          <w:sz w:val="18"/>
          <w:szCs w:val="18"/>
        </w:rPr>
        <w:t xml:space="preserve">- </w:t>
      </w:r>
      <w:r w:rsidRPr="001F48B2">
        <w:rPr>
          <w:rFonts w:asciiTheme="minorHAnsi" w:hAnsiTheme="minorHAnsi" w:cstheme="minorHAnsi"/>
          <w:sz w:val="18"/>
          <w:szCs w:val="18"/>
        </w:rPr>
        <w:t>on identification</w:t>
      </w:r>
      <w:r w:rsidR="005C03DE">
        <w:rPr>
          <w:rFonts w:asciiTheme="minorHAnsi" w:hAnsiTheme="minorHAnsi" w:cstheme="minorHAnsi"/>
          <w:sz w:val="18"/>
          <w:szCs w:val="18"/>
        </w:rPr>
        <w:t>,</w:t>
      </w:r>
      <w:r w:rsidRPr="001F48B2">
        <w:rPr>
          <w:rFonts w:asciiTheme="minorHAnsi" w:hAnsiTheme="minorHAnsi" w:cstheme="minorHAnsi"/>
          <w:sz w:val="18"/>
          <w:szCs w:val="18"/>
        </w:rPr>
        <w:t xml:space="preserve"> in</w:t>
      </w:r>
      <w:r>
        <w:rPr>
          <w:rFonts w:asciiTheme="minorHAnsi" w:hAnsiTheme="minorHAnsi" w:cstheme="minorHAnsi"/>
          <w:sz w:val="18"/>
          <w:szCs w:val="18"/>
        </w:rPr>
        <w:t>s</w:t>
      </w:r>
      <w:r w:rsidRPr="001F48B2">
        <w:rPr>
          <w:rFonts w:asciiTheme="minorHAnsi" w:hAnsiTheme="minorHAnsi" w:cstheme="minorHAnsi"/>
          <w:sz w:val="18"/>
          <w:szCs w:val="18"/>
        </w:rPr>
        <w:t>pection if frozen</w:t>
      </w:r>
      <w:r>
        <w:rPr>
          <w:rFonts w:asciiTheme="minorHAnsi" w:hAnsiTheme="minorHAnsi" w:cstheme="minorHAnsi"/>
          <w:sz w:val="18"/>
          <w:szCs w:val="18"/>
        </w:rPr>
        <w:t xml:space="preserve"> and</w:t>
      </w:r>
      <w:r w:rsidRPr="001F48B2">
        <w:rPr>
          <w:rFonts w:asciiTheme="minorHAnsi" w:hAnsiTheme="minorHAnsi" w:cstheme="minorHAnsi"/>
          <w:sz w:val="18"/>
          <w:szCs w:val="18"/>
        </w:rPr>
        <w:t xml:space="preserve"> containers not tampered with</w:t>
      </w:r>
      <w:r w:rsidR="005C03DE">
        <w:rPr>
          <w:rFonts w:asciiTheme="minorHAnsi" w:hAnsiTheme="minorHAnsi" w:cstheme="minorHAnsi"/>
          <w:sz w:val="18"/>
          <w:szCs w:val="18"/>
        </w:rPr>
        <w:t>.</w:t>
      </w:r>
      <w:r w:rsidRPr="001F48B2">
        <w:rPr>
          <w:rFonts w:asciiTheme="minorHAnsi" w:hAnsiTheme="minorHAnsi" w:cstheme="minorHAnsi"/>
          <w:sz w:val="18"/>
          <w:szCs w:val="18"/>
        </w:rPr>
        <w:t xml:space="preserve"> I</w:t>
      </w:r>
      <w:r>
        <w:rPr>
          <w:rFonts w:asciiTheme="minorHAnsi" w:hAnsiTheme="minorHAnsi" w:cstheme="minorHAnsi"/>
          <w:sz w:val="18"/>
          <w:szCs w:val="18"/>
        </w:rPr>
        <w:t>n</w:t>
      </w:r>
      <w:r w:rsidRPr="001F48B2">
        <w:rPr>
          <w:rFonts w:asciiTheme="minorHAnsi" w:hAnsiTheme="minorHAnsi" w:cstheme="minorHAnsi"/>
          <w:sz w:val="18"/>
          <w:szCs w:val="18"/>
        </w:rPr>
        <w:t>: 1.2.52 – on separate stora</w:t>
      </w:r>
      <w:r>
        <w:rPr>
          <w:rFonts w:asciiTheme="minorHAnsi" w:hAnsiTheme="minorHAnsi" w:cstheme="minorHAnsi"/>
          <w:sz w:val="18"/>
          <w:szCs w:val="18"/>
        </w:rPr>
        <w:t>ge between pre and post pasteurised containers</w:t>
      </w:r>
      <w:r w:rsidR="005C03DE">
        <w:rPr>
          <w:rFonts w:asciiTheme="minorHAnsi" w:hAnsiTheme="minorHAnsi" w:cstheme="minorHAnsi"/>
          <w:sz w:val="18"/>
          <w:szCs w:val="18"/>
        </w:rPr>
        <w:t>.</w:t>
      </w:r>
      <w:r w:rsidRPr="001F48B2">
        <w:rPr>
          <w:rFonts w:asciiTheme="minorHAnsi" w:hAnsiTheme="minorHAnsi" w:cstheme="minorHAnsi"/>
          <w:sz w:val="18"/>
          <w:szCs w:val="18"/>
        </w:rPr>
        <w:t xml:space="preserve"> In: 1.2.53 </w:t>
      </w:r>
      <w:r w:rsidR="005C03DE">
        <w:rPr>
          <w:rFonts w:asciiTheme="minorHAnsi" w:hAnsiTheme="minorHAnsi" w:cstheme="minorHAnsi"/>
          <w:sz w:val="18"/>
          <w:szCs w:val="18"/>
        </w:rPr>
        <w:t xml:space="preserve">- </w:t>
      </w:r>
      <w:r>
        <w:rPr>
          <w:rFonts w:asciiTheme="minorHAnsi" w:hAnsiTheme="minorHAnsi" w:cstheme="minorHAnsi"/>
          <w:sz w:val="18"/>
          <w:szCs w:val="18"/>
        </w:rPr>
        <w:t xml:space="preserve">on </w:t>
      </w:r>
      <w:r w:rsidRPr="001F48B2">
        <w:rPr>
          <w:rFonts w:asciiTheme="minorHAnsi" w:hAnsiTheme="minorHAnsi" w:cstheme="minorHAnsi"/>
          <w:sz w:val="18"/>
          <w:szCs w:val="18"/>
        </w:rPr>
        <w:t>limit</w:t>
      </w:r>
      <w:r>
        <w:rPr>
          <w:rFonts w:asciiTheme="minorHAnsi" w:hAnsiTheme="minorHAnsi" w:cstheme="minorHAnsi"/>
          <w:sz w:val="18"/>
          <w:szCs w:val="18"/>
        </w:rPr>
        <w:t>ing</w:t>
      </w:r>
      <w:r w:rsidRPr="001F48B2">
        <w:rPr>
          <w:rFonts w:asciiTheme="minorHAnsi" w:hAnsiTheme="minorHAnsi" w:cstheme="minorHAnsi"/>
          <w:sz w:val="18"/>
          <w:szCs w:val="18"/>
        </w:rPr>
        <w:t xml:space="preserve"> storage </w:t>
      </w:r>
      <w:r>
        <w:rPr>
          <w:rFonts w:asciiTheme="minorHAnsi" w:hAnsiTheme="minorHAnsi" w:cstheme="minorHAnsi"/>
          <w:sz w:val="18"/>
          <w:szCs w:val="18"/>
        </w:rPr>
        <w:t>o</w:t>
      </w:r>
      <w:r w:rsidRPr="001F48B2">
        <w:rPr>
          <w:rFonts w:asciiTheme="minorHAnsi" w:hAnsiTheme="minorHAnsi" w:cstheme="minorHAnsi"/>
          <w:sz w:val="18"/>
          <w:szCs w:val="18"/>
        </w:rPr>
        <w:t>f unpasteurized milk to 3 months.</w:t>
      </w:r>
      <w:r>
        <w:rPr>
          <w:rFonts w:asciiTheme="minorHAnsi" w:hAnsiTheme="minorHAnsi" w:cstheme="minorHAnsi"/>
          <w:sz w:val="18"/>
          <w:szCs w:val="18"/>
        </w:rPr>
        <w:t xml:space="preserve">  </w:t>
      </w:r>
      <w:hyperlink r:id="rId160" w:history="1">
        <w:r w:rsidRPr="001F48B2">
          <w:rPr>
            <w:rStyle w:val="Hyperlink"/>
            <w:rFonts w:asciiTheme="minorHAnsi" w:hAnsiTheme="minorHAnsi" w:cstheme="minorHAnsi"/>
            <w:sz w:val="18"/>
            <w:szCs w:val="18"/>
          </w:rPr>
          <w:t>https://www.nice.org.uk/guidance/cg93/evidence/full-guideline-243964189</w:t>
        </w:r>
      </w:hyperlink>
      <w:r w:rsidRPr="001F48B2">
        <w:rPr>
          <w:rStyle w:val="Hyperlink"/>
          <w:rFonts w:asciiTheme="minorHAnsi" w:hAnsiTheme="minorHAnsi" w:cstheme="minorHAnsi"/>
          <w:sz w:val="18"/>
          <w:szCs w:val="18"/>
        </w:rPr>
        <w:t xml:space="preserve"> </w:t>
      </w:r>
    </w:p>
    <w:p w14:paraId="0BF1262E" w14:textId="77777777" w:rsidR="009C7D84" w:rsidRPr="001F48B2" w:rsidRDefault="009C7D84" w:rsidP="002C0A73">
      <w:pPr>
        <w:pStyle w:val="FootnoteText"/>
        <w:numPr>
          <w:ilvl w:val="0"/>
          <w:numId w:val="223"/>
        </w:numPr>
        <w:ind w:left="284" w:hanging="284"/>
        <w:rPr>
          <w:rStyle w:val="Hyperlink"/>
          <w:rFonts w:cstheme="minorHAnsi"/>
          <w:sz w:val="18"/>
          <w:szCs w:val="18"/>
        </w:rPr>
      </w:pPr>
      <w:r w:rsidRPr="001F48B2">
        <w:rPr>
          <w:rFonts w:eastAsia="Microsoft YaHei UI" w:cstheme="minorHAnsi"/>
          <w:bCs/>
          <w:sz w:val="18"/>
          <w:szCs w:val="18"/>
          <w:lang w:eastAsia="en-AU"/>
        </w:rPr>
        <w:t>Italian Association of Milk Banks - Guidelines for the establishment and operation of a donor milk Bank</w:t>
      </w:r>
      <w:r w:rsidR="00E354BC">
        <w:rPr>
          <w:rFonts w:eastAsia="Microsoft YaHei UI" w:cstheme="minorHAnsi"/>
          <w:bCs/>
          <w:sz w:val="18"/>
          <w:szCs w:val="18"/>
          <w:lang w:eastAsia="en-AU"/>
        </w:rPr>
        <w:t xml:space="preserve">. </w:t>
      </w:r>
      <w:r w:rsidRPr="001F48B2">
        <w:rPr>
          <w:rFonts w:eastAsia="Microsoft YaHei UI" w:cstheme="minorHAnsi"/>
          <w:bCs/>
          <w:sz w:val="18"/>
          <w:szCs w:val="18"/>
          <w:lang w:eastAsia="en-AU"/>
        </w:rPr>
        <w:t xml:space="preserve"> Arslanoglu, S et al</w:t>
      </w:r>
      <w:r w:rsidR="005C03DE">
        <w:rPr>
          <w:rFonts w:eastAsia="Microsoft YaHei UI" w:cstheme="minorHAnsi"/>
          <w:bCs/>
          <w:sz w:val="18"/>
          <w:szCs w:val="18"/>
          <w:lang w:eastAsia="en-AU"/>
        </w:rPr>
        <w:t>.</w:t>
      </w:r>
      <w:r w:rsidRPr="001F48B2">
        <w:rPr>
          <w:rFonts w:eastAsia="Microsoft YaHei UI" w:cstheme="minorHAnsi"/>
          <w:bCs/>
          <w:sz w:val="18"/>
          <w:szCs w:val="18"/>
          <w:lang w:eastAsia="en-AU"/>
        </w:rPr>
        <w:t xml:space="preserve">  </w:t>
      </w:r>
      <w:r w:rsidRPr="001F48B2">
        <w:rPr>
          <w:rFonts w:eastAsia="Microsoft YaHei UI" w:cstheme="minorHAnsi"/>
          <w:bCs/>
          <w:i/>
          <w:sz w:val="18"/>
          <w:szCs w:val="18"/>
          <w:lang w:eastAsia="en-AU"/>
        </w:rPr>
        <w:t xml:space="preserve">J Matern Fetal Neonatal Med  </w:t>
      </w:r>
      <w:r w:rsidRPr="001F48B2">
        <w:rPr>
          <w:rFonts w:eastAsia="Microsoft YaHei UI" w:cstheme="minorHAnsi"/>
          <w:bCs/>
          <w:sz w:val="18"/>
          <w:szCs w:val="18"/>
          <w:lang w:eastAsia="en-AU"/>
        </w:rPr>
        <w:t xml:space="preserve">2010 </w:t>
      </w:r>
      <w:r w:rsidR="005C03DE">
        <w:rPr>
          <w:rFonts w:eastAsia="Microsoft YaHei UI" w:cstheme="minorHAnsi"/>
          <w:bCs/>
          <w:sz w:val="18"/>
          <w:szCs w:val="18"/>
          <w:lang w:eastAsia="en-AU"/>
        </w:rPr>
        <w:t xml:space="preserve"> </w:t>
      </w:r>
      <w:r w:rsidRPr="001F48B2">
        <w:rPr>
          <w:rFonts w:eastAsia="Microsoft YaHei UI" w:cstheme="minorHAnsi"/>
          <w:bCs/>
          <w:sz w:val="18"/>
          <w:szCs w:val="18"/>
          <w:lang w:eastAsia="en-AU"/>
        </w:rPr>
        <w:t>23(S2):1-20</w:t>
      </w:r>
      <w:r w:rsidR="00E354BC">
        <w:rPr>
          <w:rFonts w:eastAsia="Microsoft YaHei UI" w:cstheme="minorHAnsi"/>
          <w:bCs/>
          <w:sz w:val="18"/>
          <w:szCs w:val="18"/>
          <w:lang w:eastAsia="en-AU"/>
        </w:rPr>
        <w:t>.</w:t>
      </w:r>
      <w:r w:rsidRPr="001F48B2">
        <w:rPr>
          <w:rFonts w:eastAsia="Microsoft YaHei UI" w:cstheme="minorHAnsi"/>
          <w:bCs/>
          <w:i/>
          <w:sz w:val="18"/>
          <w:szCs w:val="18"/>
          <w:lang w:eastAsia="en-AU"/>
        </w:rPr>
        <w:t xml:space="preserve">  </w:t>
      </w:r>
      <w:r w:rsidRPr="001F48B2">
        <w:rPr>
          <w:rFonts w:eastAsia="Microsoft YaHei UI" w:cstheme="minorHAnsi"/>
          <w:bCs/>
          <w:sz w:val="18"/>
          <w:szCs w:val="18"/>
          <w:lang w:eastAsia="en-AU"/>
        </w:rPr>
        <w:t xml:space="preserve">In:4.3.1. </w:t>
      </w:r>
      <w:r w:rsidR="005C03DE">
        <w:rPr>
          <w:rFonts w:eastAsia="Microsoft YaHei UI" w:cstheme="minorHAnsi"/>
          <w:bCs/>
          <w:sz w:val="18"/>
          <w:szCs w:val="18"/>
          <w:lang w:eastAsia="en-AU"/>
        </w:rPr>
        <w:t xml:space="preserve">- </w:t>
      </w:r>
      <w:r w:rsidRPr="001F48B2">
        <w:rPr>
          <w:rFonts w:eastAsia="Microsoft YaHei UI" w:cstheme="minorHAnsi"/>
          <w:bCs/>
          <w:sz w:val="18"/>
          <w:szCs w:val="18"/>
          <w:lang w:eastAsia="en-AU"/>
        </w:rPr>
        <w:t xml:space="preserve">on storage of milk at the </w:t>
      </w:r>
      <w:r>
        <w:rPr>
          <w:rFonts w:eastAsia="Microsoft YaHei UI" w:cstheme="minorHAnsi"/>
          <w:bCs/>
          <w:sz w:val="18"/>
          <w:szCs w:val="18"/>
          <w:lang w:eastAsia="en-AU"/>
        </w:rPr>
        <w:t>M</w:t>
      </w:r>
      <w:r w:rsidRPr="001F48B2">
        <w:rPr>
          <w:rFonts w:eastAsia="Microsoft YaHei UI" w:cstheme="minorHAnsi"/>
          <w:bCs/>
          <w:sz w:val="18"/>
          <w:szCs w:val="18"/>
          <w:lang w:eastAsia="en-AU"/>
        </w:rPr>
        <w:t xml:space="preserve">ilk </w:t>
      </w:r>
      <w:r>
        <w:rPr>
          <w:rFonts w:eastAsia="Microsoft YaHei UI" w:cstheme="minorHAnsi"/>
          <w:bCs/>
          <w:sz w:val="18"/>
          <w:szCs w:val="18"/>
          <w:lang w:eastAsia="en-AU"/>
        </w:rPr>
        <w:t>B</w:t>
      </w:r>
      <w:r w:rsidRPr="001F48B2">
        <w:rPr>
          <w:rFonts w:eastAsia="Microsoft YaHei UI" w:cstheme="minorHAnsi"/>
          <w:bCs/>
          <w:sz w:val="18"/>
          <w:szCs w:val="18"/>
          <w:lang w:eastAsia="en-AU"/>
        </w:rPr>
        <w:t>ank</w:t>
      </w:r>
      <w:r w:rsidR="005C03DE">
        <w:rPr>
          <w:rFonts w:eastAsia="Microsoft YaHei UI" w:cstheme="minorHAnsi"/>
          <w:bCs/>
          <w:sz w:val="18"/>
          <w:szCs w:val="18"/>
          <w:lang w:eastAsia="en-AU"/>
        </w:rPr>
        <w:t>.</w:t>
      </w:r>
      <w:r w:rsidRPr="001F48B2">
        <w:rPr>
          <w:rFonts w:eastAsia="Microsoft YaHei UI" w:cstheme="minorHAnsi"/>
          <w:bCs/>
          <w:sz w:val="18"/>
          <w:szCs w:val="18"/>
          <w:lang w:eastAsia="en-AU"/>
        </w:rPr>
        <w:t xml:space="preserve"> </w:t>
      </w:r>
      <w:r>
        <w:rPr>
          <w:rFonts w:eastAsia="Microsoft YaHei UI" w:cstheme="minorHAnsi"/>
          <w:bCs/>
          <w:sz w:val="18"/>
          <w:szCs w:val="18"/>
          <w:lang w:eastAsia="en-AU"/>
        </w:rPr>
        <w:t xml:space="preserve">In: </w:t>
      </w:r>
      <w:r w:rsidRPr="001F48B2">
        <w:rPr>
          <w:rFonts w:eastAsia="Microsoft YaHei UI" w:cstheme="minorHAnsi"/>
          <w:bCs/>
          <w:sz w:val="18"/>
          <w:szCs w:val="18"/>
          <w:lang w:eastAsia="en-AU"/>
        </w:rPr>
        <w:t xml:space="preserve">4.3.4. </w:t>
      </w:r>
      <w:r w:rsidR="005C03DE">
        <w:rPr>
          <w:rFonts w:eastAsia="Microsoft YaHei UI" w:cstheme="minorHAnsi"/>
          <w:bCs/>
          <w:sz w:val="18"/>
          <w:szCs w:val="18"/>
          <w:lang w:eastAsia="en-AU"/>
        </w:rPr>
        <w:t xml:space="preserve">- </w:t>
      </w:r>
      <w:r w:rsidRPr="001F48B2">
        <w:rPr>
          <w:rFonts w:eastAsia="Microsoft YaHei UI" w:cstheme="minorHAnsi"/>
          <w:bCs/>
          <w:sz w:val="18"/>
          <w:szCs w:val="18"/>
          <w:lang w:eastAsia="en-AU"/>
        </w:rPr>
        <w:t>o</w:t>
      </w:r>
      <w:r>
        <w:rPr>
          <w:rFonts w:eastAsia="Microsoft YaHei UI" w:cstheme="minorHAnsi"/>
          <w:bCs/>
          <w:sz w:val="18"/>
          <w:szCs w:val="18"/>
          <w:lang w:eastAsia="en-AU"/>
        </w:rPr>
        <w:t>n</w:t>
      </w:r>
      <w:r w:rsidRPr="001F48B2">
        <w:rPr>
          <w:rFonts w:eastAsia="Microsoft YaHei UI" w:cstheme="minorHAnsi"/>
          <w:bCs/>
          <w:sz w:val="18"/>
          <w:szCs w:val="18"/>
          <w:lang w:eastAsia="en-AU"/>
        </w:rPr>
        <w:t xml:space="preserve"> storage of unprocessed don</w:t>
      </w:r>
      <w:r>
        <w:rPr>
          <w:rFonts w:eastAsia="Microsoft YaHei UI" w:cstheme="minorHAnsi"/>
          <w:bCs/>
          <w:sz w:val="18"/>
          <w:szCs w:val="18"/>
          <w:lang w:eastAsia="en-AU"/>
        </w:rPr>
        <w:t>ated</w:t>
      </w:r>
      <w:r w:rsidR="005C03DE">
        <w:rPr>
          <w:rFonts w:eastAsia="Microsoft YaHei UI" w:cstheme="minorHAnsi"/>
          <w:bCs/>
          <w:sz w:val="18"/>
          <w:szCs w:val="18"/>
          <w:lang w:eastAsia="en-AU"/>
        </w:rPr>
        <w:t xml:space="preserve"> </w:t>
      </w:r>
      <w:r w:rsidRPr="001F48B2">
        <w:rPr>
          <w:rFonts w:eastAsia="Microsoft YaHei UI" w:cstheme="minorHAnsi"/>
          <w:bCs/>
          <w:sz w:val="18"/>
          <w:szCs w:val="18"/>
          <w:lang w:eastAsia="en-AU"/>
        </w:rPr>
        <w:t xml:space="preserve">milk frozen for up to 3 months. </w:t>
      </w:r>
    </w:p>
    <w:p w14:paraId="3D52576D" w14:textId="77777777" w:rsidR="009C7D84" w:rsidRPr="001F48B2" w:rsidRDefault="009C7D84" w:rsidP="002C0A73">
      <w:pPr>
        <w:pStyle w:val="FootnoteText"/>
        <w:numPr>
          <w:ilvl w:val="0"/>
          <w:numId w:val="223"/>
        </w:numPr>
        <w:ind w:left="284" w:hanging="284"/>
        <w:rPr>
          <w:rStyle w:val="Hyperlink"/>
          <w:rFonts w:cstheme="minorHAnsi"/>
          <w:sz w:val="18"/>
          <w:szCs w:val="18"/>
        </w:rPr>
      </w:pPr>
      <w:r w:rsidRPr="001F48B2">
        <w:rPr>
          <w:rStyle w:val="Hyperlink"/>
          <w:rFonts w:cstheme="minorHAnsi"/>
          <w:color w:val="auto"/>
          <w:sz w:val="18"/>
          <w:szCs w:val="18"/>
          <w:u w:val="none"/>
        </w:rPr>
        <w:t>Best practice guidelines for the operation of a donor human milk bank in an Australian NICU</w:t>
      </w:r>
      <w:r w:rsidR="00E354BC">
        <w:rPr>
          <w:rStyle w:val="Hyperlink"/>
          <w:rFonts w:cstheme="minorHAnsi"/>
          <w:color w:val="auto"/>
          <w:sz w:val="18"/>
          <w:szCs w:val="18"/>
          <w:u w:val="none"/>
        </w:rPr>
        <w:t xml:space="preserve">. </w:t>
      </w:r>
      <w:r w:rsidRPr="001F48B2">
        <w:rPr>
          <w:rStyle w:val="Hyperlink"/>
          <w:rFonts w:cstheme="minorHAnsi"/>
          <w:color w:val="auto"/>
          <w:sz w:val="18"/>
          <w:szCs w:val="18"/>
          <w:u w:val="none"/>
        </w:rPr>
        <w:t xml:space="preserve"> Hartman B et al.  </w:t>
      </w:r>
      <w:r w:rsidRPr="001F48B2">
        <w:rPr>
          <w:rStyle w:val="Hyperlink"/>
          <w:rFonts w:cstheme="minorHAnsi"/>
          <w:i/>
          <w:color w:val="auto"/>
          <w:sz w:val="18"/>
          <w:szCs w:val="18"/>
          <w:u w:val="none"/>
        </w:rPr>
        <w:t>J earlhumdev</w:t>
      </w:r>
      <w:r w:rsidRPr="001F48B2">
        <w:rPr>
          <w:rStyle w:val="Hyperlink"/>
          <w:rFonts w:cstheme="minorHAnsi"/>
          <w:color w:val="auto"/>
          <w:sz w:val="18"/>
          <w:szCs w:val="18"/>
          <w:u w:val="none"/>
        </w:rPr>
        <w:t xml:space="preserve"> </w:t>
      </w:r>
      <w:r w:rsidR="005C03DE">
        <w:rPr>
          <w:rStyle w:val="Hyperlink"/>
          <w:rFonts w:cstheme="minorHAnsi"/>
          <w:color w:val="auto"/>
          <w:sz w:val="18"/>
          <w:szCs w:val="18"/>
          <w:u w:val="none"/>
        </w:rPr>
        <w:t xml:space="preserve"> </w:t>
      </w:r>
      <w:r w:rsidRPr="001F48B2">
        <w:rPr>
          <w:rStyle w:val="Hyperlink"/>
          <w:rFonts w:cstheme="minorHAnsi"/>
          <w:color w:val="auto"/>
          <w:sz w:val="18"/>
          <w:szCs w:val="18"/>
          <w:u w:val="none"/>
        </w:rPr>
        <w:t>2007  83:667-673</w:t>
      </w:r>
      <w:r w:rsidR="00E354BC">
        <w:rPr>
          <w:rStyle w:val="Hyperlink"/>
          <w:rFonts w:cstheme="minorHAnsi"/>
          <w:color w:val="auto"/>
          <w:sz w:val="18"/>
          <w:szCs w:val="18"/>
          <w:u w:val="none"/>
        </w:rPr>
        <w:t>.</w:t>
      </w:r>
      <w:r w:rsidRPr="001F48B2">
        <w:rPr>
          <w:rStyle w:val="Hyperlink"/>
          <w:rFonts w:cstheme="minorHAnsi"/>
          <w:color w:val="auto"/>
          <w:sz w:val="18"/>
          <w:szCs w:val="18"/>
          <w:u w:val="none"/>
        </w:rPr>
        <w:t xml:space="preserve">  </w:t>
      </w:r>
      <w:r>
        <w:rPr>
          <w:rStyle w:val="Hyperlink"/>
          <w:rFonts w:cstheme="minorHAnsi"/>
          <w:color w:val="auto"/>
          <w:sz w:val="18"/>
          <w:szCs w:val="18"/>
          <w:u w:val="none"/>
        </w:rPr>
        <w:t>On</w:t>
      </w:r>
      <w:r w:rsidRPr="001F48B2">
        <w:rPr>
          <w:rStyle w:val="Hyperlink"/>
          <w:rFonts w:cstheme="minorHAnsi"/>
          <w:color w:val="auto"/>
          <w:sz w:val="18"/>
          <w:szCs w:val="18"/>
          <w:u w:val="none"/>
        </w:rPr>
        <w:t xml:space="preserve"> inspection of conditions upon arrival, including temperature.</w:t>
      </w:r>
    </w:p>
    <w:p w14:paraId="1AF0CA97" w14:textId="77777777" w:rsidR="009C7D84" w:rsidRPr="00311637" w:rsidRDefault="009C7D84" w:rsidP="002C0A73">
      <w:pPr>
        <w:pStyle w:val="FootnoteText"/>
        <w:numPr>
          <w:ilvl w:val="0"/>
          <w:numId w:val="223"/>
        </w:numPr>
        <w:ind w:left="284" w:hanging="284"/>
        <w:rPr>
          <w:rStyle w:val="Hyperlink"/>
          <w:rFonts w:cstheme="minorHAnsi"/>
          <w:sz w:val="18"/>
          <w:szCs w:val="18"/>
        </w:rPr>
      </w:pPr>
      <w:r w:rsidRPr="00311637">
        <w:rPr>
          <w:rFonts w:cstheme="minorHAnsi"/>
          <w:sz w:val="18"/>
          <w:szCs w:val="18"/>
        </w:rPr>
        <w:t>EMBA - Recommendations for the establishment and operation of Human Milk Banks in Europe: a consensus statement from the European Milk Bank Association.</w:t>
      </w:r>
      <w:r w:rsidR="00E354BC">
        <w:rPr>
          <w:rFonts w:cstheme="minorHAnsi"/>
          <w:sz w:val="18"/>
          <w:szCs w:val="18"/>
        </w:rPr>
        <w:t xml:space="preserve"> </w:t>
      </w:r>
      <w:r w:rsidRPr="00311637">
        <w:rPr>
          <w:rFonts w:cstheme="minorHAnsi"/>
          <w:sz w:val="18"/>
          <w:szCs w:val="18"/>
        </w:rPr>
        <w:t xml:space="preserve"> Weaver, G et al. </w:t>
      </w:r>
      <w:r w:rsidRPr="00311637">
        <w:rPr>
          <w:rFonts w:cstheme="minorHAnsi"/>
          <w:i/>
          <w:color w:val="020202"/>
          <w:sz w:val="18"/>
          <w:szCs w:val="18"/>
          <w:shd w:val="clear" w:color="auto" w:fill="FFFFFF"/>
        </w:rPr>
        <w:t>Front Pediatr</w:t>
      </w:r>
      <w:r w:rsidR="005C03DE">
        <w:rPr>
          <w:rFonts w:cstheme="minorHAnsi"/>
          <w:color w:val="020202"/>
          <w:sz w:val="18"/>
          <w:szCs w:val="18"/>
          <w:shd w:val="clear" w:color="auto" w:fill="FFFFFF"/>
        </w:rPr>
        <w:t xml:space="preserve">  2019 </w:t>
      </w:r>
      <w:r w:rsidRPr="00311637">
        <w:rPr>
          <w:rFonts w:cstheme="minorHAnsi"/>
          <w:color w:val="020202"/>
          <w:sz w:val="18"/>
          <w:szCs w:val="18"/>
          <w:shd w:val="clear" w:color="auto" w:fill="FFFFFF"/>
        </w:rPr>
        <w:t xml:space="preserve"> 7:53</w:t>
      </w:r>
      <w:r w:rsidR="00E354BC">
        <w:rPr>
          <w:rFonts w:cstheme="minorHAnsi"/>
          <w:color w:val="020202"/>
          <w:sz w:val="18"/>
          <w:szCs w:val="18"/>
          <w:shd w:val="clear" w:color="auto" w:fill="FFFFFF"/>
        </w:rPr>
        <w:t>.</w:t>
      </w:r>
      <w:r w:rsidRPr="00311637">
        <w:rPr>
          <w:rFonts w:cstheme="minorHAnsi"/>
          <w:color w:val="020202"/>
          <w:sz w:val="18"/>
          <w:szCs w:val="18"/>
          <w:shd w:val="clear" w:color="auto" w:fill="FFFFFF"/>
        </w:rPr>
        <w:t xml:space="preserve">  In: Expression, Handling and Storage – 8. </w:t>
      </w:r>
      <w:r w:rsidR="005C03DE">
        <w:rPr>
          <w:rFonts w:cstheme="minorHAnsi"/>
          <w:color w:val="020202"/>
          <w:sz w:val="18"/>
          <w:szCs w:val="18"/>
          <w:shd w:val="clear" w:color="auto" w:fill="FFFFFF"/>
        </w:rPr>
        <w:t xml:space="preserve">- </w:t>
      </w:r>
      <w:r w:rsidRPr="00311637">
        <w:rPr>
          <w:rFonts w:cstheme="minorHAnsi"/>
          <w:color w:val="020202"/>
          <w:sz w:val="18"/>
          <w:szCs w:val="18"/>
          <w:shd w:val="clear" w:color="auto" w:fill="FFFFFF"/>
        </w:rPr>
        <w:t>on labelling at arriva</w:t>
      </w:r>
      <w:r w:rsidR="00E354BC">
        <w:rPr>
          <w:rFonts w:cstheme="minorHAnsi"/>
          <w:color w:val="020202"/>
          <w:sz w:val="18"/>
          <w:szCs w:val="18"/>
          <w:shd w:val="clear" w:color="auto" w:fill="FFFFFF"/>
        </w:rPr>
        <w:t>l.</w:t>
      </w:r>
      <w:r w:rsidRPr="00311637">
        <w:rPr>
          <w:rFonts w:cstheme="minorHAnsi"/>
          <w:color w:val="020202"/>
          <w:sz w:val="18"/>
          <w:szCs w:val="18"/>
          <w:shd w:val="clear" w:color="auto" w:fill="FFFFFF"/>
        </w:rPr>
        <w:t xml:space="preserve"> </w:t>
      </w:r>
      <w:r w:rsidR="005C03DE">
        <w:rPr>
          <w:rFonts w:cstheme="minorHAnsi"/>
          <w:color w:val="020202"/>
          <w:sz w:val="18"/>
          <w:szCs w:val="18"/>
          <w:shd w:val="clear" w:color="auto" w:fill="FFFFFF"/>
        </w:rPr>
        <w:t xml:space="preserve">In: </w:t>
      </w:r>
      <w:r w:rsidRPr="00311637">
        <w:rPr>
          <w:rFonts w:cstheme="minorHAnsi"/>
          <w:color w:val="020202"/>
          <w:sz w:val="18"/>
          <w:szCs w:val="18"/>
          <w:shd w:val="clear" w:color="auto" w:fill="FFFFFF"/>
        </w:rPr>
        <w:t>9.</w:t>
      </w:r>
      <w:r w:rsidR="00E354BC">
        <w:rPr>
          <w:rFonts w:cstheme="minorHAnsi"/>
          <w:color w:val="020202"/>
          <w:sz w:val="18"/>
          <w:szCs w:val="18"/>
          <w:shd w:val="clear" w:color="auto" w:fill="FFFFFF"/>
        </w:rPr>
        <w:t xml:space="preserve"> </w:t>
      </w:r>
      <w:r w:rsidR="005C03DE">
        <w:rPr>
          <w:rFonts w:cstheme="minorHAnsi"/>
          <w:color w:val="020202"/>
          <w:sz w:val="18"/>
          <w:szCs w:val="18"/>
          <w:shd w:val="clear" w:color="auto" w:fill="FFFFFF"/>
        </w:rPr>
        <w:t xml:space="preserve">- </w:t>
      </w:r>
      <w:r w:rsidRPr="00311637">
        <w:rPr>
          <w:rFonts w:cstheme="minorHAnsi"/>
          <w:color w:val="020202"/>
          <w:sz w:val="18"/>
          <w:szCs w:val="18"/>
          <w:shd w:val="clear" w:color="auto" w:fill="FFFFFF"/>
        </w:rPr>
        <w:t>on segregated storage of raw milk</w:t>
      </w:r>
      <w:r w:rsidR="00E354BC">
        <w:rPr>
          <w:rFonts w:cstheme="minorHAnsi"/>
          <w:color w:val="020202"/>
          <w:sz w:val="18"/>
          <w:szCs w:val="18"/>
          <w:shd w:val="clear" w:color="auto" w:fill="FFFFFF"/>
        </w:rPr>
        <w:t>.</w:t>
      </w:r>
      <w:r w:rsidRPr="00311637">
        <w:rPr>
          <w:rFonts w:cstheme="minorHAnsi"/>
          <w:color w:val="020202"/>
          <w:sz w:val="18"/>
          <w:szCs w:val="18"/>
          <w:shd w:val="clear" w:color="auto" w:fill="FFFFFF"/>
        </w:rPr>
        <w:t xml:space="preserve"> </w:t>
      </w:r>
      <w:r w:rsidR="005C03DE">
        <w:rPr>
          <w:rFonts w:cstheme="minorHAnsi"/>
          <w:color w:val="020202"/>
          <w:sz w:val="18"/>
          <w:szCs w:val="18"/>
          <w:shd w:val="clear" w:color="auto" w:fill="FFFFFF"/>
        </w:rPr>
        <w:t xml:space="preserve">In: </w:t>
      </w:r>
      <w:r w:rsidRPr="00311637">
        <w:rPr>
          <w:rFonts w:cstheme="minorHAnsi"/>
          <w:color w:val="020202"/>
          <w:sz w:val="18"/>
          <w:szCs w:val="18"/>
          <w:shd w:val="clear" w:color="auto" w:fill="FFFFFF"/>
        </w:rPr>
        <w:t xml:space="preserve">10. </w:t>
      </w:r>
      <w:r w:rsidR="005C03DE">
        <w:rPr>
          <w:rFonts w:cstheme="minorHAnsi"/>
          <w:color w:val="020202"/>
          <w:sz w:val="18"/>
          <w:szCs w:val="18"/>
          <w:shd w:val="clear" w:color="auto" w:fill="FFFFFF"/>
        </w:rPr>
        <w:t xml:space="preserve">- </w:t>
      </w:r>
      <w:r w:rsidRPr="00311637">
        <w:rPr>
          <w:rFonts w:cstheme="minorHAnsi"/>
          <w:color w:val="020202"/>
          <w:sz w:val="18"/>
          <w:szCs w:val="18"/>
          <w:shd w:val="clear" w:color="auto" w:fill="FFFFFF"/>
        </w:rPr>
        <w:t>on exclusive use of refrigerators and freezers for human milk</w:t>
      </w:r>
      <w:r w:rsidR="00E354BC">
        <w:rPr>
          <w:rFonts w:cstheme="minorHAnsi"/>
          <w:color w:val="020202"/>
          <w:sz w:val="18"/>
          <w:szCs w:val="18"/>
          <w:shd w:val="clear" w:color="auto" w:fill="FFFFFF"/>
        </w:rPr>
        <w:t>.</w:t>
      </w:r>
      <w:r w:rsidRPr="00311637">
        <w:rPr>
          <w:rFonts w:cstheme="minorHAnsi"/>
          <w:color w:val="020202"/>
          <w:sz w:val="18"/>
          <w:szCs w:val="18"/>
          <w:shd w:val="clear" w:color="auto" w:fill="FFFFFF"/>
        </w:rPr>
        <w:t xml:space="preserve"> </w:t>
      </w:r>
      <w:r w:rsidR="005C03DE">
        <w:rPr>
          <w:rFonts w:cstheme="minorHAnsi"/>
          <w:color w:val="020202"/>
          <w:sz w:val="18"/>
          <w:szCs w:val="18"/>
          <w:shd w:val="clear" w:color="auto" w:fill="FFFFFF"/>
        </w:rPr>
        <w:t xml:space="preserve">In: </w:t>
      </w:r>
      <w:r w:rsidRPr="00311637">
        <w:rPr>
          <w:rFonts w:cstheme="minorHAnsi"/>
          <w:color w:val="020202"/>
          <w:sz w:val="18"/>
          <w:szCs w:val="18"/>
          <w:shd w:val="clear" w:color="auto" w:fill="FFFFFF"/>
        </w:rPr>
        <w:t xml:space="preserve">11. </w:t>
      </w:r>
      <w:r w:rsidR="005C03DE">
        <w:rPr>
          <w:rFonts w:cstheme="minorHAnsi"/>
          <w:color w:val="020202"/>
          <w:sz w:val="18"/>
          <w:szCs w:val="18"/>
          <w:shd w:val="clear" w:color="auto" w:fill="FFFFFF"/>
        </w:rPr>
        <w:t xml:space="preserve">- </w:t>
      </w:r>
      <w:r w:rsidRPr="00311637">
        <w:rPr>
          <w:rFonts w:cstheme="minorHAnsi"/>
          <w:color w:val="020202"/>
          <w:sz w:val="18"/>
          <w:szCs w:val="18"/>
          <w:shd w:val="clear" w:color="auto" w:fill="FFFFFF"/>
        </w:rPr>
        <w:t>on monitored temperatures</w:t>
      </w:r>
      <w:r w:rsidR="00E354BC">
        <w:rPr>
          <w:rFonts w:cstheme="minorHAnsi"/>
          <w:color w:val="020202"/>
          <w:sz w:val="18"/>
          <w:szCs w:val="18"/>
          <w:shd w:val="clear" w:color="auto" w:fill="FFFFFF"/>
        </w:rPr>
        <w:t>.</w:t>
      </w:r>
      <w:r w:rsidRPr="00311637">
        <w:rPr>
          <w:rFonts w:cstheme="minorHAnsi"/>
          <w:color w:val="020202"/>
          <w:sz w:val="18"/>
          <w:szCs w:val="18"/>
          <w:shd w:val="clear" w:color="auto" w:fill="FFFFFF"/>
        </w:rPr>
        <w:t xml:space="preserve"> </w:t>
      </w:r>
      <w:r w:rsidR="005C03DE">
        <w:rPr>
          <w:rFonts w:cstheme="minorHAnsi"/>
          <w:color w:val="020202"/>
          <w:sz w:val="18"/>
          <w:szCs w:val="18"/>
          <w:shd w:val="clear" w:color="auto" w:fill="FFFFFF"/>
        </w:rPr>
        <w:t>I</w:t>
      </w:r>
      <w:r w:rsidR="00E354BC">
        <w:rPr>
          <w:rFonts w:cstheme="minorHAnsi"/>
          <w:color w:val="020202"/>
          <w:sz w:val="18"/>
          <w:szCs w:val="18"/>
          <w:shd w:val="clear" w:color="auto" w:fill="FFFFFF"/>
        </w:rPr>
        <w:t>n</w:t>
      </w:r>
      <w:r w:rsidR="005C03DE">
        <w:rPr>
          <w:rFonts w:cstheme="minorHAnsi"/>
          <w:color w:val="020202"/>
          <w:sz w:val="18"/>
          <w:szCs w:val="18"/>
          <w:shd w:val="clear" w:color="auto" w:fill="FFFFFF"/>
        </w:rPr>
        <w:t xml:space="preserve"> </w:t>
      </w:r>
      <w:r w:rsidRPr="00311637">
        <w:rPr>
          <w:rFonts w:cstheme="minorHAnsi"/>
          <w:color w:val="020202"/>
          <w:sz w:val="18"/>
          <w:szCs w:val="18"/>
          <w:shd w:val="clear" w:color="auto" w:fill="FFFFFF"/>
        </w:rPr>
        <w:t xml:space="preserve">12. </w:t>
      </w:r>
      <w:r w:rsidR="005C03DE">
        <w:rPr>
          <w:rFonts w:cstheme="minorHAnsi"/>
          <w:color w:val="020202"/>
          <w:sz w:val="18"/>
          <w:szCs w:val="18"/>
          <w:shd w:val="clear" w:color="auto" w:fill="FFFFFF"/>
        </w:rPr>
        <w:t xml:space="preserve">- </w:t>
      </w:r>
      <w:r w:rsidRPr="00311637">
        <w:rPr>
          <w:rFonts w:cstheme="minorHAnsi"/>
          <w:color w:val="020202"/>
          <w:sz w:val="18"/>
          <w:szCs w:val="18"/>
          <w:shd w:val="clear" w:color="auto" w:fill="FFFFFF"/>
        </w:rPr>
        <w:t xml:space="preserve">on separate storage of raw and pasteurized milk. </w:t>
      </w:r>
      <w:r>
        <w:rPr>
          <w:rFonts w:cstheme="minorHAnsi"/>
          <w:color w:val="020202"/>
          <w:sz w:val="18"/>
          <w:szCs w:val="18"/>
          <w:shd w:val="clear" w:color="auto" w:fill="FFFFFF"/>
        </w:rPr>
        <w:t xml:space="preserve"> </w:t>
      </w:r>
      <w:hyperlink r:id="rId161" w:history="1">
        <w:r w:rsidRPr="00311637">
          <w:rPr>
            <w:rStyle w:val="Hyperlink"/>
            <w:rFonts w:cstheme="minorHAnsi"/>
            <w:sz w:val="18"/>
            <w:szCs w:val="18"/>
          </w:rPr>
          <w:t>https://www.frontiersin.org/articles/10.3389/fped.2019.00053/full</w:t>
        </w:r>
      </w:hyperlink>
    </w:p>
    <w:p w14:paraId="2298BC1A" w14:textId="77777777" w:rsidR="009C7D84" w:rsidRPr="001F48B2" w:rsidRDefault="009C7D84" w:rsidP="002C0A73">
      <w:pPr>
        <w:pStyle w:val="FootnoteText"/>
        <w:numPr>
          <w:ilvl w:val="0"/>
          <w:numId w:val="223"/>
        </w:numPr>
        <w:ind w:left="284" w:hanging="284"/>
        <w:rPr>
          <w:rStyle w:val="Hyperlink"/>
          <w:rFonts w:cstheme="minorHAnsi"/>
          <w:sz w:val="18"/>
          <w:szCs w:val="18"/>
        </w:rPr>
      </w:pPr>
      <w:r w:rsidRPr="001F48B2">
        <w:rPr>
          <w:rFonts w:cstheme="minorHAnsi"/>
          <w:sz w:val="18"/>
          <w:szCs w:val="18"/>
        </w:rPr>
        <w:t>EDQM - The Guide to the quality and safety of tissues and cells for human application – European Directorate for the Quality of Medicines &amp; HealthCare of the Council of Europe (EDQM)</w:t>
      </w:r>
      <w:r w:rsidR="00E354BC">
        <w:rPr>
          <w:rFonts w:cstheme="minorHAnsi"/>
          <w:sz w:val="18"/>
          <w:szCs w:val="18"/>
        </w:rPr>
        <w:t>,</w:t>
      </w:r>
      <w:r w:rsidRPr="001F48B2">
        <w:rPr>
          <w:rFonts w:cstheme="minorHAnsi"/>
          <w:sz w:val="18"/>
          <w:szCs w:val="18"/>
        </w:rPr>
        <w:t xml:space="preserve"> 4</w:t>
      </w:r>
      <w:r w:rsidRPr="001F48B2">
        <w:rPr>
          <w:rFonts w:cstheme="minorHAnsi"/>
          <w:sz w:val="18"/>
          <w:szCs w:val="18"/>
          <w:vertAlign w:val="superscript"/>
        </w:rPr>
        <w:t>th</w:t>
      </w:r>
      <w:r w:rsidRPr="001F48B2">
        <w:rPr>
          <w:rFonts w:cstheme="minorHAnsi"/>
          <w:sz w:val="18"/>
          <w:szCs w:val="18"/>
        </w:rPr>
        <w:t xml:space="preserve"> Edition, 2019</w:t>
      </w:r>
      <w:r w:rsidR="00E354BC">
        <w:rPr>
          <w:rFonts w:cstheme="minorHAnsi"/>
          <w:sz w:val="18"/>
          <w:szCs w:val="18"/>
        </w:rPr>
        <w:t>.</w:t>
      </w:r>
      <w:r w:rsidRPr="001F48B2">
        <w:rPr>
          <w:rFonts w:cstheme="minorHAnsi"/>
          <w:sz w:val="18"/>
          <w:szCs w:val="18"/>
        </w:rPr>
        <w:t xml:space="preserve">  In: Human Milk Quality Control – on appearance; </w:t>
      </w:r>
      <w:r>
        <w:rPr>
          <w:rFonts w:cstheme="minorHAnsi"/>
          <w:sz w:val="18"/>
          <w:szCs w:val="18"/>
        </w:rPr>
        <w:t xml:space="preserve">on </w:t>
      </w:r>
      <w:r w:rsidRPr="001F48B2">
        <w:rPr>
          <w:rFonts w:cstheme="minorHAnsi"/>
          <w:sz w:val="18"/>
          <w:szCs w:val="18"/>
        </w:rPr>
        <w:t xml:space="preserve">storage for4 months and discard if unprocessed.  </w:t>
      </w:r>
      <w:hyperlink r:id="rId162" w:history="1">
        <w:r w:rsidRPr="001F48B2">
          <w:rPr>
            <w:rStyle w:val="Hyperlink"/>
            <w:rFonts w:cstheme="minorHAnsi"/>
            <w:sz w:val="18"/>
            <w:szCs w:val="18"/>
          </w:rPr>
          <w:t>https://www.edqm.eu/en/organs-tissues-and-cells-technical-guides</w:t>
        </w:r>
      </w:hyperlink>
    </w:p>
    <w:p w14:paraId="58750297" w14:textId="77777777" w:rsidR="009C7D84" w:rsidRPr="001F48B2" w:rsidRDefault="009C7D84" w:rsidP="002C0A73">
      <w:pPr>
        <w:pStyle w:val="FootnoteText"/>
        <w:numPr>
          <w:ilvl w:val="0"/>
          <w:numId w:val="223"/>
        </w:numPr>
        <w:ind w:left="284" w:hanging="284"/>
        <w:rPr>
          <w:rStyle w:val="Hyperlink"/>
          <w:rFonts w:cstheme="minorHAnsi"/>
          <w:sz w:val="18"/>
          <w:szCs w:val="18"/>
        </w:rPr>
      </w:pPr>
      <w:r w:rsidRPr="001F48B2">
        <w:rPr>
          <w:rFonts w:cstheme="minorHAnsi"/>
          <w:sz w:val="18"/>
          <w:szCs w:val="18"/>
          <w:lang w:val="en-GB"/>
        </w:rPr>
        <w:t>ANVISA - Agencia Nacional de Vigilancia Sanitaria (Brazil) – Regulamento Tecnico para o Funcionamento de Bancos de Leite Humano (</w:t>
      </w:r>
      <w:r w:rsidRPr="001F48B2">
        <w:rPr>
          <w:rFonts w:cstheme="minorHAnsi"/>
          <w:i/>
          <w:sz w:val="18"/>
          <w:szCs w:val="18"/>
          <w:lang w:val="en-GB"/>
        </w:rPr>
        <w:t>Technical Operational Standards for Human Milk Banks</w:t>
      </w:r>
      <w:r w:rsidRPr="001F48B2">
        <w:rPr>
          <w:rFonts w:cstheme="minorHAnsi"/>
          <w:sz w:val="18"/>
          <w:szCs w:val="18"/>
          <w:lang w:val="en-GB"/>
        </w:rPr>
        <w:t>)</w:t>
      </w:r>
      <w:r w:rsidR="00E354BC">
        <w:rPr>
          <w:rFonts w:cstheme="minorHAnsi"/>
          <w:sz w:val="18"/>
          <w:szCs w:val="18"/>
          <w:lang w:val="en-GB"/>
        </w:rPr>
        <w:t>,</w:t>
      </w:r>
      <w:r w:rsidRPr="001F48B2">
        <w:rPr>
          <w:rFonts w:cstheme="minorHAnsi"/>
          <w:sz w:val="18"/>
          <w:szCs w:val="18"/>
          <w:lang w:val="en-GB"/>
        </w:rPr>
        <w:t xml:space="preserve"> 2006</w:t>
      </w:r>
      <w:r w:rsidR="00E354BC">
        <w:rPr>
          <w:rFonts w:cstheme="minorHAnsi"/>
          <w:sz w:val="18"/>
          <w:szCs w:val="18"/>
          <w:lang w:val="en-GB"/>
        </w:rPr>
        <w:t xml:space="preserve">. </w:t>
      </w:r>
      <w:r w:rsidRPr="001F48B2">
        <w:rPr>
          <w:rFonts w:cstheme="minorHAnsi"/>
          <w:sz w:val="18"/>
          <w:szCs w:val="18"/>
          <w:lang w:val="en-GB"/>
        </w:rPr>
        <w:t xml:space="preserve"> In: Receipt – 6.6.2. </w:t>
      </w:r>
      <w:r w:rsidR="004263AB">
        <w:rPr>
          <w:rFonts w:cstheme="minorHAnsi"/>
          <w:sz w:val="18"/>
          <w:szCs w:val="18"/>
          <w:lang w:val="en-GB"/>
        </w:rPr>
        <w:t xml:space="preserve">- </w:t>
      </w:r>
      <w:r>
        <w:rPr>
          <w:rFonts w:cstheme="minorHAnsi"/>
          <w:sz w:val="18"/>
          <w:szCs w:val="18"/>
          <w:lang w:val="en-GB"/>
        </w:rPr>
        <w:t xml:space="preserve">on </w:t>
      </w:r>
      <w:r w:rsidRPr="001F48B2">
        <w:rPr>
          <w:rFonts w:cstheme="minorHAnsi"/>
          <w:sz w:val="18"/>
          <w:szCs w:val="18"/>
          <w:lang w:val="en-GB"/>
        </w:rPr>
        <w:t>discard of non</w:t>
      </w:r>
      <w:r>
        <w:rPr>
          <w:rFonts w:cstheme="minorHAnsi"/>
          <w:sz w:val="18"/>
          <w:szCs w:val="18"/>
          <w:lang w:val="en-GB"/>
        </w:rPr>
        <w:t>-</w:t>
      </w:r>
      <w:r w:rsidRPr="001F48B2">
        <w:rPr>
          <w:rFonts w:cstheme="minorHAnsi"/>
          <w:sz w:val="18"/>
          <w:szCs w:val="18"/>
          <w:lang w:val="en-GB"/>
        </w:rPr>
        <w:t>compliant containers</w:t>
      </w:r>
      <w:r w:rsidR="004263AB">
        <w:rPr>
          <w:rFonts w:cstheme="minorHAnsi"/>
          <w:sz w:val="18"/>
          <w:szCs w:val="18"/>
          <w:lang w:val="en-GB"/>
        </w:rPr>
        <w:t>.</w:t>
      </w:r>
      <w:r w:rsidRPr="001F48B2">
        <w:rPr>
          <w:rFonts w:cstheme="minorHAnsi"/>
          <w:sz w:val="18"/>
          <w:szCs w:val="18"/>
          <w:lang w:val="en-GB"/>
        </w:rPr>
        <w:t xml:space="preserve"> </w:t>
      </w:r>
      <w:r>
        <w:rPr>
          <w:rFonts w:cstheme="minorHAnsi"/>
          <w:sz w:val="18"/>
          <w:szCs w:val="18"/>
          <w:lang w:val="en-GB"/>
        </w:rPr>
        <w:t xml:space="preserve">In: </w:t>
      </w:r>
      <w:r w:rsidRPr="001F48B2">
        <w:rPr>
          <w:rFonts w:cstheme="minorHAnsi"/>
          <w:sz w:val="18"/>
          <w:szCs w:val="18"/>
          <w:lang w:val="en-GB"/>
        </w:rPr>
        <w:t xml:space="preserve">6.10.1. </w:t>
      </w:r>
      <w:r w:rsidR="004263AB">
        <w:rPr>
          <w:rFonts w:cstheme="minorHAnsi"/>
          <w:sz w:val="18"/>
          <w:szCs w:val="18"/>
          <w:lang w:val="en-GB"/>
        </w:rPr>
        <w:t xml:space="preserve">- </w:t>
      </w:r>
      <w:r>
        <w:rPr>
          <w:rFonts w:cstheme="minorHAnsi"/>
          <w:sz w:val="18"/>
          <w:szCs w:val="18"/>
          <w:lang w:val="en-GB"/>
        </w:rPr>
        <w:t xml:space="preserve">on </w:t>
      </w:r>
      <w:r w:rsidRPr="001F48B2">
        <w:rPr>
          <w:rFonts w:cstheme="minorHAnsi"/>
          <w:sz w:val="18"/>
          <w:szCs w:val="18"/>
          <w:lang w:val="en-GB"/>
        </w:rPr>
        <w:t xml:space="preserve">exclusive freezers for human milk.  </w:t>
      </w:r>
      <w:hyperlink r:id="rId163" w:history="1">
        <w:r w:rsidRPr="001F48B2">
          <w:rPr>
            <w:rStyle w:val="Hyperlink"/>
            <w:rFonts w:cstheme="minorHAnsi"/>
            <w:sz w:val="18"/>
            <w:szCs w:val="18"/>
          </w:rPr>
          <w:t>https://bvsms.saude.gov.br/bvs/saudelegis/anvisa/2006/res0171_04_09_2006.html</w:t>
        </w:r>
      </w:hyperlink>
    </w:p>
    <w:p w14:paraId="1BF15032" w14:textId="77777777" w:rsidR="009C7D84" w:rsidRPr="001F48B2" w:rsidRDefault="009C7D84" w:rsidP="002C0A73">
      <w:pPr>
        <w:pStyle w:val="FootnoteText"/>
        <w:numPr>
          <w:ilvl w:val="0"/>
          <w:numId w:val="223"/>
        </w:numPr>
        <w:ind w:left="284" w:hanging="284"/>
        <w:rPr>
          <w:rStyle w:val="Hyperlink"/>
          <w:sz w:val="18"/>
          <w:szCs w:val="18"/>
        </w:rPr>
      </w:pPr>
      <w:r w:rsidRPr="001F48B2">
        <w:rPr>
          <w:rFonts w:cstheme="minorHAnsi"/>
          <w:sz w:val="18"/>
          <w:szCs w:val="18"/>
        </w:rPr>
        <w:t xml:space="preserve">Therapeutic Goods Administration (TGA) - Australian Code of Good </w:t>
      </w:r>
      <w:r w:rsidRPr="00311637">
        <w:rPr>
          <w:rFonts w:cstheme="minorHAnsi"/>
          <w:sz w:val="18"/>
          <w:szCs w:val="18"/>
        </w:rPr>
        <w:t>Manufacturing Practice for human blood and blood components, human tissues and human cellular therapy</w:t>
      </w:r>
      <w:r w:rsidRPr="00311637">
        <w:rPr>
          <w:sz w:val="18"/>
          <w:szCs w:val="18"/>
        </w:rPr>
        <w:t xml:space="preserve"> products </w:t>
      </w:r>
      <w:r w:rsidR="00E354BC">
        <w:rPr>
          <w:sz w:val="18"/>
          <w:szCs w:val="18"/>
        </w:rPr>
        <w:t xml:space="preserve">- </w:t>
      </w:r>
      <w:r w:rsidRPr="00311637">
        <w:rPr>
          <w:sz w:val="18"/>
          <w:szCs w:val="18"/>
        </w:rPr>
        <w:t>Version 1.0</w:t>
      </w:r>
      <w:r w:rsidR="00E354BC">
        <w:rPr>
          <w:sz w:val="18"/>
          <w:szCs w:val="18"/>
        </w:rPr>
        <w:t>,</w:t>
      </w:r>
      <w:r w:rsidRPr="00311637">
        <w:rPr>
          <w:sz w:val="18"/>
          <w:szCs w:val="18"/>
        </w:rPr>
        <w:t xml:space="preserve"> April 2013</w:t>
      </w:r>
      <w:r w:rsidR="00E354BC">
        <w:rPr>
          <w:sz w:val="18"/>
          <w:szCs w:val="18"/>
        </w:rPr>
        <w:t xml:space="preserve">. </w:t>
      </w:r>
      <w:r w:rsidRPr="00311637">
        <w:rPr>
          <w:sz w:val="18"/>
          <w:szCs w:val="18"/>
        </w:rPr>
        <w:t xml:space="preserve"> </w:t>
      </w:r>
      <w:r>
        <w:rPr>
          <w:sz w:val="18"/>
          <w:szCs w:val="18"/>
        </w:rPr>
        <w:t>In:</w:t>
      </w:r>
      <w:r w:rsidRPr="00311637">
        <w:rPr>
          <w:sz w:val="18"/>
          <w:szCs w:val="18"/>
        </w:rPr>
        <w:t xml:space="preserve"> 917</w:t>
      </w:r>
      <w:r w:rsidR="004263AB">
        <w:rPr>
          <w:sz w:val="18"/>
          <w:szCs w:val="18"/>
        </w:rPr>
        <w:t xml:space="preserve"> and</w:t>
      </w:r>
      <w:r w:rsidRPr="00311637">
        <w:rPr>
          <w:sz w:val="18"/>
          <w:szCs w:val="18"/>
        </w:rPr>
        <w:t xml:space="preserve"> 917 cont.  </w:t>
      </w:r>
      <w:hyperlink r:id="rId164" w:history="1">
        <w:r w:rsidRPr="00311637">
          <w:rPr>
            <w:rStyle w:val="Hyperlink"/>
            <w:sz w:val="18"/>
            <w:szCs w:val="18"/>
          </w:rPr>
          <w:t>https://www.tga.gov.au/sites/default/files/manuf-cgmp-human-blood-tissues-2013.pdf</w:t>
        </w:r>
      </w:hyperlink>
    </w:p>
    <w:p w14:paraId="139E52E0" w14:textId="77777777" w:rsidR="009C7D84" w:rsidRPr="001F48B2" w:rsidRDefault="009C7D84" w:rsidP="002C0A73">
      <w:pPr>
        <w:pStyle w:val="ListParagraph"/>
        <w:numPr>
          <w:ilvl w:val="0"/>
          <w:numId w:val="223"/>
        </w:numPr>
        <w:spacing w:after="0" w:line="240" w:lineRule="auto"/>
        <w:ind w:left="284" w:hanging="284"/>
        <w:rPr>
          <w:rStyle w:val="Hyperlink"/>
          <w:rFonts w:ascii="Century Gothic" w:eastAsia="Microsoft YaHei UI" w:hAnsi="Century Gothic" w:cs="Malgun Gothic Semilight"/>
          <w:bCs/>
          <w:sz w:val="18"/>
          <w:szCs w:val="18"/>
          <w:lang w:eastAsia="en-AU"/>
        </w:rPr>
      </w:pPr>
      <w:r w:rsidRPr="001F48B2">
        <w:rPr>
          <w:sz w:val="18"/>
          <w:szCs w:val="18"/>
        </w:rPr>
        <w:t>Australia New Zealand Food Standards Code - 2014 –Standards 3.2.2. Food Safety Practices and General Requirements (Australia only)</w:t>
      </w:r>
      <w:r w:rsidR="00E354BC">
        <w:rPr>
          <w:sz w:val="18"/>
          <w:szCs w:val="18"/>
        </w:rPr>
        <w:t xml:space="preserve">. </w:t>
      </w:r>
      <w:r w:rsidRPr="001F48B2">
        <w:rPr>
          <w:sz w:val="18"/>
          <w:szCs w:val="18"/>
        </w:rPr>
        <w:t xml:space="preserve"> In</w:t>
      </w:r>
      <w:r w:rsidR="004263AB">
        <w:rPr>
          <w:sz w:val="18"/>
          <w:szCs w:val="18"/>
        </w:rPr>
        <w:t>:</w:t>
      </w:r>
      <w:r w:rsidRPr="001F48B2">
        <w:rPr>
          <w:sz w:val="18"/>
          <w:szCs w:val="18"/>
        </w:rPr>
        <w:t xml:space="preserve"> Div</w:t>
      </w:r>
      <w:r>
        <w:rPr>
          <w:sz w:val="18"/>
          <w:szCs w:val="18"/>
        </w:rPr>
        <w:t>.</w:t>
      </w:r>
      <w:r w:rsidRPr="001F48B2">
        <w:rPr>
          <w:sz w:val="18"/>
          <w:szCs w:val="18"/>
        </w:rPr>
        <w:t>3</w:t>
      </w:r>
      <w:r w:rsidR="004263AB">
        <w:rPr>
          <w:sz w:val="18"/>
          <w:szCs w:val="18"/>
        </w:rPr>
        <w:t xml:space="preserve"> - </w:t>
      </w:r>
      <w:r>
        <w:rPr>
          <w:sz w:val="18"/>
          <w:szCs w:val="18"/>
        </w:rPr>
        <w:t>on f</w:t>
      </w:r>
      <w:r w:rsidRPr="001F48B2">
        <w:rPr>
          <w:sz w:val="18"/>
          <w:szCs w:val="18"/>
        </w:rPr>
        <w:t>ood disposal.</w:t>
      </w:r>
    </w:p>
    <w:p w14:paraId="3BDE2481" w14:textId="77777777" w:rsidR="009C7D84" w:rsidRPr="001F48B2" w:rsidRDefault="00B65F4B" w:rsidP="00A96132">
      <w:pPr>
        <w:pStyle w:val="FootnoteText"/>
        <w:ind w:left="284"/>
        <w:rPr>
          <w:sz w:val="18"/>
          <w:szCs w:val="18"/>
        </w:rPr>
      </w:pPr>
      <w:hyperlink r:id="rId165" w:history="1">
        <w:r w:rsidR="00A96132" w:rsidRPr="00A15E72">
          <w:rPr>
            <w:rStyle w:val="Hyperlink"/>
            <w:sz w:val="18"/>
            <w:szCs w:val="18"/>
          </w:rPr>
          <w:t>https://www.foodstandards.gov.au/industry/safetystandards/premises/Pages/default.aspx</w:t>
        </w:r>
      </w:hyperlink>
    </w:p>
    <w:p w14:paraId="542B4D7E" w14:textId="77777777" w:rsidR="009C7D84" w:rsidRPr="001F48B2" w:rsidRDefault="00B65F4B" w:rsidP="00A96132">
      <w:pPr>
        <w:pStyle w:val="FootnoteText"/>
        <w:ind w:left="284"/>
        <w:rPr>
          <w:rStyle w:val="Hyperlink"/>
          <w:sz w:val="18"/>
          <w:szCs w:val="18"/>
        </w:rPr>
      </w:pPr>
      <w:hyperlink r:id="rId166" w:history="1">
        <w:r w:rsidR="009C7D84" w:rsidRPr="001F48B2">
          <w:rPr>
            <w:rStyle w:val="Hyperlink"/>
            <w:sz w:val="18"/>
            <w:szCs w:val="18"/>
          </w:rPr>
          <w:t>https://www.foodstandards.gov.au/publications/Documents/Safe%20Food%20Australia/STANDARD%203.2.3%20Food%20Premises%20and%20Equipment.pdf</w:t>
        </w:r>
      </w:hyperlink>
    </w:p>
    <w:p w14:paraId="1C48B271" w14:textId="77777777" w:rsidR="009C7D84" w:rsidRDefault="00A96132" w:rsidP="00A96132">
      <w:pPr>
        <w:pStyle w:val="FootnoteText"/>
        <w:tabs>
          <w:tab w:val="left" w:pos="1134"/>
        </w:tabs>
        <w:ind w:left="284" w:hanging="284"/>
        <w:rPr>
          <w:rFonts w:eastAsia="Microsoft YaHei UI" w:cstheme="minorHAnsi"/>
          <w:bCs/>
          <w:sz w:val="18"/>
          <w:szCs w:val="18"/>
          <w:lang w:eastAsia="en-AU"/>
        </w:rPr>
      </w:pPr>
      <w:r>
        <w:rPr>
          <w:rFonts w:eastAsia="Microsoft YaHei UI" w:cstheme="minorHAnsi"/>
          <w:bCs/>
          <w:sz w:val="18"/>
          <w:szCs w:val="18"/>
          <w:lang w:eastAsia="en-AU"/>
        </w:rPr>
        <w:t xml:space="preserve">(10) </w:t>
      </w:r>
      <w:r w:rsidR="009C7D84" w:rsidRPr="001F48B2">
        <w:rPr>
          <w:rFonts w:eastAsia="Microsoft YaHei UI" w:cstheme="minorHAnsi"/>
          <w:bCs/>
          <w:sz w:val="18"/>
          <w:szCs w:val="18"/>
          <w:lang w:eastAsia="en-AU"/>
        </w:rPr>
        <w:t>Evans TJ et al.</w:t>
      </w:r>
      <w:r w:rsidR="009C7D84">
        <w:rPr>
          <w:rFonts w:eastAsia="Microsoft YaHei UI" w:cstheme="minorHAnsi"/>
          <w:bCs/>
          <w:sz w:val="18"/>
          <w:szCs w:val="18"/>
          <w:lang w:eastAsia="en-AU"/>
        </w:rPr>
        <w:t xml:space="preserve"> </w:t>
      </w:r>
      <w:r w:rsidR="009C7D84" w:rsidRPr="001F48B2">
        <w:rPr>
          <w:rFonts w:eastAsia="Microsoft YaHei UI" w:cstheme="minorHAnsi"/>
          <w:bCs/>
          <w:sz w:val="18"/>
          <w:szCs w:val="18"/>
          <w:lang w:eastAsia="en-AU"/>
        </w:rPr>
        <w:t xml:space="preserve"> Effect of storage and heat on antimicrobial proteins in human milk. </w:t>
      </w:r>
      <w:r w:rsidR="004263AB">
        <w:rPr>
          <w:rFonts w:eastAsia="Microsoft YaHei UI" w:cstheme="minorHAnsi"/>
          <w:bCs/>
          <w:sz w:val="18"/>
          <w:szCs w:val="18"/>
          <w:lang w:eastAsia="en-AU"/>
        </w:rPr>
        <w:t xml:space="preserve"> </w:t>
      </w:r>
      <w:r w:rsidR="009C7D84" w:rsidRPr="001F48B2">
        <w:rPr>
          <w:rFonts w:eastAsia="Microsoft YaHei UI" w:cstheme="minorHAnsi"/>
          <w:bCs/>
          <w:i/>
          <w:sz w:val="18"/>
          <w:szCs w:val="18"/>
          <w:lang w:eastAsia="en-AU"/>
        </w:rPr>
        <w:t>Arch Dis Child</w:t>
      </w:r>
      <w:r w:rsidR="009C7D84" w:rsidRPr="001F48B2">
        <w:rPr>
          <w:rFonts w:eastAsia="Microsoft YaHei UI" w:cstheme="minorHAnsi"/>
          <w:bCs/>
          <w:sz w:val="18"/>
          <w:szCs w:val="18"/>
          <w:lang w:eastAsia="en-AU"/>
        </w:rPr>
        <w:t xml:space="preserve"> </w:t>
      </w:r>
      <w:r w:rsidR="004263AB">
        <w:rPr>
          <w:rFonts w:eastAsia="Microsoft YaHei UI" w:cstheme="minorHAnsi"/>
          <w:bCs/>
          <w:sz w:val="18"/>
          <w:szCs w:val="18"/>
          <w:lang w:eastAsia="en-AU"/>
        </w:rPr>
        <w:t xml:space="preserve"> </w:t>
      </w:r>
      <w:r w:rsidR="009C7D84" w:rsidRPr="001F48B2">
        <w:rPr>
          <w:rFonts w:eastAsia="Microsoft YaHei UI" w:cstheme="minorHAnsi"/>
          <w:bCs/>
          <w:sz w:val="18"/>
          <w:szCs w:val="18"/>
          <w:lang w:eastAsia="en-AU"/>
        </w:rPr>
        <w:t>1978  53:239-241</w:t>
      </w:r>
      <w:r w:rsidR="00E354BC">
        <w:rPr>
          <w:rFonts w:eastAsia="Microsoft YaHei UI" w:cstheme="minorHAnsi"/>
          <w:bCs/>
          <w:sz w:val="18"/>
          <w:szCs w:val="18"/>
          <w:lang w:eastAsia="en-AU"/>
        </w:rPr>
        <w:t>.</w:t>
      </w:r>
      <w:r w:rsidR="009C7D84" w:rsidRPr="001F48B2">
        <w:rPr>
          <w:rFonts w:eastAsia="Microsoft YaHei UI" w:cstheme="minorHAnsi"/>
          <w:bCs/>
          <w:sz w:val="18"/>
          <w:szCs w:val="18"/>
          <w:lang w:eastAsia="en-AU"/>
        </w:rPr>
        <w:t xml:space="preserve">  </w:t>
      </w:r>
      <w:r w:rsidR="009C7D84">
        <w:rPr>
          <w:rFonts w:eastAsia="Microsoft YaHei UI" w:cstheme="minorHAnsi"/>
          <w:bCs/>
          <w:sz w:val="18"/>
          <w:szCs w:val="18"/>
          <w:lang w:eastAsia="en-AU"/>
        </w:rPr>
        <w:t>On</w:t>
      </w:r>
      <w:r w:rsidR="009C7D84" w:rsidRPr="001F48B2">
        <w:rPr>
          <w:rFonts w:eastAsia="Microsoft YaHei UI" w:cstheme="minorHAnsi"/>
          <w:bCs/>
          <w:sz w:val="18"/>
          <w:szCs w:val="18"/>
          <w:lang w:eastAsia="en-AU"/>
        </w:rPr>
        <w:t xml:space="preserve"> deleterious effects of prolonged storage (&gt;3 months)</w:t>
      </w:r>
      <w:r w:rsidR="009C7D84">
        <w:rPr>
          <w:rFonts w:eastAsia="Microsoft YaHei UI" w:cstheme="minorHAnsi"/>
          <w:bCs/>
          <w:sz w:val="18"/>
          <w:szCs w:val="18"/>
          <w:lang w:eastAsia="en-AU"/>
        </w:rPr>
        <w:t>.</w:t>
      </w:r>
    </w:p>
    <w:p w14:paraId="2BF26076" w14:textId="77777777" w:rsidR="009C7D84" w:rsidRPr="00602636" w:rsidRDefault="009C7D84" w:rsidP="009C7D84">
      <w:pPr>
        <w:pStyle w:val="FootnoteText"/>
        <w:tabs>
          <w:tab w:val="left" w:pos="1134"/>
        </w:tabs>
        <w:ind w:left="851"/>
        <w:rPr>
          <w:rFonts w:ascii="Century Gothic" w:eastAsia="Microsoft YaHei UI" w:hAnsi="Century Gothic" w:cstheme="minorHAnsi"/>
          <w:bCs/>
          <w:sz w:val="18"/>
          <w:szCs w:val="18"/>
          <w:lang w:eastAsia="en-AU"/>
        </w:rPr>
      </w:pPr>
    </w:p>
    <w:p w14:paraId="0C6B4651" w14:textId="77777777" w:rsidR="009C7D84" w:rsidRDefault="009C7D84" w:rsidP="009C7D84">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24 </w:t>
      </w:r>
      <w:r w:rsidR="00940347" w:rsidRPr="007C2344">
        <w:rPr>
          <w:rFonts w:ascii="Century Gothic" w:eastAsia="Microsoft YaHei UI" w:hAnsi="Century Gothic" w:cs="Malgun Gothic Semilight"/>
          <w:bCs/>
          <w:color w:val="0070C0"/>
          <w:sz w:val="24"/>
          <w:szCs w:val="24"/>
          <w:lang w:eastAsia="en-AU"/>
        </w:rPr>
        <w:t>– Thawing donated milk</w:t>
      </w:r>
    </w:p>
    <w:p w14:paraId="0A7554CA" w14:textId="77777777" w:rsidR="009C7D84" w:rsidRPr="006336EE" w:rsidRDefault="009C7D84" w:rsidP="009C7D84">
      <w:pPr>
        <w:spacing w:after="0"/>
        <w:rPr>
          <w:rFonts w:ascii="Century Gothic" w:eastAsia="Microsoft YaHei UI" w:hAnsi="Century Gothic" w:cs="Malgun Gothic Semilight"/>
          <w:bCs/>
          <w:color w:val="4F81BD" w:themeColor="accent1"/>
          <w:sz w:val="18"/>
          <w:szCs w:val="18"/>
          <w:lang w:eastAsia="en-AU"/>
        </w:rPr>
      </w:pPr>
    </w:p>
    <w:p w14:paraId="5242882C" w14:textId="77777777" w:rsidR="009C7D84" w:rsidRPr="004263AB" w:rsidRDefault="009C7D84" w:rsidP="00A96132">
      <w:pPr>
        <w:pStyle w:val="ListParagraph"/>
        <w:numPr>
          <w:ilvl w:val="0"/>
          <w:numId w:val="224"/>
        </w:numPr>
        <w:spacing w:after="0" w:line="240" w:lineRule="auto"/>
        <w:ind w:left="284" w:hanging="284"/>
        <w:rPr>
          <w:rFonts w:cstheme="minorHAnsi"/>
          <w:sz w:val="18"/>
          <w:szCs w:val="18"/>
        </w:rPr>
      </w:pPr>
      <w:r w:rsidRPr="004263AB">
        <w:rPr>
          <w:rFonts w:cstheme="minorHAnsi"/>
          <w:sz w:val="18"/>
          <w:szCs w:val="18"/>
        </w:rPr>
        <w:t>Australia New Zealand Food Standards Code - 2014 –Standards 3.2.2. Food Safety Practices and General Requirements (Australia only) – In:</w:t>
      </w:r>
      <w:r w:rsidR="004263AB">
        <w:rPr>
          <w:rFonts w:cstheme="minorHAnsi"/>
          <w:sz w:val="18"/>
          <w:szCs w:val="18"/>
        </w:rPr>
        <w:t xml:space="preserve"> </w:t>
      </w:r>
      <w:r w:rsidRPr="004263AB">
        <w:rPr>
          <w:rFonts w:cstheme="minorHAnsi"/>
          <w:sz w:val="18"/>
          <w:szCs w:val="18"/>
        </w:rPr>
        <w:t xml:space="preserve">Div3 – Food handling controls #3 </w:t>
      </w:r>
      <w:r w:rsidR="004263AB" w:rsidRPr="004263AB">
        <w:rPr>
          <w:rFonts w:cstheme="minorHAnsi"/>
          <w:sz w:val="18"/>
          <w:szCs w:val="18"/>
        </w:rPr>
        <w:t xml:space="preserve">- </w:t>
      </w:r>
      <w:r w:rsidRPr="004263AB">
        <w:rPr>
          <w:rFonts w:cstheme="minorHAnsi"/>
          <w:sz w:val="18"/>
          <w:szCs w:val="18"/>
        </w:rPr>
        <w:t xml:space="preserve">on hazardous food being maintained at a temperature of at or </w:t>
      </w:r>
      <w:r w:rsidR="00656B9D" w:rsidRPr="004263AB">
        <w:rPr>
          <w:rFonts w:cstheme="minorHAnsi"/>
          <w:sz w:val="18"/>
          <w:szCs w:val="18"/>
        </w:rPr>
        <w:t>below</w:t>
      </w:r>
      <w:r w:rsidRPr="004263AB">
        <w:rPr>
          <w:rFonts w:cstheme="minorHAnsi"/>
          <w:sz w:val="18"/>
          <w:szCs w:val="18"/>
        </w:rPr>
        <w:t xml:space="preserve"> + 5</w:t>
      </w:r>
      <w:r w:rsidRPr="004263AB">
        <w:rPr>
          <w:rFonts w:cstheme="minorHAnsi"/>
          <w:sz w:val="18"/>
          <w:szCs w:val="18"/>
          <w:vertAlign w:val="superscript"/>
        </w:rPr>
        <w:t>o</w:t>
      </w:r>
      <w:r w:rsidRPr="004263AB">
        <w:rPr>
          <w:rFonts w:cstheme="minorHAnsi"/>
          <w:sz w:val="18"/>
          <w:szCs w:val="18"/>
        </w:rPr>
        <w:t>C (or &gt; +60</w:t>
      </w:r>
      <w:r w:rsidRPr="004263AB">
        <w:rPr>
          <w:rFonts w:cstheme="minorHAnsi"/>
          <w:sz w:val="18"/>
          <w:szCs w:val="18"/>
          <w:vertAlign w:val="superscript"/>
        </w:rPr>
        <w:t>o</w:t>
      </w:r>
      <w:r w:rsidRPr="004263AB">
        <w:rPr>
          <w:rFonts w:cstheme="minorHAnsi"/>
          <w:sz w:val="18"/>
          <w:szCs w:val="18"/>
        </w:rPr>
        <w:t>C)</w:t>
      </w:r>
      <w:r w:rsidR="004263AB" w:rsidRPr="004263AB">
        <w:rPr>
          <w:rFonts w:cstheme="minorHAnsi"/>
          <w:sz w:val="18"/>
          <w:szCs w:val="18"/>
        </w:rPr>
        <w:t xml:space="preserve">.  </w:t>
      </w:r>
      <w:hyperlink r:id="rId167" w:history="1">
        <w:r w:rsidRPr="004263AB">
          <w:rPr>
            <w:rStyle w:val="Hyperlink"/>
            <w:rFonts w:cstheme="minorHAnsi"/>
            <w:sz w:val="18"/>
            <w:szCs w:val="18"/>
          </w:rPr>
          <w:t>https://www.foodstandards.gov.au/industry/safetystandards/premises/Pages/default.aspx</w:t>
        </w:r>
      </w:hyperlink>
    </w:p>
    <w:p w14:paraId="5D6EE210" w14:textId="77777777" w:rsidR="009C7D84" w:rsidRPr="0050049C" w:rsidRDefault="00B65F4B" w:rsidP="00A96132">
      <w:pPr>
        <w:spacing w:after="0" w:line="240" w:lineRule="auto"/>
        <w:ind w:left="284"/>
        <w:rPr>
          <w:rFonts w:cstheme="minorHAnsi"/>
          <w:sz w:val="18"/>
          <w:szCs w:val="18"/>
        </w:rPr>
      </w:pPr>
      <w:hyperlink r:id="rId168" w:history="1">
        <w:r w:rsidR="009C7D84" w:rsidRPr="0050049C">
          <w:rPr>
            <w:rStyle w:val="Hyperlink"/>
            <w:rFonts w:cstheme="minorHAnsi"/>
            <w:sz w:val="18"/>
            <w:szCs w:val="18"/>
          </w:rPr>
          <w:t>https://www.foodstandards.gov.au/publications/Documents/Safe%20Food%20Australia/STANDARD%203.2.3%20Food%20Premises%20and%20Equipment.pdf</w:t>
        </w:r>
      </w:hyperlink>
    </w:p>
    <w:p w14:paraId="01E3771A" w14:textId="77777777" w:rsidR="009C7D84" w:rsidRPr="0050049C" w:rsidRDefault="009C7D84" w:rsidP="002C0A73">
      <w:pPr>
        <w:pStyle w:val="FootnoteText"/>
        <w:numPr>
          <w:ilvl w:val="0"/>
          <w:numId w:val="224"/>
        </w:numPr>
        <w:ind w:left="284" w:hanging="284"/>
        <w:rPr>
          <w:rFonts w:cstheme="minorHAnsi"/>
          <w:color w:val="0000FF"/>
          <w:sz w:val="18"/>
          <w:szCs w:val="18"/>
          <w:u w:val="single"/>
        </w:rPr>
      </w:pPr>
      <w:r w:rsidRPr="0050049C">
        <w:rPr>
          <w:rFonts w:cstheme="minorHAnsi"/>
          <w:sz w:val="18"/>
          <w:szCs w:val="18"/>
          <w:lang w:val="en-GB"/>
        </w:rPr>
        <w:t>HMBANA - Guidelines for the establishment and operation of a donor human milk bank – Fort Worth (TX): Human Milk Banking Association of North America</w:t>
      </w:r>
      <w:r w:rsidR="00E354BC">
        <w:rPr>
          <w:rFonts w:cstheme="minorHAnsi"/>
          <w:sz w:val="18"/>
          <w:szCs w:val="18"/>
          <w:lang w:val="en-GB"/>
        </w:rPr>
        <w:t>,</w:t>
      </w:r>
      <w:r w:rsidRPr="0050049C">
        <w:rPr>
          <w:rFonts w:cstheme="minorHAnsi"/>
          <w:sz w:val="18"/>
          <w:szCs w:val="18"/>
          <w:lang w:val="en-GB"/>
        </w:rPr>
        <w:t xml:space="preserve"> 4</w:t>
      </w:r>
      <w:r w:rsidRPr="0050049C">
        <w:rPr>
          <w:rFonts w:cstheme="minorHAnsi"/>
          <w:sz w:val="18"/>
          <w:szCs w:val="18"/>
          <w:vertAlign w:val="superscript"/>
          <w:lang w:val="en-GB"/>
        </w:rPr>
        <w:t>th</w:t>
      </w:r>
      <w:r w:rsidRPr="0050049C">
        <w:rPr>
          <w:rFonts w:cstheme="minorHAnsi"/>
          <w:sz w:val="18"/>
          <w:szCs w:val="18"/>
          <w:lang w:val="en-GB"/>
        </w:rPr>
        <w:t xml:space="preserve"> Ed.</w:t>
      </w:r>
      <w:r w:rsidR="00E354BC">
        <w:rPr>
          <w:rFonts w:cstheme="minorHAnsi"/>
          <w:sz w:val="18"/>
          <w:szCs w:val="18"/>
          <w:lang w:val="en-GB"/>
        </w:rPr>
        <w:t>,</w:t>
      </w:r>
      <w:r w:rsidRPr="0050049C">
        <w:rPr>
          <w:rFonts w:cstheme="minorHAnsi"/>
          <w:sz w:val="18"/>
          <w:szCs w:val="18"/>
          <w:lang w:val="en-GB"/>
        </w:rPr>
        <w:t xml:space="preserve"> 2018</w:t>
      </w:r>
      <w:r w:rsidR="00E354BC">
        <w:rPr>
          <w:rFonts w:cstheme="minorHAnsi"/>
          <w:sz w:val="18"/>
          <w:szCs w:val="18"/>
          <w:lang w:val="en-GB"/>
        </w:rPr>
        <w:t xml:space="preserve">. </w:t>
      </w:r>
      <w:r w:rsidRPr="0050049C">
        <w:rPr>
          <w:rFonts w:cstheme="minorHAnsi"/>
          <w:sz w:val="18"/>
          <w:szCs w:val="18"/>
          <w:lang w:val="en-GB"/>
        </w:rPr>
        <w:t xml:space="preserve"> In: Defrosting and pooling –on gradual defrosting under refrigeration and stored</w:t>
      </w:r>
      <w:r>
        <w:rPr>
          <w:rFonts w:cstheme="minorHAnsi"/>
          <w:sz w:val="18"/>
          <w:szCs w:val="18"/>
          <w:lang w:val="en-GB"/>
        </w:rPr>
        <w:t xml:space="preserve"> at</w:t>
      </w:r>
      <w:r w:rsidRPr="0050049C">
        <w:rPr>
          <w:rFonts w:cstheme="minorHAnsi"/>
          <w:sz w:val="18"/>
          <w:szCs w:val="18"/>
          <w:lang w:val="en-GB"/>
        </w:rPr>
        <w:t xml:space="preserve"> &lt;</w:t>
      </w:r>
      <w:r>
        <w:rPr>
          <w:rFonts w:cstheme="minorHAnsi"/>
          <w:sz w:val="18"/>
          <w:szCs w:val="18"/>
          <w:lang w:val="en-GB"/>
        </w:rPr>
        <w:t>+</w:t>
      </w:r>
      <w:r w:rsidRPr="0050049C">
        <w:rPr>
          <w:rFonts w:cstheme="minorHAnsi"/>
          <w:sz w:val="18"/>
          <w:szCs w:val="18"/>
          <w:lang w:val="en-GB"/>
        </w:rPr>
        <w:t>7.2</w:t>
      </w:r>
      <w:r w:rsidRPr="0050049C">
        <w:rPr>
          <w:rFonts w:cstheme="minorHAnsi"/>
          <w:sz w:val="18"/>
          <w:szCs w:val="18"/>
          <w:vertAlign w:val="superscript"/>
          <w:lang w:val="en-GB"/>
        </w:rPr>
        <w:t>o</w:t>
      </w:r>
      <w:r w:rsidRPr="0050049C">
        <w:rPr>
          <w:rFonts w:cstheme="minorHAnsi"/>
          <w:sz w:val="18"/>
          <w:szCs w:val="18"/>
          <w:lang w:val="en-GB"/>
        </w:rPr>
        <w:t xml:space="preserve">C; </w:t>
      </w:r>
      <w:r>
        <w:rPr>
          <w:rFonts w:cstheme="minorHAnsi"/>
          <w:sz w:val="18"/>
          <w:szCs w:val="18"/>
          <w:lang w:val="en-GB"/>
        </w:rPr>
        <w:t xml:space="preserve">on </w:t>
      </w:r>
      <w:r w:rsidRPr="0050049C">
        <w:rPr>
          <w:rFonts w:cstheme="minorHAnsi"/>
          <w:sz w:val="18"/>
          <w:szCs w:val="18"/>
          <w:lang w:val="en-GB"/>
        </w:rPr>
        <w:t>prevent</w:t>
      </w:r>
      <w:r>
        <w:rPr>
          <w:rFonts w:cstheme="minorHAnsi"/>
          <w:sz w:val="18"/>
          <w:szCs w:val="18"/>
          <w:lang w:val="en-GB"/>
        </w:rPr>
        <w:t xml:space="preserve">ing </w:t>
      </w:r>
      <w:r w:rsidRPr="0050049C">
        <w:rPr>
          <w:rFonts w:cstheme="minorHAnsi"/>
          <w:sz w:val="18"/>
          <w:szCs w:val="18"/>
          <w:lang w:val="en-GB"/>
        </w:rPr>
        <w:t>water seepage into containers if defrosted in a water bath.</w:t>
      </w:r>
    </w:p>
    <w:p w14:paraId="0E5CDA85" w14:textId="77777777" w:rsidR="009C7D84" w:rsidRPr="0050049C" w:rsidRDefault="00B65F4B" w:rsidP="00A96132">
      <w:pPr>
        <w:pStyle w:val="FootnoteText"/>
        <w:ind w:left="284"/>
        <w:rPr>
          <w:rStyle w:val="Hyperlink"/>
          <w:rFonts w:cstheme="minorHAnsi"/>
          <w:sz w:val="18"/>
          <w:szCs w:val="18"/>
        </w:rPr>
      </w:pPr>
      <w:hyperlink r:id="rId169" w:anchor=":~:text=HMBANA%20Guidelines%20provide%20evidence%2Dbased,outside%20of%20member%20milk%20banks" w:history="1">
        <w:r w:rsidR="009C7D84" w:rsidRPr="00F66E73">
          <w:rPr>
            <w:rStyle w:val="Hyperlink"/>
            <w:rFonts w:cstheme="minorHAnsi"/>
            <w:sz w:val="18"/>
            <w:szCs w:val="18"/>
          </w:rPr>
          <w:t>https://www.hmbana.org/our-work/publications.html#:~:text=HMBANA%20Guidelines%20provide%20evidence%2Dbased,outside%20of%20member%20milk%20banks</w:t>
        </w:r>
      </w:hyperlink>
    </w:p>
    <w:p w14:paraId="1B37CB08" w14:textId="77777777" w:rsidR="009C7D84" w:rsidRPr="0050049C" w:rsidRDefault="009C7D84" w:rsidP="002C0A73">
      <w:pPr>
        <w:pStyle w:val="Default"/>
        <w:numPr>
          <w:ilvl w:val="0"/>
          <w:numId w:val="224"/>
        </w:numPr>
        <w:ind w:left="284" w:hanging="284"/>
        <w:rPr>
          <w:rStyle w:val="Hyperlink"/>
          <w:rFonts w:asciiTheme="minorHAnsi" w:hAnsiTheme="minorHAnsi" w:cstheme="minorHAnsi"/>
          <w:sz w:val="18"/>
          <w:szCs w:val="18"/>
        </w:rPr>
      </w:pPr>
      <w:r w:rsidRPr="0050049C">
        <w:rPr>
          <w:rFonts w:asciiTheme="minorHAnsi" w:hAnsiTheme="minorHAnsi" w:cstheme="minorHAnsi"/>
          <w:sz w:val="18"/>
          <w:szCs w:val="18"/>
        </w:rPr>
        <w:t xml:space="preserve">NICE Guidelines - </w:t>
      </w:r>
      <w:r w:rsidRPr="0050049C">
        <w:rPr>
          <w:rFonts w:asciiTheme="minorHAnsi" w:hAnsiTheme="minorHAnsi" w:cstheme="minorHAnsi"/>
          <w:bCs/>
          <w:sz w:val="18"/>
          <w:szCs w:val="18"/>
        </w:rPr>
        <w:t>Donor breast milk banks: the operation of donor milk bank services (</w:t>
      </w:r>
      <w:r>
        <w:rPr>
          <w:rFonts w:asciiTheme="minorHAnsi" w:hAnsiTheme="minorHAnsi" w:cstheme="minorHAnsi"/>
          <w:bCs/>
          <w:sz w:val="18"/>
          <w:szCs w:val="18"/>
        </w:rPr>
        <w:t>references</w:t>
      </w:r>
      <w:r w:rsidRPr="0050049C">
        <w:rPr>
          <w:rFonts w:asciiTheme="minorHAnsi" w:hAnsiTheme="minorHAnsi" w:cstheme="minorHAnsi"/>
          <w:bCs/>
          <w:sz w:val="18"/>
          <w:szCs w:val="18"/>
        </w:rPr>
        <w:t xml:space="preserve"> updated in 2018)</w:t>
      </w:r>
      <w:r w:rsidR="00E354BC">
        <w:rPr>
          <w:rFonts w:asciiTheme="minorHAnsi" w:hAnsiTheme="minorHAnsi" w:cstheme="minorHAnsi"/>
          <w:bCs/>
          <w:sz w:val="18"/>
          <w:szCs w:val="18"/>
        </w:rPr>
        <w:t xml:space="preserve">. </w:t>
      </w:r>
      <w:r w:rsidRPr="0050049C">
        <w:rPr>
          <w:rFonts w:asciiTheme="minorHAnsi" w:hAnsiTheme="minorHAnsi" w:cstheme="minorHAnsi"/>
          <w:sz w:val="18"/>
          <w:szCs w:val="18"/>
        </w:rPr>
        <w:t>In:</w:t>
      </w:r>
      <w:r>
        <w:rPr>
          <w:rFonts w:asciiTheme="minorHAnsi" w:hAnsiTheme="minorHAnsi" w:cstheme="minorHAnsi"/>
          <w:sz w:val="18"/>
          <w:szCs w:val="18"/>
        </w:rPr>
        <w:t xml:space="preserve"> </w:t>
      </w:r>
      <w:r w:rsidRPr="0050049C">
        <w:rPr>
          <w:rFonts w:asciiTheme="minorHAnsi" w:hAnsiTheme="minorHAnsi" w:cstheme="minorHAnsi"/>
          <w:sz w:val="18"/>
          <w:szCs w:val="18"/>
        </w:rPr>
        <w:t>1.2.55 – on thawing under refrigeration (&lt;</w:t>
      </w:r>
      <w:r>
        <w:rPr>
          <w:rFonts w:asciiTheme="minorHAnsi" w:hAnsiTheme="minorHAnsi" w:cstheme="minorHAnsi"/>
          <w:sz w:val="18"/>
          <w:szCs w:val="18"/>
        </w:rPr>
        <w:t>+</w:t>
      </w:r>
      <w:r w:rsidRPr="0050049C">
        <w:rPr>
          <w:rFonts w:asciiTheme="minorHAnsi" w:hAnsiTheme="minorHAnsi" w:cstheme="minorHAnsi"/>
          <w:sz w:val="18"/>
          <w:szCs w:val="18"/>
        </w:rPr>
        <w:t>8</w:t>
      </w:r>
      <w:r w:rsidRPr="0050049C">
        <w:rPr>
          <w:rFonts w:asciiTheme="minorHAnsi" w:hAnsiTheme="minorHAnsi" w:cstheme="minorHAnsi"/>
          <w:sz w:val="18"/>
          <w:szCs w:val="18"/>
          <w:vertAlign w:val="superscript"/>
        </w:rPr>
        <w:t>o</w:t>
      </w:r>
      <w:r w:rsidRPr="0050049C">
        <w:rPr>
          <w:rFonts w:asciiTheme="minorHAnsi" w:hAnsiTheme="minorHAnsi" w:cstheme="minorHAnsi"/>
          <w:sz w:val="18"/>
          <w:szCs w:val="18"/>
        </w:rPr>
        <w:t>C); on continuing processing within 24 h</w:t>
      </w:r>
      <w:r>
        <w:rPr>
          <w:rFonts w:asciiTheme="minorHAnsi" w:hAnsiTheme="minorHAnsi" w:cstheme="minorHAnsi"/>
          <w:sz w:val="18"/>
          <w:szCs w:val="18"/>
        </w:rPr>
        <w:t>our</w:t>
      </w:r>
      <w:r w:rsidRPr="0050049C">
        <w:rPr>
          <w:rFonts w:asciiTheme="minorHAnsi" w:hAnsiTheme="minorHAnsi" w:cstheme="minorHAnsi"/>
          <w:sz w:val="18"/>
          <w:szCs w:val="18"/>
        </w:rPr>
        <w:t xml:space="preserve">s. </w:t>
      </w:r>
      <w:hyperlink r:id="rId170" w:history="1">
        <w:r w:rsidRPr="0050049C">
          <w:rPr>
            <w:rStyle w:val="Hyperlink"/>
            <w:rFonts w:asciiTheme="minorHAnsi" w:hAnsiTheme="minorHAnsi" w:cstheme="minorHAnsi"/>
            <w:sz w:val="18"/>
            <w:szCs w:val="18"/>
          </w:rPr>
          <w:t>https://www.nice.org.uk/guidance/cg93/evidence/full-guideline-243964189</w:t>
        </w:r>
      </w:hyperlink>
      <w:r w:rsidRPr="0050049C">
        <w:rPr>
          <w:rStyle w:val="Hyperlink"/>
          <w:rFonts w:asciiTheme="minorHAnsi" w:hAnsiTheme="minorHAnsi" w:cstheme="minorHAnsi"/>
          <w:sz w:val="18"/>
          <w:szCs w:val="18"/>
        </w:rPr>
        <w:t xml:space="preserve"> </w:t>
      </w:r>
    </w:p>
    <w:p w14:paraId="4674AA8D" w14:textId="77777777" w:rsidR="009C7D84" w:rsidRPr="00A96132" w:rsidRDefault="009C7D84" w:rsidP="002C0A73">
      <w:pPr>
        <w:pStyle w:val="FootnoteText"/>
        <w:numPr>
          <w:ilvl w:val="0"/>
          <w:numId w:val="224"/>
        </w:numPr>
        <w:ind w:left="284" w:hanging="284"/>
        <w:rPr>
          <w:rFonts w:cstheme="minorHAnsi"/>
          <w:color w:val="0000FF"/>
          <w:sz w:val="18"/>
          <w:szCs w:val="18"/>
          <w:u w:val="single"/>
        </w:rPr>
      </w:pPr>
      <w:r w:rsidRPr="00A96132">
        <w:rPr>
          <w:rFonts w:cstheme="minorHAnsi"/>
          <w:sz w:val="18"/>
          <w:szCs w:val="18"/>
        </w:rPr>
        <w:t xml:space="preserve">EMBA - Recommendations for the establishment and operation of Human Milk Banks in Europe: a consensus statement from the European Milk Bank Association. </w:t>
      </w:r>
      <w:r w:rsidR="00E354BC">
        <w:rPr>
          <w:rFonts w:cstheme="minorHAnsi"/>
          <w:sz w:val="18"/>
          <w:szCs w:val="18"/>
        </w:rPr>
        <w:t xml:space="preserve"> </w:t>
      </w:r>
      <w:r w:rsidRPr="00A96132">
        <w:rPr>
          <w:rFonts w:cstheme="minorHAnsi"/>
          <w:sz w:val="18"/>
          <w:szCs w:val="18"/>
        </w:rPr>
        <w:t xml:space="preserve">Weaver, G et al.  </w:t>
      </w:r>
      <w:r w:rsidRPr="00A96132">
        <w:rPr>
          <w:rFonts w:cstheme="minorHAnsi"/>
          <w:i/>
          <w:color w:val="020202"/>
          <w:sz w:val="18"/>
          <w:szCs w:val="18"/>
          <w:shd w:val="clear" w:color="auto" w:fill="FFFFFF"/>
        </w:rPr>
        <w:t>Front Pediatr</w:t>
      </w:r>
      <w:r w:rsidRPr="00A96132">
        <w:rPr>
          <w:rFonts w:cstheme="minorHAnsi"/>
          <w:color w:val="020202"/>
          <w:sz w:val="18"/>
          <w:szCs w:val="18"/>
          <w:shd w:val="clear" w:color="auto" w:fill="FFFFFF"/>
        </w:rPr>
        <w:t xml:space="preserve">  2019  7:53</w:t>
      </w:r>
      <w:r w:rsidR="00E354BC">
        <w:rPr>
          <w:rFonts w:cstheme="minorHAnsi"/>
          <w:color w:val="020202"/>
          <w:sz w:val="18"/>
          <w:szCs w:val="18"/>
          <w:shd w:val="clear" w:color="auto" w:fill="FFFFFF"/>
        </w:rPr>
        <w:t>.</w:t>
      </w:r>
      <w:r w:rsidRPr="00A96132">
        <w:rPr>
          <w:rFonts w:cstheme="minorHAnsi"/>
          <w:color w:val="020202"/>
          <w:sz w:val="18"/>
          <w:szCs w:val="18"/>
          <w:shd w:val="clear" w:color="auto" w:fill="FFFFFF"/>
        </w:rPr>
        <w:t xml:space="preserve">  In: 13. </w:t>
      </w:r>
      <w:r w:rsidR="004263AB">
        <w:rPr>
          <w:rFonts w:cstheme="minorHAnsi"/>
          <w:color w:val="020202"/>
          <w:sz w:val="18"/>
          <w:szCs w:val="18"/>
          <w:shd w:val="clear" w:color="auto" w:fill="FFFFFF"/>
        </w:rPr>
        <w:t xml:space="preserve">- </w:t>
      </w:r>
      <w:r w:rsidRPr="00A96132">
        <w:rPr>
          <w:rFonts w:cstheme="minorHAnsi"/>
          <w:color w:val="020202"/>
          <w:sz w:val="18"/>
          <w:szCs w:val="18"/>
          <w:shd w:val="clear" w:color="auto" w:fill="FFFFFF"/>
        </w:rPr>
        <w:t>on thawing in temperature &lt;+8</w:t>
      </w:r>
      <w:r w:rsidRPr="00A96132">
        <w:rPr>
          <w:rFonts w:cstheme="minorHAnsi"/>
          <w:color w:val="020202"/>
          <w:sz w:val="18"/>
          <w:szCs w:val="18"/>
          <w:shd w:val="clear" w:color="auto" w:fill="FFFFFF"/>
          <w:vertAlign w:val="superscript"/>
        </w:rPr>
        <w:t>o</w:t>
      </w:r>
      <w:r w:rsidRPr="00A96132">
        <w:rPr>
          <w:rFonts w:cstheme="minorHAnsi"/>
          <w:color w:val="020202"/>
          <w:sz w:val="18"/>
          <w:szCs w:val="18"/>
          <w:shd w:val="clear" w:color="auto" w:fill="FFFFFF"/>
        </w:rPr>
        <w:t>C.</w:t>
      </w:r>
      <w:r w:rsidR="004263AB">
        <w:rPr>
          <w:rFonts w:cstheme="minorHAnsi"/>
          <w:color w:val="020202"/>
          <w:sz w:val="18"/>
          <w:szCs w:val="18"/>
          <w:shd w:val="clear" w:color="auto" w:fill="FFFFFF"/>
        </w:rPr>
        <w:t xml:space="preserve"> </w:t>
      </w:r>
      <w:r w:rsidR="00A96132" w:rsidRPr="00A96132">
        <w:rPr>
          <w:rFonts w:cstheme="minorHAnsi"/>
          <w:color w:val="020202"/>
          <w:sz w:val="18"/>
          <w:szCs w:val="18"/>
          <w:shd w:val="clear" w:color="auto" w:fill="FFFFFF"/>
        </w:rPr>
        <w:t xml:space="preserve"> </w:t>
      </w:r>
      <w:hyperlink r:id="rId171" w:history="1">
        <w:r w:rsidRPr="00A96132">
          <w:rPr>
            <w:rStyle w:val="Hyperlink"/>
            <w:rFonts w:cstheme="minorHAnsi"/>
            <w:sz w:val="18"/>
            <w:szCs w:val="18"/>
          </w:rPr>
          <w:t>https://www.frontiersin.org/articles/10.3389/fped.2019.00053/full</w:t>
        </w:r>
      </w:hyperlink>
    </w:p>
    <w:p w14:paraId="04BFC95B" w14:textId="77777777" w:rsidR="009C7D84" w:rsidRPr="0050049C" w:rsidRDefault="009C7D84" w:rsidP="002C0A73">
      <w:pPr>
        <w:pStyle w:val="FootnoteText"/>
        <w:numPr>
          <w:ilvl w:val="0"/>
          <w:numId w:val="224"/>
        </w:numPr>
        <w:ind w:left="284" w:hanging="284"/>
        <w:rPr>
          <w:rStyle w:val="Hyperlink"/>
          <w:rFonts w:cstheme="minorHAnsi"/>
          <w:sz w:val="18"/>
          <w:szCs w:val="18"/>
        </w:rPr>
      </w:pPr>
      <w:r w:rsidRPr="0050049C">
        <w:rPr>
          <w:rFonts w:cstheme="minorHAnsi"/>
          <w:sz w:val="18"/>
          <w:szCs w:val="18"/>
        </w:rPr>
        <w:t>EDQM - The Guide to the quality and safety of tissues and cells for human application – European Directorate for the Quality of Medicines &amp; HealthCare of the Council of Europe (EDQM)</w:t>
      </w:r>
      <w:r w:rsidR="00E354BC">
        <w:rPr>
          <w:rFonts w:cstheme="minorHAnsi"/>
          <w:sz w:val="18"/>
          <w:szCs w:val="18"/>
        </w:rPr>
        <w:t>,</w:t>
      </w:r>
      <w:r w:rsidRPr="0050049C">
        <w:rPr>
          <w:rFonts w:cstheme="minorHAnsi"/>
          <w:sz w:val="18"/>
          <w:szCs w:val="18"/>
        </w:rPr>
        <w:t xml:space="preserve"> 4</w:t>
      </w:r>
      <w:r w:rsidRPr="0050049C">
        <w:rPr>
          <w:rFonts w:cstheme="minorHAnsi"/>
          <w:sz w:val="18"/>
          <w:szCs w:val="18"/>
          <w:vertAlign w:val="superscript"/>
        </w:rPr>
        <w:t>th</w:t>
      </w:r>
      <w:r w:rsidRPr="0050049C">
        <w:rPr>
          <w:rFonts w:cstheme="minorHAnsi"/>
          <w:sz w:val="18"/>
          <w:szCs w:val="18"/>
        </w:rPr>
        <w:t xml:space="preserve"> Edition, 2019</w:t>
      </w:r>
      <w:r w:rsidR="004263AB">
        <w:rPr>
          <w:rFonts w:cstheme="minorHAnsi"/>
          <w:sz w:val="18"/>
          <w:szCs w:val="18"/>
        </w:rPr>
        <w:t>.</w:t>
      </w:r>
      <w:r w:rsidRPr="0050049C">
        <w:rPr>
          <w:rFonts w:cstheme="minorHAnsi"/>
          <w:sz w:val="18"/>
          <w:szCs w:val="18"/>
        </w:rPr>
        <w:t xml:space="preserve">  In: Human Milk Processing – on slow thawing in refrigerator or quick thawing in water bath &lt;</w:t>
      </w:r>
      <w:r>
        <w:rPr>
          <w:rFonts w:cstheme="minorHAnsi"/>
          <w:sz w:val="18"/>
          <w:szCs w:val="18"/>
        </w:rPr>
        <w:t>+</w:t>
      </w:r>
      <w:r w:rsidRPr="0050049C">
        <w:rPr>
          <w:rFonts w:cstheme="minorHAnsi"/>
          <w:sz w:val="18"/>
          <w:szCs w:val="18"/>
        </w:rPr>
        <w:t>37</w:t>
      </w:r>
      <w:r w:rsidRPr="0050049C">
        <w:rPr>
          <w:rFonts w:cstheme="minorHAnsi"/>
          <w:sz w:val="18"/>
          <w:szCs w:val="18"/>
          <w:vertAlign w:val="superscript"/>
        </w:rPr>
        <w:t>o</w:t>
      </w:r>
      <w:r w:rsidRPr="0050049C">
        <w:rPr>
          <w:rFonts w:cstheme="minorHAnsi"/>
          <w:sz w:val="18"/>
          <w:szCs w:val="18"/>
        </w:rPr>
        <w:t xml:space="preserve">C; on no microwaving; </w:t>
      </w:r>
      <w:r>
        <w:rPr>
          <w:rFonts w:cstheme="minorHAnsi"/>
          <w:sz w:val="18"/>
          <w:szCs w:val="18"/>
        </w:rPr>
        <w:t xml:space="preserve">on </w:t>
      </w:r>
      <w:r w:rsidRPr="0050049C">
        <w:rPr>
          <w:rFonts w:cstheme="minorHAnsi"/>
          <w:sz w:val="18"/>
          <w:szCs w:val="18"/>
        </w:rPr>
        <w:t xml:space="preserve">thawed milk to be refrigerated and processed within 24hs.  </w:t>
      </w:r>
      <w:hyperlink r:id="rId172" w:history="1">
        <w:r w:rsidRPr="0050049C">
          <w:rPr>
            <w:rStyle w:val="Hyperlink"/>
            <w:rFonts w:cstheme="minorHAnsi"/>
            <w:sz w:val="18"/>
            <w:szCs w:val="18"/>
          </w:rPr>
          <w:t>https://www.edqm.eu/en/organs-tissues-and-cells-technical-guides</w:t>
        </w:r>
      </w:hyperlink>
    </w:p>
    <w:p w14:paraId="4C9C4B46" w14:textId="77777777" w:rsidR="009C7D84" w:rsidRPr="0050049C" w:rsidRDefault="009C7D84" w:rsidP="002C0A73">
      <w:pPr>
        <w:pStyle w:val="FootnoteText"/>
        <w:numPr>
          <w:ilvl w:val="0"/>
          <w:numId w:val="224"/>
        </w:numPr>
        <w:ind w:left="284" w:hanging="284"/>
        <w:rPr>
          <w:rStyle w:val="Hyperlink"/>
          <w:rFonts w:cstheme="minorHAnsi"/>
          <w:sz w:val="18"/>
          <w:szCs w:val="18"/>
        </w:rPr>
      </w:pPr>
      <w:r w:rsidRPr="0050049C">
        <w:rPr>
          <w:rFonts w:eastAsia="Microsoft YaHei UI" w:cstheme="minorHAnsi"/>
          <w:bCs/>
          <w:sz w:val="18"/>
          <w:szCs w:val="18"/>
          <w:lang w:eastAsia="en-AU"/>
        </w:rPr>
        <w:t>Italian Association of Milk Banks - Guidelines for the establishment and operation of a donor milk Bank</w:t>
      </w:r>
      <w:r w:rsidR="00E354BC">
        <w:rPr>
          <w:rFonts w:eastAsia="Microsoft YaHei UI" w:cstheme="minorHAnsi"/>
          <w:bCs/>
          <w:sz w:val="18"/>
          <w:szCs w:val="18"/>
          <w:lang w:eastAsia="en-AU"/>
        </w:rPr>
        <w:t>.</w:t>
      </w:r>
      <w:r w:rsidRPr="0050049C">
        <w:rPr>
          <w:rFonts w:eastAsia="Microsoft YaHei UI" w:cstheme="minorHAnsi"/>
          <w:bCs/>
          <w:sz w:val="18"/>
          <w:szCs w:val="18"/>
          <w:lang w:eastAsia="en-AU"/>
        </w:rPr>
        <w:t xml:space="preserve">  Arslanoglu S et a</w:t>
      </w:r>
      <w:r w:rsidR="004263AB">
        <w:rPr>
          <w:rFonts w:eastAsia="Microsoft YaHei UI" w:cstheme="minorHAnsi"/>
          <w:bCs/>
          <w:sz w:val="18"/>
          <w:szCs w:val="18"/>
          <w:lang w:eastAsia="en-AU"/>
        </w:rPr>
        <w:t>l.</w:t>
      </w:r>
      <w:r>
        <w:rPr>
          <w:rFonts w:eastAsia="Microsoft YaHei UI" w:cstheme="minorHAnsi"/>
          <w:bCs/>
          <w:sz w:val="18"/>
          <w:szCs w:val="18"/>
          <w:lang w:eastAsia="en-AU"/>
        </w:rPr>
        <w:t xml:space="preserve"> </w:t>
      </w:r>
      <w:r w:rsidRPr="0050049C">
        <w:rPr>
          <w:rFonts w:eastAsia="Microsoft YaHei UI" w:cstheme="minorHAnsi"/>
          <w:bCs/>
          <w:sz w:val="18"/>
          <w:szCs w:val="18"/>
          <w:lang w:eastAsia="en-AU"/>
        </w:rPr>
        <w:t xml:space="preserve"> </w:t>
      </w:r>
      <w:r w:rsidRPr="0050049C">
        <w:rPr>
          <w:rFonts w:eastAsia="Microsoft YaHei UI" w:cstheme="minorHAnsi"/>
          <w:bCs/>
          <w:i/>
          <w:sz w:val="18"/>
          <w:szCs w:val="18"/>
          <w:lang w:eastAsia="en-AU"/>
        </w:rPr>
        <w:t xml:space="preserve">J Matern Fetal Neonatal Med  </w:t>
      </w:r>
      <w:r w:rsidRPr="0050049C">
        <w:rPr>
          <w:rFonts w:eastAsia="Microsoft YaHei UI" w:cstheme="minorHAnsi"/>
          <w:bCs/>
          <w:sz w:val="18"/>
          <w:szCs w:val="18"/>
          <w:lang w:eastAsia="en-AU"/>
        </w:rPr>
        <w:t xml:space="preserve">2010 </w:t>
      </w:r>
      <w:r>
        <w:rPr>
          <w:rFonts w:eastAsia="Microsoft YaHei UI" w:cstheme="minorHAnsi"/>
          <w:bCs/>
          <w:sz w:val="18"/>
          <w:szCs w:val="18"/>
          <w:lang w:eastAsia="en-AU"/>
        </w:rPr>
        <w:t xml:space="preserve"> </w:t>
      </w:r>
      <w:r w:rsidRPr="0050049C">
        <w:rPr>
          <w:rFonts w:eastAsia="Microsoft YaHei UI" w:cstheme="minorHAnsi"/>
          <w:bCs/>
          <w:sz w:val="18"/>
          <w:szCs w:val="18"/>
          <w:lang w:eastAsia="en-AU"/>
        </w:rPr>
        <w:t>23(S2):1-20</w:t>
      </w:r>
      <w:r w:rsidR="00E354BC">
        <w:rPr>
          <w:rFonts w:eastAsia="Microsoft YaHei UI" w:cstheme="minorHAnsi"/>
          <w:bCs/>
          <w:sz w:val="18"/>
          <w:szCs w:val="18"/>
          <w:lang w:eastAsia="en-AU"/>
        </w:rPr>
        <w:t>.</w:t>
      </w:r>
      <w:r w:rsidR="004263AB">
        <w:rPr>
          <w:rFonts w:eastAsia="Microsoft YaHei UI" w:cstheme="minorHAnsi"/>
          <w:bCs/>
          <w:sz w:val="18"/>
          <w:szCs w:val="18"/>
          <w:lang w:eastAsia="en-AU"/>
        </w:rPr>
        <w:t xml:space="preserve"> </w:t>
      </w:r>
      <w:r w:rsidRPr="0050049C">
        <w:rPr>
          <w:rFonts w:eastAsia="Microsoft YaHei UI" w:cstheme="minorHAnsi"/>
          <w:bCs/>
          <w:i/>
          <w:sz w:val="18"/>
          <w:szCs w:val="18"/>
          <w:lang w:eastAsia="en-AU"/>
        </w:rPr>
        <w:t xml:space="preserve"> </w:t>
      </w:r>
      <w:r w:rsidRPr="0050049C">
        <w:rPr>
          <w:rFonts w:eastAsia="Microsoft YaHei UI" w:cstheme="minorHAnsi"/>
          <w:bCs/>
          <w:sz w:val="18"/>
          <w:szCs w:val="18"/>
          <w:lang w:eastAsia="en-AU"/>
        </w:rPr>
        <w:t xml:space="preserve">In: 4.4. Thawing methods – </w:t>
      </w:r>
      <w:r>
        <w:rPr>
          <w:rFonts w:eastAsia="Microsoft YaHei UI" w:cstheme="minorHAnsi"/>
          <w:bCs/>
          <w:sz w:val="18"/>
          <w:szCs w:val="18"/>
          <w:lang w:eastAsia="en-AU"/>
        </w:rPr>
        <w:t>o</w:t>
      </w:r>
      <w:r w:rsidRPr="0050049C">
        <w:rPr>
          <w:rFonts w:eastAsia="Microsoft YaHei UI" w:cstheme="minorHAnsi"/>
          <w:bCs/>
          <w:sz w:val="18"/>
          <w:szCs w:val="18"/>
          <w:lang w:eastAsia="en-AU"/>
        </w:rPr>
        <w:t>n refrigeration</w:t>
      </w:r>
      <w:r>
        <w:rPr>
          <w:rFonts w:eastAsia="Microsoft YaHei UI" w:cstheme="minorHAnsi"/>
          <w:bCs/>
          <w:sz w:val="18"/>
          <w:szCs w:val="18"/>
          <w:lang w:eastAsia="en-AU"/>
        </w:rPr>
        <w:t xml:space="preserve"> </w:t>
      </w:r>
      <w:r w:rsidRPr="0050049C">
        <w:rPr>
          <w:rFonts w:eastAsia="Microsoft YaHei UI" w:cstheme="minorHAnsi"/>
          <w:bCs/>
          <w:sz w:val="18"/>
          <w:szCs w:val="18"/>
          <w:lang w:eastAsia="en-AU"/>
        </w:rPr>
        <w:t>conditions for no longer 24hs or quick in water bath (&lt;</w:t>
      </w:r>
      <w:r>
        <w:rPr>
          <w:rFonts w:eastAsia="Microsoft YaHei UI" w:cstheme="minorHAnsi"/>
          <w:bCs/>
          <w:sz w:val="18"/>
          <w:szCs w:val="18"/>
          <w:lang w:eastAsia="en-AU"/>
        </w:rPr>
        <w:t>+</w:t>
      </w:r>
      <w:r w:rsidRPr="0050049C">
        <w:rPr>
          <w:rFonts w:eastAsia="Microsoft YaHei UI" w:cstheme="minorHAnsi"/>
          <w:bCs/>
          <w:sz w:val="18"/>
          <w:szCs w:val="18"/>
          <w:lang w:eastAsia="en-AU"/>
        </w:rPr>
        <w:t>37</w:t>
      </w:r>
      <w:r w:rsidRPr="0050049C">
        <w:rPr>
          <w:rFonts w:eastAsia="Microsoft YaHei UI" w:cstheme="minorHAnsi"/>
          <w:bCs/>
          <w:sz w:val="18"/>
          <w:szCs w:val="18"/>
          <w:vertAlign w:val="superscript"/>
          <w:lang w:eastAsia="en-AU"/>
        </w:rPr>
        <w:t>o</w:t>
      </w:r>
      <w:r w:rsidRPr="0050049C">
        <w:rPr>
          <w:rFonts w:eastAsia="Microsoft YaHei UI" w:cstheme="minorHAnsi"/>
          <w:bCs/>
          <w:sz w:val="18"/>
          <w:szCs w:val="18"/>
          <w:lang w:eastAsia="en-AU"/>
        </w:rPr>
        <w:t>C);</w:t>
      </w:r>
      <w:r w:rsidR="004263AB">
        <w:rPr>
          <w:rFonts w:eastAsia="Microsoft YaHei UI" w:cstheme="minorHAnsi"/>
          <w:bCs/>
          <w:sz w:val="18"/>
          <w:szCs w:val="18"/>
          <w:lang w:eastAsia="en-AU"/>
        </w:rPr>
        <w:t xml:space="preserve"> on</w:t>
      </w:r>
      <w:r w:rsidRPr="0050049C">
        <w:rPr>
          <w:rFonts w:eastAsia="Microsoft YaHei UI" w:cstheme="minorHAnsi"/>
          <w:bCs/>
          <w:sz w:val="18"/>
          <w:szCs w:val="18"/>
          <w:lang w:eastAsia="en-AU"/>
        </w:rPr>
        <w:t xml:space="preserve"> post thawing storage up to 24 hs; </w:t>
      </w:r>
      <w:r>
        <w:rPr>
          <w:rFonts w:eastAsia="Microsoft YaHei UI" w:cstheme="minorHAnsi"/>
          <w:bCs/>
          <w:sz w:val="18"/>
          <w:szCs w:val="18"/>
          <w:lang w:eastAsia="en-AU"/>
        </w:rPr>
        <w:t xml:space="preserve">on </w:t>
      </w:r>
      <w:r w:rsidRPr="0050049C">
        <w:rPr>
          <w:rFonts w:eastAsia="Microsoft YaHei UI" w:cstheme="minorHAnsi"/>
          <w:bCs/>
          <w:sz w:val="18"/>
          <w:szCs w:val="18"/>
          <w:lang w:eastAsia="en-AU"/>
        </w:rPr>
        <w:t xml:space="preserve">thawed milk not to be refrozen; </w:t>
      </w:r>
      <w:r>
        <w:rPr>
          <w:rFonts w:eastAsia="Microsoft YaHei UI" w:cstheme="minorHAnsi"/>
          <w:bCs/>
          <w:sz w:val="18"/>
          <w:szCs w:val="18"/>
          <w:lang w:eastAsia="en-AU"/>
        </w:rPr>
        <w:t xml:space="preserve">on </w:t>
      </w:r>
      <w:r w:rsidRPr="0050049C">
        <w:rPr>
          <w:rFonts w:eastAsia="Microsoft YaHei UI" w:cstheme="minorHAnsi"/>
          <w:bCs/>
          <w:sz w:val="18"/>
          <w:szCs w:val="18"/>
          <w:lang w:eastAsia="en-AU"/>
        </w:rPr>
        <w:t>no use of microwave.</w:t>
      </w:r>
    </w:p>
    <w:p w14:paraId="2300A482" w14:textId="77777777" w:rsidR="009C7D84" w:rsidRPr="0050049C" w:rsidRDefault="009C7D84" w:rsidP="002C0A73">
      <w:pPr>
        <w:pStyle w:val="FootnoteText"/>
        <w:numPr>
          <w:ilvl w:val="0"/>
          <w:numId w:val="224"/>
        </w:numPr>
        <w:ind w:left="284" w:hanging="284"/>
        <w:rPr>
          <w:rStyle w:val="Hyperlink"/>
          <w:rFonts w:cstheme="minorHAnsi"/>
          <w:sz w:val="18"/>
          <w:szCs w:val="18"/>
        </w:rPr>
      </w:pPr>
      <w:r w:rsidRPr="0050049C">
        <w:rPr>
          <w:rStyle w:val="Hyperlink"/>
          <w:rFonts w:cstheme="minorHAnsi"/>
          <w:color w:val="auto"/>
          <w:sz w:val="18"/>
          <w:szCs w:val="18"/>
          <w:u w:val="none"/>
        </w:rPr>
        <w:t>Best practice guidelines for the operation</w:t>
      </w:r>
      <w:r w:rsidR="004263AB">
        <w:rPr>
          <w:rStyle w:val="Hyperlink"/>
          <w:rFonts w:cstheme="minorHAnsi"/>
          <w:color w:val="auto"/>
          <w:sz w:val="18"/>
          <w:szCs w:val="18"/>
          <w:u w:val="none"/>
        </w:rPr>
        <w:t xml:space="preserve"> of a donor human milk bank in </w:t>
      </w:r>
      <w:r w:rsidRPr="0050049C">
        <w:rPr>
          <w:rStyle w:val="Hyperlink"/>
          <w:rFonts w:cstheme="minorHAnsi"/>
          <w:color w:val="auto"/>
          <w:sz w:val="18"/>
          <w:szCs w:val="18"/>
          <w:u w:val="none"/>
        </w:rPr>
        <w:t>an Australian NICU</w:t>
      </w:r>
      <w:r w:rsidR="00E354BC">
        <w:rPr>
          <w:rStyle w:val="Hyperlink"/>
          <w:rFonts w:cstheme="minorHAnsi"/>
          <w:color w:val="auto"/>
          <w:sz w:val="18"/>
          <w:szCs w:val="18"/>
          <w:u w:val="none"/>
        </w:rPr>
        <w:t>.</w:t>
      </w:r>
      <w:r w:rsidRPr="0050049C">
        <w:rPr>
          <w:rStyle w:val="Hyperlink"/>
          <w:rFonts w:cstheme="minorHAnsi"/>
          <w:color w:val="auto"/>
          <w:sz w:val="18"/>
          <w:szCs w:val="18"/>
          <w:u w:val="none"/>
        </w:rPr>
        <w:t xml:space="preserve">  Hartman B et al. </w:t>
      </w:r>
      <w:r w:rsidRPr="0050049C">
        <w:rPr>
          <w:rStyle w:val="Hyperlink"/>
          <w:rFonts w:cstheme="minorHAnsi"/>
          <w:i/>
          <w:color w:val="auto"/>
          <w:sz w:val="18"/>
          <w:szCs w:val="18"/>
          <w:u w:val="none"/>
        </w:rPr>
        <w:t>J earlhumdev</w:t>
      </w:r>
      <w:r w:rsidR="00E354BC">
        <w:rPr>
          <w:rStyle w:val="Hyperlink"/>
          <w:rFonts w:cstheme="minorHAnsi"/>
          <w:color w:val="auto"/>
          <w:sz w:val="18"/>
          <w:szCs w:val="18"/>
          <w:u w:val="none"/>
        </w:rPr>
        <w:t xml:space="preserve">  2007  83:667-673.</w:t>
      </w:r>
      <w:r w:rsidR="004263AB">
        <w:rPr>
          <w:rStyle w:val="Hyperlink"/>
          <w:rFonts w:cstheme="minorHAnsi"/>
          <w:color w:val="auto"/>
          <w:sz w:val="18"/>
          <w:szCs w:val="18"/>
          <w:u w:val="none"/>
        </w:rPr>
        <w:t xml:space="preserve"> </w:t>
      </w:r>
      <w:r>
        <w:rPr>
          <w:rStyle w:val="Hyperlink"/>
          <w:rFonts w:cstheme="minorHAnsi"/>
          <w:color w:val="auto"/>
          <w:sz w:val="18"/>
          <w:szCs w:val="18"/>
          <w:u w:val="none"/>
        </w:rPr>
        <w:t xml:space="preserve"> On</w:t>
      </w:r>
      <w:r w:rsidR="00E354BC">
        <w:rPr>
          <w:rStyle w:val="Hyperlink"/>
          <w:rFonts w:cstheme="minorHAnsi"/>
          <w:color w:val="auto"/>
          <w:sz w:val="18"/>
          <w:szCs w:val="18"/>
          <w:u w:val="none"/>
        </w:rPr>
        <w:t xml:space="preserve"> </w:t>
      </w:r>
      <w:r>
        <w:rPr>
          <w:rStyle w:val="Hyperlink"/>
          <w:rFonts w:cstheme="minorHAnsi"/>
          <w:color w:val="auto"/>
          <w:sz w:val="18"/>
          <w:szCs w:val="18"/>
          <w:u w:val="none"/>
        </w:rPr>
        <w:t>thawing using an orbital incubator at +</w:t>
      </w:r>
      <w:r w:rsidRPr="0050049C">
        <w:rPr>
          <w:rStyle w:val="Hyperlink"/>
          <w:rFonts w:cstheme="minorHAnsi"/>
          <w:color w:val="auto"/>
          <w:sz w:val="18"/>
          <w:szCs w:val="18"/>
          <w:u w:val="none"/>
        </w:rPr>
        <w:t>37</w:t>
      </w:r>
      <w:r w:rsidRPr="0050049C">
        <w:rPr>
          <w:rStyle w:val="Hyperlink"/>
          <w:rFonts w:cstheme="minorHAnsi"/>
          <w:color w:val="auto"/>
          <w:sz w:val="18"/>
          <w:szCs w:val="18"/>
          <w:u w:val="none"/>
          <w:vertAlign w:val="superscript"/>
        </w:rPr>
        <w:t>o</w:t>
      </w:r>
      <w:r w:rsidR="004263AB" w:rsidRPr="004263AB">
        <w:rPr>
          <w:rStyle w:val="Hyperlink"/>
          <w:rFonts w:cstheme="minorHAnsi"/>
          <w:color w:val="auto"/>
          <w:sz w:val="18"/>
          <w:szCs w:val="18"/>
          <w:u w:val="none"/>
        </w:rPr>
        <w:t>C</w:t>
      </w:r>
      <w:r>
        <w:rPr>
          <w:rStyle w:val="Hyperlink"/>
          <w:rFonts w:cstheme="minorHAnsi"/>
          <w:color w:val="auto"/>
          <w:sz w:val="18"/>
          <w:szCs w:val="18"/>
          <w:u w:val="none"/>
        </w:rPr>
        <w:t>.</w:t>
      </w:r>
    </w:p>
    <w:p w14:paraId="6AB3CE2A" w14:textId="77777777" w:rsidR="009C7D84" w:rsidRDefault="009C7D84" w:rsidP="002C0A73">
      <w:pPr>
        <w:pStyle w:val="FootnoteText"/>
        <w:numPr>
          <w:ilvl w:val="0"/>
          <w:numId w:val="224"/>
        </w:numPr>
        <w:ind w:left="284" w:hanging="284"/>
        <w:rPr>
          <w:rStyle w:val="Hyperlink"/>
          <w:rFonts w:cstheme="minorHAnsi"/>
          <w:sz w:val="18"/>
          <w:szCs w:val="18"/>
        </w:rPr>
      </w:pPr>
      <w:r w:rsidRPr="0050049C">
        <w:rPr>
          <w:rFonts w:cstheme="minorHAnsi"/>
          <w:sz w:val="18"/>
          <w:szCs w:val="18"/>
          <w:lang w:val="en-GB"/>
        </w:rPr>
        <w:t>ANVISA - Agencia Nacional de Vigilancia Sanitaria (Brazil) – Regulamento Tecnico para o Funcionamento de Bancos de Leite Humano (</w:t>
      </w:r>
      <w:r w:rsidRPr="0050049C">
        <w:rPr>
          <w:rFonts w:cstheme="minorHAnsi"/>
          <w:i/>
          <w:sz w:val="18"/>
          <w:szCs w:val="18"/>
          <w:lang w:val="en-GB"/>
        </w:rPr>
        <w:t>Technical Operational Standards for Human Milk Banks</w:t>
      </w:r>
      <w:r w:rsidRPr="0050049C">
        <w:rPr>
          <w:rFonts w:cstheme="minorHAnsi"/>
          <w:sz w:val="18"/>
          <w:szCs w:val="18"/>
          <w:lang w:val="en-GB"/>
        </w:rPr>
        <w:t>)</w:t>
      </w:r>
      <w:r w:rsidR="00E354BC">
        <w:rPr>
          <w:rFonts w:cstheme="minorHAnsi"/>
          <w:sz w:val="18"/>
          <w:szCs w:val="18"/>
          <w:lang w:val="en-GB"/>
        </w:rPr>
        <w:t>,</w:t>
      </w:r>
      <w:r w:rsidRPr="0050049C">
        <w:rPr>
          <w:rFonts w:cstheme="minorHAnsi"/>
          <w:sz w:val="18"/>
          <w:szCs w:val="18"/>
          <w:lang w:val="en-GB"/>
        </w:rPr>
        <w:t xml:space="preserve"> 2006</w:t>
      </w:r>
      <w:r w:rsidR="00E354BC">
        <w:rPr>
          <w:rFonts w:cstheme="minorHAnsi"/>
          <w:sz w:val="18"/>
          <w:szCs w:val="18"/>
          <w:lang w:val="en-GB"/>
        </w:rPr>
        <w:t xml:space="preserve">. </w:t>
      </w:r>
      <w:r w:rsidRPr="0050049C">
        <w:rPr>
          <w:rFonts w:cstheme="minorHAnsi"/>
          <w:sz w:val="18"/>
          <w:szCs w:val="18"/>
          <w:lang w:val="en-GB"/>
        </w:rPr>
        <w:t xml:space="preserve"> In: Thawing 6.7.2. </w:t>
      </w:r>
      <w:r w:rsidR="004263AB">
        <w:rPr>
          <w:rFonts w:cstheme="minorHAnsi"/>
          <w:sz w:val="18"/>
          <w:szCs w:val="18"/>
          <w:lang w:val="en-GB"/>
        </w:rPr>
        <w:t xml:space="preserve">- </w:t>
      </w:r>
      <w:r>
        <w:rPr>
          <w:rFonts w:cstheme="minorHAnsi"/>
          <w:sz w:val="18"/>
          <w:szCs w:val="18"/>
          <w:lang w:val="en-GB"/>
        </w:rPr>
        <w:t xml:space="preserve">on </w:t>
      </w:r>
      <w:r w:rsidRPr="0050049C">
        <w:rPr>
          <w:rFonts w:cstheme="minorHAnsi"/>
          <w:sz w:val="18"/>
          <w:szCs w:val="18"/>
          <w:lang w:val="en-GB"/>
        </w:rPr>
        <w:t xml:space="preserve">temperature maintained at </w:t>
      </w:r>
      <w:r w:rsidR="00656B9D">
        <w:rPr>
          <w:rFonts w:cstheme="minorHAnsi"/>
          <w:sz w:val="18"/>
          <w:szCs w:val="18"/>
          <w:lang w:val="en-GB"/>
        </w:rPr>
        <w:t>or below</w:t>
      </w:r>
      <w:r>
        <w:rPr>
          <w:rFonts w:cstheme="minorHAnsi"/>
          <w:sz w:val="18"/>
          <w:szCs w:val="18"/>
          <w:lang w:val="en-GB"/>
        </w:rPr>
        <w:t>+</w:t>
      </w:r>
      <w:r w:rsidRPr="0050049C">
        <w:rPr>
          <w:rFonts w:cstheme="minorHAnsi"/>
          <w:sz w:val="18"/>
          <w:szCs w:val="18"/>
          <w:lang w:val="en-GB"/>
        </w:rPr>
        <w:t>5</w:t>
      </w:r>
      <w:r w:rsidRPr="0050049C">
        <w:rPr>
          <w:rFonts w:cstheme="minorHAnsi"/>
          <w:sz w:val="18"/>
          <w:szCs w:val="18"/>
          <w:vertAlign w:val="superscript"/>
          <w:lang w:val="en-GB"/>
        </w:rPr>
        <w:t>o</w:t>
      </w:r>
      <w:r w:rsidRPr="0050049C">
        <w:rPr>
          <w:rFonts w:cstheme="minorHAnsi"/>
          <w:sz w:val="18"/>
          <w:szCs w:val="18"/>
          <w:lang w:val="en-GB"/>
        </w:rPr>
        <w:t>C</w:t>
      </w:r>
      <w:r>
        <w:rPr>
          <w:rFonts w:cstheme="minorHAnsi"/>
          <w:sz w:val="18"/>
          <w:szCs w:val="18"/>
          <w:lang w:val="en-GB"/>
        </w:rPr>
        <w:t xml:space="preserve"> during thawing</w:t>
      </w:r>
      <w:r w:rsidRPr="0050049C">
        <w:rPr>
          <w:rFonts w:cstheme="minorHAnsi"/>
          <w:sz w:val="18"/>
          <w:szCs w:val="18"/>
          <w:lang w:val="en-GB"/>
        </w:rPr>
        <w:t xml:space="preserve">; </w:t>
      </w:r>
      <w:r>
        <w:rPr>
          <w:rFonts w:cstheme="minorHAnsi"/>
          <w:sz w:val="18"/>
          <w:szCs w:val="18"/>
          <w:lang w:val="en-GB"/>
        </w:rPr>
        <w:t xml:space="preserve">on </w:t>
      </w:r>
      <w:r w:rsidRPr="0050049C">
        <w:rPr>
          <w:rFonts w:cstheme="minorHAnsi"/>
          <w:sz w:val="18"/>
          <w:szCs w:val="18"/>
          <w:lang w:val="en-GB"/>
        </w:rPr>
        <w:t xml:space="preserve">further processing within 12 hours. </w:t>
      </w:r>
      <w:hyperlink r:id="rId173" w:history="1">
        <w:r w:rsidRPr="0050049C">
          <w:rPr>
            <w:rStyle w:val="Hyperlink"/>
            <w:rFonts w:cstheme="minorHAnsi"/>
            <w:sz w:val="18"/>
            <w:szCs w:val="18"/>
          </w:rPr>
          <w:t>https://bvsms.saude.gov.br/bvs/saudelegis/anvisa/2006/res0171_04_09_2006.html</w:t>
        </w:r>
      </w:hyperlink>
    </w:p>
    <w:p w14:paraId="0EF91147" w14:textId="77777777" w:rsidR="009C7D84" w:rsidRDefault="009C7D84" w:rsidP="002C0A73">
      <w:pPr>
        <w:pStyle w:val="ListParagraph"/>
        <w:numPr>
          <w:ilvl w:val="0"/>
          <w:numId w:val="224"/>
        </w:numPr>
        <w:spacing w:after="0" w:line="240" w:lineRule="auto"/>
        <w:ind w:left="284" w:hanging="284"/>
        <w:rPr>
          <w:rFonts w:cstheme="minorHAnsi"/>
          <w:sz w:val="18"/>
          <w:szCs w:val="18"/>
        </w:rPr>
      </w:pPr>
      <w:r w:rsidRPr="0050049C">
        <w:rPr>
          <w:rFonts w:eastAsia="Microsoft YaHei UI" w:cstheme="minorHAnsi"/>
          <w:bCs/>
          <w:sz w:val="18"/>
          <w:szCs w:val="18"/>
          <w:lang w:eastAsia="en-AU"/>
        </w:rPr>
        <w:t xml:space="preserve">Quan R  </w:t>
      </w:r>
      <w:r w:rsidRPr="0050049C">
        <w:rPr>
          <w:rFonts w:cstheme="minorHAnsi"/>
          <w:sz w:val="18"/>
          <w:szCs w:val="18"/>
        </w:rPr>
        <w:t>Effects of microwave radiation on anti-infective factors in human milk</w:t>
      </w:r>
      <w:r w:rsidR="00E354BC">
        <w:rPr>
          <w:rFonts w:cstheme="minorHAnsi"/>
          <w:sz w:val="18"/>
          <w:szCs w:val="18"/>
        </w:rPr>
        <w:t>.</w:t>
      </w:r>
      <w:r w:rsidRPr="0050049C">
        <w:rPr>
          <w:rFonts w:cstheme="minorHAnsi"/>
          <w:sz w:val="18"/>
          <w:szCs w:val="18"/>
        </w:rPr>
        <w:t xml:space="preserve">  </w:t>
      </w:r>
      <w:r w:rsidRPr="0050049C">
        <w:rPr>
          <w:rFonts w:cstheme="minorHAnsi"/>
          <w:i/>
          <w:sz w:val="18"/>
          <w:szCs w:val="18"/>
        </w:rPr>
        <w:t xml:space="preserve">Pediatrics </w:t>
      </w:r>
      <w:r w:rsidRPr="0050049C">
        <w:rPr>
          <w:rFonts w:cstheme="minorHAnsi"/>
          <w:sz w:val="18"/>
          <w:szCs w:val="18"/>
        </w:rPr>
        <w:t xml:space="preserve"> 1992 </w:t>
      </w:r>
      <w:r w:rsidR="004263AB">
        <w:rPr>
          <w:rFonts w:cstheme="minorHAnsi"/>
          <w:sz w:val="18"/>
          <w:szCs w:val="18"/>
        </w:rPr>
        <w:t xml:space="preserve"> </w:t>
      </w:r>
      <w:r w:rsidRPr="0050049C">
        <w:rPr>
          <w:rFonts w:cstheme="minorHAnsi"/>
          <w:sz w:val="18"/>
          <w:szCs w:val="18"/>
        </w:rPr>
        <w:t>89 :667-669</w:t>
      </w:r>
      <w:r w:rsidR="00E354BC">
        <w:rPr>
          <w:rFonts w:cstheme="minorHAnsi"/>
          <w:sz w:val="18"/>
          <w:szCs w:val="18"/>
        </w:rPr>
        <w:t>.</w:t>
      </w:r>
    </w:p>
    <w:p w14:paraId="0418997A" w14:textId="77777777" w:rsidR="009C7D84" w:rsidRPr="00A96132" w:rsidRDefault="00A96132" w:rsidP="00A96132">
      <w:pPr>
        <w:spacing w:after="0" w:line="240" w:lineRule="auto"/>
        <w:ind w:left="284" w:hanging="284"/>
        <w:rPr>
          <w:rFonts w:cstheme="minorHAnsi"/>
          <w:sz w:val="18"/>
          <w:szCs w:val="18"/>
        </w:rPr>
      </w:pPr>
      <w:r>
        <w:rPr>
          <w:rFonts w:eastAsia="Microsoft YaHei UI" w:cstheme="minorHAnsi"/>
          <w:bCs/>
          <w:sz w:val="18"/>
          <w:szCs w:val="18"/>
          <w:lang w:eastAsia="en-AU"/>
        </w:rPr>
        <w:t xml:space="preserve">(10) </w:t>
      </w:r>
      <w:r w:rsidR="009C7D84" w:rsidRPr="00A96132">
        <w:rPr>
          <w:rFonts w:eastAsia="Microsoft YaHei UI" w:cstheme="minorHAnsi"/>
          <w:bCs/>
          <w:sz w:val="18"/>
          <w:szCs w:val="18"/>
          <w:lang w:eastAsia="en-AU"/>
        </w:rPr>
        <w:t>Sigman M et al.</w:t>
      </w:r>
      <w:r w:rsidR="009C7D84" w:rsidRPr="00A96132">
        <w:rPr>
          <w:rFonts w:cstheme="minorHAnsi"/>
          <w:sz w:val="18"/>
          <w:szCs w:val="18"/>
        </w:rPr>
        <w:t xml:space="preserve"> </w:t>
      </w:r>
      <w:r w:rsidR="004263AB">
        <w:rPr>
          <w:rFonts w:cstheme="minorHAnsi"/>
          <w:sz w:val="18"/>
          <w:szCs w:val="18"/>
        </w:rPr>
        <w:t xml:space="preserve"> </w:t>
      </w:r>
      <w:r w:rsidR="009C7D84" w:rsidRPr="00A96132">
        <w:rPr>
          <w:rFonts w:cstheme="minorHAnsi"/>
          <w:sz w:val="18"/>
          <w:szCs w:val="18"/>
        </w:rPr>
        <w:t xml:space="preserve">Effects of microwaving human milk: changes in IgA content and bacterial count.  </w:t>
      </w:r>
      <w:r w:rsidR="009C7D84" w:rsidRPr="00A96132">
        <w:rPr>
          <w:rFonts w:cstheme="minorHAnsi"/>
          <w:i/>
          <w:sz w:val="18"/>
          <w:szCs w:val="18"/>
        </w:rPr>
        <w:t>J Am Diet</w:t>
      </w:r>
      <w:r w:rsidR="009C7D84" w:rsidRPr="00A96132">
        <w:rPr>
          <w:rFonts w:cstheme="minorHAnsi"/>
          <w:sz w:val="18"/>
          <w:szCs w:val="18"/>
        </w:rPr>
        <w:t xml:space="preserve"> </w:t>
      </w:r>
      <w:r w:rsidR="009C7D84" w:rsidRPr="00A96132">
        <w:rPr>
          <w:rFonts w:cstheme="minorHAnsi"/>
          <w:i/>
          <w:sz w:val="18"/>
          <w:szCs w:val="18"/>
        </w:rPr>
        <w:t>Assoc</w:t>
      </w:r>
      <w:r w:rsidR="009C7D84" w:rsidRPr="00A96132">
        <w:rPr>
          <w:rFonts w:cstheme="minorHAnsi"/>
          <w:sz w:val="18"/>
          <w:szCs w:val="18"/>
        </w:rPr>
        <w:t xml:space="preserve">  1989  89:690-692.</w:t>
      </w:r>
    </w:p>
    <w:p w14:paraId="3EC49824" w14:textId="77777777" w:rsidR="009C7D84" w:rsidRPr="00602636" w:rsidRDefault="009C7D84" w:rsidP="009C7D84">
      <w:pPr>
        <w:spacing w:after="0" w:line="240" w:lineRule="auto"/>
        <w:ind w:left="1134" w:hanging="425"/>
        <w:rPr>
          <w:rFonts w:ascii="Century Gothic" w:hAnsi="Century Gothic" w:cstheme="minorHAnsi"/>
          <w:sz w:val="18"/>
          <w:szCs w:val="18"/>
        </w:rPr>
      </w:pPr>
    </w:p>
    <w:p w14:paraId="170D671C" w14:textId="77777777" w:rsidR="009C7D84" w:rsidRPr="007E1147" w:rsidRDefault="009C7D84" w:rsidP="009C7D84">
      <w:pPr>
        <w:pStyle w:val="ListParagraph"/>
        <w:spacing w:after="0"/>
        <w:ind w:left="1080" w:hanging="108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25 </w:t>
      </w:r>
      <w:r w:rsidR="00940347" w:rsidRPr="007C2344">
        <w:rPr>
          <w:rFonts w:ascii="Century Gothic" w:eastAsia="Microsoft YaHei UI" w:hAnsi="Century Gothic" w:cs="Malgun Gothic Semilight"/>
          <w:bCs/>
          <w:color w:val="0070C0"/>
          <w:sz w:val="24"/>
          <w:szCs w:val="24"/>
          <w:lang w:eastAsia="en-AU"/>
        </w:rPr>
        <w:t>– Pooling and aliquoting donated milk</w:t>
      </w:r>
    </w:p>
    <w:p w14:paraId="78396254" w14:textId="77777777" w:rsidR="009C7D84" w:rsidRDefault="009C7D84" w:rsidP="009C7D84">
      <w:pPr>
        <w:pStyle w:val="ListParagraph"/>
        <w:spacing w:after="0"/>
        <w:ind w:left="1080"/>
        <w:rPr>
          <w:rFonts w:ascii="Century Gothic" w:eastAsia="Microsoft YaHei UI" w:hAnsi="Century Gothic" w:cs="Malgun Gothic Semilight"/>
          <w:bCs/>
          <w:sz w:val="18"/>
          <w:szCs w:val="18"/>
          <w:lang w:eastAsia="en-AU"/>
        </w:rPr>
      </w:pPr>
    </w:p>
    <w:p w14:paraId="4C7E2375" w14:textId="77777777" w:rsidR="009C7D84" w:rsidRPr="007E1147" w:rsidRDefault="009C7D84" w:rsidP="000244D8">
      <w:pPr>
        <w:pStyle w:val="ListParagraph"/>
        <w:numPr>
          <w:ilvl w:val="3"/>
          <w:numId w:val="80"/>
        </w:numPr>
        <w:spacing w:after="0" w:line="240" w:lineRule="auto"/>
        <w:ind w:left="284" w:hanging="284"/>
        <w:rPr>
          <w:rStyle w:val="Hyperlink"/>
          <w:rFonts w:eastAsia="Microsoft YaHei UI" w:cstheme="minorHAnsi"/>
          <w:bCs/>
          <w:sz w:val="18"/>
          <w:szCs w:val="18"/>
          <w:lang w:eastAsia="en-AU"/>
        </w:rPr>
      </w:pPr>
      <w:r w:rsidRPr="007E1147">
        <w:rPr>
          <w:rFonts w:cstheme="minorHAnsi"/>
          <w:sz w:val="18"/>
          <w:szCs w:val="18"/>
        </w:rPr>
        <w:t>Australia New Zealand Food Standards Code - 2014 –Standards 3.2.2. Food Safety Practices and General Requirements (Australia only) – In:</w:t>
      </w:r>
      <w:r>
        <w:rPr>
          <w:rFonts w:cstheme="minorHAnsi"/>
          <w:sz w:val="18"/>
          <w:szCs w:val="18"/>
        </w:rPr>
        <w:t xml:space="preserve"> Div3 </w:t>
      </w:r>
      <w:r w:rsidR="0059432D">
        <w:rPr>
          <w:rFonts w:cstheme="minorHAnsi"/>
          <w:sz w:val="18"/>
          <w:szCs w:val="18"/>
        </w:rPr>
        <w:t>-</w:t>
      </w:r>
      <w:r>
        <w:rPr>
          <w:rFonts w:cstheme="minorHAnsi"/>
          <w:sz w:val="18"/>
          <w:szCs w:val="18"/>
        </w:rPr>
        <w:t>7.Food Processing –on measures to prevent food contamination.</w:t>
      </w:r>
    </w:p>
    <w:p w14:paraId="1E230B8F" w14:textId="77777777" w:rsidR="009C7D84" w:rsidRPr="002C3529" w:rsidRDefault="00B65F4B" w:rsidP="000244D8">
      <w:pPr>
        <w:pStyle w:val="FootnoteText"/>
        <w:ind w:left="284"/>
        <w:rPr>
          <w:rFonts w:cstheme="minorHAnsi"/>
          <w:sz w:val="18"/>
          <w:szCs w:val="18"/>
        </w:rPr>
      </w:pPr>
      <w:hyperlink r:id="rId174" w:history="1">
        <w:r w:rsidR="009C7D84" w:rsidRPr="002C3529">
          <w:rPr>
            <w:rStyle w:val="Hyperlink"/>
            <w:rFonts w:cstheme="minorHAnsi"/>
            <w:sz w:val="18"/>
            <w:szCs w:val="18"/>
          </w:rPr>
          <w:t>https://www.foodstandards.gov.au/industry/safetystandards/premises/Pages/default.aspx</w:t>
        </w:r>
      </w:hyperlink>
    </w:p>
    <w:p w14:paraId="417F2E70" w14:textId="77777777" w:rsidR="009C7D84" w:rsidRDefault="00B65F4B" w:rsidP="000244D8">
      <w:pPr>
        <w:pStyle w:val="ListParagraph"/>
        <w:spacing w:after="0" w:line="240" w:lineRule="auto"/>
        <w:ind w:left="284"/>
        <w:rPr>
          <w:rStyle w:val="Hyperlink"/>
          <w:rFonts w:cstheme="minorHAnsi"/>
          <w:sz w:val="18"/>
          <w:szCs w:val="18"/>
        </w:rPr>
      </w:pPr>
      <w:hyperlink r:id="rId175" w:history="1">
        <w:r w:rsidR="009C7D84" w:rsidRPr="002C3529">
          <w:rPr>
            <w:rStyle w:val="Hyperlink"/>
            <w:rFonts w:cstheme="minorHAnsi"/>
            <w:sz w:val="18"/>
            <w:szCs w:val="18"/>
          </w:rPr>
          <w:t>https://www.foodstandards.gov.au/publications/Documents/Safe%20Food%20Australia/STANDARD%203.2.3%20Food%20Premises%20and%20Equipment.pdf</w:t>
        </w:r>
      </w:hyperlink>
    </w:p>
    <w:p w14:paraId="47254F16" w14:textId="77777777" w:rsidR="009C7D84" w:rsidRPr="002C3529" w:rsidRDefault="009C7D84" w:rsidP="000244D8">
      <w:pPr>
        <w:pStyle w:val="FootnoteText"/>
        <w:numPr>
          <w:ilvl w:val="3"/>
          <w:numId w:val="80"/>
        </w:numPr>
        <w:ind w:left="284" w:hanging="284"/>
        <w:rPr>
          <w:rStyle w:val="Hyperlink"/>
          <w:rFonts w:cstheme="minorHAnsi"/>
          <w:sz w:val="18"/>
          <w:szCs w:val="18"/>
        </w:rPr>
      </w:pPr>
      <w:r w:rsidRPr="002C3529">
        <w:rPr>
          <w:rFonts w:cstheme="minorHAnsi"/>
          <w:sz w:val="18"/>
          <w:szCs w:val="18"/>
        </w:rPr>
        <w:t>Therapeutic Goods Administration (TGA) - Australian Code of Good Manufacturing Practice for human blood and blood components, human tissues and human cellular therapy products</w:t>
      </w:r>
      <w:r w:rsidR="0059432D">
        <w:rPr>
          <w:rFonts w:cstheme="minorHAnsi"/>
          <w:sz w:val="18"/>
          <w:szCs w:val="18"/>
        </w:rPr>
        <w:t xml:space="preserve"> -</w:t>
      </w:r>
      <w:r w:rsidRPr="002C3529">
        <w:rPr>
          <w:rFonts w:cstheme="minorHAnsi"/>
          <w:sz w:val="18"/>
          <w:szCs w:val="18"/>
        </w:rPr>
        <w:t xml:space="preserve"> Version 1.0</w:t>
      </w:r>
      <w:r w:rsidR="0059432D">
        <w:rPr>
          <w:rFonts w:cstheme="minorHAnsi"/>
          <w:sz w:val="18"/>
          <w:szCs w:val="18"/>
        </w:rPr>
        <w:t>,</w:t>
      </w:r>
      <w:r w:rsidRPr="002C3529">
        <w:rPr>
          <w:rFonts w:cstheme="minorHAnsi"/>
          <w:sz w:val="18"/>
          <w:szCs w:val="18"/>
        </w:rPr>
        <w:t xml:space="preserve"> April 2013</w:t>
      </w:r>
      <w:r w:rsidR="0059432D">
        <w:rPr>
          <w:rFonts w:cstheme="minorHAnsi"/>
          <w:sz w:val="18"/>
          <w:szCs w:val="18"/>
        </w:rPr>
        <w:t>. In:</w:t>
      </w:r>
      <w:r w:rsidRPr="002C3529">
        <w:rPr>
          <w:rFonts w:cstheme="minorHAnsi"/>
          <w:sz w:val="18"/>
          <w:szCs w:val="18"/>
        </w:rPr>
        <w:t xml:space="preserve"> </w:t>
      </w:r>
      <w:r>
        <w:rPr>
          <w:rFonts w:cstheme="minorHAnsi"/>
          <w:sz w:val="18"/>
          <w:szCs w:val="18"/>
        </w:rPr>
        <w:t xml:space="preserve">817; 821; 901; 904 </w:t>
      </w:r>
      <w:r w:rsidR="0059432D">
        <w:rPr>
          <w:rFonts w:cstheme="minorHAnsi"/>
          <w:sz w:val="18"/>
          <w:szCs w:val="18"/>
        </w:rPr>
        <w:t>and</w:t>
      </w:r>
      <w:r>
        <w:rPr>
          <w:rFonts w:cstheme="minorHAnsi"/>
          <w:sz w:val="18"/>
          <w:szCs w:val="18"/>
        </w:rPr>
        <w:t xml:space="preserve"> 910</w:t>
      </w:r>
      <w:r w:rsidR="0059432D">
        <w:rPr>
          <w:rFonts w:cstheme="minorHAnsi"/>
          <w:sz w:val="18"/>
          <w:szCs w:val="18"/>
        </w:rPr>
        <w:t>.</w:t>
      </w:r>
      <w:r>
        <w:rPr>
          <w:rFonts w:cstheme="minorHAnsi"/>
          <w:sz w:val="18"/>
          <w:szCs w:val="18"/>
        </w:rPr>
        <w:t xml:space="preserve">  </w:t>
      </w:r>
      <w:hyperlink r:id="rId176" w:history="1">
        <w:r w:rsidRPr="002C3529">
          <w:rPr>
            <w:rStyle w:val="Hyperlink"/>
            <w:rFonts w:cstheme="minorHAnsi"/>
            <w:sz w:val="18"/>
            <w:szCs w:val="18"/>
          </w:rPr>
          <w:t>https://www.tga.gov.au/sites/default/files/manuf-cgmp-human-blood-tissues-2013.pdf</w:t>
        </w:r>
      </w:hyperlink>
    </w:p>
    <w:p w14:paraId="7D57D502" w14:textId="77777777" w:rsidR="009C7D84" w:rsidRPr="002C3529" w:rsidRDefault="009C7D84" w:rsidP="000244D8">
      <w:pPr>
        <w:pStyle w:val="FootnoteText"/>
        <w:numPr>
          <w:ilvl w:val="3"/>
          <w:numId w:val="80"/>
        </w:numPr>
        <w:ind w:left="284" w:hanging="284"/>
        <w:rPr>
          <w:rStyle w:val="Hyperlink"/>
          <w:rFonts w:cstheme="minorHAnsi"/>
          <w:sz w:val="18"/>
          <w:szCs w:val="18"/>
        </w:rPr>
      </w:pPr>
      <w:r w:rsidRPr="002C3529">
        <w:rPr>
          <w:rStyle w:val="Hyperlink"/>
          <w:rFonts w:cstheme="minorHAnsi"/>
          <w:color w:val="auto"/>
          <w:sz w:val="18"/>
          <w:szCs w:val="18"/>
          <w:u w:val="none"/>
        </w:rPr>
        <w:t>Best practice guidelines for the operation of a donor human milk bank in an Australian NICU</w:t>
      </w:r>
      <w:r w:rsidR="0059432D">
        <w:rPr>
          <w:rStyle w:val="Hyperlink"/>
          <w:rFonts w:cstheme="minorHAnsi"/>
          <w:color w:val="auto"/>
          <w:sz w:val="18"/>
          <w:szCs w:val="18"/>
          <w:u w:val="none"/>
        </w:rPr>
        <w:t>.</w:t>
      </w:r>
      <w:r w:rsidRPr="002C3529">
        <w:rPr>
          <w:rStyle w:val="Hyperlink"/>
          <w:rFonts w:cstheme="minorHAnsi"/>
          <w:color w:val="auto"/>
          <w:sz w:val="18"/>
          <w:szCs w:val="18"/>
          <w:u w:val="none"/>
        </w:rPr>
        <w:t xml:space="preserve">  Hartman B et al. </w:t>
      </w:r>
      <w:r w:rsidRPr="002C3529">
        <w:rPr>
          <w:rStyle w:val="Hyperlink"/>
          <w:rFonts w:cstheme="minorHAnsi"/>
          <w:i/>
          <w:color w:val="auto"/>
          <w:sz w:val="18"/>
          <w:szCs w:val="18"/>
          <w:u w:val="none"/>
        </w:rPr>
        <w:t>J earlhumdev</w:t>
      </w:r>
      <w:r w:rsidRPr="002C3529">
        <w:rPr>
          <w:rStyle w:val="Hyperlink"/>
          <w:rFonts w:cstheme="minorHAnsi"/>
          <w:color w:val="auto"/>
          <w:sz w:val="18"/>
          <w:szCs w:val="18"/>
          <w:u w:val="none"/>
        </w:rPr>
        <w:t xml:space="preserve"> 2007  83:667-673</w:t>
      </w:r>
      <w:r w:rsidR="0059432D">
        <w:rPr>
          <w:rStyle w:val="Hyperlink"/>
          <w:rFonts w:cstheme="minorHAnsi"/>
          <w:color w:val="auto"/>
          <w:sz w:val="18"/>
          <w:szCs w:val="18"/>
          <w:u w:val="none"/>
        </w:rPr>
        <w:t>.  O</w:t>
      </w:r>
      <w:r>
        <w:rPr>
          <w:rStyle w:val="Hyperlink"/>
          <w:rFonts w:cstheme="minorHAnsi"/>
          <w:color w:val="auto"/>
          <w:sz w:val="18"/>
          <w:szCs w:val="18"/>
          <w:u w:val="none"/>
        </w:rPr>
        <w:t xml:space="preserve">n work in laminar flow cabinet when open handling; on single donor pooling; </w:t>
      </w:r>
      <w:r w:rsidRPr="007A00E6">
        <w:rPr>
          <w:rStyle w:val="Hyperlink"/>
          <w:rFonts w:cstheme="minorHAnsi"/>
          <w:color w:val="auto"/>
          <w:sz w:val="18"/>
          <w:szCs w:val="18"/>
          <w:u w:val="none"/>
        </w:rPr>
        <w:t>on pre-</w:t>
      </w:r>
      <w:r w:rsidRPr="007A00E6">
        <w:rPr>
          <w:rFonts w:eastAsia="Microsoft YaHei UI" w:cstheme="minorHAnsi"/>
          <w:bCs/>
          <w:sz w:val="18"/>
          <w:szCs w:val="18"/>
          <w:lang w:eastAsia="en-AU"/>
        </w:rPr>
        <w:t xml:space="preserve"> pathogen reduction or elimination</w:t>
      </w:r>
      <w:r w:rsidR="0059432D">
        <w:rPr>
          <w:rFonts w:eastAsia="Microsoft YaHei UI" w:cstheme="minorHAnsi"/>
          <w:bCs/>
          <w:sz w:val="18"/>
          <w:szCs w:val="18"/>
          <w:lang w:eastAsia="en-AU"/>
        </w:rPr>
        <w:t xml:space="preserve"> </w:t>
      </w:r>
      <w:r w:rsidRPr="007A00E6">
        <w:rPr>
          <w:rFonts w:eastAsia="Microsoft YaHei UI" w:cstheme="minorHAnsi"/>
          <w:bCs/>
          <w:sz w:val="18"/>
          <w:szCs w:val="18"/>
          <w:lang w:eastAsia="en-AU"/>
        </w:rPr>
        <w:t>process</w:t>
      </w:r>
      <w:r>
        <w:rPr>
          <w:rStyle w:val="Hyperlink"/>
          <w:rFonts w:cstheme="minorHAnsi"/>
          <w:color w:val="auto"/>
          <w:sz w:val="18"/>
          <w:szCs w:val="18"/>
          <w:u w:val="none"/>
        </w:rPr>
        <w:t xml:space="preserve"> sampling and testing method; on no heat stable toxin forming bacteria accepted pre de-contamination.</w:t>
      </w:r>
    </w:p>
    <w:p w14:paraId="2D939BA6" w14:textId="77777777" w:rsidR="004263AB" w:rsidRDefault="004263AB" w:rsidP="004263AB">
      <w:pPr>
        <w:spacing w:after="0"/>
        <w:ind w:left="284" w:hanging="284"/>
        <w:rPr>
          <w:rFonts w:eastAsia="Microsoft YaHei UI" w:cstheme="minorHAnsi"/>
          <w:bCs/>
          <w:sz w:val="18"/>
          <w:szCs w:val="18"/>
          <w:lang w:eastAsia="en-AU"/>
        </w:rPr>
      </w:pPr>
      <w:r>
        <w:rPr>
          <w:rFonts w:cstheme="minorHAnsi"/>
          <w:sz w:val="18"/>
          <w:szCs w:val="18"/>
          <w:lang w:val="en-GB"/>
        </w:rPr>
        <w:t xml:space="preserve">(4)  </w:t>
      </w:r>
      <w:r w:rsidR="009C7D84" w:rsidRPr="004263AB">
        <w:rPr>
          <w:rFonts w:cstheme="minorHAnsi"/>
          <w:sz w:val="18"/>
          <w:szCs w:val="18"/>
          <w:lang w:val="en-GB"/>
        </w:rPr>
        <w:t>HMBANA - Guidelines for the establishment and operation of a donor human milk bank – Fort Worth (TX): Human Milk Banking Association of North America – 4</w:t>
      </w:r>
      <w:r w:rsidR="009C7D84" w:rsidRPr="004263AB">
        <w:rPr>
          <w:rFonts w:cstheme="minorHAnsi"/>
          <w:sz w:val="18"/>
          <w:szCs w:val="18"/>
          <w:vertAlign w:val="superscript"/>
          <w:lang w:val="en-GB"/>
        </w:rPr>
        <w:t>th</w:t>
      </w:r>
      <w:r w:rsidR="009C7D84" w:rsidRPr="004263AB">
        <w:rPr>
          <w:rFonts w:cstheme="minorHAnsi"/>
          <w:sz w:val="18"/>
          <w:szCs w:val="18"/>
          <w:lang w:val="en-GB"/>
        </w:rPr>
        <w:t xml:space="preserve"> Ed.</w:t>
      </w:r>
      <w:r w:rsidR="0059432D">
        <w:rPr>
          <w:rFonts w:cstheme="minorHAnsi"/>
          <w:sz w:val="18"/>
          <w:szCs w:val="18"/>
          <w:lang w:val="en-GB"/>
        </w:rPr>
        <w:t>,</w:t>
      </w:r>
      <w:r w:rsidR="009C7D84" w:rsidRPr="004263AB">
        <w:rPr>
          <w:rFonts w:cstheme="minorHAnsi"/>
          <w:sz w:val="18"/>
          <w:szCs w:val="18"/>
          <w:lang w:val="en-GB"/>
        </w:rPr>
        <w:t xml:space="preserve"> 2018</w:t>
      </w:r>
      <w:r w:rsidR="0059432D">
        <w:rPr>
          <w:rFonts w:cstheme="minorHAnsi"/>
          <w:sz w:val="18"/>
          <w:szCs w:val="18"/>
          <w:lang w:val="en-GB"/>
        </w:rPr>
        <w:t xml:space="preserve">. </w:t>
      </w:r>
      <w:r w:rsidR="009C7D84" w:rsidRPr="004263AB">
        <w:rPr>
          <w:rFonts w:cstheme="minorHAnsi"/>
          <w:sz w:val="18"/>
          <w:szCs w:val="18"/>
          <w:lang w:val="en-GB"/>
        </w:rPr>
        <w:t xml:space="preserve"> In: Defrosting and Pooling –  on protecting from light and heat; on handling n clean conditions; on pooling into clean containers. </w:t>
      </w:r>
      <w:hyperlink r:id="rId177" w:anchor=":~:text=HMBANA%20Guidelines%20provide%20evidence%2Dbased,outside%20of%20member%20milk%20banks" w:history="1">
        <w:r w:rsidR="009C7D84" w:rsidRPr="004263AB">
          <w:rPr>
            <w:rStyle w:val="Hyperlink"/>
            <w:rFonts w:cstheme="minorHAnsi"/>
            <w:sz w:val="18"/>
            <w:szCs w:val="18"/>
          </w:rPr>
          <w:t>https://www.hmbana.org/our-work/publications.html#:~:text=HMBANA%20Guidelines%20provide%20evidence%2Dbased,outside%20of%20member%20milk%20banks</w:t>
        </w:r>
      </w:hyperlink>
      <w:r w:rsidR="009C7D84" w:rsidRPr="004263AB">
        <w:rPr>
          <w:rFonts w:cstheme="minorHAnsi"/>
          <w:sz w:val="18"/>
          <w:szCs w:val="18"/>
        </w:rPr>
        <w:t xml:space="preserve"> </w:t>
      </w:r>
      <w:r w:rsidRPr="004263AB">
        <w:rPr>
          <w:rFonts w:cstheme="minorHAnsi"/>
          <w:sz w:val="18"/>
          <w:szCs w:val="18"/>
        </w:rPr>
        <w:t xml:space="preserve">and in </w:t>
      </w:r>
      <w:r w:rsidRPr="004263AB">
        <w:rPr>
          <w:rFonts w:eastAsia="Microsoft YaHei UI" w:cstheme="minorHAnsi"/>
          <w:bCs/>
          <w:sz w:val="18"/>
          <w:szCs w:val="18"/>
          <w:lang w:eastAsia="en-AU"/>
        </w:rPr>
        <w:t xml:space="preserve">HMBANA </w:t>
      </w:r>
      <w:r w:rsidRPr="004263AB">
        <w:rPr>
          <w:sz w:val="18"/>
          <w:szCs w:val="18"/>
        </w:rPr>
        <w:t>Standards for Donor Human Milk Banking: An Overview</w:t>
      </w:r>
      <w:r w:rsidR="0059432D">
        <w:rPr>
          <w:sz w:val="18"/>
          <w:szCs w:val="18"/>
        </w:rPr>
        <w:t xml:space="preserve"> -</w:t>
      </w:r>
      <w:r w:rsidRPr="004263AB">
        <w:rPr>
          <w:sz w:val="18"/>
          <w:szCs w:val="18"/>
        </w:rPr>
        <w:t xml:space="preserve"> Public Version 1.0</w:t>
      </w:r>
      <w:r w:rsidR="0059432D">
        <w:rPr>
          <w:sz w:val="18"/>
          <w:szCs w:val="18"/>
        </w:rPr>
        <w:t>,</w:t>
      </w:r>
      <w:r w:rsidRPr="004263AB">
        <w:rPr>
          <w:sz w:val="18"/>
          <w:szCs w:val="18"/>
        </w:rPr>
        <w:t xml:space="preserve"> September 2020</w:t>
      </w:r>
      <w:r w:rsidR="0059432D">
        <w:rPr>
          <w:sz w:val="18"/>
          <w:szCs w:val="18"/>
        </w:rPr>
        <w:t xml:space="preserve">. </w:t>
      </w:r>
      <w:r w:rsidRPr="004263AB">
        <w:rPr>
          <w:rFonts w:eastAsia="Microsoft YaHei UI" w:cstheme="minorHAnsi"/>
          <w:bCs/>
          <w:sz w:val="18"/>
          <w:szCs w:val="18"/>
          <w:lang w:eastAsia="en-AU"/>
        </w:rPr>
        <w:t xml:space="preserve"> </w:t>
      </w:r>
      <w:r w:rsidR="0059432D">
        <w:rPr>
          <w:rFonts w:eastAsia="Microsoft YaHei UI" w:cstheme="minorHAnsi"/>
          <w:bCs/>
          <w:sz w:val="18"/>
          <w:szCs w:val="18"/>
          <w:lang w:eastAsia="en-AU"/>
        </w:rPr>
        <w:t>O</w:t>
      </w:r>
      <w:r w:rsidRPr="004263AB">
        <w:rPr>
          <w:rFonts w:eastAsia="Microsoft YaHei UI" w:cstheme="minorHAnsi"/>
          <w:bCs/>
          <w:sz w:val="18"/>
          <w:szCs w:val="18"/>
          <w:lang w:eastAsia="en-AU"/>
        </w:rPr>
        <w:t xml:space="preserve">n pooling of multiple donors. </w:t>
      </w:r>
      <w:r>
        <w:rPr>
          <w:rFonts w:eastAsia="Microsoft YaHei UI" w:cstheme="minorHAnsi"/>
          <w:bCs/>
          <w:sz w:val="18"/>
          <w:szCs w:val="18"/>
          <w:lang w:eastAsia="en-AU"/>
        </w:rPr>
        <w:t xml:space="preserve"> </w:t>
      </w:r>
      <w:hyperlink r:id="rId178" w:history="1">
        <w:r w:rsidRPr="004263AB">
          <w:rPr>
            <w:rStyle w:val="Hyperlink"/>
            <w:rFonts w:eastAsia="Microsoft YaHei UI" w:cstheme="minorHAnsi"/>
            <w:bCs/>
            <w:sz w:val="18"/>
            <w:szCs w:val="18"/>
            <w:lang w:eastAsia="en-AU"/>
          </w:rPr>
          <w:t>https://www.hmbana.org/file_download/inline/95a0362a-c9f4-4f15-b9ab-cf8cf7b7b866</w:t>
        </w:r>
      </w:hyperlink>
      <w:r w:rsidRPr="004263AB">
        <w:rPr>
          <w:rFonts w:eastAsia="Microsoft YaHei UI" w:cstheme="minorHAnsi"/>
          <w:bCs/>
          <w:sz w:val="18"/>
          <w:szCs w:val="18"/>
          <w:lang w:eastAsia="en-AU"/>
        </w:rPr>
        <w:t xml:space="preserve">  </w:t>
      </w:r>
    </w:p>
    <w:p w14:paraId="12C6F4C4" w14:textId="77777777" w:rsidR="009C7D84" w:rsidRPr="004263AB" w:rsidRDefault="004263AB" w:rsidP="004263AB">
      <w:pPr>
        <w:spacing w:after="0"/>
        <w:ind w:left="284" w:hanging="284"/>
        <w:rPr>
          <w:rStyle w:val="Hyperlink"/>
          <w:rFonts w:cstheme="minorHAnsi"/>
          <w:sz w:val="18"/>
          <w:szCs w:val="18"/>
        </w:rPr>
      </w:pPr>
      <w:r>
        <w:rPr>
          <w:rFonts w:eastAsia="Microsoft YaHei UI" w:cstheme="minorHAnsi"/>
          <w:bCs/>
          <w:sz w:val="18"/>
          <w:szCs w:val="18"/>
          <w:lang w:eastAsia="en-AU"/>
        </w:rPr>
        <w:t xml:space="preserve">(5)  </w:t>
      </w:r>
      <w:r w:rsidR="009C7D84" w:rsidRPr="004263AB">
        <w:rPr>
          <w:rFonts w:cstheme="minorHAnsi"/>
          <w:sz w:val="18"/>
          <w:szCs w:val="18"/>
        </w:rPr>
        <w:t>EDQM - The Guide to the quality and safety of tissues and cells for human application – European Directorate for the Quality of Medicines &amp; HealthCare of the Council of Europe (EDQM)</w:t>
      </w:r>
      <w:r w:rsidR="0059432D">
        <w:rPr>
          <w:rFonts w:cstheme="minorHAnsi"/>
          <w:sz w:val="18"/>
          <w:szCs w:val="18"/>
        </w:rPr>
        <w:t>,</w:t>
      </w:r>
      <w:r w:rsidR="009C7D84" w:rsidRPr="004263AB">
        <w:rPr>
          <w:rFonts w:cstheme="minorHAnsi"/>
          <w:sz w:val="18"/>
          <w:szCs w:val="18"/>
        </w:rPr>
        <w:t xml:space="preserve"> 4</w:t>
      </w:r>
      <w:r w:rsidR="009C7D84" w:rsidRPr="004263AB">
        <w:rPr>
          <w:rFonts w:cstheme="minorHAnsi"/>
          <w:sz w:val="18"/>
          <w:szCs w:val="18"/>
          <w:vertAlign w:val="superscript"/>
        </w:rPr>
        <w:t>th</w:t>
      </w:r>
      <w:r w:rsidR="009C7D84" w:rsidRPr="004263AB">
        <w:rPr>
          <w:rFonts w:cstheme="minorHAnsi"/>
          <w:sz w:val="18"/>
          <w:szCs w:val="18"/>
        </w:rPr>
        <w:t xml:space="preserve"> Edition, 2019</w:t>
      </w:r>
      <w:r w:rsidR="0059432D">
        <w:rPr>
          <w:rFonts w:cstheme="minorHAnsi"/>
          <w:sz w:val="18"/>
          <w:szCs w:val="18"/>
        </w:rPr>
        <w:t>.</w:t>
      </w:r>
      <w:r w:rsidR="009C7D84" w:rsidRPr="004263AB">
        <w:rPr>
          <w:rFonts w:cstheme="minorHAnsi"/>
          <w:sz w:val="18"/>
          <w:szCs w:val="18"/>
        </w:rPr>
        <w:t xml:space="preserve">  In: Human Milk Processing – on work in laminar flow; on possible pooling of multiple donors, on the need for the HMB to establish number of donors/pool and issues on traceability</w:t>
      </w:r>
      <w:r w:rsidR="00993D0C">
        <w:rPr>
          <w:rFonts w:cstheme="minorHAnsi"/>
          <w:sz w:val="18"/>
          <w:szCs w:val="18"/>
        </w:rPr>
        <w:t>.</w:t>
      </w:r>
      <w:r w:rsidR="009C7D84" w:rsidRPr="004263AB">
        <w:rPr>
          <w:rFonts w:cstheme="minorHAnsi"/>
          <w:sz w:val="18"/>
          <w:szCs w:val="18"/>
        </w:rPr>
        <w:t xml:space="preserve"> In: HM Quality control – on pre </w:t>
      </w:r>
      <w:r w:rsidR="009C7D84" w:rsidRPr="004263AB">
        <w:rPr>
          <w:rFonts w:eastAsia="Microsoft YaHei UI" w:cstheme="minorHAnsi"/>
          <w:bCs/>
          <w:sz w:val="18"/>
          <w:szCs w:val="18"/>
          <w:lang w:eastAsia="en-AU"/>
        </w:rPr>
        <w:t>pathogen reduction or elimination</w:t>
      </w:r>
      <w:r w:rsidR="009C7D84" w:rsidRPr="004263AB">
        <w:rPr>
          <w:rFonts w:eastAsia="Microsoft YaHei UI" w:cstheme="minorHAnsi"/>
          <w:bCs/>
          <w:sz w:val="24"/>
          <w:szCs w:val="24"/>
          <w:lang w:eastAsia="en-AU"/>
        </w:rPr>
        <w:t xml:space="preserve"> </w:t>
      </w:r>
      <w:r w:rsidR="009C7D84" w:rsidRPr="004263AB">
        <w:rPr>
          <w:rFonts w:eastAsia="Microsoft YaHei UI" w:cstheme="minorHAnsi"/>
          <w:bCs/>
          <w:sz w:val="18"/>
          <w:szCs w:val="18"/>
          <w:lang w:eastAsia="en-AU"/>
        </w:rPr>
        <w:t>process</w:t>
      </w:r>
      <w:r w:rsidR="009C7D84" w:rsidRPr="004263AB">
        <w:rPr>
          <w:rFonts w:cstheme="minorHAnsi"/>
          <w:sz w:val="18"/>
          <w:szCs w:val="18"/>
        </w:rPr>
        <w:t xml:space="preserve"> testing of each batch; on variable acceptance threshold among European Milk Banks</w:t>
      </w:r>
      <w:r w:rsidR="00993D0C">
        <w:rPr>
          <w:rFonts w:cstheme="minorHAnsi"/>
          <w:sz w:val="18"/>
          <w:szCs w:val="18"/>
        </w:rPr>
        <w:t>.</w:t>
      </w:r>
      <w:r w:rsidR="009C7D84" w:rsidRPr="004263AB">
        <w:rPr>
          <w:rFonts w:cstheme="minorHAnsi"/>
          <w:sz w:val="18"/>
          <w:szCs w:val="18"/>
        </w:rPr>
        <w:t xml:space="preserve"> In: Labelling and packaging – on not to overfill containers; on containers of variable volumes pending users’ preference</w:t>
      </w:r>
      <w:r>
        <w:rPr>
          <w:rFonts w:cstheme="minorHAnsi"/>
          <w:sz w:val="18"/>
          <w:szCs w:val="18"/>
        </w:rPr>
        <w:t>.</w:t>
      </w:r>
      <w:r w:rsidR="009C7D84" w:rsidRPr="004263AB">
        <w:rPr>
          <w:rFonts w:cstheme="minorHAnsi"/>
          <w:sz w:val="18"/>
          <w:szCs w:val="18"/>
        </w:rPr>
        <w:t xml:space="preserve">  </w:t>
      </w:r>
      <w:hyperlink r:id="rId179" w:history="1">
        <w:r w:rsidR="009C7D84" w:rsidRPr="004263AB">
          <w:rPr>
            <w:rStyle w:val="Hyperlink"/>
            <w:rFonts w:cstheme="minorHAnsi"/>
            <w:sz w:val="18"/>
            <w:szCs w:val="18"/>
          </w:rPr>
          <w:t>https://www.edqm.eu/en/organs-tissues-and-cells-technical-guides</w:t>
        </w:r>
      </w:hyperlink>
    </w:p>
    <w:p w14:paraId="75A8C549" w14:textId="77777777" w:rsidR="009C7D84" w:rsidRPr="003B1A7C" w:rsidRDefault="003B1A7C" w:rsidP="003B1A7C">
      <w:pPr>
        <w:spacing w:after="0" w:line="240" w:lineRule="auto"/>
        <w:ind w:left="284" w:hanging="284"/>
        <w:rPr>
          <w:rStyle w:val="Hyperlink"/>
          <w:rFonts w:cstheme="minorHAnsi"/>
          <w:sz w:val="18"/>
          <w:szCs w:val="18"/>
        </w:rPr>
      </w:pPr>
      <w:r>
        <w:rPr>
          <w:rFonts w:cstheme="minorHAnsi"/>
          <w:sz w:val="18"/>
          <w:szCs w:val="18"/>
        </w:rPr>
        <w:t xml:space="preserve">(6)  </w:t>
      </w:r>
      <w:r w:rsidR="009C7D84" w:rsidRPr="003B1A7C">
        <w:rPr>
          <w:rFonts w:cstheme="minorHAnsi"/>
          <w:sz w:val="18"/>
          <w:szCs w:val="18"/>
        </w:rPr>
        <w:t xml:space="preserve">NICE Guidelines - </w:t>
      </w:r>
      <w:r w:rsidR="009C7D84" w:rsidRPr="003B1A7C">
        <w:rPr>
          <w:rFonts w:cstheme="minorHAnsi"/>
          <w:bCs/>
          <w:sz w:val="18"/>
          <w:szCs w:val="18"/>
        </w:rPr>
        <w:t>Donor breast milk banks: the operation of donor milk bank services (references updated in 2018)</w:t>
      </w:r>
      <w:r w:rsidR="00993D0C" w:rsidRPr="003B1A7C">
        <w:rPr>
          <w:rFonts w:cstheme="minorHAnsi"/>
          <w:bCs/>
          <w:sz w:val="18"/>
          <w:szCs w:val="18"/>
        </w:rPr>
        <w:t>.</w:t>
      </w:r>
      <w:r w:rsidR="0059432D" w:rsidRPr="003B1A7C">
        <w:rPr>
          <w:rFonts w:cstheme="minorHAnsi"/>
          <w:bCs/>
          <w:sz w:val="18"/>
          <w:szCs w:val="18"/>
        </w:rPr>
        <w:t xml:space="preserve"> </w:t>
      </w:r>
      <w:r w:rsidR="00993D0C" w:rsidRPr="003B1A7C">
        <w:rPr>
          <w:rFonts w:cstheme="minorHAnsi"/>
          <w:bCs/>
          <w:sz w:val="18"/>
          <w:szCs w:val="18"/>
        </w:rPr>
        <w:t xml:space="preserve"> </w:t>
      </w:r>
      <w:r w:rsidR="009C7D84" w:rsidRPr="003B1A7C">
        <w:rPr>
          <w:rFonts w:cstheme="minorHAnsi"/>
          <w:sz w:val="18"/>
          <w:szCs w:val="18"/>
        </w:rPr>
        <w:t>In: 1.2.56 – on single donor pooling</w:t>
      </w:r>
      <w:r w:rsidR="00993D0C" w:rsidRPr="003B1A7C">
        <w:rPr>
          <w:rFonts w:cstheme="minorHAnsi"/>
          <w:sz w:val="18"/>
          <w:szCs w:val="18"/>
        </w:rPr>
        <w:t>. In:</w:t>
      </w:r>
      <w:r w:rsidR="009C7D84" w:rsidRPr="003B1A7C">
        <w:rPr>
          <w:rFonts w:cstheme="minorHAnsi"/>
          <w:sz w:val="18"/>
          <w:szCs w:val="18"/>
        </w:rPr>
        <w:t xml:space="preserve"> 1.2.57 </w:t>
      </w:r>
      <w:r w:rsidR="00993D0C" w:rsidRPr="003B1A7C">
        <w:rPr>
          <w:rFonts w:cstheme="minorHAnsi"/>
          <w:sz w:val="18"/>
          <w:szCs w:val="18"/>
        </w:rPr>
        <w:t xml:space="preserve">- </w:t>
      </w:r>
      <w:r w:rsidR="009C7D84" w:rsidRPr="003B1A7C">
        <w:rPr>
          <w:rFonts w:cstheme="minorHAnsi"/>
          <w:sz w:val="18"/>
          <w:szCs w:val="18"/>
        </w:rPr>
        <w:t>on no pooling of different donors in pasteurized milk</w:t>
      </w:r>
      <w:r w:rsidR="00993D0C" w:rsidRPr="003B1A7C">
        <w:rPr>
          <w:rFonts w:cstheme="minorHAnsi"/>
          <w:sz w:val="18"/>
          <w:szCs w:val="18"/>
        </w:rPr>
        <w:t>.</w:t>
      </w:r>
      <w:r w:rsidR="009C7D84" w:rsidRPr="003B1A7C">
        <w:rPr>
          <w:rFonts w:cstheme="minorHAnsi"/>
          <w:sz w:val="18"/>
          <w:szCs w:val="18"/>
        </w:rPr>
        <w:t xml:space="preserve"> </w:t>
      </w:r>
      <w:r w:rsidR="00993D0C" w:rsidRPr="003B1A7C">
        <w:rPr>
          <w:rFonts w:cstheme="minorHAnsi"/>
          <w:sz w:val="18"/>
          <w:szCs w:val="18"/>
        </w:rPr>
        <w:t xml:space="preserve">In: </w:t>
      </w:r>
      <w:r w:rsidR="009C7D84" w:rsidRPr="003B1A7C">
        <w:rPr>
          <w:rFonts w:cstheme="minorHAnsi"/>
          <w:sz w:val="18"/>
          <w:szCs w:val="18"/>
        </w:rPr>
        <w:t xml:space="preserve">1.2.58. </w:t>
      </w:r>
      <w:r w:rsidR="00993D0C" w:rsidRPr="003B1A7C">
        <w:rPr>
          <w:rFonts w:cstheme="minorHAnsi"/>
          <w:sz w:val="18"/>
          <w:szCs w:val="18"/>
        </w:rPr>
        <w:t xml:space="preserve">- </w:t>
      </w:r>
      <w:r w:rsidR="009C7D84" w:rsidRPr="003B1A7C">
        <w:rPr>
          <w:rFonts w:cstheme="minorHAnsi"/>
          <w:sz w:val="18"/>
          <w:szCs w:val="18"/>
        </w:rPr>
        <w:t>on testing of each batch for microbial contamination; on micro discard levels</w:t>
      </w:r>
      <w:r w:rsidR="00993D0C" w:rsidRPr="003B1A7C">
        <w:rPr>
          <w:rFonts w:cstheme="minorHAnsi"/>
          <w:sz w:val="18"/>
          <w:szCs w:val="18"/>
        </w:rPr>
        <w:t>.</w:t>
      </w:r>
      <w:r w:rsidR="009C7D84" w:rsidRPr="003B1A7C">
        <w:rPr>
          <w:rFonts w:cstheme="minorHAnsi"/>
          <w:sz w:val="18"/>
          <w:szCs w:val="18"/>
        </w:rPr>
        <w:t xml:space="preserve"> </w:t>
      </w:r>
      <w:r w:rsidR="00993D0C" w:rsidRPr="003B1A7C">
        <w:rPr>
          <w:rFonts w:cstheme="minorHAnsi"/>
          <w:sz w:val="18"/>
          <w:szCs w:val="18"/>
        </w:rPr>
        <w:t xml:space="preserve">In: </w:t>
      </w:r>
      <w:r w:rsidR="009C7D84" w:rsidRPr="003B1A7C">
        <w:rPr>
          <w:rFonts w:cstheme="minorHAnsi"/>
          <w:sz w:val="18"/>
          <w:szCs w:val="18"/>
        </w:rPr>
        <w:t xml:space="preserve">1.2.59 </w:t>
      </w:r>
      <w:r w:rsidR="00993D0C" w:rsidRPr="003B1A7C">
        <w:rPr>
          <w:rFonts w:cstheme="minorHAnsi"/>
          <w:sz w:val="18"/>
          <w:szCs w:val="18"/>
        </w:rPr>
        <w:t xml:space="preserve">- </w:t>
      </w:r>
      <w:r w:rsidR="009C7D84" w:rsidRPr="003B1A7C">
        <w:rPr>
          <w:rFonts w:cstheme="minorHAnsi"/>
          <w:sz w:val="18"/>
          <w:szCs w:val="18"/>
        </w:rPr>
        <w:t>on clear communication with testing facility and receiving further advice</w:t>
      </w:r>
      <w:r w:rsidR="00993D0C" w:rsidRPr="003B1A7C">
        <w:rPr>
          <w:rFonts w:cstheme="minorHAnsi"/>
          <w:sz w:val="18"/>
          <w:szCs w:val="18"/>
        </w:rPr>
        <w:t>. In:</w:t>
      </w:r>
      <w:r w:rsidR="009C7D84" w:rsidRPr="003B1A7C">
        <w:rPr>
          <w:rFonts w:cstheme="minorHAnsi"/>
          <w:sz w:val="18"/>
          <w:szCs w:val="18"/>
        </w:rPr>
        <w:t xml:space="preserve"> 1.2.65 </w:t>
      </w:r>
      <w:r w:rsidR="00993D0C" w:rsidRPr="003B1A7C">
        <w:rPr>
          <w:rFonts w:cstheme="minorHAnsi"/>
          <w:sz w:val="18"/>
          <w:szCs w:val="18"/>
        </w:rPr>
        <w:t xml:space="preserve">- </w:t>
      </w:r>
      <w:r w:rsidR="009C7D84" w:rsidRPr="003B1A7C">
        <w:rPr>
          <w:rFonts w:cstheme="minorHAnsi"/>
          <w:sz w:val="18"/>
          <w:szCs w:val="18"/>
        </w:rPr>
        <w:t xml:space="preserve">on use of food grade containers.  </w:t>
      </w:r>
      <w:hyperlink r:id="rId180" w:history="1">
        <w:r w:rsidR="009C7D84" w:rsidRPr="003B1A7C">
          <w:rPr>
            <w:rStyle w:val="Hyperlink"/>
            <w:rFonts w:cstheme="minorHAnsi"/>
            <w:sz w:val="18"/>
            <w:szCs w:val="18"/>
          </w:rPr>
          <w:t>https://www.nice.org.uk/guidance/cg93/evidence/full-guideline-243964189</w:t>
        </w:r>
      </w:hyperlink>
    </w:p>
    <w:p w14:paraId="66A589AA" w14:textId="77777777" w:rsidR="009C7D84" w:rsidRPr="002C3529" w:rsidRDefault="003B1A7C" w:rsidP="003B1A7C">
      <w:pPr>
        <w:pStyle w:val="FootnoteText"/>
        <w:ind w:left="284" w:hanging="284"/>
        <w:rPr>
          <w:rFonts w:cstheme="minorHAnsi"/>
          <w:color w:val="0000FF"/>
          <w:sz w:val="18"/>
          <w:szCs w:val="18"/>
          <w:u w:val="single"/>
        </w:rPr>
      </w:pPr>
      <w:r>
        <w:rPr>
          <w:rFonts w:cstheme="minorHAnsi"/>
          <w:sz w:val="18"/>
          <w:szCs w:val="18"/>
        </w:rPr>
        <w:t xml:space="preserve">(7)  </w:t>
      </w:r>
      <w:r w:rsidR="009C7D84" w:rsidRPr="002C3529">
        <w:rPr>
          <w:rFonts w:cstheme="minorHAnsi"/>
          <w:sz w:val="18"/>
          <w:szCs w:val="18"/>
        </w:rPr>
        <w:t>EMBA - Recommendations for the establishment and operation of Human Milk Banks in Europe: a consensus statement from the European Milk Bank</w:t>
      </w:r>
      <w:r w:rsidR="009C7D84">
        <w:rPr>
          <w:rFonts w:cstheme="minorHAnsi"/>
          <w:sz w:val="18"/>
          <w:szCs w:val="18"/>
        </w:rPr>
        <w:t xml:space="preserve"> Association. </w:t>
      </w:r>
      <w:r w:rsidR="0059432D">
        <w:rPr>
          <w:rFonts w:cstheme="minorHAnsi"/>
          <w:sz w:val="18"/>
          <w:szCs w:val="18"/>
        </w:rPr>
        <w:t xml:space="preserve"> </w:t>
      </w:r>
      <w:r w:rsidR="009C7D84">
        <w:rPr>
          <w:rFonts w:cstheme="minorHAnsi"/>
          <w:sz w:val="18"/>
          <w:szCs w:val="18"/>
        </w:rPr>
        <w:t xml:space="preserve">Weaver, G et al. </w:t>
      </w:r>
      <w:r w:rsidR="009C7D84" w:rsidRPr="002C3529">
        <w:rPr>
          <w:rFonts w:cstheme="minorHAnsi"/>
          <w:sz w:val="18"/>
          <w:szCs w:val="18"/>
        </w:rPr>
        <w:t xml:space="preserve"> </w:t>
      </w:r>
      <w:r w:rsidR="009C7D84" w:rsidRPr="002C3529">
        <w:rPr>
          <w:rFonts w:cstheme="minorHAnsi"/>
          <w:i/>
          <w:color w:val="020202"/>
          <w:sz w:val="18"/>
          <w:szCs w:val="18"/>
          <w:shd w:val="clear" w:color="auto" w:fill="FFFFFF"/>
        </w:rPr>
        <w:t>Front Pediatr</w:t>
      </w:r>
      <w:r w:rsidR="009C7D84" w:rsidRPr="002C3529">
        <w:rPr>
          <w:rFonts w:cstheme="minorHAnsi"/>
          <w:color w:val="020202"/>
          <w:sz w:val="18"/>
          <w:szCs w:val="18"/>
          <w:shd w:val="clear" w:color="auto" w:fill="FFFFFF"/>
        </w:rPr>
        <w:t xml:space="preserve"> </w:t>
      </w:r>
      <w:r w:rsidR="009C7D84">
        <w:rPr>
          <w:rFonts w:cstheme="minorHAnsi"/>
          <w:color w:val="020202"/>
          <w:sz w:val="18"/>
          <w:szCs w:val="18"/>
          <w:shd w:val="clear" w:color="auto" w:fill="FFFFFF"/>
        </w:rPr>
        <w:t xml:space="preserve"> </w:t>
      </w:r>
      <w:r w:rsidR="009C7D84" w:rsidRPr="002C3529">
        <w:rPr>
          <w:rFonts w:cstheme="minorHAnsi"/>
          <w:color w:val="020202"/>
          <w:sz w:val="18"/>
          <w:szCs w:val="18"/>
          <w:shd w:val="clear" w:color="auto" w:fill="FFFFFF"/>
        </w:rPr>
        <w:t>2019</w:t>
      </w:r>
      <w:r w:rsidR="009C7D84">
        <w:rPr>
          <w:rFonts w:cstheme="minorHAnsi"/>
          <w:color w:val="020202"/>
          <w:sz w:val="18"/>
          <w:szCs w:val="18"/>
          <w:shd w:val="clear" w:color="auto" w:fill="FFFFFF"/>
        </w:rPr>
        <w:t xml:space="preserve">  7:53</w:t>
      </w:r>
      <w:r w:rsidR="0059432D">
        <w:rPr>
          <w:rFonts w:cstheme="minorHAnsi"/>
          <w:color w:val="020202"/>
          <w:sz w:val="18"/>
          <w:szCs w:val="18"/>
          <w:shd w:val="clear" w:color="auto" w:fill="FFFFFF"/>
        </w:rPr>
        <w:t xml:space="preserve">. </w:t>
      </w:r>
      <w:r w:rsidR="009C7D84" w:rsidRPr="002C3529">
        <w:rPr>
          <w:rFonts w:cstheme="minorHAnsi"/>
          <w:color w:val="020202"/>
          <w:sz w:val="18"/>
          <w:szCs w:val="18"/>
          <w:shd w:val="clear" w:color="auto" w:fill="FFFFFF"/>
        </w:rPr>
        <w:t xml:space="preserve"> In: </w:t>
      </w:r>
      <w:r w:rsidR="009C7D84">
        <w:rPr>
          <w:rFonts w:cstheme="minorHAnsi"/>
          <w:color w:val="020202"/>
          <w:sz w:val="18"/>
          <w:szCs w:val="18"/>
          <w:shd w:val="clear" w:color="auto" w:fill="FFFFFF"/>
        </w:rPr>
        <w:t xml:space="preserve">Pooling 14.1. </w:t>
      </w:r>
      <w:r w:rsidR="00993D0C">
        <w:rPr>
          <w:rFonts w:cstheme="minorHAnsi"/>
          <w:color w:val="020202"/>
          <w:sz w:val="18"/>
          <w:szCs w:val="18"/>
          <w:shd w:val="clear" w:color="auto" w:fill="FFFFFF"/>
        </w:rPr>
        <w:t xml:space="preserve">- </w:t>
      </w:r>
      <w:r w:rsidR="009C7D84">
        <w:rPr>
          <w:rFonts w:cstheme="minorHAnsi"/>
          <w:color w:val="020202"/>
          <w:sz w:val="18"/>
          <w:szCs w:val="18"/>
          <w:shd w:val="clear" w:color="auto" w:fill="FFFFFF"/>
        </w:rPr>
        <w:t>on single donor pooling; on micro testing of each pool and micro acceptance levels</w:t>
      </w:r>
      <w:r w:rsidR="00993D0C">
        <w:rPr>
          <w:rFonts w:cstheme="minorHAnsi"/>
          <w:color w:val="020202"/>
          <w:sz w:val="18"/>
          <w:szCs w:val="18"/>
          <w:shd w:val="clear" w:color="auto" w:fill="FFFFFF"/>
        </w:rPr>
        <w:t>. In:</w:t>
      </w:r>
      <w:r w:rsidR="009C7D84">
        <w:rPr>
          <w:rFonts w:cstheme="minorHAnsi"/>
          <w:color w:val="020202"/>
          <w:sz w:val="18"/>
          <w:szCs w:val="18"/>
          <w:shd w:val="clear" w:color="auto" w:fill="FFFFFF"/>
        </w:rPr>
        <w:t xml:space="preserve"> 14.2. </w:t>
      </w:r>
      <w:r w:rsidR="00993D0C">
        <w:rPr>
          <w:rFonts w:cstheme="minorHAnsi"/>
          <w:color w:val="020202"/>
          <w:sz w:val="18"/>
          <w:szCs w:val="18"/>
          <w:shd w:val="clear" w:color="auto" w:fill="FFFFFF"/>
        </w:rPr>
        <w:t xml:space="preserve">- </w:t>
      </w:r>
      <w:r w:rsidR="009C7D84">
        <w:rPr>
          <w:rFonts w:cstheme="minorHAnsi"/>
          <w:color w:val="020202"/>
          <w:sz w:val="18"/>
          <w:szCs w:val="18"/>
          <w:shd w:val="clear" w:color="auto" w:fill="FFFFFF"/>
        </w:rPr>
        <w:t>on records of pooling</w:t>
      </w:r>
      <w:r w:rsidR="00993D0C">
        <w:rPr>
          <w:rFonts w:cstheme="minorHAnsi"/>
          <w:color w:val="020202"/>
          <w:sz w:val="18"/>
          <w:szCs w:val="18"/>
          <w:shd w:val="clear" w:color="auto" w:fill="FFFFFF"/>
        </w:rPr>
        <w:t>.</w:t>
      </w:r>
      <w:r w:rsidR="009C7D84">
        <w:rPr>
          <w:rFonts w:cstheme="minorHAnsi"/>
          <w:color w:val="020202"/>
          <w:sz w:val="18"/>
          <w:szCs w:val="18"/>
          <w:shd w:val="clear" w:color="auto" w:fill="FFFFFF"/>
        </w:rPr>
        <w:t xml:space="preserve"> In General Recommendations </w:t>
      </w:r>
      <w:r w:rsidR="0059432D">
        <w:rPr>
          <w:rFonts w:cstheme="minorHAnsi"/>
          <w:color w:val="020202"/>
          <w:sz w:val="18"/>
          <w:szCs w:val="18"/>
          <w:shd w:val="clear" w:color="auto" w:fill="FFFFFF"/>
        </w:rPr>
        <w:t>-</w:t>
      </w:r>
      <w:r w:rsidR="009C7D84">
        <w:rPr>
          <w:rFonts w:cstheme="minorHAnsi"/>
          <w:color w:val="020202"/>
          <w:sz w:val="18"/>
          <w:szCs w:val="18"/>
          <w:shd w:val="clear" w:color="auto" w:fill="FFFFFF"/>
        </w:rPr>
        <w:t xml:space="preserve"> 3. </w:t>
      </w:r>
      <w:r w:rsidR="00993D0C">
        <w:rPr>
          <w:rFonts w:cstheme="minorHAnsi"/>
          <w:color w:val="020202"/>
          <w:sz w:val="18"/>
          <w:szCs w:val="18"/>
          <w:shd w:val="clear" w:color="auto" w:fill="FFFFFF"/>
        </w:rPr>
        <w:t xml:space="preserve">- </w:t>
      </w:r>
      <w:r w:rsidR="009C7D84">
        <w:rPr>
          <w:rFonts w:cstheme="minorHAnsi"/>
          <w:color w:val="020202"/>
          <w:sz w:val="18"/>
          <w:szCs w:val="18"/>
          <w:shd w:val="clear" w:color="auto" w:fill="FFFFFF"/>
        </w:rPr>
        <w:t>on closing containers as per manufacturer’s instructions</w:t>
      </w:r>
      <w:r w:rsidR="00993D0C">
        <w:rPr>
          <w:rFonts w:cstheme="minorHAnsi"/>
          <w:color w:val="020202"/>
          <w:sz w:val="18"/>
          <w:szCs w:val="18"/>
          <w:shd w:val="clear" w:color="auto" w:fill="FFFFFF"/>
        </w:rPr>
        <w:t>. In:</w:t>
      </w:r>
      <w:r w:rsidR="009C7D84">
        <w:rPr>
          <w:rFonts w:cstheme="minorHAnsi"/>
          <w:color w:val="020202"/>
          <w:sz w:val="18"/>
          <w:szCs w:val="18"/>
          <w:shd w:val="clear" w:color="auto" w:fill="FFFFFF"/>
        </w:rPr>
        <w:t xml:space="preserve"> 4. </w:t>
      </w:r>
      <w:r w:rsidR="00993D0C">
        <w:rPr>
          <w:rFonts w:cstheme="minorHAnsi"/>
          <w:color w:val="020202"/>
          <w:sz w:val="18"/>
          <w:szCs w:val="18"/>
          <w:shd w:val="clear" w:color="auto" w:fill="FFFFFF"/>
        </w:rPr>
        <w:t xml:space="preserve">- </w:t>
      </w:r>
      <w:r w:rsidR="009C7D84">
        <w:rPr>
          <w:rFonts w:cstheme="minorHAnsi"/>
          <w:color w:val="020202"/>
          <w:sz w:val="18"/>
          <w:szCs w:val="18"/>
          <w:shd w:val="clear" w:color="auto" w:fill="FFFFFF"/>
        </w:rPr>
        <w:t xml:space="preserve">on not to overfill containers. </w:t>
      </w:r>
    </w:p>
    <w:p w14:paraId="779F1A3E" w14:textId="77777777" w:rsidR="009C7D84" w:rsidRPr="002C3529" w:rsidRDefault="00B65F4B" w:rsidP="000244D8">
      <w:pPr>
        <w:pStyle w:val="FootnoteText"/>
        <w:ind w:left="284"/>
        <w:rPr>
          <w:rStyle w:val="Hyperlink"/>
          <w:rFonts w:cstheme="minorHAnsi"/>
          <w:sz w:val="18"/>
          <w:szCs w:val="18"/>
        </w:rPr>
      </w:pPr>
      <w:hyperlink r:id="rId181" w:history="1">
        <w:r w:rsidR="009C7D84" w:rsidRPr="002C3529">
          <w:rPr>
            <w:rStyle w:val="Hyperlink"/>
            <w:rFonts w:cstheme="minorHAnsi"/>
            <w:sz w:val="18"/>
            <w:szCs w:val="18"/>
          </w:rPr>
          <w:t>https://www.frontiersin.org/articles/10.3389/fped.2019.00053/full</w:t>
        </w:r>
      </w:hyperlink>
    </w:p>
    <w:p w14:paraId="2DBEB469" w14:textId="77777777" w:rsidR="009C7D84" w:rsidRPr="002C3529" w:rsidRDefault="003B1A7C" w:rsidP="003B1A7C">
      <w:pPr>
        <w:pStyle w:val="FootnoteText"/>
        <w:ind w:left="284" w:hanging="284"/>
        <w:rPr>
          <w:rStyle w:val="Hyperlink"/>
          <w:rFonts w:cstheme="minorHAnsi"/>
          <w:sz w:val="18"/>
          <w:szCs w:val="18"/>
        </w:rPr>
      </w:pPr>
      <w:r>
        <w:rPr>
          <w:rFonts w:eastAsia="Microsoft YaHei UI" w:cstheme="minorHAnsi"/>
          <w:bCs/>
          <w:sz w:val="18"/>
          <w:szCs w:val="18"/>
          <w:lang w:eastAsia="en-AU"/>
        </w:rPr>
        <w:t xml:space="preserve">(8)  </w:t>
      </w:r>
      <w:r w:rsidR="009C7D84" w:rsidRPr="002C3529">
        <w:rPr>
          <w:rFonts w:eastAsia="Microsoft YaHei UI" w:cstheme="minorHAnsi"/>
          <w:bCs/>
          <w:sz w:val="18"/>
          <w:szCs w:val="18"/>
          <w:lang w:eastAsia="en-AU"/>
        </w:rPr>
        <w:t xml:space="preserve">Italian Association of Milk Banks </w:t>
      </w:r>
      <w:r w:rsidR="009C7D84">
        <w:rPr>
          <w:rFonts w:eastAsia="Microsoft YaHei UI" w:cstheme="minorHAnsi"/>
          <w:bCs/>
          <w:sz w:val="18"/>
          <w:szCs w:val="18"/>
          <w:lang w:eastAsia="en-AU"/>
        </w:rPr>
        <w:t xml:space="preserve">- </w:t>
      </w:r>
      <w:r w:rsidR="009C7D84" w:rsidRPr="002C3529">
        <w:rPr>
          <w:rFonts w:eastAsia="Microsoft YaHei UI" w:cstheme="minorHAnsi"/>
          <w:bCs/>
          <w:sz w:val="18"/>
          <w:szCs w:val="18"/>
          <w:lang w:eastAsia="en-AU"/>
        </w:rPr>
        <w:t>Guidelines for the establishment and operation of a donor milk Bank</w:t>
      </w:r>
      <w:r w:rsidR="0059432D">
        <w:rPr>
          <w:rFonts w:eastAsia="Microsoft YaHei UI" w:cstheme="minorHAnsi"/>
          <w:bCs/>
          <w:sz w:val="18"/>
          <w:szCs w:val="18"/>
          <w:lang w:eastAsia="en-AU"/>
        </w:rPr>
        <w:t xml:space="preserve">. </w:t>
      </w:r>
      <w:r w:rsidR="009C7D84" w:rsidRPr="002C3529">
        <w:rPr>
          <w:rFonts w:eastAsia="Microsoft YaHei UI" w:cstheme="minorHAnsi"/>
          <w:bCs/>
          <w:sz w:val="18"/>
          <w:szCs w:val="18"/>
          <w:lang w:eastAsia="en-AU"/>
        </w:rPr>
        <w:t xml:space="preserve"> Arslanoglu, S et al</w:t>
      </w:r>
      <w:r w:rsidR="00993D0C">
        <w:rPr>
          <w:rFonts w:eastAsia="Microsoft YaHei UI" w:cstheme="minorHAnsi"/>
          <w:bCs/>
          <w:sz w:val="18"/>
          <w:szCs w:val="18"/>
          <w:lang w:eastAsia="en-AU"/>
        </w:rPr>
        <w:t xml:space="preserve">. </w:t>
      </w:r>
      <w:r w:rsidR="009C7D84" w:rsidRPr="002C3529">
        <w:rPr>
          <w:rFonts w:eastAsia="Microsoft YaHei UI" w:cstheme="minorHAnsi"/>
          <w:bCs/>
          <w:sz w:val="18"/>
          <w:szCs w:val="18"/>
          <w:lang w:eastAsia="en-AU"/>
        </w:rPr>
        <w:t xml:space="preserve"> </w:t>
      </w:r>
      <w:r w:rsidR="009C7D84" w:rsidRPr="002C3529">
        <w:rPr>
          <w:rFonts w:eastAsia="Microsoft YaHei UI" w:cstheme="minorHAnsi"/>
          <w:bCs/>
          <w:i/>
          <w:sz w:val="18"/>
          <w:szCs w:val="18"/>
          <w:lang w:eastAsia="en-AU"/>
        </w:rPr>
        <w:t xml:space="preserve">J Matern Fetal Neonatal Med  </w:t>
      </w:r>
      <w:r w:rsidR="009C7D84" w:rsidRPr="002C3529">
        <w:rPr>
          <w:rFonts w:eastAsia="Microsoft YaHei UI" w:cstheme="minorHAnsi"/>
          <w:bCs/>
          <w:sz w:val="18"/>
          <w:szCs w:val="18"/>
          <w:lang w:eastAsia="en-AU"/>
        </w:rPr>
        <w:t>2010 -23(S2):1-20</w:t>
      </w:r>
      <w:r w:rsidR="0059432D">
        <w:rPr>
          <w:rFonts w:eastAsia="Microsoft YaHei UI" w:cstheme="minorHAnsi"/>
          <w:bCs/>
          <w:sz w:val="18"/>
          <w:szCs w:val="18"/>
          <w:lang w:eastAsia="en-AU"/>
        </w:rPr>
        <w:t>.</w:t>
      </w:r>
      <w:r w:rsidR="009C7D84" w:rsidRPr="002C3529">
        <w:rPr>
          <w:rFonts w:eastAsia="Microsoft YaHei UI" w:cstheme="minorHAnsi"/>
          <w:bCs/>
          <w:i/>
          <w:sz w:val="18"/>
          <w:szCs w:val="18"/>
          <w:lang w:eastAsia="en-AU"/>
        </w:rPr>
        <w:t xml:space="preserve">  </w:t>
      </w:r>
      <w:r w:rsidR="009C7D84" w:rsidRPr="002C3529">
        <w:rPr>
          <w:rFonts w:eastAsia="Microsoft YaHei UI" w:cstheme="minorHAnsi"/>
          <w:bCs/>
          <w:sz w:val="18"/>
          <w:szCs w:val="18"/>
          <w:lang w:eastAsia="en-AU"/>
        </w:rPr>
        <w:t>In:</w:t>
      </w:r>
      <w:r w:rsidR="009C7D84">
        <w:rPr>
          <w:rFonts w:eastAsia="Microsoft YaHei UI" w:cstheme="minorHAnsi"/>
          <w:bCs/>
          <w:sz w:val="18"/>
          <w:szCs w:val="18"/>
          <w:lang w:eastAsia="en-AU"/>
        </w:rPr>
        <w:t xml:space="preserve"> Pasteurization methods – 3.3.1. and 3.3.1 – on containers</w:t>
      </w:r>
      <w:r w:rsidR="00993D0C">
        <w:rPr>
          <w:rFonts w:eastAsia="Microsoft YaHei UI" w:cstheme="minorHAnsi"/>
          <w:bCs/>
          <w:sz w:val="18"/>
          <w:szCs w:val="18"/>
          <w:lang w:eastAsia="en-AU"/>
        </w:rPr>
        <w:t>.</w:t>
      </w:r>
      <w:r w:rsidR="009C7D84">
        <w:rPr>
          <w:rFonts w:eastAsia="Microsoft YaHei UI" w:cstheme="minorHAnsi"/>
          <w:bCs/>
          <w:sz w:val="18"/>
          <w:szCs w:val="18"/>
          <w:lang w:eastAsia="en-AU"/>
        </w:rPr>
        <w:t xml:space="preserve"> </w:t>
      </w:r>
      <w:r w:rsidR="00993D0C">
        <w:rPr>
          <w:rFonts w:eastAsia="Microsoft YaHei UI" w:cstheme="minorHAnsi"/>
          <w:bCs/>
          <w:sz w:val="18"/>
          <w:szCs w:val="18"/>
          <w:lang w:eastAsia="en-AU"/>
        </w:rPr>
        <w:t xml:space="preserve">In: </w:t>
      </w:r>
      <w:r w:rsidR="009C7D84">
        <w:rPr>
          <w:rFonts w:eastAsia="Microsoft YaHei UI" w:cstheme="minorHAnsi"/>
          <w:bCs/>
          <w:sz w:val="18"/>
          <w:szCs w:val="18"/>
          <w:lang w:eastAsia="en-AU"/>
        </w:rPr>
        <w:t>4.2.1.</w:t>
      </w:r>
      <w:r w:rsidR="00993D0C">
        <w:rPr>
          <w:rFonts w:eastAsia="Microsoft YaHei UI" w:cstheme="minorHAnsi"/>
          <w:bCs/>
          <w:sz w:val="18"/>
          <w:szCs w:val="18"/>
          <w:lang w:eastAsia="en-AU"/>
        </w:rPr>
        <w:t xml:space="preserve"> -</w:t>
      </w:r>
      <w:r w:rsidR="009C7D84">
        <w:rPr>
          <w:rFonts w:eastAsia="Microsoft YaHei UI" w:cstheme="minorHAnsi"/>
          <w:bCs/>
          <w:sz w:val="18"/>
          <w:szCs w:val="18"/>
          <w:lang w:eastAsia="en-AU"/>
        </w:rPr>
        <w:t xml:space="preserve"> on single donor pooling or limiting number of donors per pool; on microbiological testing at first donation and/or periodically.</w:t>
      </w:r>
    </w:p>
    <w:p w14:paraId="081BEB9A" w14:textId="77777777" w:rsidR="009C7D84" w:rsidRPr="003B1A7C" w:rsidRDefault="003B1A7C" w:rsidP="003B1A7C">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(9)</w:t>
      </w:r>
      <w:r w:rsidR="009C7D84" w:rsidRPr="003B1A7C">
        <w:rPr>
          <w:rFonts w:eastAsia="Microsoft YaHei UI" w:cstheme="minorHAnsi"/>
          <w:bCs/>
          <w:sz w:val="18"/>
          <w:szCs w:val="18"/>
          <w:lang w:eastAsia="en-AU"/>
        </w:rPr>
        <w:t xml:space="preserve"> </w:t>
      </w:r>
      <w:r>
        <w:rPr>
          <w:rFonts w:eastAsia="Microsoft YaHei UI" w:cstheme="minorHAnsi"/>
          <w:bCs/>
          <w:sz w:val="18"/>
          <w:szCs w:val="18"/>
          <w:lang w:eastAsia="en-AU"/>
        </w:rPr>
        <w:t xml:space="preserve"> </w:t>
      </w:r>
      <w:r w:rsidR="009C7D84" w:rsidRPr="003B1A7C">
        <w:rPr>
          <w:rFonts w:eastAsia="Microsoft YaHei UI" w:cstheme="minorHAnsi"/>
          <w:bCs/>
          <w:sz w:val="18"/>
          <w:szCs w:val="18"/>
          <w:lang w:eastAsia="en-AU"/>
        </w:rPr>
        <w:t xml:space="preserve">Ozdemir R et al. </w:t>
      </w:r>
      <w:r w:rsidR="00993D0C" w:rsidRPr="003B1A7C">
        <w:rPr>
          <w:rFonts w:eastAsia="Microsoft YaHei UI" w:cstheme="minorHAnsi"/>
          <w:bCs/>
          <w:sz w:val="18"/>
          <w:szCs w:val="18"/>
          <w:lang w:eastAsia="en-AU"/>
        </w:rPr>
        <w:t xml:space="preserve"> </w:t>
      </w:r>
      <w:r w:rsidR="009C7D84" w:rsidRPr="003B1A7C">
        <w:rPr>
          <w:rFonts w:eastAsia="Microsoft YaHei UI" w:cstheme="minorHAnsi"/>
          <w:bCs/>
          <w:sz w:val="18"/>
          <w:szCs w:val="18"/>
          <w:lang w:eastAsia="en-AU"/>
        </w:rPr>
        <w:t xml:space="preserve">Human milk banking and milk kinship: perspectives of religious officers in a Muslim country.  </w:t>
      </w:r>
      <w:r w:rsidR="009C7D84" w:rsidRPr="003B1A7C">
        <w:rPr>
          <w:rFonts w:eastAsia="Microsoft YaHei UI" w:cstheme="minorHAnsi"/>
          <w:bCs/>
          <w:i/>
          <w:sz w:val="18"/>
          <w:szCs w:val="18"/>
          <w:lang w:eastAsia="en-AU"/>
        </w:rPr>
        <w:t>J of perinatol</w:t>
      </w:r>
      <w:r w:rsidR="009C7D84" w:rsidRPr="003B1A7C">
        <w:rPr>
          <w:rFonts w:eastAsia="Microsoft YaHei UI" w:cstheme="minorHAnsi"/>
          <w:bCs/>
          <w:sz w:val="18"/>
          <w:szCs w:val="18"/>
          <w:lang w:eastAsia="en-AU"/>
        </w:rPr>
        <w:t xml:space="preserve">  2015  35:137-141</w:t>
      </w:r>
      <w:r w:rsidR="0059432D" w:rsidRPr="003B1A7C">
        <w:rPr>
          <w:rFonts w:eastAsia="Microsoft YaHei UI" w:cstheme="minorHAnsi"/>
          <w:bCs/>
          <w:sz w:val="18"/>
          <w:szCs w:val="18"/>
          <w:lang w:eastAsia="en-AU"/>
        </w:rPr>
        <w:t>.</w:t>
      </w:r>
    </w:p>
    <w:p w14:paraId="322A230D" w14:textId="77777777" w:rsidR="00BD4B38" w:rsidRPr="00A96132" w:rsidRDefault="00A96132" w:rsidP="000244D8">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(10)</w:t>
      </w:r>
      <w:r w:rsidR="00BD4B38" w:rsidRPr="00A96132">
        <w:rPr>
          <w:rFonts w:eastAsia="Microsoft YaHei UI" w:cstheme="minorHAnsi"/>
          <w:bCs/>
          <w:sz w:val="18"/>
          <w:szCs w:val="18"/>
          <w:lang w:eastAsia="en-AU"/>
        </w:rPr>
        <w:t>Compedium of Microbiological Criteria for Food – Food Standards Australia New Zealand -2018</w:t>
      </w:r>
      <w:r w:rsidR="0059432D">
        <w:rPr>
          <w:rFonts w:eastAsia="Microsoft YaHei UI" w:cstheme="minorHAnsi"/>
          <w:bCs/>
          <w:sz w:val="18"/>
          <w:szCs w:val="18"/>
          <w:lang w:eastAsia="en-AU"/>
        </w:rPr>
        <w:t>.</w:t>
      </w:r>
      <w:r w:rsidR="00BD4B38" w:rsidRPr="00A96132">
        <w:rPr>
          <w:rFonts w:eastAsia="Microsoft YaHei UI" w:cstheme="minorHAnsi"/>
          <w:bCs/>
          <w:sz w:val="18"/>
          <w:szCs w:val="18"/>
          <w:lang w:eastAsia="en-AU"/>
        </w:rPr>
        <w:t xml:space="preserve">  </w:t>
      </w:r>
      <w:hyperlink r:id="rId182" w:history="1">
        <w:r w:rsidR="00BD4B38" w:rsidRPr="00A96132">
          <w:rPr>
            <w:rStyle w:val="Hyperlink"/>
            <w:rFonts w:eastAsia="Microsoft YaHei UI" w:cstheme="minorHAnsi"/>
            <w:bCs/>
            <w:sz w:val="18"/>
            <w:szCs w:val="18"/>
            <w:lang w:eastAsia="en-AU"/>
          </w:rPr>
          <w:t>http://melbourneqa.com/wp/wp-content/uploads/2018/06/Compendium-of-Microbiological-Criteria.pdf</w:t>
        </w:r>
      </w:hyperlink>
      <w:r w:rsidR="00BD4B38" w:rsidRPr="00A96132">
        <w:rPr>
          <w:rFonts w:eastAsia="Microsoft YaHei UI" w:cstheme="minorHAnsi"/>
          <w:bCs/>
          <w:sz w:val="18"/>
          <w:szCs w:val="18"/>
          <w:lang w:eastAsia="en-AU"/>
        </w:rPr>
        <w:t xml:space="preserve"> </w:t>
      </w:r>
    </w:p>
    <w:p w14:paraId="158F74BB" w14:textId="77777777" w:rsidR="00753CDE" w:rsidRPr="00A96132" w:rsidRDefault="00A96132" w:rsidP="000244D8">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(11)</w:t>
      </w:r>
      <w:r w:rsidR="00753CDE" w:rsidRPr="00A96132">
        <w:rPr>
          <w:rFonts w:eastAsia="Microsoft YaHei UI" w:cstheme="minorHAnsi"/>
          <w:bCs/>
          <w:sz w:val="18"/>
          <w:szCs w:val="18"/>
          <w:lang w:eastAsia="en-AU"/>
        </w:rPr>
        <w:t xml:space="preserve">Food Standards Australia New Zealand – </w:t>
      </w:r>
      <w:r w:rsidR="00993D0C">
        <w:rPr>
          <w:rFonts w:eastAsia="Microsoft YaHei UI" w:cstheme="minorHAnsi"/>
          <w:bCs/>
          <w:sz w:val="18"/>
          <w:szCs w:val="18"/>
          <w:lang w:eastAsia="en-AU"/>
        </w:rPr>
        <w:t xml:space="preserve"> </w:t>
      </w:r>
      <w:r w:rsidR="00753CDE" w:rsidRPr="00A96132">
        <w:rPr>
          <w:rFonts w:eastAsia="Microsoft YaHei UI" w:cstheme="minorHAnsi"/>
          <w:bCs/>
          <w:sz w:val="18"/>
          <w:szCs w:val="18"/>
          <w:lang w:eastAsia="en-AU"/>
        </w:rPr>
        <w:t>3</w:t>
      </w:r>
      <w:r w:rsidR="00753CDE" w:rsidRPr="00A96132">
        <w:rPr>
          <w:rFonts w:eastAsia="Microsoft YaHei UI" w:cstheme="minorHAnsi"/>
          <w:bCs/>
          <w:sz w:val="18"/>
          <w:szCs w:val="18"/>
          <w:vertAlign w:val="superscript"/>
          <w:lang w:eastAsia="en-AU"/>
        </w:rPr>
        <w:t>rd</w:t>
      </w:r>
      <w:r w:rsidR="00753CDE" w:rsidRPr="00A96132">
        <w:rPr>
          <w:rFonts w:eastAsia="Microsoft YaHei UI" w:cstheme="minorHAnsi"/>
          <w:bCs/>
          <w:sz w:val="18"/>
          <w:szCs w:val="18"/>
          <w:lang w:eastAsia="en-AU"/>
        </w:rPr>
        <w:t xml:space="preserve"> ed.</w:t>
      </w:r>
      <w:r w:rsidR="0059432D">
        <w:rPr>
          <w:rFonts w:eastAsia="Microsoft YaHei UI" w:cstheme="minorHAnsi"/>
          <w:bCs/>
          <w:sz w:val="18"/>
          <w:szCs w:val="18"/>
          <w:lang w:eastAsia="en-AU"/>
        </w:rPr>
        <w:t>,</w:t>
      </w:r>
      <w:r w:rsidR="00753CDE" w:rsidRPr="00A96132">
        <w:rPr>
          <w:rFonts w:eastAsia="Microsoft YaHei UI" w:cstheme="minorHAnsi"/>
          <w:bCs/>
          <w:sz w:val="18"/>
          <w:szCs w:val="18"/>
          <w:lang w:eastAsia="en-AU"/>
        </w:rPr>
        <w:t xml:space="preserve"> 2016</w:t>
      </w:r>
      <w:r w:rsidR="0059432D">
        <w:rPr>
          <w:rFonts w:eastAsia="Microsoft YaHei UI" w:cstheme="minorHAnsi"/>
          <w:bCs/>
          <w:sz w:val="18"/>
          <w:szCs w:val="18"/>
          <w:lang w:eastAsia="en-AU"/>
        </w:rPr>
        <w:t xml:space="preserve">. </w:t>
      </w:r>
      <w:r w:rsidR="00753CDE" w:rsidRPr="00A96132">
        <w:rPr>
          <w:rFonts w:eastAsia="Microsoft YaHei UI" w:cstheme="minorHAnsi"/>
          <w:bCs/>
          <w:sz w:val="18"/>
          <w:szCs w:val="18"/>
          <w:lang w:eastAsia="en-AU"/>
        </w:rPr>
        <w:t xml:space="preserve">In: Standard 3.2.2. – Div.3-6 Food Handling Controls – Food Storage </w:t>
      </w:r>
      <w:r w:rsidR="00993D0C">
        <w:rPr>
          <w:rFonts w:eastAsia="Microsoft YaHei UI" w:cstheme="minorHAnsi"/>
          <w:bCs/>
          <w:sz w:val="18"/>
          <w:szCs w:val="18"/>
          <w:lang w:eastAsia="en-AU"/>
        </w:rPr>
        <w:t>- o</w:t>
      </w:r>
      <w:r w:rsidR="00A93855" w:rsidRPr="00A96132">
        <w:rPr>
          <w:rFonts w:eastAsia="Microsoft YaHei UI" w:cstheme="minorHAnsi"/>
          <w:bCs/>
          <w:sz w:val="18"/>
          <w:szCs w:val="18"/>
          <w:lang w:eastAsia="en-AU"/>
        </w:rPr>
        <w:t>n storage time (under refrigeration)</w:t>
      </w:r>
      <w:r w:rsidR="0059432D">
        <w:rPr>
          <w:rFonts w:eastAsia="Microsoft YaHei UI" w:cstheme="minorHAnsi"/>
          <w:bCs/>
          <w:sz w:val="18"/>
          <w:szCs w:val="18"/>
          <w:lang w:eastAsia="en-AU"/>
        </w:rPr>
        <w:t>.</w:t>
      </w:r>
      <w:r w:rsidR="00A93855" w:rsidRPr="00A96132">
        <w:rPr>
          <w:rFonts w:eastAsia="Microsoft YaHei UI" w:cstheme="minorHAnsi"/>
          <w:bCs/>
          <w:sz w:val="18"/>
          <w:szCs w:val="18"/>
          <w:lang w:eastAsia="en-AU"/>
        </w:rPr>
        <w:t xml:space="preserve"> </w:t>
      </w:r>
      <w:hyperlink r:id="rId183" w:history="1">
        <w:r w:rsidR="00A93855" w:rsidRPr="00A96132">
          <w:rPr>
            <w:rStyle w:val="Hyperlink"/>
            <w:rFonts w:eastAsia="Microsoft YaHei UI" w:cstheme="minorHAnsi"/>
            <w:bCs/>
            <w:sz w:val="18"/>
            <w:szCs w:val="18"/>
            <w:lang w:eastAsia="en-AU"/>
          </w:rPr>
          <w:t>https://www.foodstandards.gov.au/publications/Documents/Safe%20Food%20Australia%20third%20edition%20web.pdf</w:t>
        </w:r>
      </w:hyperlink>
      <w:r w:rsidR="00A93855" w:rsidRPr="00A96132">
        <w:rPr>
          <w:rFonts w:eastAsia="Microsoft YaHei UI" w:cstheme="minorHAnsi"/>
          <w:bCs/>
          <w:sz w:val="18"/>
          <w:szCs w:val="18"/>
          <w:lang w:eastAsia="en-AU"/>
        </w:rPr>
        <w:t xml:space="preserve"> </w:t>
      </w:r>
    </w:p>
    <w:p w14:paraId="3B7DD697" w14:textId="77777777" w:rsidR="00DD5724" w:rsidRPr="00A96132" w:rsidRDefault="00A96132" w:rsidP="000244D8">
      <w:pPr>
        <w:autoSpaceDE w:val="0"/>
        <w:autoSpaceDN w:val="0"/>
        <w:adjustRightInd w:val="0"/>
        <w:spacing w:after="0" w:line="240" w:lineRule="auto"/>
        <w:ind w:left="284" w:hanging="284"/>
        <w:rPr>
          <w:rStyle w:val="Hyperlink"/>
          <w:rFonts w:cstheme="minorHAnsi"/>
          <w:sz w:val="18"/>
          <w:szCs w:val="18"/>
        </w:rPr>
      </w:pPr>
      <w:r>
        <w:rPr>
          <w:rFonts w:cstheme="minorHAnsi"/>
          <w:sz w:val="18"/>
          <w:szCs w:val="18"/>
        </w:rPr>
        <w:t>(12)</w:t>
      </w:r>
      <w:r w:rsidR="00DD5724" w:rsidRPr="00A96132">
        <w:rPr>
          <w:rFonts w:cstheme="minorHAnsi"/>
          <w:sz w:val="18"/>
          <w:szCs w:val="18"/>
        </w:rPr>
        <w:t>Good practice rules for the collection, preparation, qualification, treatment, storage, distribution and dispensing of medical prescription of human milk by the milk banks - National Agency for the Safety of Medicines and Health Products – France</w:t>
      </w:r>
      <w:r w:rsidR="00993D0C">
        <w:rPr>
          <w:rFonts w:cstheme="minorHAnsi"/>
          <w:sz w:val="18"/>
          <w:szCs w:val="18"/>
        </w:rPr>
        <w:t>.</w:t>
      </w:r>
      <w:r w:rsidR="00DD5724" w:rsidRPr="00A96132">
        <w:rPr>
          <w:rFonts w:cstheme="minorHAnsi"/>
          <w:sz w:val="18"/>
          <w:szCs w:val="18"/>
        </w:rPr>
        <w:t xml:space="preserve"> On good milk banking practices in general; on pooling maximum of 6 individual donors.  </w:t>
      </w:r>
      <w:hyperlink r:id="rId184" w:history="1">
        <w:r w:rsidR="00DD5724" w:rsidRPr="00A96132">
          <w:rPr>
            <w:rStyle w:val="Hyperlink"/>
            <w:rFonts w:cstheme="minorHAnsi"/>
            <w:sz w:val="18"/>
            <w:szCs w:val="18"/>
          </w:rPr>
          <w:t>http://association-des-lactariums-de-france.fr/wp-content/uploads/lactarium_guide_bonnes_pratiques_5_janvier_2008_traduction_anglais.pdf</w:t>
        </w:r>
      </w:hyperlink>
    </w:p>
    <w:p w14:paraId="659E4295" w14:textId="77777777" w:rsidR="00DD5724" w:rsidRPr="00602636" w:rsidRDefault="00DD5724" w:rsidP="00DD5724">
      <w:pPr>
        <w:pStyle w:val="ListParagraph"/>
        <w:spacing w:after="0"/>
        <w:ind w:left="1134"/>
        <w:rPr>
          <w:rFonts w:ascii="Century Gothic" w:eastAsia="Microsoft YaHei UI" w:hAnsi="Century Gothic" w:cstheme="minorHAnsi"/>
          <w:bCs/>
          <w:sz w:val="18"/>
          <w:szCs w:val="18"/>
          <w:lang w:eastAsia="en-AU"/>
        </w:rPr>
      </w:pPr>
    </w:p>
    <w:p w14:paraId="036D4545" w14:textId="77777777" w:rsidR="00AF6270" w:rsidRPr="00E71B3F" w:rsidRDefault="00AF6270" w:rsidP="00AF6270">
      <w:pPr>
        <w:tabs>
          <w:tab w:val="left" w:pos="1134"/>
        </w:tabs>
        <w:spacing w:after="0"/>
        <w:ind w:left="709" w:hanging="709"/>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Section 26</w:t>
      </w:r>
      <w:r w:rsidR="00940347" w:rsidRPr="007C2344">
        <w:rPr>
          <w:rFonts w:ascii="Century Gothic" w:eastAsia="Microsoft YaHei UI" w:hAnsi="Century Gothic" w:cs="Malgun Gothic Semilight"/>
          <w:bCs/>
          <w:color w:val="0070C0"/>
          <w:sz w:val="24"/>
          <w:szCs w:val="24"/>
          <w:lang w:eastAsia="en-AU"/>
        </w:rPr>
        <w:t xml:space="preserve"> - Pathogen reduction or elimination process and controls</w:t>
      </w:r>
    </w:p>
    <w:p w14:paraId="12071434" w14:textId="77777777" w:rsidR="00AF6270" w:rsidRDefault="00AF6270" w:rsidP="00AF6270">
      <w:pPr>
        <w:spacing w:after="0"/>
        <w:rPr>
          <w:rFonts w:ascii="Century Gothic" w:eastAsia="Microsoft YaHei UI" w:hAnsi="Century Gothic" w:cs="Malgun Gothic Semilight"/>
          <w:bCs/>
          <w:color w:val="4F81BD" w:themeColor="accent1"/>
          <w:sz w:val="18"/>
          <w:szCs w:val="18"/>
          <w:lang w:eastAsia="en-AU"/>
        </w:rPr>
      </w:pPr>
    </w:p>
    <w:p w14:paraId="349EC1D8" w14:textId="77777777" w:rsidR="00AF6270" w:rsidRPr="005A2A81" w:rsidRDefault="00AF6270" w:rsidP="000244D8">
      <w:pPr>
        <w:pStyle w:val="ListParagraph"/>
        <w:numPr>
          <w:ilvl w:val="4"/>
          <w:numId w:val="131"/>
        </w:numPr>
        <w:spacing w:after="0" w:line="240" w:lineRule="auto"/>
        <w:ind w:left="284" w:hanging="284"/>
        <w:rPr>
          <w:rFonts w:cstheme="minorHAnsi"/>
          <w:sz w:val="18"/>
          <w:szCs w:val="18"/>
        </w:rPr>
      </w:pPr>
      <w:r w:rsidRPr="005A2A81">
        <w:rPr>
          <w:rFonts w:cstheme="minorHAnsi"/>
          <w:sz w:val="18"/>
          <w:szCs w:val="18"/>
        </w:rPr>
        <w:t>Australia New Zealand Food Standards Code - 2014 –Standard 3.2.2. Food Safety Practices and General Requirements (Australia only)</w:t>
      </w:r>
      <w:r w:rsidR="00993D0C">
        <w:rPr>
          <w:rFonts w:cstheme="minorHAnsi"/>
          <w:sz w:val="18"/>
          <w:szCs w:val="18"/>
        </w:rPr>
        <w:t>.</w:t>
      </w:r>
      <w:r w:rsidR="0059432D">
        <w:rPr>
          <w:rFonts w:cstheme="minorHAnsi"/>
          <w:sz w:val="18"/>
          <w:szCs w:val="18"/>
        </w:rPr>
        <w:t xml:space="preserve"> </w:t>
      </w:r>
      <w:r w:rsidRPr="005A2A81">
        <w:rPr>
          <w:rFonts w:cstheme="minorHAnsi"/>
          <w:sz w:val="18"/>
          <w:szCs w:val="18"/>
        </w:rPr>
        <w:t xml:space="preserve"> In: 7. Food Processing – (3)</w:t>
      </w:r>
      <w:r w:rsidR="00993D0C">
        <w:rPr>
          <w:rFonts w:cstheme="minorHAnsi"/>
          <w:sz w:val="18"/>
          <w:szCs w:val="18"/>
        </w:rPr>
        <w:t xml:space="preserve"> - </w:t>
      </w:r>
      <w:r w:rsidRPr="005A2A81">
        <w:rPr>
          <w:rFonts w:cstheme="minorHAnsi"/>
          <w:sz w:val="18"/>
          <w:szCs w:val="18"/>
        </w:rPr>
        <w:t xml:space="preserve">on cooling </w:t>
      </w:r>
      <w:r>
        <w:rPr>
          <w:rFonts w:cstheme="minorHAnsi"/>
          <w:sz w:val="18"/>
          <w:szCs w:val="18"/>
        </w:rPr>
        <w:t xml:space="preserve">and storage </w:t>
      </w:r>
      <w:r w:rsidRPr="005A2A81">
        <w:rPr>
          <w:rFonts w:cstheme="minorHAnsi"/>
          <w:sz w:val="18"/>
          <w:szCs w:val="18"/>
        </w:rPr>
        <w:t>of food</w:t>
      </w:r>
      <w:r w:rsidR="00993D0C">
        <w:rPr>
          <w:rFonts w:cstheme="minorHAnsi"/>
          <w:sz w:val="18"/>
          <w:szCs w:val="18"/>
        </w:rPr>
        <w:t>. In:</w:t>
      </w:r>
      <w:r w:rsidRPr="005A2A81">
        <w:rPr>
          <w:rFonts w:cstheme="minorHAnsi"/>
          <w:sz w:val="18"/>
          <w:szCs w:val="18"/>
        </w:rPr>
        <w:t xml:space="preserve"> Standard</w:t>
      </w:r>
      <w:r>
        <w:rPr>
          <w:rFonts w:cstheme="minorHAnsi"/>
          <w:sz w:val="18"/>
          <w:szCs w:val="18"/>
        </w:rPr>
        <w:t xml:space="preserve"> </w:t>
      </w:r>
      <w:r w:rsidRPr="005A2A81">
        <w:rPr>
          <w:rFonts w:cstheme="minorHAnsi"/>
          <w:sz w:val="18"/>
          <w:szCs w:val="18"/>
        </w:rPr>
        <w:t>4.2.4. – on use of alternative time/temperature combination</w:t>
      </w:r>
      <w:r>
        <w:rPr>
          <w:rFonts w:cstheme="minorHAnsi"/>
          <w:sz w:val="18"/>
          <w:szCs w:val="18"/>
        </w:rPr>
        <w:t>s</w:t>
      </w:r>
      <w:r w:rsidRPr="005A2A81">
        <w:rPr>
          <w:rFonts w:cstheme="minorHAnsi"/>
          <w:sz w:val="18"/>
          <w:szCs w:val="18"/>
        </w:rPr>
        <w:t xml:space="preserve"> or any other process with equivalent or </w:t>
      </w:r>
      <w:r>
        <w:rPr>
          <w:rFonts w:cstheme="minorHAnsi"/>
          <w:sz w:val="18"/>
          <w:szCs w:val="18"/>
        </w:rPr>
        <w:t xml:space="preserve">greater </w:t>
      </w:r>
      <w:r w:rsidRPr="005A2A81">
        <w:rPr>
          <w:rFonts w:cstheme="minorHAnsi"/>
          <w:sz w:val="18"/>
          <w:szCs w:val="18"/>
        </w:rPr>
        <w:t>lethal effect on micro-organisms. (note: no r</w:t>
      </w:r>
      <w:r>
        <w:rPr>
          <w:rFonts w:cstheme="minorHAnsi"/>
          <w:sz w:val="18"/>
          <w:szCs w:val="18"/>
        </w:rPr>
        <w:t>eference to viral contaminants)</w:t>
      </w:r>
      <w:r w:rsidR="00993D0C">
        <w:rPr>
          <w:rFonts w:cstheme="minorHAnsi"/>
          <w:sz w:val="18"/>
          <w:szCs w:val="18"/>
        </w:rPr>
        <w:t>. In:</w:t>
      </w:r>
      <w:r>
        <w:rPr>
          <w:rFonts w:cstheme="minorHAnsi"/>
          <w:sz w:val="18"/>
          <w:szCs w:val="18"/>
        </w:rPr>
        <w:t xml:space="preserve"> Schedule 27 </w:t>
      </w:r>
      <w:r w:rsidR="00993D0C">
        <w:rPr>
          <w:rFonts w:cstheme="minorHAnsi"/>
          <w:sz w:val="18"/>
          <w:szCs w:val="18"/>
        </w:rPr>
        <w:t>–</w:t>
      </w:r>
      <w:r>
        <w:rPr>
          <w:rFonts w:cstheme="minorHAnsi"/>
          <w:sz w:val="18"/>
          <w:szCs w:val="18"/>
        </w:rPr>
        <w:t xml:space="preserve"> </w:t>
      </w:r>
      <w:r w:rsidR="00993D0C">
        <w:rPr>
          <w:rFonts w:cstheme="minorHAnsi"/>
          <w:sz w:val="18"/>
          <w:szCs w:val="18"/>
        </w:rPr>
        <w:t>on m</w:t>
      </w:r>
      <w:r>
        <w:rPr>
          <w:rFonts w:cstheme="minorHAnsi"/>
          <w:sz w:val="18"/>
          <w:szCs w:val="18"/>
        </w:rPr>
        <w:t>icrobiological limits for food</w:t>
      </w:r>
      <w:r w:rsidR="00993D0C">
        <w:rPr>
          <w:rFonts w:cstheme="minorHAnsi"/>
          <w:sz w:val="18"/>
          <w:szCs w:val="18"/>
        </w:rPr>
        <w:t>.</w:t>
      </w:r>
      <w:r>
        <w:rPr>
          <w:rFonts w:cstheme="minorHAnsi"/>
          <w:sz w:val="18"/>
          <w:szCs w:val="18"/>
        </w:rPr>
        <w:t xml:space="preserve"> </w:t>
      </w:r>
    </w:p>
    <w:p w14:paraId="497F42BA" w14:textId="77777777" w:rsidR="00AF6270" w:rsidRDefault="00B65F4B" w:rsidP="000244D8">
      <w:pPr>
        <w:spacing w:after="0" w:line="240" w:lineRule="auto"/>
        <w:ind w:left="284"/>
        <w:rPr>
          <w:rStyle w:val="Hyperlink"/>
          <w:rFonts w:cstheme="minorHAnsi"/>
          <w:sz w:val="18"/>
          <w:szCs w:val="18"/>
        </w:rPr>
      </w:pPr>
      <w:hyperlink r:id="rId185" w:history="1">
        <w:r w:rsidR="00AF6270" w:rsidRPr="002C3529">
          <w:rPr>
            <w:rStyle w:val="Hyperlink"/>
            <w:rFonts w:cstheme="minorHAnsi"/>
            <w:sz w:val="18"/>
            <w:szCs w:val="18"/>
          </w:rPr>
          <w:t>https://www.foodstandards.gov.au/publications/Documents/Safe%20Food%20Australia/STANDARD%203.2.3%20Food%20Premises%20and%20Equipment.pdf</w:t>
        </w:r>
      </w:hyperlink>
    </w:p>
    <w:p w14:paraId="322FA972" w14:textId="77777777" w:rsidR="00AF6270" w:rsidRDefault="00B65F4B" w:rsidP="000244D8">
      <w:pPr>
        <w:spacing w:after="0" w:line="240" w:lineRule="auto"/>
        <w:ind w:left="284"/>
        <w:rPr>
          <w:sz w:val="18"/>
          <w:szCs w:val="18"/>
        </w:rPr>
      </w:pPr>
      <w:hyperlink r:id="rId186" w:history="1">
        <w:r w:rsidR="00AF6270" w:rsidRPr="005A2A81">
          <w:rPr>
            <w:rStyle w:val="Hyperlink"/>
            <w:sz w:val="18"/>
            <w:szCs w:val="18"/>
          </w:rPr>
          <w:t>https://www.foodstandards.gov.au/code/primaryproduction/dairy/documents/Part%201-%20Jan%20081.pdf</w:t>
        </w:r>
      </w:hyperlink>
    </w:p>
    <w:p w14:paraId="69844604" w14:textId="77777777" w:rsidR="00AF6270" w:rsidRPr="00EB335C" w:rsidRDefault="00B65F4B" w:rsidP="000244D8">
      <w:pPr>
        <w:spacing w:after="0" w:line="240" w:lineRule="auto"/>
        <w:ind w:left="284"/>
        <w:rPr>
          <w:sz w:val="18"/>
          <w:szCs w:val="18"/>
        </w:rPr>
      </w:pPr>
      <w:hyperlink r:id="rId187" w:history="1">
        <w:r w:rsidR="00AF6270" w:rsidRPr="00EB335C">
          <w:rPr>
            <w:rStyle w:val="Hyperlink"/>
            <w:sz w:val="18"/>
            <w:szCs w:val="18"/>
          </w:rPr>
          <w:t>https://www.foodstandards.gov.au/publications/documents/FS_Temp_Control_GuideApr02.pdf</w:t>
        </w:r>
      </w:hyperlink>
    </w:p>
    <w:p w14:paraId="127EEBDC" w14:textId="77777777" w:rsidR="00AF6270" w:rsidRDefault="00B65F4B" w:rsidP="000244D8">
      <w:pPr>
        <w:spacing w:after="0" w:line="240" w:lineRule="auto"/>
        <w:ind w:left="284"/>
        <w:rPr>
          <w:sz w:val="18"/>
          <w:szCs w:val="18"/>
        </w:rPr>
      </w:pPr>
      <w:hyperlink r:id="rId188" w:history="1">
        <w:r w:rsidR="00AF6270" w:rsidRPr="00FA5728">
          <w:rPr>
            <w:rStyle w:val="Hyperlink"/>
            <w:sz w:val="18"/>
            <w:szCs w:val="18"/>
          </w:rPr>
          <w:t>https://www.foodstandards.gov.au/code/Documents/Sched%2027%20Micro%20limits%20v157.pdf</w:t>
        </w:r>
      </w:hyperlink>
    </w:p>
    <w:p w14:paraId="2A2B19AF" w14:textId="77777777" w:rsidR="00AF6270" w:rsidRPr="00FA5728" w:rsidRDefault="00AF6270" w:rsidP="000244D8">
      <w:pPr>
        <w:spacing w:after="0" w:line="240" w:lineRule="auto"/>
        <w:ind w:left="284" w:hanging="284"/>
        <w:rPr>
          <w:rStyle w:val="Hyperlink"/>
          <w:rFonts w:cstheme="minorHAnsi"/>
          <w:sz w:val="18"/>
          <w:szCs w:val="18"/>
        </w:rPr>
      </w:pPr>
      <w:r>
        <w:rPr>
          <w:rFonts w:cstheme="minorHAnsi"/>
          <w:sz w:val="18"/>
          <w:szCs w:val="18"/>
        </w:rPr>
        <w:t xml:space="preserve">(2)  </w:t>
      </w:r>
      <w:r w:rsidRPr="002C3529">
        <w:rPr>
          <w:rFonts w:cstheme="minorHAnsi"/>
          <w:sz w:val="18"/>
          <w:szCs w:val="18"/>
        </w:rPr>
        <w:t>Food Regulations New Zealand – 2015 (as reprinted in 2017)</w:t>
      </w:r>
      <w:r w:rsidR="0059432D">
        <w:rPr>
          <w:rFonts w:cstheme="minorHAnsi"/>
          <w:sz w:val="18"/>
          <w:szCs w:val="18"/>
        </w:rPr>
        <w:t xml:space="preserve">. </w:t>
      </w:r>
      <w:r w:rsidRPr="002C3529">
        <w:rPr>
          <w:rFonts w:cstheme="minorHAnsi"/>
          <w:sz w:val="18"/>
          <w:szCs w:val="18"/>
        </w:rPr>
        <w:t xml:space="preserve"> </w:t>
      </w:r>
      <w:r>
        <w:rPr>
          <w:rFonts w:cstheme="minorHAnsi"/>
          <w:sz w:val="18"/>
          <w:szCs w:val="18"/>
        </w:rPr>
        <w:t>In: 24. Inventory of food</w:t>
      </w:r>
      <w:r w:rsidR="00993D0C">
        <w:rPr>
          <w:rFonts w:cstheme="minorHAnsi"/>
          <w:sz w:val="18"/>
          <w:szCs w:val="18"/>
        </w:rPr>
        <w:t>.</w:t>
      </w:r>
      <w:r>
        <w:rPr>
          <w:rFonts w:cstheme="minorHAnsi"/>
          <w:sz w:val="18"/>
          <w:szCs w:val="18"/>
        </w:rPr>
        <w:t xml:space="preserve"> </w:t>
      </w:r>
      <w:r w:rsidRPr="002C3529">
        <w:rPr>
          <w:rFonts w:cstheme="minorHAnsi"/>
          <w:sz w:val="18"/>
          <w:szCs w:val="18"/>
        </w:rPr>
        <w:t xml:space="preserve">In: </w:t>
      </w:r>
      <w:r>
        <w:rPr>
          <w:rFonts w:cstheme="minorHAnsi"/>
          <w:sz w:val="18"/>
          <w:szCs w:val="18"/>
        </w:rPr>
        <w:t xml:space="preserve">25. </w:t>
      </w:r>
      <w:r w:rsidRPr="00182929">
        <w:rPr>
          <w:rFonts w:cstheme="minorHAnsi"/>
          <w:color w:val="000000"/>
          <w:sz w:val="18"/>
          <w:szCs w:val="18"/>
        </w:rPr>
        <w:t>Packaging and other food-related accessories</w:t>
      </w:r>
      <w:r w:rsidR="00993D0C">
        <w:rPr>
          <w:rFonts w:cstheme="minorHAnsi"/>
          <w:color w:val="000000"/>
          <w:sz w:val="18"/>
          <w:szCs w:val="18"/>
        </w:rPr>
        <w:t>.</w:t>
      </w:r>
      <w:r>
        <w:rPr>
          <w:rFonts w:cstheme="minorHAnsi"/>
          <w:color w:val="000000"/>
          <w:sz w:val="18"/>
          <w:szCs w:val="18"/>
        </w:rPr>
        <w:t xml:space="preserve"> In: </w:t>
      </w:r>
      <w:r>
        <w:rPr>
          <w:rFonts w:cstheme="minorHAnsi"/>
          <w:sz w:val="18"/>
          <w:szCs w:val="18"/>
        </w:rPr>
        <w:t>26.Identification and tracing of food</w:t>
      </w:r>
      <w:r w:rsidR="00993D0C">
        <w:rPr>
          <w:rFonts w:cstheme="minorHAnsi"/>
          <w:sz w:val="18"/>
          <w:szCs w:val="18"/>
        </w:rPr>
        <w:t xml:space="preserve">. </w:t>
      </w:r>
      <w:r>
        <w:rPr>
          <w:rFonts w:cstheme="minorHAnsi"/>
          <w:sz w:val="18"/>
          <w:szCs w:val="18"/>
        </w:rPr>
        <w:t xml:space="preserve"> </w:t>
      </w:r>
      <w:hyperlink r:id="rId189" w:history="1">
        <w:r w:rsidR="00993D0C" w:rsidRPr="00FD34D1">
          <w:rPr>
            <w:rStyle w:val="Hyperlink"/>
            <w:rFonts w:cstheme="minorHAnsi"/>
            <w:sz w:val="18"/>
            <w:szCs w:val="18"/>
          </w:rPr>
          <w:t>http://legislation.govt.nz/regulation/public/2015/0310/24.0/DLM6684211.html</w:t>
        </w:r>
      </w:hyperlink>
    </w:p>
    <w:p w14:paraId="52852258" w14:textId="77777777" w:rsidR="00AF6270" w:rsidRPr="002C3529" w:rsidRDefault="00AF6270" w:rsidP="000244D8">
      <w:pPr>
        <w:pStyle w:val="FootnoteText"/>
        <w:ind w:left="284" w:hanging="284"/>
        <w:rPr>
          <w:rStyle w:val="Hyperlink"/>
          <w:rFonts w:cstheme="minorHAnsi"/>
          <w:sz w:val="18"/>
          <w:szCs w:val="18"/>
        </w:rPr>
      </w:pPr>
      <w:r>
        <w:rPr>
          <w:rFonts w:cstheme="minorHAnsi"/>
          <w:sz w:val="18"/>
          <w:szCs w:val="18"/>
        </w:rPr>
        <w:t xml:space="preserve">(3)  </w:t>
      </w:r>
      <w:r w:rsidRPr="002C3529">
        <w:rPr>
          <w:rFonts w:cstheme="minorHAnsi"/>
          <w:sz w:val="18"/>
          <w:szCs w:val="18"/>
        </w:rPr>
        <w:t xml:space="preserve">Therapeutic Goods Administration (TGA) - Australian Code of Good Manufacturing Practice for human blood and blood components, human tissues and human cellular therapy products </w:t>
      </w:r>
      <w:r w:rsidR="0059432D">
        <w:rPr>
          <w:rFonts w:cstheme="minorHAnsi"/>
          <w:sz w:val="18"/>
          <w:szCs w:val="18"/>
        </w:rPr>
        <w:t xml:space="preserve">- </w:t>
      </w:r>
      <w:r w:rsidRPr="002C3529">
        <w:rPr>
          <w:rFonts w:cstheme="minorHAnsi"/>
          <w:sz w:val="18"/>
          <w:szCs w:val="18"/>
        </w:rPr>
        <w:t>Version 1.0</w:t>
      </w:r>
      <w:r w:rsidR="0059432D">
        <w:rPr>
          <w:rFonts w:cstheme="minorHAnsi"/>
          <w:sz w:val="18"/>
          <w:szCs w:val="18"/>
        </w:rPr>
        <w:t>,</w:t>
      </w:r>
      <w:r w:rsidRPr="002C3529">
        <w:rPr>
          <w:rFonts w:cstheme="minorHAnsi"/>
          <w:sz w:val="18"/>
          <w:szCs w:val="18"/>
        </w:rPr>
        <w:t xml:space="preserve"> April 2013</w:t>
      </w:r>
      <w:r w:rsidR="0059432D">
        <w:rPr>
          <w:rFonts w:cstheme="minorHAnsi"/>
          <w:sz w:val="18"/>
          <w:szCs w:val="18"/>
        </w:rPr>
        <w:t xml:space="preserve">. </w:t>
      </w:r>
      <w:r w:rsidRPr="002C3529">
        <w:rPr>
          <w:rFonts w:cstheme="minorHAnsi"/>
          <w:sz w:val="18"/>
          <w:szCs w:val="18"/>
        </w:rPr>
        <w:t xml:space="preserve"> </w:t>
      </w:r>
      <w:r w:rsidR="00993D0C">
        <w:rPr>
          <w:rFonts w:cstheme="minorHAnsi"/>
          <w:sz w:val="18"/>
          <w:szCs w:val="18"/>
        </w:rPr>
        <w:t>In:</w:t>
      </w:r>
      <w:r w:rsidRPr="002C3529">
        <w:rPr>
          <w:rFonts w:cstheme="minorHAnsi"/>
          <w:sz w:val="18"/>
          <w:szCs w:val="18"/>
        </w:rPr>
        <w:t xml:space="preserve"> </w:t>
      </w:r>
      <w:r>
        <w:rPr>
          <w:rFonts w:cstheme="minorHAnsi"/>
          <w:sz w:val="18"/>
          <w:szCs w:val="18"/>
        </w:rPr>
        <w:t>315; 825 ; 901; 904; 912</w:t>
      </w:r>
      <w:r w:rsidR="00993D0C">
        <w:rPr>
          <w:rFonts w:cstheme="minorHAnsi"/>
          <w:sz w:val="18"/>
          <w:szCs w:val="18"/>
        </w:rPr>
        <w:t xml:space="preserve"> and</w:t>
      </w:r>
      <w:r>
        <w:rPr>
          <w:rFonts w:cstheme="minorHAnsi"/>
          <w:sz w:val="18"/>
          <w:szCs w:val="18"/>
        </w:rPr>
        <w:t xml:space="preserve"> 913</w:t>
      </w:r>
      <w:r w:rsidR="00993D0C">
        <w:rPr>
          <w:rFonts w:cstheme="minorHAnsi"/>
          <w:sz w:val="18"/>
          <w:szCs w:val="18"/>
        </w:rPr>
        <w:t xml:space="preserve">. </w:t>
      </w:r>
      <w:r>
        <w:rPr>
          <w:rFonts w:cstheme="minorHAnsi"/>
          <w:sz w:val="18"/>
          <w:szCs w:val="18"/>
        </w:rPr>
        <w:t xml:space="preserve"> </w:t>
      </w:r>
      <w:hyperlink r:id="rId190" w:history="1">
        <w:r w:rsidRPr="002C3529">
          <w:rPr>
            <w:rStyle w:val="Hyperlink"/>
            <w:rFonts w:cstheme="minorHAnsi"/>
            <w:sz w:val="18"/>
            <w:szCs w:val="18"/>
          </w:rPr>
          <w:t>https://www.tga.gov.au/sites/default/files/manuf-cgmp-human-blood-tissues-2013.pdf</w:t>
        </w:r>
      </w:hyperlink>
    </w:p>
    <w:p w14:paraId="588366A7" w14:textId="77777777" w:rsidR="00AF6270" w:rsidRDefault="00AF6270" w:rsidP="00993D0C">
      <w:pPr>
        <w:pStyle w:val="FootnoteText"/>
        <w:ind w:left="284" w:hanging="284"/>
        <w:rPr>
          <w:rStyle w:val="Hyperlink"/>
          <w:rFonts w:cstheme="minorHAnsi"/>
          <w:sz w:val="18"/>
          <w:szCs w:val="18"/>
        </w:rPr>
      </w:pPr>
      <w:r>
        <w:rPr>
          <w:rFonts w:cstheme="minorHAnsi"/>
          <w:sz w:val="18"/>
          <w:szCs w:val="18"/>
          <w:lang w:val="en-GB"/>
        </w:rPr>
        <w:t xml:space="preserve">(4)  </w:t>
      </w:r>
      <w:r w:rsidRPr="002C3529">
        <w:rPr>
          <w:rFonts w:cstheme="minorHAnsi"/>
          <w:sz w:val="18"/>
          <w:szCs w:val="18"/>
          <w:lang w:val="en-GB"/>
        </w:rPr>
        <w:t>HMBANA - Guidelines for the establishment and operation of a donor human milk bank</w:t>
      </w:r>
      <w:r w:rsidR="0059432D">
        <w:rPr>
          <w:rFonts w:cstheme="minorHAnsi"/>
          <w:sz w:val="18"/>
          <w:szCs w:val="18"/>
          <w:lang w:val="en-GB"/>
        </w:rPr>
        <w:t>.</w:t>
      </w:r>
      <w:r w:rsidRPr="002C3529">
        <w:rPr>
          <w:rFonts w:cstheme="minorHAnsi"/>
          <w:sz w:val="18"/>
          <w:szCs w:val="18"/>
          <w:lang w:val="en-GB"/>
        </w:rPr>
        <w:t xml:space="preserve"> Human Milk Banking Association of North America</w:t>
      </w:r>
      <w:r w:rsidR="0059432D">
        <w:rPr>
          <w:rFonts w:cstheme="minorHAnsi"/>
          <w:sz w:val="18"/>
          <w:szCs w:val="18"/>
          <w:lang w:val="en-GB"/>
        </w:rPr>
        <w:t xml:space="preserve"> </w:t>
      </w:r>
      <w:r w:rsidR="0059432D" w:rsidRPr="002C3529">
        <w:rPr>
          <w:rFonts w:cstheme="minorHAnsi"/>
          <w:sz w:val="18"/>
          <w:szCs w:val="18"/>
          <w:lang w:val="en-GB"/>
        </w:rPr>
        <w:t>– Fort Worth (TX)</w:t>
      </w:r>
      <w:r w:rsidR="0059432D">
        <w:rPr>
          <w:rFonts w:cstheme="minorHAnsi"/>
          <w:sz w:val="18"/>
          <w:szCs w:val="18"/>
          <w:lang w:val="en-GB"/>
        </w:rPr>
        <w:t>,</w:t>
      </w:r>
      <w:r w:rsidRPr="002C3529">
        <w:rPr>
          <w:rFonts w:cstheme="minorHAnsi"/>
          <w:sz w:val="18"/>
          <w:szCs w:val="18"/>
          <w:lang w:val="en-GB"/>
        </w:rPr>
        <w:t xml:space="preserve"> 4</w:t>
      </w:r>
      <w:r w:rsidRPr="002C3529">
        <w:rPr>
          <w:rFonts w:cstheme="minorHAnsi"/>
          <w:sz w:val="18"/>
          <w:szCs w:val="18"/>
          <w:vertAlign w:val="superscript"/>
          <w:lang w:val="en-GB"/>
        </w:rPr>
        <w:t>th</w:t>
      </w:r>
      <w:r w:rsidRPr="002C3529">
        <w:rPr>
          <w:rFonts w:cstheme="minorHAnsi"/>
          <w:sz w:val="18"/>
          <w:szCs w:val="18"/>
          <w:lang w:val="en-GB"/>
        </w:rPr>
        <w:t xml:space="preserve"> Ed.</w:t>
      </w:r>
      <w:r w:rsidR="0059432D">
        <w:rPr>
          <w:rFonts w:cstheme="minorHAnsi"/>
          <w:sz w:val="18"/>
          <w:szCs w:val="18"/>
          <w:lang w:val="en-GB"/>
        </w:rPr>
        <w:t>,</w:t>
      </w:r>
      <w:r w:rsidRPr="002C3529">
        <w:rPr>
          <w:rFonts w:cstheme="minorHAnsi"/>
          <w:sz w:val="18"/>
          <w:szCs w:val="18"/>
          <w:lang w:val="en-GB"/>
        </w:rPr>
        <w:t xml:space="preserve"> 2018</w:t>
      </w:r>
      <w:r w:rsidR="00993D0C">
        <w:rPr>
          <w:rFonts w:cstheme="minorHAnsi"/>
          <w:sz w:val="18"/>
          <w:szCs w:val="18"/>
          <w:lang w:val="en-GB"/>
        </w:rPr>
        <w:t xml:space="preserve">. </w:t>
      </w:r>
      <w:r w:rsidRPr="002C3529">
        <w:rPr>
          <w:rFonts w:cstheme="minorHAnsi"/>
          <w:sz w:val="18"/>
          <w:szCs w:val="18"/>
          <w:lang w:val="en-GB"/>
        </w:rPr>
        <w:t xml:space="preserve"> In: </w:t>
      </w:r>
      <w:r>
        <w:rPr>
          <w:rFonts w:cstheme="minorHAnsi"/>
          <w:sz w:val="18"/>
          <w:szCs w:val="18"/>
          <w:lang w:val="en-GB"/>
        </w:rPr>
        <w:t>Heat Processing – on concept of a processing batch; on HoP processing at +62.5</w:t>
      </w:r>
      <w:r w:rsidRPr="000374C3">
        <w:rPr>
          <w:rFonts w:cstheme="minorHAnsi"/>
          <w:sz w:val="18"/>
          <w:szCs w:val="18"/>
          <w:vertAlign w:val="superscript"/>
          <w:lang w:val="en-GB"/>
        </w:rPr>
        <w:t>o</w:t>
      </w:r>
      <w:r>
        <w:rPr>
          <w:rFonts w:cstheme="minorHAnsi"/>
          <w:sz w:val="18"/>
          <w:szCs w:val="18"/>
          <w:lang w:val="en-GB"/>
        </w:rPr>
        <w:t xml:space="preserve">C for 30min and rapid cooling </w:t>
      </w:r>
      <w:r>
        <w:rPr>
          <w:rFonts w:cstheme="minorHAnsi"/>
          <w:color w:val="020202"/>
          <w:sz w:val="18"/>
          <w:szCs w:val="18"/>
          <w:shd w:val="clear" w:color="auto" w:fill="FFFFFF"/>
        </w:rPr>
        <w:t>to +4</w:t>
      </w:r>
      <w:r w:rsidRPr="00783E1F">
        <w:rPr>
          <w:rFonts w:cstheme="minorHAnsi"/>
          <w:color w:val="020202"/>
          <w:sz w:val="18"/>
          <w:szCs w:val="18"/>
          <w:shd w:val="clear" w:color="auto" w:fill="FFFFFF"/>
          <w:vertAlign w:val="superscript"/>
        </w:rPr>
        <w:t>o</w:t>
      </w:r>
      <w:r>
        <w:rPr>
          <w:rFonts w:cstheme="minorHAnsi"/>
          <w:color w:val="020202"/>
          <w:sz w:val="18"/>
          <w:szCs w:val="18"/>
          <w:shd w:val="clear" w:color="auto" w:fill="FFFFFF"/>
        </w:rPr>
        <w:t>C</w:t>
      </w:r>
      <w:r>
        <w:rPr>
          <w:rFonts w:cstheme="minorHAnsi"/>
          <w:sz w:val="18"/>
          <w:szCs w:val="18"/>
          <w:lang w:val="en-GB"/>
        </w:rPr>
        <w:t>; on HoP process monitoring; on an aliquot being tested from each processed batch; on no growth post HoP (&lt;1 CFU/100microL in aerobic or standard plate</w:t>
      </w:r>
      <w:r w:rsidR="00993D0C">
        <w:rPr>
          <w:rFonts w:cstheme="minorHAnsi"/>
          <w:sz w:val="18"/>
          <w:szCs w:val="18"/>
          <w:lang w:val="en-GB"/>
        </w:rPr>
        <w:t>)</w:t>
      </w:r>
      <w:r>
        <w:rPr>
          <w:rFonts w:cstheme="minorHAnsi"/>
          <w:sz w:val="18"/>
          <w:szCs w:val="18"/>
          <w:lang w:val="en-GB"/>
        </w:rPr>
        <w:t>; on labelling of milk containers.</w:t>
      </w:r>
      <w:r w:rsidR="00993D0C">
        <w:rPr>
          <w:rFonts w:cstheme="minorHAnsi"/>
          <w:sz w:val="18"/>
          <w:szCs w:val="18"/>
          <w:lang w:val="en-GB"/>
        </w:rPr>
        <w:t xml:space="preserve"> </w:t>
      </w:r>
      <w:hyperlink r:id="rId191" w:anchor=":~:text=HMBANA%20Guidelines%20provide%20evidence%2Dbased,outside%20of%20member%20milk%20banks" w:history="1">
        <w:r w:rsidR="00A96132" w:rsidRPr="00A15E72">
          <w:rPr>
            <w:rStyle w:val="Hyperlink"/>
            <w:rFonts w:cstheme="minorHAnsi"/>
            <w:sz w:val="18"/>
            <w:szCs w:val="18"/>
          </w:rPr>
          <w:t>https://www.hmbana.org/our-work/publications.html#:~:text=HMBANA%20Guidelines%20provide%20evidence%2Dbased,outside%20of%20member%20milk%20banks</w:t>
        </w:r>
      </w:hyperlink>
    </w:p>
    <w:p w14:paraId="440608F5" w14:textId="77777777" w:rsidR="00AF6270" w:rsidRPr="000244D8" w:rsidRDefault="00AF6270" w:rsidP="002C0A73">
      <w:pPr>
        <w:pStyle w:val="FootnoteText"/>
        <w:numPr>
          <w:ilvl w:val="0"/>
          <w:numId w:val="258"/>
        </w:numPr>
        <w:ind w:left="284" w:hanging="284"/>
        <w:rPr>
          <w:rStyle w:val="Hyperlink"/>
          <w:rFonts w:cstheme="minorHAnsi"/>
          <w:sz w:val="18"/>
          <w:szCs w:val="18"/>
        </w:rPr>
      </w:pPr>
      <w:r w:rsidRPr="000244D8">
        <w:rPr>
          <w:rFonts w:cstheme="minorHAnsi"/>
          <w:sz w:val="18"/>
          <w:szCs w:val="18"/>
          <w:lang w:val="en-GB"/>
        </w:rPr>
        <w:t>ANVISA - Agencia Nacional de Vigilancia Sanitaria (Brazil) – Regulamento Tecnico para o Funcionamento de Bancos de Leite Humano (</w:t>
      </w:r>
      <w:r w:rsidRPr="000244D8">
        <w:rPr>
          <w:rFonts w:cstheme="minorHAnsi"/>
          <w:i/>
          <w:sz w:val="18"/>
          <w:szCs w:val="18"/>
          <w:lang w:val="en-GB"/>
        </w:rPr>
        <w:t>Technical Operational Standards for Human Milk Banks</w:t>
      </w:r>
      <w:r w:rsidRPr="000244D8">
        <w:rPr>
          <w:rFonts w:cstheme="minorHAnsi"/>
          <w:sz w:val="18"/>
          <w:szCs w:val="18"/>
          <w:lang w:val="en-GB"/>
        </w:rPr>
        <w:t>)</w:t>
      </w:r>
      <w:r w:rsidR="0059432D">
        <w:rPr>
          <w:rFonts w:cstheme="minorHAnsi"/>
          <w:sz w:val="18"/>
          <w:szCs w:val="18"/>
          <w:lang w:val="en-GB"/>
        </w:rPr>
        <w:t>,</w:t>
      </w:r>
      <w:r w:rsidRPr="000244D8">
        <w:rPr>
          <w:rFonts w:cstheme="minorHAnsi"/>
          <w:sz w:val="18"/>
          <w:szCs w:val="18"/>
          <w:lang w:val="en-GB"/>
        </w:rPr>
        <w:t xml:space="preserve"> 2006</w:t>
      </w:r>
      <w:r w:rsidR="0059432D">
        <w:rPr>
          <w:rFonts w:cstheme="minorHAnsi"/>
          <w:sz w:val="18"/>
          <w:szCs w:val="18"/>
          <w:lang w:val="en-GB"/>
        </w:rPr>
        <w:t xml:space="preserve">. </w:t>
      </w:r>
      <w:r w:rsidRPr="000244D8">
        <w:rPr>
          <w:rFonts w:cstheme="minorHAnsi"/>
          <w:sz w:val="18"/>
          <w:szCs w:val="18"/>
          <w:lang w:val="en-GB"/>
        </w:rPr>
        <w:t xml:space="preserve"> In: Pasteurization – 6.9.1.</w:t>
      </w:r>
      <w:r w:rsidR="00993D0C">
        <w:rPr>
          <w:rFonts w:cstheme="minorHAnsi"/>
          <w:sz w:val="18"/>
          <w:szCs w:val="18"/>
          <w:lang w:val="en-GB"/>
        </w:rPr>
        <w:t xml:space="preserve"> - </w:t>
      </w:r>
      <w:r w:rsidRPr="000244D8">
        <w:rPr>
          <w:rFonts w:cstheme="minorHAnsi"/>
          <w:sz w:val="18"/>
          <w:szCs w:val="18"/>
          <w:lang w:val="en-GB"/>
        </w:rPr>
        <w:t>on Holder Method</w:t>
      </w:r>
      <w:r w:rsidR="00993D0C">
        <w:rPr>
          <w:rFonts w:cstheme="minorHAnsi"/>
          <w:sz w:val="18"/>
          <w:szCs w:val="18"/>
          <w:lang w:val="en-GB"/>
        </w:rPr>
        <w:t>. In:</w:t>
      </w:r>
      <w:r w:rsidRPr="000244D8">
        <w:rPr>
          <w:rFonts w:cstheme="minorHAnsi"/>
          <w:sz w:val="18"/>
          <w:szCs w:val="18"/>
          <w:lang w:val="en-GB"/>
        </w:rPr>
        <w:t xml:space="preserve"> 6.9.2.</w:t>
      </w:r>
      <w:r w:rsidR="00993D0C">
        <w:rPr>
          <w:rFonts w:cstheme="minorHAnsi"/>
          <w:sz w:val="18"/>
          <w:szCs w:val="18"/>
          <w:lang w:val="en-GB"/>
        </w:rPr>
        <w:t xml:space="preserve"> -</w:t>
      </w:r>
      <w:r w:rsidRPr="000244D8">
        <w:rPr>
          <w:rFonts w:cstheme="minorHAnsi"/>
          <w:sz w:val="18"/>
          <w:szCs w:val="18"/>
          <w:lang w:val="en-GB"/>
        </w:rPr>
        <w:t xml:space="preserve"> on clean environment every batch; on testing microbes post every HoP batch and sterile results</w:t>
      </w:r>
      <w:r w:rsidR="00993D0C">
        <w:rPr>
          <w:rFonts w:cstheme="minorHAnsi"/>
          <w:sz w:val="18"/>
          <w:szCs w:val="18"/>
          <w:lang w:val="en-GB"/>
        </w:rPr>
        <w:t>. In:</w:t>
      </w:r>
      <w:r w:rsidRPr="000244D8">
        <w:rPr>
          <w:rFonts w:cstheme="minorHAnsi"/>
          <w:sz w:val="18"/>
          <w:szCs w:val="18"/>
          <w:lang w:val="en-GB"/>
        </w:rPr>
        <w:t xml:space="preserve"> 6.10.1. </w:t>
      </w:r>
      <w:r w:rsidR="00993D0C">
        <w:rPr>
          <w:rFonts w:cstheme="minorHAnsi"/>
          <w:sz w:val="18"/>
          <w:szCs w:val="18"/>
          <w:lang w:val="en-GB"/>
        </w:rPr>
        <w:t xml:space="preserve">- </w:t>
      </w:r>
      <w:r w:rsidRPr="000244D8">
        <w:rPr>
          <w:rFonts w:cstheme="minorHAnsi"/>
          <w:sz w:val="18"/>
          <w:szCs w:val="18"/>
          <w:lang w:val="en-GB"/>
        </w:rPr>
        <w:t xml:space="preserve">on storage of processed milk. </w:t>
      </w:r>
      <w:hyperlink r:id="rId192" w:history="1">
        <w:r w:rsidRPr="000244D8">
          <w:rPr>
            <w:rStyle w:val="Hyperlink"/>
            <w:rFonts w:cstheme="minorHAnsi"/>
            <w:sz w:val="18"/>
            <w:szCs w:val="18"/>
          </w:rPr>
          <w:t>https://bvsms.saude.gov.br/bvs/saudelegis/anvisa/2006/res0171_04_09_2006.html</w:t>
        </w:r>
      </w:hyperlink>
    </w:p>
    <w:p w14:paraId="3692753F" w14:textId="77777777" w:rsidR="00AF6270" w:rsidRPr="00EB335C" w:rsidRDefault="00AF6270" w:rsidP="002C0A73">
      <w:pPr>
        <w:pStyle w:val="ListParagraph"/>
        <w:numPr>
          <w:ilvl w:val="0"/>
          <w:numId w:val="258"/>
        </w:numPr>
        <w:spacing w:after="0" w:line="240" w:lineRule="auto"/>
        <w:ind w:left="284" w:hanging="284"/>
        <w:rPr>
          <w:rStyle w:val="Hyperlink"/>
          <w:rFonts w:ascii="Century Gothic" w:eastAsia="Microsoft YaHei UI" w:hAnsi="Century Gothic" w:cs="Malgun Gothic Semilight"/>
          <w:bCs/>
          <w:color w:val="4F81BD" w:themeColor="accent1"/>
          <w:sz w:val="18"/>
          <w:szCs w:val="18"/>
          <w:u w:val="none"/>
          <w:lang w:eastAsia="en-AU"/>
        </w:rPr>
      </w:pPr>
      <w:r w:rsidRPr="000244D8">
        <w:rPr>
          <w:rFonts w:cstheme="minorHAnsi"/>
          <w:sz w:val="18"/>
          <w:szCs w:val="18"/>
        </w:rPr>
        <w:t>EDQM - The Guide to the quality and safety of tissues and cells for human application – European Directorate for the Quality of Medicines &amp; HealthCare of the Council of Europe (EDQM)</w:t>
      </w:r>
      <w:r w:rsidR="0059432D">
        <w:rPr>
          <w:rFonts w:cstheme="minorHAnsi"/>
          <w:sz w:val="18"/>
          <w:szCs w:val="18"/>
        </w:rPr>
        <w:t>,</w:t>
      </w:r>
      <w:r w:rsidRPr="000244D8">
        <w:rPr>
          <w:rFonts w:cstheme="minorHAnsi"/>
          <w:sz w:val="18"/>
          <w:szCs w:val="18"/>
        </w:rPr>
        <w:t xml:space="preserve"> 4</w:t>
      </w:r>
      <w:r w:rsidRPr="000244D8">
        <w:rPr>
          <w:rFonts w:cstheme="minorHAnsi"/>
          <w:sz w:val="18"/>
          <w:szCs w:val="18"/>
          <w:vertAlign w:val="superscript"/>
        </w:rPr>
        <w:t>th</w:t>
      </w:r>
      <w:r w:rsidRPr="000244D8">
        <w:rPr>
          <w:rFonts w:cstheme="minorHAnsi"/>
          <w:sz w:val="18"/>
          <w:szCs w:val="18"/>
        </w:rPr>
        <w:t xml:space="preserve"> Edition, 2019</w:t>
      </w:r>
      <w:r w:rsidR="00993D0C">
        <w:rPr>
          <w:rFonts w:cstheme="minorHAnsi"/>
          <w:sz w:val="18"/>
          <w:szCs w:val="18"/>
        </w:rPr>
        <w:t>.</w:t>
      </w:r>
      <w:r w:rsidR="0059432D">
        <w:rPr>
          <w:rFonts w:cstheme="minorHAnsi"/>
          <w:sz w:val="18"/>
          <w:szCs w:val="18"/>
        </w:rPr>
        <w:t xml:space="preserve"> </w:t>
      </w:r>
      <w:r w:rsidRPr="000244D8">
        <w:rPr>
          <w:rFonts w:cstheme="minorHAnsi"/>
          <w:sz w:val="18"/>
          <w:szCs w:val="18"/>
        </w:rPr>
        <w:t xml:space="preserve"> In: Human Milk – Processing – on Holder Method</w:t>
      </w:r>
      <w:r w:rsidR="00993D0C">
        <w:rPr>
          <w:rFonts w:cstheme="minorHAnsi"/>
          <w:sz w:val="18"/>
          <w:szCs w:val="18"/>
        </w:rPr>
        <w:t>.</w:t>
      </w:r>
      <w:r w:rsidRPr="000244D8">
        <w:rPr>
          <w:rFonts w:cstheme="minorHAnsi"/>
          <w:sz w:val="18"/>
          <w:szCs w:val="18"/>
        </w:rPr>
        <w:t xml:space="preserve"> In: New techniques for processing – on consideration on the development and implementation; on microbiology</w:t>
      </w:r>
      <w:r w:rsidRPr="00EB335C">
        <w:rPr>
          <w:rFonts w:cstheme="minorHAnsi"/>
          <w:sz w:val="18"/>
          <w:szCs w:val="18"/>
        </w:rPr>
        <w:t xml:space="preserve"> </w:t>
      </w:r>
      <w:r>
        <w:rPr>
          <w:rFonts w:cstheme="minorHAnsi"/>
          <w:sz w:val="18"/>
          <w:szCs w:val="18"/>
        </w:rPr>
        <w:t xml:space="preserve">testing </w:t>
      </w:r>
      <w:r w:rsidRPr="00EB335C">
        <w:rPr>
          <w:rFonts w:cstheme="minorHAnsi"/>
          <w:sz w:val="18"/>
          <w:szCs w:val="18"/>
        </w:rPr>
        <w:t>following each HoP batch</w:t>
      </w:r>
      <w:r w:rsidR="00993D0C">
        <w:rPr>
          <w:rFonts w:cstheme="minorHAnsi"/>
          <w:sz w:val="18"/>
          <w:szCs w:val="18"/>
        </w:rPr>
        <w:t>.</w:t>
      </w:r>
      <w:r w:rsidRPr="00EB335C">
        <w:rPr>
          <w:rFonts w:cstheme="minorHAnsi"/>
          <w:sz w:val="18"/>
          <w:szCs w:val="18"/>
        </w:rPr>
        <w:t xml:space="preserve"> In: Quarentine and release – </w:t>
      </w:r>
      <w:r>
        <w:rPr>
          <w:rFonts w:cstheme="minorHAnsi"/>
          <w:sz w:val="18"/>
          <w:szCs w:val="18"/>
        </w:rPr>
        <w:t xml:space="preserve">on </w:t>
      </w:r>
      <w:r w:rsidRPr="00EB335C">
        <w:rPr>
          <w:rFonts w:cstheme="minorHAnsi"/>
          <w:sz w:val="18"/>
          <w:szCs w:val="18"/>
        </w:rPr>
        <w:t xml:space="preserve">storage of pre and post </w:t>
      </w:r>
      <w:r w:rsidRPr="00E141FE">
        <w:rPr>
          <w:rFonts w:eastAsia="Microsoft YaHei UI" w:cstheme="minorHAnsi"/>
          <w:bCs/>
          <w:sz w:val="18"/>
          <w:szCs w:val="18"/>
          <w:lang w:eastAsia="en-AU"/>
        </w:rPr>
        <w:t>reduction or elimination</w:t>
      </w:r>
      <w:r w:rsidR="00993D0C">
        <w:rPr>
          <w:rFonts w:eastAsia="Microsoft YaHei UI" w:cstheme="minorHAnsi"/>
          <w:bCs/>
          <w:sz w:val="18"/>
          <w:szCs w:val="18"/>
          <w:lang w:eastAsia="en-AU"/>
        </w:rPr>
        <w:t xml:space="preserve"> </w:t>
      </w:r>
      <w:r>
        <w:rPr>
          <w:rFonts w:cstheme="minorHAnsi"/>
          <w:sz w:val="18"/>
          <w:szCs w:val="18"/>
        </w:rPr>
        <w:t>procedure</w:t>
      </w:r>
      <w:r w:rsidRPr="00EB335C">
        <w:rPr>
          <w:rFonts w:cstheme="minorHAnsi"/>
          <w:sz w:val="18"/>
          <w:szCs w:val="18"/>
        </w:rPr>
        <w:t xml:space="preserve">.  </w:t>
      </w:r>
      <w:hyperlink r:id="rId193" w:history="1">
        <w:r w:rsidRPr="00EB335C">
          <w:rPr>
            <w:rStyle w:val="Hyperlink"/>
            <w:rFonts w:cstheme="minorHAnsi"/>
            <w:sz w:val="18"/>
            <w:szCs w:val="18"/>
          </w:rPr>
          <w:t>https://www.edqm.eu/en/organs-tissues-and-cells-technical-guides</w:t>
        </w:r>
      </w:hyperlink>
    </w:p>
    <w:p w14:paraId="2BA8CE5A" w14:textId="77777777" w:rsidR="00AF6270" w:rsidRPr="00823C8C" w:rsidRDefault="00AF6270" w:rsidP="002C0A73">
      <w:pPr>
        <w:pStyle w:val="ListParagraph"/>
        <w:numPr>
          <w:ilvl w:val="0"/>
          <w:numId w:val="258"/>
        </w:numPr>
        <w:tabs>
          <w:tab w:val="left" w:pos="993"/>
        </w:tabs>
        <w:spacing w:after="0" w:line="240" w:lineRule="auto"/>
        <w:ind w:left="284" w:hanging="284"/>
        <w:rPr>
          <w:rFonts w:ascii="Century Gothic" w:eastAsia="Microsoft YaHei UI" w:hAnsi="Century Gothic" w:cs="Malgun Gothic Semilight"/>
          <w:bCs/>
          <w:color w:val="4F81BD" w:themeColor="accent1"/>
          <w:sz w:val="18"/>
          <w:szCs w:val="18"/>
          <w:lang w:eastAsia="en-AU"/>
        </w:rPr>
      </w:pPr>
      <w:r w:rsidRPr="00823C8C">
        <w:rPr>
          <w:rFonts w:eastAsia="Microsoft YaHei UI" w:cstheme="minorHAnsi"/>
          <w:bCs/>
          <w:sz w:val="18"/>
          <w:szCs w:val="18"/>
          <w:lang w:eastAsia="en-AU"/>
        </w:rPr>
        <w:t>Italian Association of Milk Banks - Guidelines for the establishment and operation of a donor milk Ban</w:t>
      </w:r>
      <w:r w:rsidR="0059432D">
        <w:rPr>
          <w:rFonts w:eastAsia="Microsoft YaHei UI" w:cstheme="minorHAnsi"/>
          <w:bCs/>
          <w:sz w:val="18"/>
          <w:szCs w:val="18"/>
          <w:lang w:eastAsia="en-AU"/>
        </w:rPr>
        <w:t xml:space="preserve">. </w:t>
      </w:r>
      <w:r w:rsidRPr="00823C8C">
        <w:rPr>
          <w:rFonts w:eastAsia="Microsoft YaHei UI" w:cstheme="minorHAnsi"/>
          <w:bCs/>
          <w:sz w:val="18"/>
          <w:szCs w:val="18"/>
          <w:lang w:eastAsia="en-AU"/>
        </w:rPr>
        <w:t xml:space="preserve"> Arslanoglu S et al</w:t>
      </w:r>
      <w:r w:rsidR="00993D0C">
        <w:rPr>
          <w:rFonts w:eastAsia="Microsoft YaHei UI" w:cstheme="minorHAnsi"/>
          <w:bCs/>
          <w:sz w:val="18"/>
          <w:szCs w:val="18"/>
          <w:lang w:eastAsia="en-AU"/>
        </w:rPr>
        <w:t xml:space="preserve">. </w:t>
      </w:r>
      <w:r w:rsidRPr="00823C8C">
        <w:rPr>
          <w:rFonts w:eastAsia="Microsoft YaHei UI" w:cstheme="minorHAnsi"/>
          <w:bCs/>
          <w:sz w:val="18"/>
          <w:szCs w:val="18"/>
          <w:lang w:eastAsia="en-AU"/>
        </w:rPr>
        <w:t xml:space="preserve"> </w:t>
      </w:r>
      <w:r w:rsidRPr="00823C8C">
        <w:rPr>
          <w:rFonts w:eastAsia="Microsoft YaHei UI" w:cstheme="minorHAnsi"/>
          <w:bCs/>
          <w:i/>
          <w:sz w:val="18"/>
          <w:szCs w:val="18"/>
          <w:lang w:eastAsia="en-AU"/>
        </w:rPr>
        <w:t xml:space="preserve">J Matern Fetal Neonatal Med  </w:t>
      </w:r>
      <w:r w:rsidRPr="00823C8C">
        <w:rPr>
          <w:rFonts w:eastAsia="Microsoft YaHei UI" w:cstheme="minorHAnsi"/>
          <w:bCs/>
          <w:sz w:val="18"/>
          <w:szCs w:val="18"/>
          <w:lang w:eastAsia="en-AU"/>
        </w:rPr>
        <w:t>2010 -23(S2):1-20</w:t>
      </w:r>
      <w:r w:rsidR="0059432D">
        <w:rPr>
          <w:rFonts w:eastAsia="Microsoft YaHei UI" w:cstheme="minorHAnsi"/>
          <w:bCs/>
          <w:sz w:val="18"/>
          <w:szCs w:val="18"/>
          <w:lang w:eastAsia="en-AU"/>
        </w:rPr>
        <w:t>.</w:t>
      </w:r>
      <w:r w:rsidRPr="00823C8C">
        <w:rPr>
          <w:rFonts w:eastAsia="Microsoft YaHei UI" w:cstheme="minorHAnsi"/>
          <w:bCs/>
          <w:i/>
          <w:sz w:val="18"/>
          <w:szCs w:val="18"/>
          <w:lang w:eastAsia="en-AU"/>
        </w:rPr>
        <w:t xml:space="preserve">  </w:t>
      </w:r>
      <w:r w:rsidRPr="00823C8C">
        <w:rPr>
          <w:rFonts w:eastAsia="Microsoft YaHei UI" w:cstheme="minorHAnsi"/>
          <w:bCs/>
          <w:sz w:val="18"/>
          <w:szCs w:val="18"/>
          <w:lang w:eastAsia="en-AU"/>
        </w:rPr>
        <w:t>In: Pasteurization methods – on Holder pasteurization (</w:t>
      </w:r>
      <w:r>
        <w:rPr>
          <w:rFonts w:eastAsia="Microsoft YaHei UI" w:cstheme="minorHAnsi"/>
          <w:bCs/>
          <w:sz w:val="18"/>
          <w:szCs w:val="18"/>
          <w:lang w:eastAsia="en-AU"/>
        </w:rPr>
        <w:t>at +</w:t>
      </w:r>
      <w:r w:rsidRPr="00823C8C">
        <w:rPr>
          <w:rFonts w:eastAsia="Microsoft YaHei UI" w:cstheme="minorHAnsi"/>
          <w:bCs/>
          <w:sz w:val="18"/>
          <w:szCs w:val="18"/>
          <w:lang w:eastAsia="en-AU"/>
        </w:rPr>
        <w:t>62.5</w:t>
      </w:r>
      <w:r w:rsidRPr="00823C8C">
        <w:rPr>
          <w:rFonts w:eastAsia="Microsoft YaHei UI" w:cstheme="minorHAnsi"/>
          <w:bCs/>
          <w:sz w:val="18"/>
          <w:szCs w:val="18"/>
          <w:vertAlign w:val="superscript"/>
          <w:lang w:eastAsia="en-AU"/>
        </w:rPr>
        <w:t>o</w:t>
      </w:r>
      <w:r w:rsidRPr="00823C8C">
        <w:rPr>
          <w:rFonts w:eastAsia="Microsoft YaHei UI" w:cstheme="minorHAnsi"/>
          <w:bCs/>
          <w:sz w:val="18"/>
          <w:szCs w:val="18"/>
          <w:lang w:eastAsia="en-AU"/>
        </w:rPr>
        <w:t xml:space="preserve">C and rapid cooling </w:t>
      </w:r>
      <w:r w:rsidRPr="00823C8C">
        <w:rPr>
          <w:rFonts w:cstheme="minorHAnsi"/>
          <w:color w:val="020202"/>
          <w:sz w:val="18"/>
          <w:szCs w:val="18"/>
          <w:shd w:val="clear" w:color="auto" w:fill="FFFFFF"/>
        </w:rPr>
        <w:t xml:space="preserve">to </w:t>
      </w:r>
      <w:r>
        <w:rPr>
          <w:rFonts w:cstheme="minorHAnsi"/>
          <w:color w:val="020202"/>
          <w:sz w:val="18"/>
          <w:szCs w:val="18"/>
          <w:shd w:val="clear" w:color="auto" w:fill="FFFFFF"/>
        </w:rPr>
        <w:t>+</w:t>
      </w:r>
      <w:r w:rsidRPr="00823C8C">
        <w:rPr>
          <w:rFonts w:cstheme="minorHAnsi"/>
          <w:color w:val="020202"/>
          <w:sz w:val="18"/>
          <w:szCs w:val="18"/>
          <w:shd w:val="clear" w:color="auto" w:fill="FFFFFF"/>
        </w:rPr>
        <w:t>4</w:t>
      </w:r>
      <w:r w:rsidRPr="00823C8C">
        <w:rPr>
          <w:rFonts w:cstheme="minorHAnsi"/>
          <w:color w:val="020202"/>
          <w:sz w:val="18"/>
          <w:szCs w:val="18"/>
          <w:shd w:val="clear" w:color="auto" w:fill="FFFFFF"/>
          <w:vertAlign w:val="superscript"/>
        </w:rPr>
        <w:t>o</w:t>
      </w:r>
      <w:r w:rsidRPr="00823C8C">
        <w:rPr>
          <w:rFonts w:cstheme="minorHAnsi"/>
          <w:color w:val="020202"/>
          <w:sz w:val="18"/>
          <w:szCs w:val="18"/>
          <w:shd w:val="clear" w:color="auto" w:fill="FFFFFF"/>
        </w:rPr>
        <w:t>C</w:t>
      </w:r>
      <w:r>
        <w:rPr>
          <w:rFonts w:cstheme="minorHAnsi"/>
          <w:color w:val="020202"/>
          <w:sz w:val="18"/>
          <w:szCs w:val="18"/>
          <w:shd w:val="clear" w:color="auto" w:fill="FFFFFF"/>
        </w:rPr>
        <w:t>)</w:t>
      </w:r>
      <w:r w:rsidRPr="00823C8C">
        <w:rPr>
          <w:rFonts w:eastAsia="Microsoft YaHei UI" w:cstheme="minorHAnsi"/>
          <w:bCs/>
          <w:sz w:val="18"/>
          <w:szCs w:val="18"/>
          <w:lang w:eastAsia="en-AU"/>
        </w:rPr>
        <w:t xml:space="preserve">; on rapid cooling; on HTST; </w:t>
      </w:r>
      <w:r>
        <w:rPr>
          <w:rFonts w:eastAsia="Microsoft YaHei UI" w:cstheme="minorHAnsi"/>
          <w:bCs/>
          <w:sz w:val="18"/>
          <w:szCs w:val="18"/>
          <w:lang w:eastAsia="en-AU"/>
        </w:rPr>
        <w:t>on</w:t>
      </w:r>
      <w:r w:rsidRPr="00823C8C">
        <w:rPr>
          <w:rFonts w:eastAsia="Microsoft YaHei UI" w:cstheme="minorHAnsi"/>
          <w:bCs/>
          <w:sz w:val="18"/>
          <w:szCs w:val="18"/>
          <w:lang w:eastAsia="en-AU"/>
        </w:rPr>
        <w:t xml:space="preserve"> regular testing or </w:t>
      </w:r>
      <w:r>
        <w:rPr>
          <w:rFonts w:eastAsia="Microsoft YaHei UI" w:cstheme="minorHAnsi"/>
          <w:bCs/>
          <w:sz w:val="18"/>
          <w:szCs w:val="18"/>
          <w:lang w:eastAsia="en-AU"/>
        </w:rPr>
        <w:t>‘</w:t>
      </w:r>
      <w:r w:rsidRPr="00823C8C">
        <w:rPr>
          <w:rFonts w:eastAsia="Microsoft YaHei UI" w:cstheme="minorHAnsi"/>
          <w:bCs/>
          <w:sz w:val="18"/>
          <w:szCs w:val="18"/>
          <w:lang w:eastAsia="en-AU"/>
        </w:rPr>
        <w:t>ad hoc</w:t>
      </w:r>
      <w:r>
        <w:rPr>
          <w:rFonts w:eastAsia="Microsoft YaHei UI" w:cstheme="minorHAnsi"/>
          <w:bCs/>
          <w:sz w:val="18"/>
          <w:szCs w:val="18"/>
          <w:lang w:eastAsia="en-AU"/>
        </w:rPr>
        <w:t xml:space="preserve">” with sterility required </w:t>
      </w:r>
      <w:r w:rsidRPr="00823C8C">
        <w:rPr>
          <w:rFonts w:eastAsia="Microsoft YaHei UI" w:cstheme="minorHAnsi"/>
          <w:bCs/>
          <w:sz w:val="18"/>
          <w:szCs w:val="18"/>
          <w:lang w:eastAsia="en-AU"/>
        </w:rPr>
        <w:t>post-HoP</w:t>
      </w:r>
      <w:r w:rsidR="00993D0C">
        <w:rPr>
          <w:rFonts w:eastAsia="Microsoft YaHei UI" w:cstheme="minorHAnsi"/>
          <w:bCs/>
          <w:sz w:val="18"/>
          <w:szCs w:val="18"/>
          <w:lang w:eastAsia="en-AU"/>
        </w:rPr>
        <w:t>.</w:t>
      </w:r>
      <w:r>
        <w:rPr>
          <w:rFonts w:eastAsia="Microsoft YaHei UI" w:cstheme="minorHAnsi"/>
          <w:bCs/>
          <w:sz w:val="18"/>
          <w:szCs w:val="18"/>
          <w:lang w:eastAsia="en-AU"/>
        </w:rPr>
        <w:t xml:space="preserve"> In</w:t>
      </w:r>
      <w:r w:rsidR="00993D0C">
        <w:rPr>
          <w:rFonts w:eastAsia="Microsoft YaHei UI" w:cstheme="minorHAnsi"/>
          <w:bCs/>
          <w:sz w:val="18"/>
          <w:szCs w:val="18"/>
          <w:lang w:eastAsia="en-AU"/>
        </w:rPr>
        <w:t>:</w:t>
      </w:r>
      <w:r>
        <w:rPr>
          <w:rFonts w:eastAsia="Microsoft YaHei UI" w:cstheme="minorHAnsi"/>
          <w:bCs/>
          <w:sz w:val="18"/>
          <w:szCs w:val="18"/>
          <w:lang w:eastAsia="en-AU"/>
        </w:rPr>
        <w:t xml:space="preserve"> 4.3. – on storage of the milk at the Milk Bank; on labelling and storage conditions.</w:t>
      </w:r>
    </w:p>
    <w:p w14:paraId="06010BB8" w14:textId="77777777" w:rsidR="00AF6270" w:rsidRPr="002C3529" w:rsidRDefault="00AF6270" w:rsidP="000244D8">
      <w:pPr>
        <w:pStyle w:val="FootnoteText"/>
        <w:ind w:left="284" w:hanging="284"/>
        <w:rPr>
          <w:rFonts w:cstheme="minorHAnsi"/>
          <w:color w:val="0000FF"/>
          <w:sz w:val="18"/>
          <w:szCs w:val="18"/>
          <w:u w:val="single"/>
        </w:rPr>
      </w:pPr>
      <w:r>
        <w:rPr>
          <w:rFonts w:cstheme="minorHAnsi"/>
          <w:sz w:val="18"/>
          <w:szCs w:val="18"/>
        </w:rPr>
        <w:t xml:space="preserve">(8)  </w:t>
      </w:r>
      <w:r w:rsidRPr="002C3529">
        <w:rPr>
          <w:rFonts w:cstheme="minorHAnsi"/>
          <w:sz w:val="18"/>
          <w:szCs w:val="18"/>
        </w:rPr>
        <w:t xml:space="preserve">EMBA - Recommendations for the establishment and operation of Human Milk Banks in Europe: a consensus statement from the European Milk Bank Association. </w:t>
      </w:r>
      <w:r w:rsidR="0059432D">
        <w:rPr>
          <w:rFonts w:cstheme="minorHAnsi"/>
          <w:sz w:val="18"/>
          <w:szCs w:val="18"/>
        </w:rPr>
        <w:t xml:space="preserve"> </w:t>
      </w:r>
      <w:r w:rsidRPr="002C3529">
        <w:rPr>
          <w:rFonts w:cstheme="minorHAnsi"/>
          <w:sz w:val="18"/>
          <w:szCs w:val="18"/>
        </w:rPr>
        <w:t xml:space="preserve">Weaver G et al.  </w:t>
      </w:r>
      <w:r>
        <w:rPr>
          <w:rFonts w:cstheme="minorHAnsi"/>
          <w:i/>
          <w:color w:val="020202"/>
          <w:sz w:val="18"/>
          <w:szCs w:val="18"/>
          <w:shd w:val="clear" w:color="auto" w:fill="FFFFFF"/>
        </w:rPr>
        <w:t>Front</w:t>
      </w:r>
      <w:r w:rsidRPr="002C3529">
        <w:rPr>
          <w:rFonts w:cstheme="minorHAnsi"/>
          <w:i/>
          <w:color w:val="020202"/>
          <w:sz w:val="18"/>
          <w:szCs w:val="18"/>
          <w:shd w:val="clear" w:color="auto" w:fill="FFFFFF"/>
        </w:rPr>
        <w:t xml:space="preserve"> Pediatr</w:t>
      </w:r>
      <w:r w:rsidRPr="002C3529">
        <w:rPr>
          <w:rFonts w:cstheme="minorHAnsi"/>
          <w:color w:val="020202"/>
          <w:sz w:val="18"/>
          <w:szCs w:val="18"/>
          <w:shd w:val="clear" w:color="auto" w:fill="FFFFFF"/>
        </w:rPr>
        <w:t xml:space="preserve"> </w:t>
      </w:r>
      <w:r>
        <w:rPr>
          <w:rFonts w:cstheme="minorHAnsi"/>
          <w:color w:val="020202"/>
          <w:sz w:val="18"/>
          <w:szCs w:val="18"/>
          <w:shd w:val="clear" w:color="auto" w:fill="FFFFFF"/>
        </w:rPr>
        <w:t xml:space="preserve"> </w:t>
      </w:r>
      <w:r w:rsidRPr="002C3529">
        <w:rPr>
          <w:rFonts w:cstheme="minorHAnsi"/>
          <w:color w:val="020202"/>
          <w:sz w:val="18"/>
          <w:szCs w:val="18"/>
          <w:shd w:val="clear" w:color="auto" w:fill="FFFFFF"/>
        </w:rPr>
        <w:t>2019</w:t>
      </w:r>
      <w:r>
        <w:rPr>
          <w:rFonts w:cstheme="minorHAnsi"/>
          <w:color w:val="020202"/>
          <w:sz w:val="18"/>
          <w:szCs w:val="18"/>
          <w:shd w:val="clear" w:color="auto" w:fill="FFFFFF"/>
        </w:rPr>
        <w:t xml:space="preserve">  7:53</w:t>
      </w:r>
      <w:r w:rsidR="0059432D">
        <w:rPr>
          <w:rFonts w:cstheme="minorHAnsi"/>
          <w:color w:val="020202"/>
          <w:sz w:val="18"/>
          <w:szCs w:val="18"/>
          <w:shd w:val="clear" w:color="auto" w:fill="FFFFFF"/>
        </w:rPr>
        <w:t>.</w:t>
      </w:r>
      <w:r>
        <w:rPr>
          <w:rFonts w:cstheme="minorHAnsi"/>
          <w:color w:val="020202"/>
          <w:sz w:val="18"/>
          <w:szCs w:val="18"/>
          <w:shd w:val="clear" w:color="auto" w:fill="FFFFFF"/>
        </w:rPr>
        <w:t xml:space="preserve"> </w:t>
      </w:r>
      <w:r w:rsidRPr="002C3529">
        <w:rPr>
          <w:rFonts w:cstheme="minorHAnsi"/>
          <w:color w:val="020202"/>
          <w:sz w:val="18"/>
          <w:szCs w:val="18"/>
          <w:shd w:val="clear" w:color="auto" w:fill="FFFFFF"/>
        </w:rPr>
        <w:t xml:space="preserve"> In: </w:t>
      </w:r>
      <w:r>
        <w:rPr>
          <w:rFonts w:cstheme="minorHAnsi"/>
          <w:color w:val="020202"/>
          <w:sz w:val="18"/>
          <w:szCs w:val="18"/>
          <w:shd w:val="clear" w:color="auto" w:fill="FFFFFF"/>
        </w:rPr>
        <w:t>Milk Treatment – on HoP at +62.5</w:t>
      </w:r>
      <w:r w:rsidRPr="00783E1F">
        <w:rPr>
          <w:rFonts w:cstheme="minorHAnsi"/>
          <w:color w:val="020202"/>
          <w:sz w:val="18"/>
          <w:szCs w:val="18"/>
          <w:shd w:val="clear" w:color="auto" w:fill="FFFFFF"/>
          <w:vertAlign w:val="superscript"/>
        </w:rPr>
        <w:t>o</w:t>
      </w:r>
      <w:r>
        <w:rPr>
          <w:rFonts w:cstheme="minorHAnsi"/>
          <w:color w:val="020202"/>
          <w:sz w:val="18"/>
          <w:szCs w:val="18"/>
          <w:shd w:val="clear" w:color="auto" w:fill="FFFFFF"/>
        </w:rPr>
        <w:t>C for 30min and rapid cooling to +4</w:t>
      </w:r>
      <w:r w:rsidRPr="00783E1F">
        <w:rPr>
          <w:rFonts w:cstheme="minorHAnsi"/>
          <w:color w:val="020202"/>
          <w:sz w:val="18"/>
          <w:szCs w:val="18"/>
          <w:shd w:val="clear" w:color="auto" w:fill="FFFFFF"/>
          <w:vertAlign w:val="superscript"/>
        </w:rPr>
        <w:t>o</w:t>
      </w:r>
      <w:r>
        <w:rPr>
          <w:rFonts w:cstheme="minorHAnsi"/>
          <w:color w:val="020202"/>
          <w:sz w:val="18"/>
          <w:szCs w:val="18"/>
          <w:shd w:val="clear" w:color="auto" w:fill="FFFFFF"/>
        </w:rPr>
        <w:t>C; on screening criteria; on testing each batch post HoP; on discard if any growth is present post pasteurization.</w:t>
      </w:r>
    </w:p>
    <w:p w14:paraId="712B4E15" w14:textId="77777777" w:rsidR="00AF6270" w:rsidRDefault="00B65F4B" w:rsidP="000244D8">
      <w:pPr>
        <w:spacing w:after="0" w:line="240" w:lineRule="auto"/>
        <w:ind w:left="284"/>
        <w:rPr>
          <w:rStyle w:val="Hyperlink"/>
          <w:rFonts w:cstheme="minorHAnsi"/>
          <w:sz w:val="18"/>
          <w:szCs w:val="18"/>
        </w:rPr>
      </w:pPr>
      <w:hyperlink r:id="rId194" w:history="1">
        <w:r w:rsidR="00A96132" w:rsidRPr="00A15E72">
          <w:rPr>
            <w:rStyle w:val="Hyperlink"/>
            <w:rFonts w:cstheme="minorHAnsi"/>
            <w:sz w:val="18"/>
            <w:szCs w:val="18"/>
          </w:rPr>
          <w:t>https://www.frontiersin.org/articles/10.3389/fped.2019.00053/full</w:t>
        </w:r>
      </w:hyperlink>
    </w:p>
    <w:p w14:paraId="255F7D55" w14:textId="77777777" w:rsidR="00AF6270" w:rsidRDefault="00AF6270" w:rsidP="000244D8">
      <w:pPr>
        <w:pStyle w:val="ListParagraph"/>
        <w:spacing w:after="0" w:line="240" w:lineRule="auto"/>
        <w:ind w:left="284" w:hanging="284"/>
        <w:rPr>
          <w:rStyle w:val="Hyperlink"/>
          <w:rFonts w:cstheme="minorHAnsi"/>
          <w:sz w:val="18"/>
          <w:szCs w:val="18"/>
        </w:rPr>
      </w:pPr>
      <w:r>
        <w:rPr>
          <w:rFonts w:cstheme="minorHAnsi"/>
          <w:sz w:val="18"/>
          <w:szCs w:val="18"/>
        </w:rPr>
        <w:t xml:space="preserve">(9) </w:t>
      </w:r>
      <w:r w:rsidR="00A96132">
        <w:rPr>
          <w:rFonts w:cstheme="minorHAnsi"/>
          <w:sz w:val="18"/>
          <w:szCs w:val="18"/>
        </w:rPr>
        <w:t xml:space="preserve"> </w:t>
      </w:r>
      <w:r w:rsidRPr="00823C8C">
        <w:rPr>
          <w:rFonts w:cstheme="minorHAnsi"/>
          <w:sz w:val="18"/>
          <w:szCs w:val="18"/>
        </w:rPr>
        <w:t xml:space="preserve">NICE Guidelines - </w:t>
      </w:r>
      <w:r w:rsidRPr="00823C8C">
        <w:rPr>
          <w:rFonts w:cstheme="minorHAnsi"/>
          <w:bCs/>
          <w:sz w:val="18"/>
          <w:szCs w:val="18"/>
        </w:rPr>
        <w:t>Donor breast milk banks: the operation of donor milk bank services (</w:t>
      </w:r>
      <w:r>
        <w:rPr>
          <w:rFonts w:cstheme="minorHAnsi"/>
          <w:bCs/>
          <w:sz w:val="18"/>
          <w:szCs w:val="18"/>
        </w:rPr>
        <w:t>references</w:t>
      </w:r>
      <w:r w:rsidRPr="00823C8C">
        <w:rPr>
          <w:rFonts w:cstheme="minorHAnsi"/>
          <w:bCs/>
          <w:sz w:val="18"/>
          <w:szCs w:val="18"/>
        </w:rPr>
        <w:t xml:space="preserve"> updated in 2018)</w:t>
      </w:r>
      <w:r w:rsidR="0059432D">
        <w:rPr>
          <w:rFonts w:cstheme="minorHAnsi"/>
          <w:bCs/>
          <w:sz w:val="18"/>
          <w:szCs w:val="18"/>
        </w:rPr>
        <w:t xml:space="preserve">.  </w:t>
      </w:r>
      <w:r w:rsidRPr="00823C8C">
        <w:rPr>
          <w:rFonts w:cstheme="minorHAnsi"/>
          <w:sz w:val="18"/>
          <w:szCs w:val="18"/>
        </w:rPr>
        <w:t xml:space="preserve">In: 1.2.61 </w:t>
      </w:r>
      <w:r>
        <w:rPr>
          <w:rFonts w:cstheme="minorHAnsi"/>
          <w:sz w:val="18"/>
          <w:szCs w:val="18"/>
        </w:rPr>
        <w:t>– on treatment at +</w:t>
      </w:r>
      <w:r w:rsidRPr="00823C8C">
        <w:rPr>
          <w:rFonts w:cstheme="minorHAnsi"/>
          <w:color w:val="020202"/>
          <w:sz w:val="18"/>
          <w:szCs w:val="18"/>
          <w:shd w:val="clear" w:color="auto" w:fill="FFFFFF"/>
        </w:rPr>
        <w:t>62.5</w:t>
      </w:r>
      <w:r w:rsidRPr="00823C8C">
        <w:rPr>
          <w:rFonts w:cstheme="minorHAnsi"/>
          <w:color w:val="020202"/>
          <w:sz w:val="18"/>
          <w:szCs w:val="18"/>
          <w:shd w:val="clear" w:color="auto" w:fill="FFFFFF"/>
          <w:vertAlign w:val="superscript"/>
        </w:rPr>
        <w:t>o</w:t>
      </w:r>
      <w:r w:rsidRPr="00823C8C">
        <w:rPr>
          <w:rFonts w:cstheme="minorHAnsi"/>
          <w:color w:val="020202"/>
          <w:sz w:val="18"/>
          <w:szCs w:val="18"/>
          <w:shd w:val="clear" w:color="auto" w:fill="FFFFFF"/>
        </w:rPr>
        <w:t xml:space="preserve">C </w:t>
      </w:r>
      <w:r>
        <w:rPr>
          <w:rFonts w:cstheme="minorHAnsi"/>
          <w:color w:val="020202"/>
          <w:sz w:val="18"/>
          <w:szCs w:val="18"/>
          <w:shd w:val="clear" w:color="auto" w:fill="FFFFFF"/>
        </w:rPr>
        <w:t>for</w:t>
      </w:r>
      <w:r w:rsidRPr="00823C8C">
        <w:rPr>
          <w:rFonts w:cstheme="minorHAnsi"/>
          <w:color w:val="020202"/>
          <w:sz w:val="18"/>
          <w:szCs w:val="18"/>
          <w:shd w:val="clear" w:color="auto" w:fill="FFFFFF"/>
        </w:rPr>
        <w:t xml:space="preserve"> 30min and rapid cooling to </w:t>
      </w:r>
      <w:r>
        <w:rPr>
          <w:rFonts w:cstheme="minorHAnsi"/>
          <w:color w:val="020202"/>
          <w:sz w:val="18"/>
          <w:szCs w:val="18"/>
          <w:shd w:val="clear" w:color="auto" w:fill="FFFFFF"/>
        </w:rPr>
        <w:t>+</w:t>
      </w:r>
      <w:r w:rsidRPr="00823C8C">
        <w:rPr>
          <w:rFonts w:cstheme="minorHAnsi"/>
          <w:color w:val="020202"/>
          <w:sz w:val="18"/>
          <w:szCs w:val="18"/>
          <w:shd w:val="clear" w:color="auto" w:fill="FFFFFF"/>
        </w:rPr>
        <w:t>4</w:t>
      </w:r>
      <w:r w:rsidRPr="00823C8C">
        <w:rPr>
          <w:rFonts w:cstheme="minorHAnsi"/>
          <w:color w:val="020202"/>
          <w:sz w:val="18"/>
          <w:szCs w:val="18"/>
          <w:shd w:val="clear" w:color="auto" w:fill="FFFFFF"/>
          <w:vertAlign w:val="superscript"/>
        </w:rPr>
        <w:t>o</w:t>
      </w:r>
      <w:r w:rsidRPr="00823C8C">
        <w:rPr>
          <w:rFonts w:cstheme="minorHAnsi"/>
          <w:color w:val="020202"/>
          <w:sz w:val="18"/>
          <w:szCs w:val="18"/>
          <w:shd w:val="clear" w:color="auto" w:fill="FFFFFF"/>
        </w:rPr>
        <w:t>C</w:t>
      </w:r>
      <w:r w:rsidRPr="00823C8C">
        <w:rPr>
          <w:rFonts w:cstheme="minorHAnsi"/>
          <w:sz w:val="18"/>
          <w:szCs w:val="18"/>
        </w:rPr>
        <w:t>; 1.2.59/ 1.2.60</w:t>
      </w:r>
      <w:r w:rsidR="00993D0C">
        <w:rPr>
          <w:rFonts w:cstheme="minorHAnsi"/>
          <w:sz w:val="18"/>
          <w:szCs w:val="18"/>
        </w:rPr>
        <w:t xml:space="preserve">; </w:t>
      </w:r>
      <w:r>
        <w:rPr>
          <w:rFonts w:cstheme="minorHAnsi"/>
          <w:sz w:val="18"/>
          <w:szCs w:val="18"/>
        </w:rPr>
        <w:t xml:space="preserve">on </w:t>
      </w:r>
      <w:r w:rsidRPr="00823C8C">
        <w:rPr>
          <w:rFonts w:cstheme="minorHAnsi"/>
          <w:sz w:val="18"/>
          <w:szCs w:val="18"/>
        </w:rPr>
        <w:t>close communication with testing facility</w:t>
      </w:r>
      <w:r w:rsidR="00993D0C">
        <w:rPr>
          <w:rFonts w:cstheme="minorHAnsi"/>
          <w:sz w:val="18"/>
          <w:szCs w:val="18"/>
        </w:rPr>
        <w:t>. In:</w:t>
      </w:r>
      <w:r w:rsidRPr="00823C8C">
        <w:rPr>
          <w:rFonts w:cstheme="minorHAnsi"/>
          <w:sz w:val="18"/>
          <w:szCs w:val="18"/>
        </w:rPr>
        <w:t xml:space="preserve"> </w:t>
      </w:r>
      <w:r>
        <w:rPr>
          <w:rFonts w:cstheme="minorHAnsi"/>
          <w:sz w:val="18"/>
          <w:szCs w:val="18"/>
        </w:rPr>
        <w:t xml:space="preserve">1.2.64 – on </w:t>
      </w:r>
      <w:r w:rsidRPr="00823C8C">
        <w:rPr>
          <w:rFonts w:cstheme="minorHAnsi"/>
          <w:sz w:val="18"/>
          <w:szCs w:val="18"/>
        </w:rPr>
        <w:t xml:space="preserve">regular testing or </w:t>
      </w:r>
      <w:r>
        <w:rPr>
          <w:rFonts w:cstheme="minorHAnsi"/>
          <w:sz w:val="18"/>
          <w:szCs w:val="18"/>
        </w:rPr>
        <w:t>‘</w:t>
      </w:r>
      <w:r w:rsidRPr="00823C8C">
        <w:rPr>
          <w:rFonts w:cstheme="minorHAnsi"/>
          <w:sz w:val="18"/>
          <w:szCs w:val="18"/>
        </w:rPr>
        <w:t>ad hoc</w:t>
      </w:r>
      <w:r>
        <w:rPr>
          <w:rFonts w:cstheme="minorHAnsi"/>
          <w:sz w:val="18"/>
          <w:szCs w:val="18"/>
        </w:rPr>
        <w:t>’ post pasteurization</w:t>
      </w:r>
      <w:r w:rsidR="00993D0C">
        <w:rPr>
          <w:rFonts w:cstheme="minorHAnsi"/>
          <w:sz w:val="18"/>
          <w:szCs w:val="18"/>
        </w:rPr>
        <w:t xml:space="preserve">. In: </w:t>
      </w:r>
      <w:r>
        <w:rPr>
          <w:rFonts w:cstheme="minorHAnsi"/>
          <w:sz w:val="18"/>
          <w:szCs w:val="18"/>
        </w:rPr>
        <w:t xml:space="preserve">1.2.65. </w:t>
      </w:r>
      <w:r w:rsidR="00993D0C">
        <w:rPr>
          <w:rFonts w:cstheme="minorHAnsi"/>
          <w:sz w:val="18"/>
          <w:szCs w:val="18"/>
        </w:rPr>
        <w:t xml:space="preserve">- </w:t>
      </w:r>
      <w:r>
        <w:rPr>
          <w:rFonts w:cstheme="minorHAnsi"/>
          <w:sz w:val="18"/>
          <w:szCs w:val="18"/>
        </w:rPr>
        <w:t>on post HoP micro acceptable growth levels being</w:t>
      </w:r>
      <w:r w:rsidRPr="00823C8C">
        <w:rPr>
          <w:rFonts w:cstheme="minorHAnsi"/>
          <w:sz w:val="18"/>
          <w:szCs w:val="18"/>
        </w:rPr>
        <w:t xml:space="preserve"> &lt;10 CFU </w:t>
      </w:r>
      <w:r>
        <w:rPr>
          <w:rFonts w:cstheme="minorHAnsi"/>
          <w:sz w:val="18"/>
          <w:szCs w:val="18"/>
        </w:rPr>
        <w:t>of</w:t>
      </w:r>
      <w:r w:rsidRPr="00823C8C">
        <w:rPr>
          <w:rFonts w:cstheme="minorHAnsi"/>
          <w:sz w:val="18"/>
          <w:szCs w:val="18"/>
        </w:rPr>
        <w:t xml:space="preserve"> any organism. </w:t>
      </w:r>
      <w:r w:rsidR="00A96132">
        <w:rPr>
          <w:rFonts w:cstheme="minorHAnsi"/>
          <w:sz w:val="18"/>
          <w:szCs w:val="18"/>
        </w:rPr>
        <w:t xml:space="preserve"> </w:t>
      </w:r>
      <w:hyperlink r:id="rId195" w:history="1">
        <w:r w:rsidRPr="004F37F3">
          <w:rPr>
            <w:rStyle w:val="Hyperlink"/>
            <w:rFonts w:cstheme="minorHAnsi"/>
            <w:sz w:val="18"/>
            <w:szCs w:val="18"/>
          </w:rPr>
          <w:t>https://www.nice.org.uk/guidance/cg93/evidence/full-guideline-243964189</w:t>
        </w:r>
      </w:hyperlink>
      <w:r w:rsidRPr="00823C8C">
        <w:rPr>
          <w:rStyle w:val="Hyperlink"/>
          <w:rFonts w:cstheme="minorHAnsi"/>
          <w:sz w:val="18"/>
          <w:szCs w:val="18"/>
        </w:rPr>
        <w:t xml:space="preserve"> </w:t>
      </w:r>
    </w:p>
    <w:p w14:paraId="5B57E98A" w14:textId="174EE6FE" w:rsidR="00AF6270" w:rsidRPr="002C3529" w:rsidRDefault="00A96132" w:rsidP="000244D8">
      <w:pPr>
        <w:pStyle w:val="FootnoteText"/>
        <w:ind w:left="284" w:hanging="284"/>
        <w:rPr>
          <w:rFonts w:cstheme="minorHAnsi"/>
          <w:color w:val="0000FF"/>
          <w:sz w:val="18"/>
          <w:szCs w:val="18"/>
          <w:u w:val="single"/>
        </w:rPr>
      </w:pPr>
      <w:r>
        <w:rPr>
          <w:rFonts w:cstheme="minorHAnsi"/>
          <w:sz w:val="18"/>
          <w:szCs w:val="18"/>
        </w:rPr>
        <w:t>(10)</w:t>
      </w:r>
      <w:r w:rsidR="00AF6270" w:rsidRPr="002C3529">
        <w:rPr>
          <w:rFonts w:cstheme="minorHAnsi"/>
          <w:sz w:val="18"/>
          <w:szCs w:val="18"/>
        </w:rPr>
        <w:t xml:space="preserve">National Agency for the Safety of Medicines and Health Products – France </w:t>
      </w:r>
      <w:r w:rsidR="00993D0C">
        <w:rPr>
          <w:rFonts w:cstheme="minorHAnsi"/>
          <w:sz w:val="18"/>
          <w:szCs w:val="18"/>
        </w:rPr>
        <w:t>-</w:t>
      </w:r>
      <w:r w:rsidR="00AF6270">
        <w:rPr>
          <w:rFonts w:cstheme="minorHAnsi"/>
          <w:sz w:val="18"/>
          <w:szCs w:val="18"/>
        </w:rPr>
        <w:t xml:space="preserve"> </w:t>
      </w:r>
      <w:r w:rsidR="00AF6270" w:rsidRPr="002C3529">
        <w:rPr>
          <w:rFonts w:cstheme="minorHAnsi"/>
          <w:sz w:val="18"/>
          <w:szCs w:val="18"/>
        </w:rPr>
        <w:t>Good practice rules for the collection, preparation, qualification, treatment, storage, distribution and dispensing of medical prescription of human milk by the milk banks</w:t>
      </w:r>
      <w:r w:rsidR="00993D0C">
        <w:rPr>
          <w:rFonts w:cstheme="minorHAnsi"/>
          <w:sz w:val="18"/>
          <w:szCs w:val="18"/>
        </w:rPr>
        <w:t>.</w:t>
      </w:r>
      <w:r w:rsidR="0059432D">
        <w:rPr>
          <w:rFonts w:cstheme="minorHAnsi"/>
          <w:sz w:val="18"/>
          <w:szCs w:val="18"/>
        </w:rPr>
        <w:t xml:space="preserve">  </w:t>
      </w:r>
      <w:r w:rsidR="00993D0C">
        <w:rPr>
          <w:rFonts w:cstheme="minorHAnsi"/>
          <w:sz w:val="18"/>
          <w:szCs w:val="18"/>
        </w:rPr>
        <w:t>O</w:t>
      </w:r>
      <w:r w:rsidR="00AF6270">
        <w:rPr>
          <w:rFonts w:cstheme="minorHAnsi"/>
          <w:sz w:val="18"/>
          <w:szCs w:val="18"/>
        </w:rPr>
        <w:t>n testing after each HoP batch; required sterility after HoP</w:t>
      </w:r>
      <w:r w:rsidR="003915D7">
        <w:rPr>
          <w:rFonts w:cstheme="minorHAnsi"/>
          <w:sz w:val="18"/>
          <w:szCs w:val="18"/>
        </w:rPr>
        <w:t>.</w:t>
      </w:r>
      <w:r w:rsidR="00AF6270">
        <w:rPr>
          <w:rFonts w:cstheme="minorHAnsi"/>
          <w:sz w:val="18"/>
          <w:szCs w:val="18"/>
        </w:rPr>
        <w:t xml:space="preserve"> In</w:t>
      </w:r>
      <w:r w:rsidR="003915D7">
        <w:rPr>
          <w:rFonts w:cstheme="minorHAnsi"/>
          <w:sz w:val="18"/>
          <w:szCs w:val="18"/>
        </w:rPr>
        <w:t>:</w:t>
      </w:r>
      <w:r w:rsidR="00AF6270">
        <w:rPr>
          <w:rFonts w:cstheme="minorHAnsi"/>
          <w:sz w:val="18"/>
          <w:szCs w:val="18"/>
        </w:rPr>
        <w:t xml:space="preserve"> 4</w:t>
      </w:r>
      <w:r w:rsidR="003915D7">
        <w:rPr>
          <w:rFonts w:cstheme="minorHAnsi"/>
          <w:sz w:val="18"/>
          <w:szCs w:val="18"/>
        </w:rPr>
        <w:t xml:space="preserve"> -</w:t>
      </w:r>
      <w:r w:rsidR="00AF6270">
        <w:rPr>
          <w:rFonts w:cstheme="minorHAnsi"/>
          <w:sz w:val="18"/>
          <w:szCs w:val="18"/>
        </w:rPr>
        <w:t xml:space="preserve"> on immediate labelling post pasteurization. </w:t>
      </w:r>
      <w:r w:rsidR="00AF6270" w:rsidRPr="002C3529">
        <w:rPr>
          <w:rFonts w:cstheme="minorHAnsi"/>
          <w:sz w:val="18"/>
          <w:szCs w:val="18"/>
        </w:rPr>
        <w:t xml:space="preserve"> </w:t>
      </w:r>
      <w:hyperlink r:id="rId196" w:history="1">
        <w:r w:rsidR="00AF6270" w:rsidRPr="002C3529">
          <w:rPr>
            <w:rStyle w:val="Hyperlink"/>
            <w:rFonts w:cstheme="minorHAnsi"/>
            <w:sz w:val="18"/>
            <w:szCs w:val="18"/>
          </w:rPr>
          <w:t>http://association-des-lactariums-de-france.fr/wp-content/uploads/lactarium_guide_bonnes_pratiques_5_janvier_2008_traduction_anglais.pdf</w:t>
        </w:r>
      </w:hyperlink>
    </w:p>
    <w:p w14:paraId="56A72DCC" w14:textId="77777777" w:rsidR="00AF6270" w:rsidRDefault="00AF6270" w:rsidP="000244D8">
      <w:pPr>
        <w:pStyle w:val="CommentText"/>
        <w:spacing w:after="0"/>
        <w:ind w:left="284" w:hanging="284"/>
        <w:rPr>
          <w:rStyle w:val="Hyperlink"/>
          <w:rFonts w:cstheme="minorHAnsi"/>
          <w:color w:val="auto"/>
          <w:sz w:val="18"/>
          <w:szCs w:val="18"/>
          <w:u w:val="none"/>
        </w:rPr>
      </w:pPr>
      <w:r w:rsidRPr="00177417">
        <w:rPr>
          <w:rFonts w:cstheme="minorHAnsi"/>
          <w:iCs/>
          <w:sz w:val="18"/>
          <w:szCs w:val="18"/>
        </w:rPr>
        <w:t>(1</w:t>
      </w:r>
      <w:r>
        <w:rPr>
          <w:rFonts w:cstheme="minorHAnsi"/>
          <w:iCs/>
          <w:sz w:val="18"/>
          <w:szCs w:val="18"/>
        </w:rPr>
        <w:t>1</w:t>
      </w:r>
      <w:r w:rsidR="00A96132">
        <w:rPr>
          <w:rFonts w:cstheme="minorHAnsi"/>
          <w:iCs/>
          <w:sz w:val="18"/>
          <w:szCs w:val="18"/>
        </w:rPr>
        <w:t>)</w:t>
      </w:r>
      <w:r w:rsidRPr="005C6F93">
        <w:rPr>
          <w:rStyle w:val="Hyperlink"/>
          <w:rFonts w:cstheme="minorHAnsi"/>
          <w:color w:val="auto"/>
          <w:sz w:val="18"/>
          <w:szCs w:val="18"/>
          <w:u w:val="none"/>
        </w:rPr>
        <w:t>Best practice guidelines for the operation of a donor human milk bank in an Australian NICU</w:t>
      </w:r>
      <w:r>
        <w:rPr>
          <w:rStyle w:val="Hyperlink"/>
          <w:rFonts w:cstheme="minorHAnsi"/>
          <w:color w:val="auto"/>
          <w:sz w:val="18"/>
          <w:szCs w:val="18"/>
          <w:u w:val="none"/>
        </w:rPr>
        <w:t>.</w:t>
      </w:r>
      <w:r w:rsidRPr="005C6F93">
        <w:rPr>
          <w:rStyle w:val="Hyperlink"/>
          <w:rFonts w:cstheme="minorHAnsi"/>
          <w:color w:val="auto"/>
          <w:sz w:val="18"/>
          <w:szCs w:val="18"/>
          <w:u w:val="none"/>
        </w:rPr>
        <w:t xml:space="preserve">  Hartman </w:t>
      </w:r>
      <w:r w:rsidRPr="00177417">
        <w:rPr>
          <w:rStyle w:val="Hyperlink"/>
          <w:rFonts w:cstheme="minorHAnsi"/>
          <w:color w:val="auto"/>
          <w:sz w:val="18"/>
          <w:szCs w:val="18"/>
          <w:u w:val="none"/>
        </w:rPr>
        <w:t xml:space="preserve">B et al. </w:t>
      </w:r>
      <w:r w:rsidRPr="00177417">
        <w:rPr>
          <w:rStyle w:val="Hyperlink"/>
          <w:rFonts w:cstheme="minorHAnsi"/>
          <w:i/>
          <w:color w:val="auto"/>
          <w:sz w:val="18"/>
          <w:szCs w:val="18"/>
          <w:u w:val="none"/>
        </w:rPr>
        <w:t>J earlhumdev</w:t>
      </w:r>
      <w:r w:rsidRPr="00177417">
        <w:rPr>
          <w:rStyle w:val="Hyperlink"/>
          <w:rFonts w:cstheme="minorHAnsi"/>
          <w:color w:val="auto"/>
          <w:sz w:val="18"/>
          <w:szCs w:val="18"/>
          <w:u w:val="none"/>
        </w:rPr>
        <w:t xml:space="preserve"> </w:t>
      </w:r>
      <w:r>
        <w:rPr>
          <w:rStyle w:val="Hyperlink"/>
          <w:rFonts w:cstheme="minorHAnsi"/>
          <w:color w:val="auto"/>
          <w:sz w:val="18"/>
          <w:szCs w:val="18"/>
          <w:u w:val="none"/>
        </w:rPr>
        <w:t xml:space="preserve"> </w:t>
      </w:r>
      <w:r w:rsidRPr="00177417">
        <w:rPr>
          <w:rStyle w:val="Hyperlink"/>
          <w:rFonts w:cstheme="minorHAnsi"/>
          <w:color w:val="auto"/>
          <w:sz w:val="18"/>
          <w:szCs w:val="18"/>
          <w:u w:val="none"/>
        </w:rPr>
        <w:t>2007  83:667-673</w:t>
      </w:r>
      <w:r w:rsidR="00E73AA3">
        <w:rPr>
          <w:rStyle w:val="Hyperlink"/>
          <w:rFonts w:cstheme="minorHAnsi"/>
          <w:color w:val="auto"/>
          <w:sz w:val="18"/>
          <w:szCs w:val="18"/>
          <w:u w:val="none"/>
        </w:rPr>
        <w:t>.</w:t>
      </w:r>
      <w:r w:rsidRPr="00177417">
        <w:rPr>
          <w:rStyle w:val="Hyperlink"/>
          <w:rFonts w:cstheme="minorHAnsi"/>
          <w:color w:val="auto"/>
          <w:sz w:val="18"/>
          <w:szCs w:val="18"/>
          <w:u w:val="none"/>
        </w:rPr>
        <w:t xml:space="preserve">  </w:t>
      </w:r>
      <w:r>
        <w:rPr>
          <w:rStyle w:val="Hyperlink"/>
          <w:rFonts w:cstheme="minorHAnsi"/>
          <w:color w:val="auto"/>
          <w:sz w:val="18"/>
          <w:szCs w:val="18"/>
          <w:u w:val="none"/>
        </w:rPr>
        <w:t>On</w:t>
      </w:r>
      <w:r w:rsidRPr="00177417">
        <w:rPr>
          <w:rStyle w:val="Hyperlink"/>
          <w:rFonts w:cstheme="minorHAnsi"/>
          <w:color w:val="auto"/>
          <w:sz w:val="18"/>
          <w:szCs w:val="18"/>
          <w:u w:val="none"/>
        </w:rPr>
        <w:t xml:space="preserve"> HoP; microbiological testing; </w:t>
      </w:r>
      <w:r>
        <w:rPr>
          <w:rStyle w:val="Hyperlink"/>
          <w:rFonts w:cstheme="minorHAnsi"/>
          <w:color w:val="auto"/>
          <w:sz w:val="18"/>
          <w:szCs w:val="18"/>
          <w:u w:val="none"/>
        </w:rPr>
        <w:t>on testing every container at end of each HoP</w:t>
      </w:r>
      <w:r w:rsidR="003915D7">
        <w:rPr>
          <w:rStyle w:val="Hyperlink"/>
          <w:rFonts w:cstheme="minorHAnsi"/>
          <w:color w:val="auto"/>
          <w:sz w:val="18"/>
          <w:szCs w:val="18"/>
          <w:u w:val="none"/>
        </w:rPr>
        <w:t xml:space="preserve"> cycle</w:t>
      </w:r>
      <w:r>
        <w:rPr>
          <w:rStyle w:val="Hyperlink"/>
          <w:rFonts w:cstheme="minorHAnsi"/>
          <w:color w:val="auto"/>
          <w:sz w:val="18"/>
          <w:szCs w:val="18"/>
          <w:u w:val="none"/>
        </w:rPr>
        <w:t xml:space="preserve">; on </w:t>
      </w:r>
      <w:r w:rsidR="003915D7">
        <w:rPr>
          <w:rStyle w:val="Hyperlink"/>
          <w:rFonts w:cstheme="minorHAnsi"/>
          <w:color w:val="auto"/>
          <w:sz w:val="18"/>
          <w:szCs w:val="18"/>
          <w:u w:val="none"/>
        </w:rPr>
        <w:t xml:space="preserve">milk </w:t>
      </w:r>
      <w:r w:rsidRPr="00177417">
        <w:rPr>
          <w:rStyle w:val="Hyperlink"/>
          <w:rFonts w:cstheme="minorHAnsi"/>
          <w:color w:val="auto"/>
          <w:sz w:val="18"/>
          <w:szCs w:val="18"/>
          <w:u w:val="none"/>
        </w:rPr>
        <w:t>steril</w:t>
      </w:r>
      <w:r w:rsidR="003915D7">
        <w:rPr>
          <w:rStyle w:val="Hyperlink"/>
          <w:rFonts w:cstheme="minorHAnsi"/>
          <w:color w:val="auto"/>
          <w:sz w:val="18"/>
          <w:szCs w:val="18"/>
          <w:u w:val="none"/>
        </w:rPr>
        <w:t>ity</w:t>
      </w:r>
      <w:r w:rsidRPr="00177417">
        <w:rPr>
          <w:rStyle w:val="Hyperlink"/>
          <w:rFonts w:cstheme="minorHAnsi"/>
          <w:color w:val="auto"/>
          <w:sz w:val="18"/>
          <w:szCs w:val="18"/>
          <w:u w:val="none"/>
        </w:rPr>
        <w:t xml:space="preserve"> post HoP</w:t>
      </w:r>
      <w:r>
        <w:rPr>
          <w:rStyle w:val="Hyperlink"/>
          <w:rFonts w:cstheme="minorHAnsi"/>
          <w:color w:val="auto"/>
          <w:sz w:val="18"/>
          <w:szCs w:val="18"/>
          <w:u w:val="none"/>
        </w:rPr>
        <w:t>.</w:t>
      </w:r>
    </w:p>
    <w:p w14:paraId="6694BCB4" w14:textId="77777777" w:rsidR="00AF6270" w:rsidRPr="00177417" w:rsidRDefault="00AF6270" w:rsidP="000244D8">
      <w:pPr>
        <w:pStyle w:val="ListParagraph"/>
        <w:spacing w:after="0" w:line="240" w:lineRule="auto"/>
        <w:ind w:left="284" w:hanging="284"/>
        <w:rPr>
          <w:rStyle w:val="Hyperlink"/>
          <w:rFonts w:cstheme="minorHAnsi"/>
          <w:color w:val="auto"/>
          <w:sz w:val="18"/>
          <w:szCs w:val="18"/>
          <w:u w:val="none"/>
        </w:rPr>
      </w:pPr>
      <w:r w:rsidRPr="00177417">
        <w:rPr>
          <w:rFonts w:cstheme="minorHAnsi"/>
          <w:sz w:val="18"/>
          <w:szCs w:val="18"/>
        </w:rPr>
        <w:t>(1</w:t>
      </w:r>
      <w:r w:rsidR="00A96132">
        <w:rPr>
          <w:rFonts w:cstheme="minorHAnsi"/>
          <w:sz w:val="18"/>
          <w:szCs w:val="18"/>
        </w:rPr>
        <w:t>2</w:t>
      </w:r>
      <w:r w:rsidRPr="00177417">
        <w:rPr>
          <w:rFonts w:cstheme="minorHAnsi"/>
          <w:sz w:val="18"/>
          <w:szCs w:val="18"/>
        </w:rPr>
        <w:t>)Picaud J; Buffin R  Human Milk treatment and quality of banked milk</w:t>
      </w:r>
      <w:r w:rsidR="00E73AA3">
        <w:rPr>
          <w:rFonts w:cstheme="minorHAnsi"/>
          <w:sz w:val="18"/>
          <w:szCs w:val="18"/>
        </w:rPr>
        <w:t>.</w:t>
      </w:r>
      <w:r w:rsidRPr="00177417">
        <w:rPr>
          <w:rFonts w:cstheme="minorHAnsi"/>
          <w:sz w:val="18"/>
          <w:szCs w:val="18"/>
        </w:rPr>
        <w:t xml:space="preserve">  </w:t>
      </w:r>
      <w:r w:rsidRPr="00177417">
        <w:rPr>
          <w:rFonts w:cstheme="minorHAnsi"/>
          <w:i/>
          <w:sz w:val="18"/>
          <w:szCs w:val="18"/>
        </w:rPr>
        <w:t>Clin Perinatol</w:t>
      </w:r>
      <w:r w:rsidRPr="00177417">
        <w:rPr>
          <w:rFonts w:cstheme="minorHAnsi"/>
          <w:sz w:val="18"/>
          <w:szCs w:val="18"/>
        </w:rPr>
        <w:t xml:space="preserve">  2017  44:95-119</w:t>
      </w:r>
      <w:r w:rsidR="00E73AA3">
        <w:rPr>
          <w:rFonts w:cstheme="minorHAnsi"/>
          <w:sz w:val="18"/>
          <w:szCs w:val="18"/>
        </w:rPr>
        <w:t>.</w:t>
      </w:r>
      <w:r w:rsidRPr="00177417">
        <w:rPr>
          <w:rFonts w:cstheme="minorHAnsi"/>
          <w:sz w:val="18"/>
          <w:szCs w:val="18"/>
        </w:rPr>
        <w:t xml:space="preserve">  </w:t>
      </w:r>
      <w:r>
        <w:rPr>
          <w:rFonts w:cstheme="minorHAnsi"/>
          <w:sz w:val="18"/>
          <w:szCs w:val="18"/>
        </w:rPr>
        <w:t>On</w:t>
      </w:r>
      <w:r w:rsidRPr="00177417">
        <w:rPr>
          <w:rFonts w:cstheme="minorHAnsi"/>
          <w:sz w:val="18"/>
          <w:szCs w:val="18"/>
        </w:rPr>
        <w:t xml:space="preserve"> </w:t>
      </w:r>
      <w:r>
        <w:rPr>
          <w:rFonts w:cstheme="minorHAnsi"/>
          <w:sz w:val="18"/>
          <w:szCs w:val="18"/>
        </w:rPr>
        <w:t>anti-</w:t>
      </w:r>
      <w:r w:rsidRPr="00177417">
        <w:rPr>
          <w:rFonts w:cstheme="minorHAnsi"/>
          <w:sz w:val="18"/>
          <w:szCs w:val="18"/>
        </w:rPr>
        <w:t>microbiological and viru</w:t>
      </w:r>
      <w:r>
        <w:rPr>
          <w:rFonts w:cstheme="minorHAnsi"/>
          <w:sz w:val="18"/>
          <w:szCs w:val="18"/>
        </w:rPr>
        <w:t xml:space="preserve">s </w:t>
      </w:r>
      <w:r w:rsidRPr="00177417">
        <w:rPr>
          <w:rFonts w:cstheme="minorHAnsi"/>
          <w:sz w:val="18"/>
          <w:szCs w:val="18"/>
        </w:rPr>
        <w:t>effectiveness of LTLT (HoP) and other methods (HTST, HPP</w:t>
      </w:r>
      <w:r>
        <w:rPr>
          <w:rFonts w:cstheme="minorHAnsi"/>
          <w:sz w:val="18"/>
          <w:szCs w:val="18"/>
        </w:rPr>
        <w:t>, etc.</w:t>
      </w:r>
      <w:r w:rsidRPr="00177417">
        <w:rPr>
          <w:rFonts w:cstheme="minorHAnsi"/>
          <w:sz w:val="18"/>
          <w:szCs w:val="18"/>
        </w:rPr>
        <w:t>);</w:t>
      </w:r>
      <w:r>
        <w:rPr>
          <w:rFonts w:cstheme="minorHAnsi"/>
          <w:sz w:val="18"/>
          <w:szCs w:val="18"/>
        </w:rPr>
        <w:t xml:space="preserve"> on</w:t>
      </w:r>
      <w:r w:rsidRPr="00177417">
        <w:rPr>
          <w:rFonts w:cstheme="minorHAnsi"/>
          <w:sz w:val="18"/>
          <w:szCs w:val="18"/>
        </w:rPr>
        <w:t xml:space="preserve"> impact </w:t>
      </w:r>
      <w:r>
        <w:rPr>
          <w:rFonts w:cstheme="minorHAnsi"/>
          <w:sz w:val="18"/>
          <w:szCs w:val="18"/>
        </w:rPr>
        <w:t>i</w:t>
      </w:r>
      <w:r w:rsidRPr="00177417">
        <w:rPr>
          <w:rFonts w:cstheme="minorHAnsi"/>
          <w:sz w:val="18"/>
          <w:szCs w:val="18"/>
        </w:rPr>
        <w:t xml:space="preserve">n nutritional and bioactive components </w:t>
      </w:r>
      <w:r>
        <w:rPr>
          <w:rFonts w:cstheme="minorHAnsi"/>
          <w:sz w:val="18"/>
          <w:szCs w:val="18"/>
        </w:rPr>
        <w:t xml:space="preserve">of diverse </w:t>
      </w:r>
      <w:r w:rsidRPr="00E141FE">
        <w:rPr>
          <w:rFonts w:eastAsia="Microsoft YaHei UI" w:cstheme="minorHAnsi"/>
          <w:bCs/>
          <w:sz w:val="18"/>
          <w:szCs w:val="18"/>
          <w:lang w:eastAsia="en-AU"/>
        </w:rPr>
        <w:t>reduction or elimination</w:t>
      </w:r>
      <w:r>
        <w:rPr>
          <w:rFonts w:cstheme="minorHAnsi"/>
          <w:sz w:val="18"/>
          <w:szCs w:val="18"/>
        </w:rPr>
        <w:t xml:space="preserve"> methods.</w:t>
      </w:r>
      <w:r w:rsidRPr="00177417">
        <w:rPr>
          <w:rFonts w:cstheme="minorHAnsi"/>
          <w:sz w:val="18"/>
          <w:szCs w:val="18"/>
        </w:rPr>
        <w:t xml:space="preserve"> </w:t>
      </w:r>
    </w:p>
    <w:p w14:paraId="73183E2C" w14:textId="77777777" w:rsidR="00AF6270" w:rsidRPr="005C5514" w:rsidRDefault="00AF6270" w:rsidP="000244D8">
      <w:pPr>
        <w:pStyle w:val="ListParagraph"/>
        <w:spacing w:after="0" w:line="240" w:lineRule="auto"/>
        <w:ind w:left="284" w:hanging="284"/>
        <w:rPr>
          <w:rFonts w:cstheme="minorHAnsi"/>
          <w:sz w:val="18"/>
          <w:szCs w:val="18"/>
        </w:rPr>
      </w:pPr>
      <w:r w:rsidRPr="00177417">
        <w:rPr>
          <w:rFonts w:cstheme="minorHAnsi"/>
          <w:sz w:val="18"/>
          <w:szCs w:val="18"/>
        </w:rPr>
        <w:t>(1</w:t>
      </w:r>
      <w:r w:rsidR="00A96132">
        <w:rPr>
          <w:rFonts w:cstheme="minorHAnsi"/>
          <w:sz w:val="18"/>
          <w:szCs w:val="18"/>
        </w:rPr>
        <w:t>3</w:t>
      </w:r>
      <w:r w:rsidRPr="00177417">
        <w:rPr>
          <w:rFonts w:cstheme="minorHAnsi"/>
          <w:sz w:val="18"/>
          <w:szCs w:val="18"/>
        </w:rPr>
        <w:t>)P</w:t>
      </w:r>
      <w:r>
        <w:rPr>
          <w:rFonts w:cstheme="minorHAnsi"/>
          <w:sz w:val="18"/>
          <w:szCs w:val="18"/>
        </w:rPr>
        <w:t>ei</w:t>
      </w:r>
      <w:r w:rsidRPr="00177417">
        <w:rPr>
          <w:rFonts w:cstheme="minorHAnsi"/>
          <w:sz w:val="18"/>
          <w:szCs w:val="18"/>
        </w:rPr>
        <w:t>la C</w:t>
      </w:r>
      <w:r>
        <w:rPr>
          <w:rFonts w:cstheme="minorHAnsi"/>
          <w:sz w:val="18"/>
          <w:szCs w:val="18"/>
        </w:rPr>
        <w:t xml:space="preserve"> </w:t>
      </w:r>
      <w:r w:rsidRPr="00177417">
        <w:rPr>
          <w:rFonts w:cstheme="minorHAnsi"/>
          <w:sz w:val="18"/>
          <w:szCs w:val="18"/>
        </w:rPr>
        <w:t xml:space="preserve">et al. </w:t>
      </w:r>
      <w:r>
        <w:rPr>
          <w:rFonts w:cstheme="minorHAnsi"/>
          <w:sz w:val="18"/>
          <w:szCs w:val="18"/>
        </w:rPr>
        <w:t xml:space="preserve"> </w:t>
      </w:r>
      <w:r w:rsidRPr="00177417">
        <w:rPr>
          <w:rFonts w:cstheme="minorHAnsi"/>
          <w:sz w:val="18"/>
          <w:szCs w:val="18"/>
        </w:rPr>
        <w:t xml:space="preserve">Human Milk Processing: A </w:t>
      </w:r>
      <w:r>
        <w:rPr>
          <w:rFonts w:cstheme="minorHAnsi"/>
          <w:sz w:val="18"/>
          <w:szCs w:val="18"/>
        </w:rPr>
        <w:t>s</w:t>
      </w:r>
      <w:r w:rsidRPr="00177417">
        <w:rPr>
          <w:rFonts w:cstheme="minorHAnsi"/>
          <w:sz w:val="18"/>
          <w:szCs w:val="18"/>
        </w:rPr>
        <w:t xml:space="preserve">ystematic </w:t>
      </w:r>
      <w:r>
        <w:rPr>
          <w:rFonts w:cstheme="minorHAnsi"/>
          <w:sz w:val="18"/>
          <w:szCs w:val="18"/>
        </w:rPr>
        <w:t>r</w:t>
      </w:r>
      <w:r w:rsidRPr="00177417">
        <w:rPr>
          <w:rFonts w:cstheme="minorHAnsi"/>
          <w:sz w:val="18"/>
          <w:szCs w:val="18"/>
        </w:rPr>
        <w:t xml:space="preserve">eview of Innovative </w:t>
      </w:r>
      <w:r>
        <w:rPr>
          <w:rFonts w:cstheme="minorHAnsi"/>
          <w:sz w:val="18"/>
          <w:szCs w:val="18"/>
        </w:rPr>
        <w:t>t</w:t>
      </w:r>
      <w:r w:rsidRPr="00177417">
        <w:rPr>
          <w:rFonts w:cstheme="minorHAnsi"/>
          <w:sz w:val="18"/>
          <w:szCs w:val="18"/>
        </w:rPr>
        <w:t xml:space="preserve">echniques to </w:t>
      </w:r>
      <w:r>
        <w:rPr>
          <w:rFonts w:cstheme="minorHAnsi"/>
          <w:sz w:val="18"/>
          <w:szCs w:val="18"/>
        </w:rPr>
        <w:t>e</w:t>
      </w:r>
      <w:r w:rsidRPr="00177417">
        <w:rPr>
          <w:rFonts w:cstheme="minorHAnsi"/>
          <w:sz w:val="18"/>
          <w:szCs w:val="18"/>
        </w:rPr>
        <w:t xml:space="preserve">nsure the </w:t>
      </w:r>
      <w:r>
        <w:rPr>
          <w:rFonts w:cstheme="minorHAnsi"/>
          <w:sz w:val="18"/>
          <w:szCs w:val="18"/>
        </w:rPr>
        <w:t>s</w:t>
      </w:r>
      <w:r w:rsidRPr="00177417">
        <w:rPr>
          <w:rFonts w:cstheme="minorHAnsi"/>
          <w:sz w:val="18"/>
          <w:szCs w:val="18"/>
        </w:rPr>
        <w:t xml:space="preserve">afety and </w:t>
      </w:r>
      <w:r>
        <w:rPr>
          <w:rFonts w:cstheme="minorHAnsi"/>
          <w:sz w:val="18"/>
          <w:szCs w:val="18"/>
        </w:rPr>
        <w:t>q</w:t>
      </w:r>
      <w:r w:rsidRPr="00177417">
        <w:rPr>
          <w:rFonts w:cstheme="minorHAnsi"/>
          <w:sz w:val="18"/>
          <w:szCs w:val="18"/>
        </w:rPr>
        <w:t xml:space="preserve">uality of </w:t>
      </w:r>
      <w:r>
        <w:rPr>
          <w:rFonts w:cstheme="minorHAnsi"/>
          <w:sz w:val="18"/>
          <w:szCs w:val="18"/>
        </w:rPr>
        <w:t>d</w:t>
      </w:r>
      <w:r w:rsidRPr="00177417">
        <w:rPr>
          <w:rFonts w:cstheme="minorHAnsi"/>
          <w:sz w:val="18"/>
          <w:szCs w:val="18"/>
        </w:rPr>
        <w:t xml:space="preserve">onor </w:t>
      </w:r>
      <w:r>
        <w:rPr>
          <w:rFonts w:cstheme="minorHAnsi"/>
          <w:sz w:val="18"/>
          <w:szCs w:val="18"/>
        </w:rPr>
        <w:t>m</w:t>
      </w:r>
      <w:r w:rsidRPr="00177417">
        <w:rPr>
          <w:rFonts w:cstheme="minorHAnsi"/>
          <w:sz w:val="18"/>
          <w:szCs w:val="18"/>
        </w:rPr>
        <w:t>ilk.</w:t>
      </w:r>
      <w:r>
        <w:rPr>
          <w:rFonts w:cstheme="minorHAnsi"/>
          <w:sz w:val="18"/>
          <w:szCs w:val="18"/>
        </w:rPr>
        <w:t xml:space="preserve"> </w:t>
      </w:r>
      <w:r w:rsidRPr="00177417">
        <w:rPr>
          <w:rFonts w:cstheme="minorHAnsi"/>
          <w:sz w:val="18"/>
          <w:szCs w:val="18"/>
        </w:rPr>
        <w:t xml:space="preserve"> </w:t>
      </w:r>
      <w:r w:rsidRPr="00FA5728">
        <w:rPr>
          <w:rFonts w:cstheme="minorHAnsi"/>
          <w:i/>
          <w:sz w:val="18"/>
          <w:szCs w:val="18"/>
        </w:rPr>
        <w:t>J Pediatric Gastr</w:t>
      </w:r>
      <w:r w:rsidRPr="00177417">
        <w:rPr>
          <w:rFonts w:cstheme="minorHAnsi"/>
          <w:sz w:val="18"/>
          <w:szCs w:val="18"/>
        </w:rPr>
        <w:t xml:space="preserve">  2017  64</w:t>
      </w:r>
      <w:r>
        <w:rPr>
          <w:rFonts w:cstheme="minorHAnsi"/>
          <w:sz w:val="18"/>
          <w:szCs w:val="18"/>
        </w:rPr>
        <w:t>(</w:t>
      </w:r>
      <w:r w:rsidRPr="00177417">
        <w:rPr>
          <w:rFonts w:cstheme="minorHAnsi"/>
          <w:sz w:val="18"/>
          <w:szCs w:val="18"/>
        </w:rPr>
        <w:t>3</w:t>
      </w:r>
      <w:r>
        <w:rPr>
          <w:rFonts w:cstheme="minorHAnsi"/>
          <w:sz w:val="18"/>
          <w:szCs w:val="18"/>
        </w:rPr>
        <w:t>)</w:t>
      </w:r>
      <w:r w:rsidRPr="00177417">
        <w:rPr>
          <w:rFonts w:cstheme="minorHAnsi"/>
          <w:sz w:val="18"/>
          <w:szCs w:val="18"/>
        </w:rPr>
        <w:t>; 353-361</w:t>
      </w:r>
      <w:r w:rsidR="00E73AA3">
        <w:rPr>
          <w:rFonts w:cstheme="minorHAnsi"/>
          <w:sz w:val="18"/>
          <w:szCs w:val="18"/>
        </w:rPr>
        <w:t>.</w:t>
      </w:r>
    </w:p>
    <w:p w14:paraId="041616B3" w14:textId="77777777" w:rsidR="00AF6270" w:rsidRDefault="00AF6270" w:rsidP="000244D8">
      <w:pPr>
        <w:pStyle w:val="ListParagraph"/>
        <w:spacing w:after="0" w:line="240" w:lineRule="auto"/>
        <w:ind w:left="284" w:hanging="284"/>
        <w:rPr>
          <w:rFonts w:cstheme="minorHAnsi"/>
          <w:sz w:val="18"/>
          <w:szCs w:val="18"/>
        </w:rPr>
      </w:pPr>
      <w:r w:rsidRPr="00177417">
        <w:rPr>
          <w:rFonts w:cstheme="minorHAnsi"/>
          <w:sz w:val="18"/>
          <w:szCs w:val="18"/>
        </w:rPr>
        <w:t>(1</w:t>
      </w:r>
      <w:r w:rsidR="00A96132">
        <w:rPr>
          <w:rFonts w:cstheme="minorHAnsi"/>
          <w:sz w:val="18"/>
          <w:szCs w:val="18"/>
        </w:rPr>
        <w:t>4)</w:t>
      </w:r>
      <w:r w:rsidRPr="002D5D1D">
        <w:rPr>
          <w:rFonts w:cstheme="minorHAnsi"/>
          <w:sz w:val="18"/>
          <w:szCs w:val="18"/>
        </w:rPr>
        <w:t>Moro G et al.</w:t>
      </w:r>
      <w:r>
        <w:rPr>
          <w:rFonts w:cstheme="minorHAnsi"/>
          <w:sz w:val="18"/>
          <w:szCs w:val="18"/>
        </w:rPr>
        <w:t xml:space="preserve">  </w:t>
      </w:r>
      <w:r w:rsidRPr="002D5D1D">
        <w:rPr>
          <w:rFonts w:cstheme="minorHAnsi"/>
          <w:sz w:val="18"/>
          <w:szCs w:val="18"/>
        </w:rPr>
        <w:t xml:space="preserve">Processing of donor human milk: update and recommendations from the European Milk Bank Association (EMBA.)  </w:t>
      </w:r>
      <w:r w:rsidRPr="002D5D1D">
        <w:rPr>
          <w:rFonts w:cstheme="minorHAnsi"/>
          <w:i/>
          <w:sz w:val="18"/>
          <w:szCs w:val="18"/>
        </w:rPr>
        <w:t>Front Pediatr</w:t>
      </w:r>
      <w:r w:rsidRPr="002D5D1D">
        <w:rPr>
          <w:rFonts w:cstheme="minorHAnsi"/>
          <w:sz w:val="18"/>
          <w:szCs w:val="18"/>
        </w:rPr>
        <w:t xml:space="preserve"> </w:t>
      </w:r>
      <w:r>
        <w:rPr>
          <w:rFonts w:cstheme="minorHAnsi"/>
          <w:sz w:val="18"/>
          <w:szCs w:val="18"/>
        </w:rPr>
        <w:t xml:space="preserve"> </w:t>
      </w:r>
      <w:r w:rsidRPr="002D5D1D">
        <w:rPr>
          <w:rFonts w:cstheme="minorHAnsi"/>
          <w:sz w:val="18"/>
          <w:szCs w:val="18"/>
        </w:rPr>
        <w:t>2019  7:49</w:t>
      </w:r>
      <w:r w:rsidR="00E73AA3">
        <w:rPr>
          <w:rFonts w:cstheme="minorHAnsi"/>
          <w:sz w:val="18"/>
          <w:szCs w:val="18"/>
        </w:rPr>
        <w:t>.</w:t>
      </w:r>
    </w:p>
    <w:p w14:paraId="5E71761E" w14:textId="77777777" w:rsidR="00AF6270" w:rsidRPr="00376C50" w:rsidRDefault="00AF6270" w:rsidP="000244D8">
      <w:pPr>
        <w:pStyle w:val="ListParagraph"/>
        <w:spacing w:after="0" w:line="240" w:lineRule="auto"/>
        <w:ind w:left="284" w:hanging="284"/>
        <w:rPr>
          <w:sz w:val="18"/>
          <w:szCs w:val="18"/>
        </w:rPr>
      </w:pPr>
      <w:r w:rsidRPr="002D5D1D">
        <w:rPr>
          <w:rFonts w:cstheme="minorHAnsi"/>
          <w:sz w:val="18"/>
          <w:szCs w:val="18"/>
        </w:rPr>
        <w:t>(1</w:t>
      </w:r>
      <w:r w:rsidR="00A96132">
        <w:rPr>
          <w:rFonts w:cstheme="minorHAnsi"/>
          <w:sz w:val="18"/>
          <w:szCs w:val="18"/>
        </w:rPr>
        <w:t>5</w:t>
      </w:r>
      <w:r w:rsidRPr="002D5D1D">
        <w:rPr>
          <w:rFonts w:cstheme="minorHAnsi"/>
          <w:sz w:val="18"/>
          <w:szCs w:val="18"/>
        </w:rPr>
        <w:t>)</w:t>
      </w:r>
      <w:r w:rsidR="00A96132">
        <w:rPr>
          <w:rFonts w:cstheme="minorHAnsi"/>
          <w:sz w:val="18"/>
          <w:szCs w:val="18"/>
        </w:rPr>
        <w:t>W</w:t>
      </w:r>
      <w:r w:rsidRPr="002D5D1D">
        <w:rPr>
          <w:sz w:val="18"/>
          <w:szCs w:val="18"/>
        </w:rPr>
        <w:t xml:space="preserve">esolowska A </w:t>
      </w:r>
      <w:r>
        <w:rPr>
          <w:sz w:val="18"/>
          <w:szCs w:val="18"/>
        </w:rPr>
        <w:t xml:space="preserve"> </w:t>
      </w:r>
      <w:r w:rsidRPr="002D5D1D">
        <w:rPr>
          <w:sz w:val="18"/>
          <w:szCs w:val="18"/>
        </w:rPr>
        <w:t xml:space="preserve">Innovative </w:t>
      </w:r>
      <w:r>
        <w:rPr>
          <w:sz w:val="18"/>
          <w:szCs w:val="18"/>
        </w:rPr>
        <w:t>t</w:t>
      </w:r>
      <w:r w:rsidRPr="002D5D1D">
        <w:rPr>
          <w:sz w:val="18"/>
          <w:szCs w:val="18"/>
        </w:rPr>
        <w:t xml:space="preserve">echniques of </w:t>
      </w:r>
      <w:r>
        <w:rPr>
          <w:sz w:val="18"/>
          <w:szCs w:val="18"/>
        </w:rPr>
        <w:t>p</w:t>
      </w:r>
      <w:r w:rsidRPr="002D5D1D">
        <w:rPr>
          <w:sz w:val="18"/>
          <w:szCs w:val="18"/>
        </w:rPr>
        <w:t xml:space="preserve">rocessing </w:t>
      </w:r>
      <w:r>
        <w:rPr>
          <w:sz w:val="18"/>
          <w:szCs w:val="18"/>
        </w:rPr>
        <w:t>h</w:t>
      </w:r>
      <w:r w:rsidRPr="002D5D1D">
        <w:rPr>
          <w:sz w:val="18"/>
          <w:szCs w:val="18"/>
        </w:rPr>
        <w:t xml:space="preserve">uman </w:t>
      </w:r>
      <w:r>
        <w:rPr>
          <w:sz w:val="18"/>
          <w:szCs w:val="18"/>
        </w:rPr>
        <w:t>m</w:t>
      </w:r>
      <w:r w:rsidRPr="002D5D1D">
        <w:rPr>
          <w:sz w:val="18"/>
          <w:szCs w:val="18"/>
        </w:rPr>
        <w:t xml:space="preserve">ilk to </w:t>
      </w:r>
      <w:r>
        <w:rPr>
          <w:sz w:val="18"/>
          <w:szCs w:val="18"/>
        </w:rPr>
        <w:t>p</w:t>
      </w:r>
      <w:r w:rsidRPr="002D5D1D">
        <w:rPr>
          <w:sz w:val="18"/>
          <w:szCs w:val="18"/>
        </w:rPr>
        <w:t xml:space="preserve">reserve </w:t>
      </w:r>
      <w:r>
        <w:rPr>
          <w:sz w:val="18"/>
          <w:szCs w:val="18"/>
        </w:rPr>
        <w:t>k</w:t>
      </w:r>
      <w:r w:rsidRPr="002D5D1D">
        <w:rPr>
          <w:sz w:val="18"/>
          <w:szCs w:val="18"/>
        </w:rPr>
        <w:t xml:space="preserve">ey </w:t>
      </w:r>
      <w:r>
        <w:rPr>
          <w:sz w:val="18"/>
          <w:szCs w:val="18"/>
        </w:rPr>
        <w:t>c</w:t>
      </w:r>
      <w:r w:rsidRPr="002D5D1D">
        <w:rPr>
          <w:sz w:val="18"/>
          <w:szCs w:val="18"/>
        </w:rPr>
        <w:t>omponents</w:t>
      </w:r>
      <w:r w:rsidR="00E73AA3">
        <w:rPr>
          <w:sz w:val="18"/>
          <w:szCs w:val="18"/>
        </w:rPr>
        <w:t>.</w:t>
      </w:r>
      <w:r w:rsidRPr="002D5D1D">
        <w:rPr>
          <w:sz w:val="18"/>
          <w:szCs w:val="18"/>
        </w:rPr>
        <w:t xml:space="preserve">  </w:t>
      </w:r>
      <w:r w:rsidRPr="002D5D1D">
        <w:rPr>
          <w:i/>
          <w:sz w:val="18"/>
          <w:szCs w:val="18"/>
        </w:rPr>
        <w:t>Nutrients</w:t>
      </w:r>
      <w:r w:rsidRPr="002D5D1D">
        <w:rPr>
          <w:sz w:val="18"/>
          <w:szCs w:val="18"/>
        </w:rPr>
        <w:t xml:space="preserve">  2019  11:1169</w:t>
      </w:r>
      <w:r w:rsidR="00E73AA3">
        <w:rPr>
          <w:sz w:val="18"/>
          <w:szCs w:val="18"/>
        </w:rPr>
        <w:t>.</w:t>
      </w:r>
    </w:p>
    <w:p w14:paraId="41CD335E" w14:textId="77777777" w:rsidR="009C7D84" w:rsidRPr="00602636" w:rsidRDefault="009C7D84" w:rsidP="009C7D84">
      <w:pPr>
        <w:pStyle w:val="FootnoteText"/>
        <w:tabs>
          <w:tab w:val="left" w:pos="1134"/>
        </w:tabs>
        <w:rPr>
          <w:rFonts w:ascii="Century Gothic" w:eastAsia="Microsoft YaHei UI" w:hAnsi="Century Gothic" w:cstheme="minorHAnsi"/>
          <w:bCs/>
          <w:sz w:val="18"/>
          <w:szCs w:val="18"/>
          <w:lang w:eastAsia="en-AU"/>
        </w:rPr>
      </w:pPr>
    </w:p>
    <w:p w14:paraId="78386826" w14:textId="77777777" w:rsidR="00AF6270" w:rsidRPr="00691EC3" w:rsidRDefault="00AF6270" w:rsidP="00AF6270">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27 </w:t>
      </w:r>
      <w:r w:rsidR="00940347" w:rsidRPr="007C2344">
        <w:rPr>
          <w:rFonts w:ascii="Century Gothic" w:eastAsia="Microsoft YaHei UI" w:hAnsi="Century Gothic" w:cs="Malgun Gothic Semilight"/>
          <w:bCs/>
          <w:color w:val="0070C0"/>
          <w:sz w:val="24"/>
          <w:szCs w:val="24"/>
          <w:lang w:eastAsia="en-AU"/>
        </w:rPr>
        <w:t>– Additional processing into Human Milk Derived Products</w:t>
      </w:r>
    </w:p>
    <w:p w14:paraId="27007331" w14:textId="77777777" w:rsidR="00AF6270" w:rsidRDefault="00AF6270" w:rsidP="00AF6270">
      <w:pPr>
        <w:spacing w:after="0"/>
        <w:rPr>
          <w:rFonts w:ascii="Century Gothic" w:eastAsia="Microsoft YaHei UI" w:hAnsi="Century Gothic" w:cs="Malgun Gothic Semilight"/>
          <w:bCs/>
          <w:color w:val="4F81BD" w:themeColor="accent1"/>
          <w:sz w:val="18"/>
          <w:szCs w:val="18"/>
          <w:lang w:eastAsia="en-AU"/>
        </w:rPr>
      </w:pPr>
    </w:p>
    <w:p w14:paraId="574FDC2A" w14:textId="77777777" w:rsidR="00AF6270" w:rsidRDefault="00AF6270" w:rsidP="002C0A73">
      <w:pPr>
        <w:pStyle w:val="FootnoteText"/>
        <w:numPr>
          <w:ilvl w:val="0"/>
          <w:numId w:val="230"/>
        </w:numPr>
        <w:ind w:left="284" w:hanging="284"/>
        <w:rPr>
          <w:rStyle w:val="Hyperlink"/>
          <w:rFonts w:cstheme="minorHAnsi"/>
          <w:sz w:val="18"/>
          <w:szCs w:val="18"/>
        </w:rPr>
      </w:pPr>
      <w:r w:rsidRPr="002C3529">
        <w:rPr>
          <w:rFonts w:cstheme="minorHAnsi"/>
          <w:sz w:val="18"/>
          <w:szCs w:val="18"/>
        </w:rPr>
        <w:t>Therapeutic Goods Administration (TGA) - Australian Code of Good Manufacturing Practice for human blood and blood components, human tissues and human cellular therapy products</w:t>
      </w:r>
      <w:r w:rsidR="00E73AA3">
        <w:rPr>
          <w:rFonts w:cstheme="minorHAnsi"/>
          <w:sz w:val="18"/>
          <w:szCs w:val="18"/>
        </w:rPr>
        <w:t xml:space="preserve"> -</w:t>
      </w:r>
      <w:r w:rsidRPr="002C3529">
        <w:rPr>
          <w:rFonts w:cstheme="minorHAnsi"/>
          <w:sz w:val="18"/>
          <w:szCs w:val="18"/>
        </w:rPr>
        <w:t xml:space="preserve"> Version 1.0</w:t>
      </w:r>
      <w:r w:rsidR="00E73AA3">
        <w:rPr>
          <w:rFonts w:cstheme="minorHAnsi"/>
          <w:sz w:val="18"/>
          <w:szCs w:val="18"/>
        </w:rPr>
        <w:t xml:space="preserve">, </w:t>
      </w:r>
      <w:r w:rsidRPr="002C3529">
        <w:rPr>
          <w:rFonts w:cstheme="minorHAnsi"/>
          <w:sz w:val="18"/>
          <w:szCs w:val="18"/>
        </w:rPr>
        <w:t>April 2013</w:t>
      </w:r>
      <w:r w:rsidR="00E73AA3">
        <w:rPr>
          <w:rFonts w:cstheme="minorHAnsi"/>
          <w:sz w:val="18"/>
          <w:szCs w:val="18"/>
        </w:rPr>
        <w:t xml:space="preserve">. </w:t>
      </w:r>
      <w:r w:rsidRPr="002C3529">
        <w:rPr>
          <w:rFonts w:cstheme="minorHAnsi"/>
          <w:sz w:val="18"/>
          <w:szCs w:val="18"/>
        </w:rPr>
        <w:t xml:space="preserve"> </w:t>
      </w:r>
      <w:r>
        <w:rPr>
          <w:rFonts w:cstheme="minorHAnsi"/>
          <w:sz w:val="18"/>
          <w:szCs w:val="18"/>
        </w:rPr>
        <w:t>In: 831</w:t>
      </w:r>
      <w:r w:rsidR="00E73AA3">
        <w:rPr>
          <w:rFonts w:cstheme="minorHAnsi"/>
          <w:sz w:val="18"/>
          <w:szCs w:val="18"/>
        </w:rPr>
        <w:t xml:space="preserve"> </w:t>
      </w:r>
      <w:r w:rsidR="003915D7">
        <w:rPr>
          <w:rFonts w:cstheme="minorHAnsi"/>
          <w:sz w:val="18"/>
          <w:szCs w:val="18"/>
        </w:rPr>
        <w:t>-</w:t>
      </w:r>
      <w:r>
        <w:rPr>
          <w:rFonts w:cstheme="minorHAnsi"/>
          <w:sz w:val="18"/>
          <w:szCs w:val="18"/>
        </w:rPr>
        <w:t xml:space="preserve"> on records of freeze drying process</w:t>
      </w:r>
      <w:r w:rsidR="003915D7">
        <w:rPr>
          <w:rFonts w:cstheme="minorHAnsi"/>
          <w:sz w:val="18"/>
          <w:szCs w:val="18"/>
        </w:rPr>
        <w:t>. In:</w:t>
      </w:r>
      <w:r>
        <w:rPr>
          <w:rFonts w:cstheme="minorHAnsi"/>
          <w:sz w:val="18"/>
          <w:szCs w:val="18"/>
        </w:rPr>
        <w:t xml:space="preserve"> 902 – </w:t>
      </w:r>
      <w:r w:rsidR="003915D7">
        <w:rPr>
          <w:rFonts w:cstheme="minorHAnsi"/>
          <w:sz w:val="18"/>
          <w:szCs w:val="18"/>
        </w:rPr>
        <w:t xml:space="preserve">on </w:t>
      </w:r>
      <w:r>
        <w:rPr>
          <w:rFonts w:cstheme="minorHAnsi"/>
          <w:sz w:val="18"/>
          <w:szCs w:val="18"/>
        </w:rPr>
        <w:t>documented quality controls</w:t>
      </w:r>
      <w:r w:rsidR="003915D7">
        <w:rPr>
          <w:rFonts w:cstheme="minorHAnsi"/>
          <w:sz w:val="18"/>
          <w:szCs w:val="18"/>
        </w:rPr>
        <w:t>. In:</w:t>
      </w:r>
      <w:r>
        <w:rPr>
          <w:rFonts w:cstheme="minorHAnsi"/>
          <w:sz w:val="18"/>
          <w:szCs w:val="18"/>
        </w:rPr>
        <w:t xml:space="preserve"> 904 – on sampling</w:t>
      </w:r>
      <w:r w:rsidR="003915D7">
        <w:rPr>
          <w:rFonts w:cstheme="minorHAnsi"/>
          <w:sz w:val="18"/>
          <w:szCs w:val="18"/>
        </w:rPr>
        <w:t xml:space="preserve">. </w:t>
      </w:r>
      <w:r>
        <w:rPr>
          <w:rFonts w:cstheme="minorHAnsi"/>
          <w:sz w:val="18"/>
          <w:szCs w:val="18"/>
        </w:rPr>
        <w:t xml:space="preserve"> </w:t>
      </w:r>
      <w:hyperlink r:id="rId197" w:history="1">
        <w:r w:rsidRPr="002C3529">
          <w:rPr>
            <w:rStyle w:val="Hyperlink"/>
            <w:rFonts w:cstheme="minorHAnsi"/>
            <w:sz w:val="18"/>
            <w:szCs w:val="18"/>
          </w:rPr>
          <w:t>https://www.tga.gov.au/sites/default/files/manuf-cgmp-human-blood-tissues-2013.pdf</w:t>
        </w:r>
      </w:hyperlink>
    </w:p>
    <w:p w14:paraId="2DBE2E65" w14:textId="77777777" w:rsidR="00AF6270" w:rsidRPr="002C3529" w:rsidRDefault="00AF6270" w:rsidP="002C0A73">
      <w:pPr>
        <w:pStyle w:val="FootnoteText"/>
        <w:numPr>
          <w:ilvl w:val="0"/>
          <w:numId w:val="230"/>
        </w:numPr>
        <w:ind w:left="284" w:hanging="284"/>
        <w:rPr>
          <w:rFonts w:cstheme="minorHAnsi"/>
          <w:color w:val="0000FF"/>
          <w:sz w:val="18"/>
          <w:szCs w:val="18"/>
          <w:u w:val="single"/>
        </w:rPr>
      </w:pPr>
      <w:r w:rsidRPr="002C3529">
        <w:rPr>
          <w:rFonts w:cstheme="minorHAnsi"/>
          <w:sz w:val="18"/>
          <w:szCs w:val="18"/>
        </w:rPr>
        <w:t>EMBA - Recommendations for the establishment and operation of Human Milk Banks in Europe: a consensus statement from the European Milk Bank Association.</w:t>
      </w:r>
      <w:r w:rsidR="00E73AA3">
        <w:rPr>
          <w:rFonts w:cstheme="minorHAnsi"/>
          <w:sz w:val="18"/>
          <w:szCs w:val="18"/>
        </w:rPr>
        <w:t xml:space="preserve"> </w:t>
      </w:r>
      <w:r w:rsidRPr="002C3529">
        <w:rPr>
          <w:rFonts w:cstheme="minorHAnsi"/>
          <w:sz w:val="18"/>
          <w:szCs w:val="18"/>
        </w:rPr>
        <w:t xml:space="preserve"> Weaver, G et al.  </w:t>
      </w:r>
      <w:r w:rsidRPr="002C3529">
        <w:rPr>
          <w:rFonts w:cstheme="minorHAnsi"/>
          <w:i/>
          <w:color w:val="020202"/>
          <w:sz w:val="18"/>
          <w:szCs w:val="18"/>
          <w:shd w:val="clear" w:color="auto" w:fill="FFFFFF"/>
        </w:rPr>
        <w:t>Front. Pediatr</w:t>
      </w:r>
      <w:r w:rsidRPr="002C3529">
        <w:rPr>
          <w:rFonts w:cstheme="minorHAnsi"/>
          <w:color w:val="020202"/>
          <w:sz w:val="18"/>
          <w:szCs w:val="18"/>
          <w:shd w:val="clear" w:color="auto" w:fill="FFFFFF"/>
        </w:rPr>
        <w:t xml:space="preserve"> 2019</w:t>
      </w:r>
      <w:r w:rsidR="00E73AA3">
        <w:rPr>
          <w:rFonts w:cstheme="minorHAnsi"/>
          <w:color w:val="020202"/>
          <w:sz w:val="18"/>
          <w:szCs w:val="18"/>
          <w:shd w:val="clear" w:color="auto" w:fill="FFFFFF"/>
        </w:rPr>
        <w:t xml:space="preserve">. </w:t>
      </w:r>
      <w:r w:rsidRPr="002C3529">
        <w:rPr>
          <w:rFonts w:cstheme="minorHAnsi"/>
          <w:color w:val="020202"/>
          <w:sz w:val="18"/>
          <w:szCs w:val="18"/>
          <w:shd w:val="clear" w:color="auto" w:fill="FFFFFF"/>
        </w:rPr>
        <w:t xml:space="preserve"> In: </w:t>
      </w:r>
      <w:r>
        <w:rPr>
          <w:rFonts w:cstheme="minorHAnsi"/>
          <w:color w:val="020202"/>
          <w:sz w:val="18"/>
          <w:szCs w:val="18"/>
          <w:shd w:val="clear" w:color="auto" w:fill="FFFFFF"/>
        </w:rPr>
        <w:t>Milk Treatment – on the use of freeze-dried and vacuum packed under GMP and relevant safety procedures; on assessing the composition of the milk</w:t>
      </w:r>
      <w:r w:rsidR="003915D7">
        <w:rPr>
          <w:rFonts w:cstheme="minorHAnsi"/>
          <w:color w:val="020202"/>
          <w:sz w:val="18"/>
          <w:szCs w:val="18"/>
          <w:shd w:val="clear" w:color="auto" w:fill="FFFFFF"/>
        </w:rPr>
        <w:t xml:space="preserve">.  </w:t>
      </w:r>
    </w:p>
    <w:p w14:paraId="7406AB2F" w14:textId="77777777" w:rsidR="00AF6270" w:rsidRDefault="00B65F4B" w:rsidP="00E93E38">
      <w:pPr>
        <w:pStyle w:val="FootnoteText"/>
        <w:ind w:left="284"/>
        <w:rPr>
          <w:rStyle w:val="Hyperlink"/>
          <w:rFonts w:cstheme="minorHAnsi"/>
          <w:sz w:val="18"/>
          <w:szCs w:val="18"/>
        </w:rPr>
      </w:pPr>
      <w:hyperlink r:id="rId198" w:history="1">
        <w:r w:rsidR="00AF6270" w:rsidRPr="002C3529">
          <w:rPr>
            <w:rStyle w:val="Hyperlink"/>
            <w:rFonts w:cstheme="minorHAnsi"/>
            <w:sz w:val="18"/>
            <w:szCs w:val="18"/>
          </w:rPr>
          <w:t>https://www.frontiersin.org/articles/10.3389/fped.2019.00053/full</w:t>
        </w:r>
      </w:hyperlink>
    </w:p>
    <w:p w14:paraId="3EE229C1" w14:textId="77777777" w:rsidR="003915D7" w:rsidRDefault="00AF6270" w:rsidP="002C0A73">
      <w:pPr>
        <w:pStyle w:val="FootnoteText"/>
        <w:numPr>
          <w:ilvl w:val="0"/>
          <w:numId w:val="230"/>
        </w:numPr>
        <w:ind w:left="284" w:hanging="284"/>
        <w:rPr>
          <w:rStyle w:val="Hyperlink"/>
          <w:rFonts w:cstheme="minorHAnsi"/>
          <w:sz w:val="18"/>
          <w:szCs w:val="18"/>
        </w:rPr>
      </w:pPr>
      <w:r w:rsidRPr="00641FA8">
        <w:rPr>
          <w:rFonts w:cstheme="minorHAnsi"/>
          <w:sz w:val="18"/>
          <w:szCs w:val="18"/>
        </w:rPr>
        <w:t>EDQM - The Guide to the quality and safety of tissues and cells for human application – European Directorate for the Quality of Medicines &amp; HealthCare of the Council of Europe (EDQM)</w:t>
      </w:r>
      <w:r w:rsidR="00E73AA3">
        <w:rPr>
          <w:rFonts w:cstheme="minorHAnsi"/>
          <w:sz w:val="18"/>
          <w:szCs w:val="18"/>
        </w:rPr>
        <w:t xml:space="preserve">, </w:t>
      </w:r>
      <w:r w:rsidRPr="00641FA8">
        <w:rPr>
          <w:rFonts w:cstheme="minorHAnsi"/>
          <w:sz w:val="18"/>
          <w:szCs w:val="18"/>
        </w:rPr>
        <w:t>4</w:t>
      </w:r>
      <w:r w:rsidRPr="00641FA8">
        <w:rPr>
          <w:rFonts w:cstheme="minorHAnsi"/>
          <w:sz w:val="18"/>
          <w:szCs w:val="18"/>
          <w:vertAlign w:val="superscript"/>
        </w:rPr>
        <w:t>th</w:t>
      </w:r>
      <w:r w:rsidRPr="00641FA8">
        <w:rPr>
          <w:rFonts w:cstheme="minorHAnsi"/>
          <w:sz w:val="18"/>
          <w:szCs w:val="18"/>
        </w:rPr>
        <w:t xml:space="preserve"> Edition, 2019</w:t>
      </w:r>
      <w:r w:rsidR="00E73AA3">
        <w:rPr>
          <w:rFonts w:cstheme="minorHAnsi"/>
          <w:sz w:val="18"/>
          <w:szCs w:val="18"/>
        </w:rPr>
        <w:t>.</w:t>
      </w:r>
      <w:r w:rsidRPr="00641FA8">
        <w:rPr>
          <w:rFonts w:cstheme="minorHAnsi"/>
          <w:sz w:val="18"/>
          <w:szCs w:val="18"/>
        </w:rPr>
        <w:t xml:space="preserve">  In: 21.7.2. </w:t>
      </w:r>
      <w:r w:rsidR="003915D7">
        <w:rPr>
          <w:rFonts w:cstheme="minorHAnsi"/>
          <w:sz w:val="18"/>
          <w:szCs w:val="18"/>
        </w:rPr>
        <w:t xml:space="preserve"> – on </w:t>
      </w:r>
      <w:r w:rsidR="0054198C">
        <w:rPr>
          <w:rFonts w:cstheme="minorHAnsi"/>
          <w:sz w:val="18"/>
          <w:szCs w:val="18"/>
        </w:rPr>
        <w:t>shelf life</w:t>
      </w:r>
      <w:r w:rsidRPr="00641FA8">
        <w:rPr>
          <w:rFonts w:cstheme="minorHAnsi"/>
          <w:sz w:val="18"/>
          <w:szCs w:val="18"/>
        </w:rPr>
        <w:t xml:space="preserve"> linked to packaging and storage conditions</w:t>
      </w:r>
      <w:r w:rsidR="003915D7">
        <w:rPr>
          <w:rFonts w:cstheme="minorHAnsi"/>
          <w:sz w:val="18"/>
          <w:szCs w:val="18"/>
        </w:rPr>
        <w:t>.</w:t>
      </w:r>
      <w:r>
        <w:rPr>
          <w:rFonts w:cstheme="minorHAnsi"/>
          <w:sz w:val="18"/>
          <w:szCs w:val="18"/>
        </w:rPr>
        <w:t xml:space="preserve"> In: 21.7.3. </w:t>
      </w:r>
      <w:r w:rsidR="003915D7">
        <w:rPr>
          <w:rFonts w:cstheme="minorHAnsi"/>
          <w:sz w:val="18"/>
          <w:szCs w:val="18"/>
        </w:rPr>
        <w:t xml:space="preserve">- </w:t>
      </w:r>
      <w:r>
        <w:rPr>
          <w:rFonts w:cstheme="minorHAnsi"/>
          <w:sz w:val="18"/>
          <w:szCs w:val="18"/>
        </w:rPr>
        <w:t>on storage of lyophilised tissue at room temperature (where RT = +15</w:t>
      </w:r>
      <w:r w:rsidRPr="00641FA8">
        <w:rPr>
          <w:rFonts w:cstheme="minorHAnsi"/>
          <w:sz w:val="18"/>
          <w:szCs w:val="18"/>
          <w:vertAlign w:val="superscript"/>
        </w:rPr>
        <w:t>o</w:t>
      </w:r>
      <w:r>
        <w:rPr>
          <w:rFonts w:cstheme="minorHAnsi"/>
          <w:sz w:val="18"/>
          <w:szCs w:val="18"/>
        </w:rPr>
        <w:t>C-+25</w:t>
      </w:r>
      <w:r w:rsidRPr="00641FA8">
        <w:rPr>
          <w:rFonts w:cstheme="minorHAnsi"/>
          <w:sz w:val="18"/>
          <w:szCs w:val="18"/>
          <w:vertAlign w:val="superscript"/>
        </w:rPr>
        <w:t>o</w:t>
      </w:r>
      <w:r>
        <w:rPr>
          <w:rFonts w:cstheme="minorHAnsi"/>
          <w:sz w:val="18"/>
          <w:szCs w:val="18"/>
        </w:rPr>
        <w:t>C, in ‘normal’ conditions of humidity)</w:t>
      </w:r>
      <w:r w:rsidR="00E73AA3">
        <w:rPr>
          <w:rFonts w:cstheme="minorHAnsi"/>
          <w:sz w:val="18"/>
          <w:szCs w:val="18"/>
        </w:rPr>
        <w:t>.</w:t>
      </w:r>
      <w:r w:rsidRPr="00641FA8">
        <w:rPr>
          <w:rFonts w:cstheme="minorHAnsi"/>
          <w:sz w:val="18"/>
          <w:szCs w:val="18"/>
        </w:rPr>
        <w:t xml:space="preserve">  </w:t>
      </w:r>
      <w:hyperlink r:id="rId199" w:history="1">
        <w:r w:rsidRPr="00641FA8">
          <w:rPr>
            <w:rStyle w:val="Hyperlink"/>
            <w:rFonts w:cstheme="minorHAnsi"/>
            <w:sz w:val="18"/>
            <w:szCs w:val="18"/>
          </w:rPr>
          <w:t>https://www.edqm.eu/en/organs-tissues-and-cells-technical-guides</w:t>
        </w:r>
      </w:hyperlink>
      <w:r w:rsidR="003915D7">
        <w:rPr>
          <w:rStyle w:val="Hyperlink"/>
          <w:rFonts w:cstheme="minorHAnsi"/>
          <w:sz w:val="18"/>
          <w:szCs w:val="18"/>
        </w:rPr>
        <w:t>;</w:t>
      </w:r>
    </w:p>
    <w:p w14:paraId="05689860" w14:textId="77777777" w:rsidR="00AF6270" w:rsidRPr="00641FA8" w:rsidRDefault="00AF6270" w:rsidP="002C0A73">
      <w:pPr>
        <w:pStyle w:val="FootnoteText"/>
        <w:numPr>
          <w:ilvl w:val="0"/>
          <w:numId w:val="230"/>
        </w:numPr>
        <w:ind w:left="284" w:hanging="284"/>
        <w:rPr>
          <w:rStyle w:val="Hyperlink"/>
          <w:rFonts w:cstheme="minorHAnsi"/>
          <w:sz w:val="18"/>
          <w:szCs w:val="18"/>
        </w:rPr>
      </w:pPr>
      <w:r w:rsidRPr="00641FA8">
        <w:rPr>
          <w:rFonts w:cstheme="minorHAnsi"/>
          <w:sz w:val="18"/>
          <w:szCs w:val="18"/>
          <w:lang w:val="en-GB"/>
        </w:rPr>
        <w:t>ANVISA - Agencia Nacional de Vigilancia Sanitaria (Brazil) – Regulamento Tecnico para o Funcionamento de Bancos de Leite Humano (</w:t>
      </w:r>
      <w:r w:rsidRPr="00641FA8">
        <w:rPr>
          <w:rFonts w:cstheme="minorHAnsi"/>
          <w:i/>
          <w:sz w:val="18"/>
          <w:szCs w:val="18"/>
          <w:lang w:val="en-GB"/>
        </w:rPr>
        <w:t>Technical Operational Standards for Human Milk Banks</w:t>
      </w:r>
      <w:r w:rsidRPr="00641FA8">
        <w:rPr>
          <w:rFonts w:cstheme="minorHAnsi"/>
          <w:sz w:val="18"/>
          <w:szCs w:val="18"/>
          <w:lang w:val="en-GB"/>
        </w:rPr>
        <w:t>)</w:t>
      </w:r>
      <w:r w:rsidR="00E73AA3">
        <w:rPr>
          <w:rFonts w:cstheme="minorHAnsi"/>
          <w:sz w:val="18"/>
          <w:szCs w:val="18"/>
          <w:lang w:val="en-GB"/>
        </w:rPr>
        <w:t xml:space="preserve">, </w:t>
      </w:r>
      <w:r w:rsidRPr="00641FA8">
        <w:rPr>
          <w:rFonts w:cstheme="minorHAnsi"/>
          <w:sz w:val="18"/>
          <w:szCs w:val="18"/>
          <w:lang w:val="en-GB"/>
        </w:rPr>
        <w:t>2006</w:t>
      </w:r>
      <w:r w:rsidR="00E73AA3">
        <w:rPr>
          <w:rFonts w:cstheme="minorHAnsi"/>
          <w:sz w:val="18"/>
          <w:szCs w:val="18"/>
          <w:lang w:val="en-GB"/>
        </w:rPr>
        <w:t xml:space="preserve">. </w:t>
      </w:r>
      <w:r w:rsidRPr="00641FA8">
        <w:rPr>
          <w:rFonts w:cstheme="minorHAnsi"/>
          <w:sz w:val="18"/>
          <w:szCs w:val="18"/>
          <w:lang w:val="en-GB"/>
        </w:rPr>
        <w:t xml:space="preserve"> In: 6.10.7 – on vacuum packaging; on storage of lyophilised milk at room temp.  </w:t>
      </w:r>
      <w:hyperlink r:id="rId200" w:history="1">
        <w:r w:rsidRPr="00641FA8">
          <w:rPr>
            <w:rStyle w:val="Hyperlink"/>
            <w:rFonts w:cstheme="minorHAnsi"/>
            <w:sz w:val="18"/>
            <w:szCs w:val="18"/>
          </w:rPr>
          <w:t>https://bvsms.saude.gov.br/bvs/saudelegis/anvisa/2006/res0171_04_09_2006.html</w:t>
        </w:r>
      </w:hyperlink>
    </w:p>
    <w:p w14:paraId="18AA4463" w14:textId="77777777" w:rsidR="00AF6270" w:rsidRDefault="00AF6270" w:rsidP="002C0A73">
      <w:pPr>
        <w:pStyle w:val="FootnoteText"/>
        <w:numPr>
          <w:ilvl w:val="0"/>
          <w:numId w:val="230"/>
        </w:numPr>
        <w:ind w:left="284" w:hanging="284"/>
        <w:rPr>
          <w:rStyle w:val="Hyperlink"/>
          <w:rFonts w:cstheme="minorHAnsi"/>
          <w:sz w:val="18"/>
          <w:szCs w:val="18"/>
        </w:rPr>
      </w:pPr>
      <w:r w:rsidRPr="002C3529">
        <w:rPr>
          <w:rFonts w:cstheme="minorHAnsi"/>
          <w:sz w:val="18"/>
          <w:szCs w:val="18"/>
        </w:rPr>
        <w:t xml:space="preserve">National Agency for the Safety of Medicines and Health Products – France </w:t>
      </w:r>
      <w:r w:rsidR="003915D7">
        <w:rPr>
          <w:rFonts w:cstheme="minorHAnsi"/>
          <w:sz w:val="18"/>
          <w:szCs w:val="18"/>
        </w:rPr>
        <w:t xml:space="preserve">- </w:t>
      </w:r>
      <w:r w:rsidRPr="002C3529">
        <w:rPr>
          <w:rFonts w:cstheme="minorHAnsi"/>
          <w:sz w:val="18"/>
          <w:szCs w:val="18"/>
        </w:rPr>
        <w:t xml:space="preserve">Good practice rules for the collection, preparation, qualification, treatment, storage, distribution and dispensing of medical prescription of human milk </w:t>
      </w:r>
      <w:r w:rsidRPr="005458ED">
        <w:rPr>
          <w:rFonts w:cstheme="minorHAnsi"/>
          <w:sz w:val="18"/>
          <w:szCs w:val="18"/>
        </w:rPr>
        <w:t>by the milk banks</w:t>
      </w:r>
      <w:r w:rsidR="003915D7">
        <w:rPr>
          <w:rFonts w:cstheme="minorHAnsi"/>
          <w:sz w:val="18"/>
          <w:szCs w:val="18"/>
        </w:rPr>
        <w:t xml:space="preserve">. </w:t>
      </w:r>
      <w:r w:rsidRPr="005458ED">
        <w:rPr>
          <w:rFonts w:cstheme="minorHAnsi"/>
          <w:sz w:val="18"/>
          <w:szCs w:val="18"/>
        </w:rPr>
        <w:t xml:space="preserve"> In</w:t>
      </w:r>
      <w:r w:rsidR="003915D7">
        <w:rPr>
          <w:rFonts w:cstheme="minorHAnsi"/>
          <w:sz w:val="18"/>
          <w:szCs w:val="18"/>
        </w:rPr>
        <w:t>:</w:t>
      </w:r>
      <w:r w:rsidRPr="005458ED">
        <w:rPr>
          <w:rFonts w:cstheme="minorHAnsi"/>
          <w:sz w:val="18"/>
          <w:szCs w:val="18"/>
        </w:rPr>
        <w:t xml:space="preserve"> 3</w:t>
      </w:r>
      <w:r w:rsidR="003915D7">
        <w:rPr>
          <w:rFonts w:cstheme="minorHAnsi"/>
          <w:sz w:val="18"/>
          <w:szCs w:val="18"/>
        </w:rPr>
        <w:t xml:space="preserve"> - </w:t>
      </w:r>
      <w:r w:rsidRPr="005458ED">
        <w:rPr>
          <w:rFonts w:cstheme="minorHAnsi"/>
          <w:sz w:val="18"/>
          <w:szCs w:val="18"/>
        </w:rPr>
        <w:t xml:space="preserve">on lyophilisation following pasteurization and obtaining microbiological </w:t>
      </w:r>
      <w:r>
        <w:rPr>
          <w:rFonts w:cstheme="minorHAnsi"/>
          <w:sz w:val="18"/>
          <w:szCs w:val="18"/>
        </w:rPr>
        <w:t>co</w:t>
      </w:r>
      <w:r w:rsidRPr="005458ED">
        <w:rPr>
          <w:rFonts w:cstheme="minorHAnsi"/>
          <w:sz w:val="18"/>
          <w:szCs w:val="18"/>
        </w:rPr>
        <w:t xml:space="preserve">ntrols. </w:t>
      </w:r>
      <w:hyperlink r:id="rId201" w:history="1">
        <w:r w:rsidRPr="005458ED">
          <w:rPr>
            <w:rStyle w:val="Hyperlink"/>
            <w:rFonts w:cstheme="minorHAnsi"/>
            <w:sz w:val="18"/>
            <w:szCs w:val="18"/>
          </w:rPr>
          <w:t>http://association-des-lactariums-de-france.fr/wp-content/uploads/lactarium_guide_bonnes_pratiques_5_janvier_2008_traduction_anglais.pdf</w:t>
        </w:r>
      </w:hyperlink>
    </w:p>
    <w:p w14:paraId="570E5591" w14:textId="77777777" w:rsidR="00CF4A47" w:rsidRPr="00CF4A47" w:rsidRDefault="00CF4A47" w:rsidP="00CF4A47">
      <w:pPr>
        <w:pStyle w:val="ListParagraph"/>
        <w:numPr>
          <w:ilvl w:val="0"/>
          <w:numId w:val="230"/>
        </w:numPr>
        <w:spacing w:after="0" w:line="240" w:lineRule="auto"/>
        <w:ind w:left="284" w:hanging="284"/>
        <w:rPr>
          <w:rFonts w:ascii="Century Gothic" w:eastAsia="Microsoft YaHei UI" w:hAnsi="Century Gothic" w:cs="Malgun Gothic Semilight"/>
          <w:bCs/>
          <w:sz w:val="18"/>
          <w:szCs w:val="18"/>
          <w:lang w:eastAsia="en-AU"/>
        </w:rPr>
      </w:pPr>
      <w:r w:rsidRPr="00CF4A47">
        <w:rPr>
          <w:sz w:val="18"/>
          <w:szCs w:val="18"/>
        </w:rPr>
        <w:t xml:space="preserve">Cortez MV; Soria ES  The effect of freeze-drying on the nutrient, polyphenol and oxidant levels of breast milk  </w:t>
      </w:r>
      <w:r w:rsidRPr="00CF4A47">
        <w:rPr>
          <w:i/>
          <w:sz w:val="18"/>
          <w:szCs w:val="18"/>
        </w:rPr>
        <w:t>Breastfeeding Medicine</w:t>
      </w:r>
      <w:r w:rsidRPr="00CF4A47">
        <w:rPr>
          <w:sz w:val="18"/>
          <w:szCs w:val="18"/>
        </w:rPr>
        <w:t xml:space="preserve">  2016  11(10):551-554.  On freeze drying; on storage of freeze dried milk for 6 months at +4</w:t>
      </w:r>
      <w:r w:rsidRPr="00CF4A47">
        <w:rPr>
          <w:sz w:val="18"/>
          <w:szCs w:val="18"/>
          <w:vertAlign w:val="superscript"/>
        </w:rPr>
        <w:t>o</w:t>
      </w:r>
      <w:r w:rsidRPr="00CF4A47">
        <w:rPr>
          <w:sz w:val="18"/>
          <w:szCs w:val="18"/>
        </w:rPr>
        <w:t>C and -80</w:t>
      </w:r>
      <w:r w:rsidRPr="00CF4A47">
        <w:rPr>
          <w:sz w:val="18"/>
          <w:szCs w:val="18"/>
          <w:vertAlign w:val="superscript"/>
        </w:rPr>
        <w:t>o</w:t>
      </w:r>
      <w:r w:rsidRPr="00CF4A47">
        <w:rPr>
          <w:sz w:val="18"/>
          <w:szCs w:val="18"/>
        </w:rPr>
        <w:t>C.</w:t>
      </w:r>
    </w:p>
    <w:p w14:paraId="5BF58014" w14:textId="77777777" w:rsidR="00CF4A47" w:rsidRPr="00CF4A47" w:rsidRDefault="00CF4A47" w:rsidP="00CF4A47">
      <w:pPr>
        <w:pStyle w:val="ListParagraph"/>
        <w:numPr>
          <w:ilvl w:val="0"/>
          <w:numId w:val="230"/>
        </w:numPr>
        <w:spacing w:after="0" w:line="240" w:lineRule="auto"/>
        <w:ind w:left="284" w:hanging="284"/>
        <w:rPr>
          <w:rFonts w:ascii="Century Gothic" w:eastAsia="Microsoft YaHei UI" w:hAnsi="Century Gothic" w:cs="Malgun Gothic Semilight"/>
          <w:bCs/>
          <w:sz w:val="18"/>
          <w:szCs w:val="18"/>
          <w:lang w:eastAsia="en-AU"/>
        </w:rPr>
      </w:pPr>
      <w:r w:rsidRPr="00CF4A47">
        <w:rPr>
          <w:sz w:val="18"/>
          <w:szCs w:val="18"/>
        </w:rPr>
        <w:t xml:space="preserve">Salcedo J et al.  Human milk bactericidal properties: effect of lyophilisation and relation to maternal factors and milk components  </w:t>
      </w:r>
      <w:r w:rsidRPr="00CF4A47">
        <w:rPr>
          <w:i/>
          <w:sz w:val="18"/>
          <w:szCs w:val="18"/>
        </w:rPr>
        <w:t>JPGN</w:t>
      </w:r>
      <w:r w:rsidRPr="00CF4A47">
        <w:rPr>
          <w:sz w:val="18"/>
          <w:szCs w:val="18"/>
        </w:rPr>
        <w:t xml:space="preserve">  2015  60(4): 527-532.  On lyophilisation not decreasing bactericidal capacity or modifying nutritional value; on storage at -20</w:t>
      </w:r>
      <w:r w:rsidRPr="00CF4A47">
        <w:rPr>
          <w:sz w:val="18"/>
          <w:szCs w:val="18"/>
          <w:vertAlign w:val="superscript"/>
        </w:rPr>
        <w:t>o</w:t>
      </w:r>
      <w:r w:rsidRPr="00CF4A47">
        <w:rPr>
          <w:sz w:val="18"/>
          <w:szCs w:val="18"/>
        </w:rPr>
        <w:t>C or -80</w:t>
      </w:r>
      <w:r w:rsidRPr="00CF4A47">
        <w:rPr>
          <w:sz w:val="18"/>
          <w:szCs w:val="18"/>
          <w:vertAlign w:val="superscript"/>
        </w:rPr>
        <w:t>o</w:t>
      </w:r>
      <w:r w:rsidRPr="00CF4A47">
        <w:rPr>
          <w:sz w:val="18"/>
          <w:szCs w:val="18"/>
        </w:rPr>
        <w:t>C and the milk bactericidal effect.</w:t>
      </w:r>
    </w:p>
    <w:p w14:paraId="743F6863" w14:textId="77777777" w:rsidR="00CF4A47" w:rsidRPr="00CF4A47" w:rsidRDefault="00CF4A47" w:rsidP="00CF4A47">
      <w:pPr>
        <w:pStyle w:val="ListParagraph"/>
        <w:numPr>
          <w:ilvl w:val="0"/>
          <w:numId w:val="230"/>
        </w:numPr>
        <w:spacing w:after="0" w:line="240" w:lineRule="auto"/>
        <w:ind w:left="284" w:hanging="284"/>
        <w:rPr>
          <w:rFonts w:ascii="Century Gothic" w:eastAsia="Microsoft YaHei UI" w:hAnsi="Century Gothic" w:cs="Malgun Gothic Semilight"/>
          <w:bCs/>
          <w:sz w:val="18"/>
          <w:szCs w:val="18"/>
          <w:lang w:eastAsia="en-AU"/>
        </w:rPr>
      </w:pPr>
      <w:r w:rsidRPr="00CF4A47">
        <w:rPr>
          <w:sz w:val="18"/>
          <w:szCs w:val="18"/>
        </w:rPr>
        <w:t xml:space="preserve">Lozano B et al.  Vitamins, fatty acids and antioxidant capacity stability during storage of freeze dried milk.  </w:t>
      </w:r>
      <w:r w:rsidRPr="00CF4A47">
        <w:rPr>
          <w:i/>
          <w:sz w:val="18"/>
          <w:szCs w:val="18"/>
        </w:rPr>
        <w:t>Int J Food Sci Nutr</w:t>
      </w:r>
      <w:r w:rsidRPr="00CF4A47">
        <w:rPr>
          <w:sz w:val="18"/>
          <w:szCs w:val="18"/>
        </w:rPr>
        <w:t xml:space="preserve">  2014  65(6): 703-707.  On higher storage stability of freeze dried milk(at +4</w:t>
      </w:r>
      <w:r w:rsidRPr="00CF4A47">
        <w:rPr>
          <w:sz w:val="18"/>
          <w:szCs w:val="18"/>
          <w:vertAlign w:val="superscript"/>
        </w:rPr>
        <w:t>o</w:t>
      </w:r>
      <w:r w:rsidRPr="00CF4A47">
        <w:rPr>
          <w:sz w:val="18"/>
          <w:szCs w:val="18"/>
        </w:rPr>
        <w:t>C or -40</w:t>
      </w:r>
      <w:r w:rsidRPr="00CF4A47">
        <w:rPr>
          <w:sz w:val="18"/>
          <w:szCs w:val="18"/>
          <w:vertAlign w:val="superscript"/>
        </w:rPr>
        <w:t>o</w:t>
      </w:r>
      <w:r w:rsidRPr="00CF4A47">
        <w:rPr>
          <w:sz w:val="18"/>
          <w:szCs w:val="18"/>
        </w:rPr>
        <w:t>C -  up to 3 months); water activity &lt;0.3 ); Vit A, Vit C and Vit E analysis.</w:t>
      </w:r>
    </w:p>
    <w:p w14:paraId="3F949819" w14:textId="77777777" w:rsidR="00CF4A47" w:rsidRPr="00CF4A47" w:rsidRDefault="00CF4A47" w:rsidP="00CF4A47">
      <w:pPr>
        <w:pStyle w:val="ListParagraph"/>
        <w:numPr>
          <w:ilvl w:val="0"/>
          <w:numId w:val="230"/>
        </w:numPr>
        <w:spacing w:after="0" w:line="240" w:lineRule="auto"/>
        <w:ind w:left="284" w:hanging="284"/>
        <w:rPr>
          <w:sz w:val="18"/>
          <w:szCs w:val="18"/>
        </w:rPr>
      </w:pPr>
      <w:r w:rsidRPr="00CF4A47">
        <w:rPr>
          <w:sz w:val="18"/>
          <w:szCs w:val="18"/>
        </w:rPr>
        <w:t xml:space="preserve">Oliveira MM et al.  Essential and toxic elements in human milk concentrate with human milk lyophilisate: A preclinical study  </w:t>
      </w:r>
      <w:r w:rsidRPr="00CF4A47">
        <w:rPr>
          <w:i/>
          <w:sz w:val="18"/>
          <w:szCs w:val="18"/>
        </w:rPr>
        <w:t>Environ Res</w:t>
      </w:r>
      <w:r w:rsidRPr="00CF4A47">
        <w:rPr>
          <w:sz w:val="18"/>
          <w:szCs w:val="18"/>
        </w:rPr>
        <w:t xml:space="preserve"> 2020  188: 109733.  On testing toxic potentially toxic substances; on increased levels of Manganese and Selenium post freeze-drying; on the possibility of being diet related; on preservation of micronutrients (vide ref.8). </w:t>
      </w:r>
    </w:p>
    <w:p w14:paraId="429BD3EB" w14:textId="77777777" w:rsidR="00CF4A47" w:rsidRPr="00CF4A47" w:rsidRDefault="00CF4A47" w:rsidP="00CF4A47">
      <w:pPr>
        <w:tabs>
          <w:tab w:val="left" w:pos="284"/>
        </w:tabs>
        <w:spacing w:after="0" w:line="240" w:lineRule="auto"/>
        <w:ind w:left="284" w:hanging="284"/>
        <w:rPr>
          <w:sz w:val="18"/>
          <w:szCs w:val="18"/>
        </w:rPr>
      </w:pPr>
      <w:r w:rsidRPr="00CF4A47">
        <w:rPr>
          <w:sz w:val="18"/>
          <w:szCs w:val="18"/>
        </w:rPr>
        <w:t xml:space="preserve">(10)Braga LP, Palhares DB.  Effect of evaporation and pasteurization in the biochemical and immunological composition of human milk.  </w:t>
      </w:r>
      <w:r w:rsidRPr="00CF4A47">
        <w:rPr>
          <w:i/>
          <w:sz w:val="18"/>
          <w:szCs w:val="18"/>
        </w:rPr>
        <w:t>J Pediatr (Rio J)</w:t>
      </w:r>
      <w:r w:rsidRPr="00CF4A47">
        <w:rPr>
          <w:sz w:val="18"/>
          <w:szCs w:val="18"/>
        </w:rPr>
        <w:t xml:space="preserve">  2007  83(1):59-63.</w:t>
      </w:r>
    </w:p>
    <w:p w14:paraId="6F1DBA3B" w14:textId="77777777" w:rsidR="00CF4A47" w:rsidRPr="00CF4A47" w:rsidRDefault="00CF4A47" w:rsidP="00CF4A47">
      <w:pPr>
        <w:spacing w:after="0" w:line="240" w:lineRule="auto"/>
        <w:ind w:left="284" w:hanging="284"/>
        <w:rPr>
          <w:rFonts w:ascii="Century Gothic" w:eastAsia="Microsoft YaHei UI" w:hAnsi="Century Gothic" w:cs="Malgun Gothic Semilight"/>
          <w:bCs/>
          <w:sz w:val="18"/>
          <w:szCs w:val="18"/>
          <w:lang w:eastAsia="en-AU"/>
        </w:rPr>
      </w:pPr>
      <w:r w:rsidRPr="00CF4A47">
        <w:rPr>
          <w:sz w:val="18"/>
          <w:szCs w:val="18"/>
        </w:rPr>
        <w:t xml:space="preserve">(11)Oliveira MM et al. Development of a human milk concentrate with human milk lyophilizate for feeding very low birth weight preterm infants: a preclinical experimental study. </w:t>
      </w:r>
      <w:r w:rsidRPr="00CF4A47">
        <w:rPr>
          <w:i/>
          <w:sz w:val="18"/>
          <w:szCs w:val="18"/>
        </w:rPr>
        <w:t>PloS One</w:t>
      </w:r>
      <w:r w:rsidRPr="00CF4A47">
        <w:rPr>
          <w:sz w:val="18"/>
          <w:szCs w:val="18"/>
        </w:rPr>
        <w:t xml:space="preserve">  2019  14 (2)  e0210999.  On donor cohort - mature milk, 2w post birth; on lactation period; on Dornic acidity; on energetic content (as per Brazilian Milk Banking Network); on the method to develop the product. </w:t>
      </w:r>
    </w:p>
    <w:p w14:paraId="627E5DCC" w14:textId="77777777" w:rsidR="00CF4A47" w:rsidRPr="00CF4A47" w:rsidRDefault="00CF4A47" w:rsidP="00CF4A47">
      <w:pPr>
        <w:spacing w:after="0" w:line="240" w:lineRule="auto"/>
        <w:ind w:left="284" w:hanging="284"/>
        <w:rPr>
          <w:sz w:val="18"/>
          <w:szCs w:val="18"/>
        </w:rPr>
      </w:pPr>
      <w:r w:rsidRPr="00CF4A47">
        <w:rPr>
          <w:sz w:val="18"/>
          <w:szCs w:val="18"/>
        </w:rPr>
        <w:t>(12)Bomfim VS et al.  Human milk enriched with human milk lyophilisate for feeding very low birth weight preterm infants: a preclinical experimental study focusing on fatty acid profile.  PLoS ONE  2018  13(9): e0202794.  On supplementing breastmilk with human lyophilizate; on donor milk cohort: &gt;15 days post partum; 2.20g /dL (standard dev 0.36); on Dornic Acidity &lt;8</w:t>
      </w:r>
      <w:r w:rsidRPr="00CF4A47">
        <w:rPr>
          <w:sz w:val="18"/>
          <w:szCs w:val="18"/>
          <w:vertAlign w:val="superscript"/>
        </w:rPr>
        <w:t>o</w:t>
      </w:r>
      <w:r w:rsidRPr="00CF4A47">
        <w:rPr>
          <w:sz w:val="18"/>
          <w:szCs w:val="18"/>
        </w:rPr>
        <w:t>D; on method – vide ref.10; on osmolarity of DHM and human freeze dried component &lt;450 m Osm/kg (as recommended by the AAP).</w:t>
      </w:r>
    </w:p>
    <w:p w14:paraId="24E13866" w14:textId="77777777" w:rsidR="00CF4A47" w:rsidRPr="00CF4A47" w:rsidRDefault="00CF4A47" w:rsidP="00CF4A47">
      <w:pPr>
        <w:spacing w:after="0" w:line="240" w:lineRule="auto"/>
        <w:ind w:left="284" w:hanging="284"/>
        <w:rPr>
          <w:sz w:val="18"/>
          <w:szCs w:val="18"/>
        </w:rPr>
      </w:pPr>
      <w:r w:rsidRPr="00CF4A47">
        <w:rPr>
          <w:sz w:val="18"/>
          <w:szCs w:val="18"/>
        </w:rPr>
        <w:t xml:space="preserve">(13)Czank C; Simmer K; Hartmann PE  Design and characterization of a human milk product for the preterm infant.  </w:t>
      </w:r>
      <w:r w:rsidRPr="00CF4A47">
        <w:rPr>
          <w:i/>
          <w:sz w:val="18"/>
          <w:szCs w:val="18"/>
        </w:rPr>
        <w:t>Breastfeeding Medicine</w:t>
      </w:r>
      <w:r w:rsidRPr="00CF4A47">
        <w:rPr>
          <w:sz w:val="18"/>
          <w:szCs w:val="18"/>
        </w:rPr>
        <w:t xml:space="preserve">  2010  5(2): 59—66. </w:t>
      </w:r>
    </w:p>
    <w:p w14:paraId="6F3D59FF" w14:textId="77777777" w:rsidR="00CF4A47" w:rsidRPr="00CF4A47" w:rsidRDefault="00CF4A47" w:rsidP="00CF4A47">
      <w:pPr>
        <w:spacing w:after="0" w:line="240" w:lineRule="auto"/>
        <w:ind w:left="284" w:hanging="284"/>
        <w:rPr>
          <w:sz w:val="18"/>
          <w:szCs w:val="18"/>
        </w:rPr>
      </w:pPr>
      <w:r w:rsidRPr="00CF4A47">
        <w:rPr>
          <w:sz w:val="18"/>
          <w:szCs w:val="18"/>
        </w:rPr>
        <w:t>(14)Kreissl A  et al.  Effects of fortifiers and additional protein on the osmolarity of human milk: is it still safe for the premature infant?  J</w:t>
      </w:r>
      <w:r w:rsidRPr="00CF4A47">
        <w:rPr>
          <w:i/>
          <w:sz w:val="18"/>
          <w:szCs w:val="18"/>
        </w:rPr>
        <w:t>PGN</w:t>
      </w:r>
      <w:r w:rsidRPr="00CF4A47">
        <w:rPr>
          <w:sz w:val="18"/>
          <w:szCs w:val="18"/>
        </w:rPr>
        <w:t xml:space="preserve">  2013  57(4):432 – 43.  On: osmometer and osmolarity measurements; comparative formulation.</w:t>
      </w:r>
    </w:p>
    <w:p w14:paraId="1FB28DA4" w14:textId="77777777" w:rsidR="00CF4A47" w:rsidRPr="00602636" w:rsidRDefault="00CF4A47" w:rsidP="00CF4A47">
      <w:pPr>
        <w:pStyle w:val="FootnoteText"/>
        <w:ind w:left="284"/>
        <w:rPr>
          <w:rFonts w:ascii="Century Gothic" w:hAnsi="Century Gothic" w:cstheme="minorHAnsi"/>
          <w:color w:val="0000FF"/>
          <w:sz w:val="18"/>
          <w:szCs w:val="18"/>
        </w:rPr>
      </w:pPr>
    </w:p>
    <w:p w14:paraId="1FF085C0" w14:textId="77777777" w:rsidR="00AF6270" w:rsidRDefault="00AF6270" w:rsidP="00AF6270">
      <w:pPr>
        <w:spacing w:after="0" w:line="240" w:lineRule="auto"/>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28 </w:t>
      </w:r>
      <w:r w:rsidR="00940347" w:rsidRPr="007C2344">
        <w:rPr>
          <w:rFonts w:ascii="Century Gothic" w:eastAsia="Microsoft YaHei UI" w:hAnsi="Century Gothic" w:cs="Malgun Gothic Semilight"/>
          <w:bCs/>
          <w:color w:val="0070C0"/>
          <w:sz w:val="24"/>
          <w:szCs w:val="24"/>
          <w:lang w:eastAsia="en-AU"/>
        </w:rPr>
        <w:t>– Nutritional and bioactivity analysis</w:t>
      </w:r>
    </w:p>
    <w:p w14:paraId="6947E0ED" w14:textId="77777777" w:rsidR="00AF6270" w:rsidRPr="00602636" w:rsidRDefault="00AF6270" w:rsidP="00AF6270">
      <w:pPr>
        <w:spacing w:after="0" w:line="240" w:lineRule="auto"/>
        <w:rPr>
          <w:rFonts w:ascii="Century Gothic" w:eastAsia="Microsoft YaHei UI" w:hAnsi="Century Gothic" w:cs="Malgun Gothic Semilight"/>
          <w:bCs/>
          <w:color w:val="4F81BD" w:themeColor="accent1"/>
          <w:sz w:val="18"/>
          <w:szCs w:val="18"/>
          <w:lang w:eastAsia="en-AU"/>
        </w:rPr>
      </w:pPr>
    </w:p>
    <w:p w14:paraId="058CDD8F" w14:textId="77777777" w:rsidR="00AF6270" w:rsidRPr="001A2851" w:rsidRDefault="00AF6270" w:rsidP="002C0A73">
      <w:pPr>
        <w:pStyle w:val="ListParagraph"/>
        <w:numPr>
          <w:ilvl w:val="0"/>
          <w:numId w:val="253"/>
        </w:numPr>
        <w:tabs>
          <w:tab w:val="left" w:pos="426"/>
        </w:tabs>
        <w:spacing w:after="0" w:line="240" w:lineRule="auto"/>
        <w:ind w:left="284" w:hanging="284"/>
        <w:rPr>
          <w:sz w:val="18"/>
          <w:szCs w:val="18"/>
        </w:rPr>
      </w:pPr>
      <w:r w:rsidRPr="001A2851">
        <w:rPr>
          <w:sz w:val="18"/>
          <w:szCs w:val="18"/>
        </w:rPr>
        <w:t>Mitoulas LR et al.  Variations in fat, lactose and protein in human milk over 24h and throughout the first year of lactation</w:t>
      </w:r>
      <w:r w:rsidR="00E73AA3">
        <w:rPr>
          <w:sz w:val="18"/>
          <w:szCs w:val="18"/>
        </w:rPr>
        <w:t>.</w:t>
      </w:r>
      <w:r w:rsidRPr="001A2851">
        <w:rPr>
          <w:sz w:val="18"/>
          <w:szCs w:val="18"/>
        </w:rPr>
        <w:t xml:space="preserve">  </w:t>
      </w:r>
      <w:r w:rsidRPr="001A2851">
        <w:rPr>
          <w:i/>
          <w:sz w:val="18"/>
          <w:szCs w:val="18"/>
        </w:rPr>
        <w:t>Br J Nutr</w:t>
      </w:r>
      <w:r w:rsidRPr="001A2851">
        <w:rPr>
          <w:sz w:val="18"/>
          <w:szCs w:val="18"/>
        </w:rPr>
        <w:t xml:space="preserve"> 2002  88: 29-37.</w:t>
      </w:r>
    </w:p>
    <w:p w14:paraId="081C7B4A" w14:textId="77777777" w:rsidR="00AF6270" w:rsidRPr="001A2851" w:rsidRDefault="00AF6270" w:rsidP="002C0A73">
      <w:pPr>
        <w:pStyle w:val="ListParagraph"/>
        <w:numPr>
          <w:ilvl w:val="0"/>
          <w:numId w:val="253"/>
        </w:numPr>
        <w:tabs>
          <w:tab w:val="left" w:pos="426"/>
        </w:tabs>
        <w:spacing w:after="0" w:line="240" w:lineRule="auto"/>
        <w:ind w:left="284" w:hanging="284"/>
        <w:rPr>
          <w:sz w:val="18"/>
          <w:szCs w:val="18"/>
          <w:lang w:val="en-GB"/>
        </w:rPr>
      </w:pPr>
      <w:r w:rsidRPr="001A2851">
        <w:rPr>
          <w:sz w:val="18"/>
          <w:szCs w:val="18"/>
        </w:rPr>
        <w:t xml:space="preserve">Meier P  Donor human milk update: evidence, mechanisms and priorities for research and practice.  </w:t>
      </w:r>
      <w:r w:rsidRPr="001A2851">
        <w:rPr>
          <w:i/>
          <w:sz w:val="18"/>
          <w:szCs w:val="18"/>
        </w:rPr>
        <w:t>J Pediatr</w:t>
      </w:r>
      <w:r w:rsidRPr="001A2851">
        <w:rPr>
          <w:sz w:val="18"/>
          <w:szCs w:val="18"/>
        </w:rPr>
        <w:t xml:space="preserve">  2017  180: 15-21</w:t>
      </w:r>
      <w:r w:rsidR="00E73AA3">
        <w:rPr>
          <w:sz w:val="18"/>
          <w:szCs w:val="18"/>
        </w:rPr>
        <w:t>.</w:t>
      </w:r>
    </w:p>
    <w:p w14:paraId="47B26C2C" w14:textId="77777777" w:rsidR="00AF6270" w:rsidRPr="001A2851" w:rsidRDefault="00AF6270" w:rsidP="002C0A73">
      <w:pPr>
        <w:pStyle w:val="ListParagraph"/>
        <w:numPr>
          <w:ilvl w:val="0"/>
          <w:numId w:val="253"/>
        </w:numPr>
        <w:spacing w:after="0" w:line="240" w:lineRule="auto"/>
        <w:ind w:left="284" w:hanging="284"/>
        <w:rPr>
          <w:sz w:val="18"/>
          <w:szCs w:val="18"/>
          <w:lang w:val="en-GB"/>
        </w:rPr>
      </w:pPr>
      <w:r w:rsidRPr="001A2851">
        <w:rPr>
          <w:sz w:val="18"/>
          <w:szCs w:val="18"/>
          <w:lang w:val="en-GB"/>
        </w:rPr>
        <w:t>Ballard O; Morrow AL  Human milk composition – nutrients and bioactive factors</w:t>
      </w:r>
      <w:r w:rsidR="00E73AA3">
        <w:rPr>
          <w:sz w:val="18"/>
          <w:szCs w:val="18"/>
          <w:lang w:val="en-GB"/>
        </w:rPr>
        <w:t>.</w:t>
      </w:r>
      <w:r w:rsidRPr="001A2851">
        <w:rPr>
          <w:sz w:val="18"/>
          <w:szCs w:val="18"/>
          <w:lang w:val="en-GB"/>
        </w:rPr>
        <w:t xml:space="preserve">  </w:t>
      </w:r>
      <w:r w:rsidRPr="001A2851">
        <w:rPr>
          <w:i/>
          <w:sz w:val="18"/>
          <w:szCs w:val="18"/>
          <w:lang w:val="en-GB"/>
        </w:rPr>
        <w:t>Pediatr Clin N Am</w:t>
      </w:r>
      <w:r w:rsidRPr="001A2851">
        <w:rPr>
          <w:sz w:val="18"/>
          <w:szCs w:val="18"/>
          <w:lang w:val="en-GB"/>
        </w:rPr>
        <w:t xml:space="preserve">  2013  60:49-74</w:t>
      </w:r>
      <w:r w:rsidR="00E73AA3">
        <w:rPr>
          <w:sz w:val="18"/>
          <w:szCs w:val="18"/>
          <w:lang w:val="en-GB"/>
        </w:rPr>
        <w:t>.</w:t>
      </w:r>
    </w:p>
    <w:p w14:paraId="22ECA6DB" w14:textId="77777777" w:rsidR="00AF6270" w:rsidRPr="001A2851" w:rsidRDefault="00AF6270" w:rsidP="002C0A73">
      <w:pPr>
        <w:pStyle w:val="ListParagraph"/>
        <w:numPr>
          <w:ilvl w:val="0"/>
          <w:numId w:val="253"/>
        </w:numPr>
        <w:spacing w:after="0" w:line="240" w:lineRule="auto"/>
        <w:ind w:left="284" w:hanging="284"/>
        <w:rPr>
          <w:sz w:val="18"/>
          <w:szCs w:val="18"/>
          <w:lang w:val="en-GB"/>
        </w:rPr>
      </w:pPr>
      <w:r w:rsidRPr="001A2851">
        <w:rPr>
          <w:sz w:val="18"/>
          <w:szCs w:val="18"/>
          <w:lang w:val="en-GB"/>
        </w:rPr>
        <w:t>Valentine CJ et al.  Lactational stage of pasteurized human donor milk contributes to nutrient limitations for infants</w:t>
      </w:r>
      <w:r w:rsidR="00E73AA3">
        <w:rPr>
          <w:sz w:val="18"/>
          <w:szCs w:val="18"/>
          <w:lang w:val="en-GB"/>
        </w:rPr>
        <w:t>.</w:t>
      </w:r>
      <w:r w:rsidRPr="001A2851">
        <w:rPr>
          <w:sz w:val="18"/>
          <w:szCs w:val="18"/>
          <w:lang w:val="en-GB"/>
        </w:rPr>
        <w:t xml:space="preserve">  </w:t>
      </w:r>
      <w:r w:rsidRPr="001A2851">
        <w:rPr>
          <w:i/>
          <w:sz w:val="18"/>
          <w:szCs w:val="18"/>
          <w:lang w:val="en-GB"/>
        </w:rPr>
        <w:t>Nutrients</w:t>
      </w:r>
      <w:r w:rsidRPr="001A2851">
        <w:rPr>
          <w:sz w:val="18"/>
          <w:szCs w:val="18"/>
          <w:lang w:val="en-GB"/>
        </w:rPr>
        <w:t xml:space="preserve">  2017  9:302</w:t>
      </w:r>
      <w:r w:rsidR="00E73AA3">
        <w:rPr>
          <w:sz w:val="18"/>
          <w:szCs w:val="18"/>
          <w:lang w:val="en-GB"/>
        </w:rPr>
        <w:t>.</w:t>
      </w:r>
    </w:p>
    <w:p w14:paraId="6BC9F559" w14:textId="77777777" w:rsidR="00AF6270" w:rsidRPr="001A2851" w:rsidRDefault="00AF6270" w:rsidP="002C0A73">
      <w:pPr>
        <w:pStyle w:val="ListParagraph"/>
        <w:numPr>
          <w:ilvl w:val="0"/>
          <w:numId w:val="253"/>
        </w:numPr>
        <w:spacing w:after="0" w:line="240" w:lineRule="auto"/>
        <w:ind w:left="284" w:hanging="284"/>
        <w:rPr>
          <w:sz w:val="18"/>
          <w:szCs w:val="18"/>
          <w:lang w:val="en-GB"/>
        </w:rPr>
      </w:pPr>
      <w:r w:rsidRPr="001A2851">
        <w:rPr>
          <w:sz w:val="18"/>
          <w:szCs w:val="18"/>
          <w:lang w:val="en-GB"/>
        </w:rPr>
        <w:t>Gidrewicz D; Fenton T  A systematic review and meta-analysis of the nutrient content of preterm and term breast milk</w:t>
      </w:r>
      <w:r w:rsidR="00E73AA3">
        <w:rPr>
          <w:sz w:val="18"/>
          <w:szCs w:val="18"/>
          <w:lang w:val="en-GB"/>
        </w:rPr>
        <w:t>.</w:t>
      </w:r>
      <w:r w:rsidRPr="001A2851">
        <w:rPr>
          <w:sz w:val="18"/>
          <w:szCs w:val="18"/>
          <w:lang w:val="en-GB"/>
        </w:rPr>
        <w:t xml:space="preserve">  </w:t>
      </w:r>
      <w:r w:rsidRPr="001A2851">
        <w:rPr>
          <w:i/>
          <w:sz w:val="18"/>
          <w:szCs w:val="18"/>
          <w:lang w:val="en-GB"/>
        </w:rPr>
        <w:t xml:space="preserve">BMC Pediatrics </w:t>
      </w:r>
      <w:r w:rsidR="00433D1B">
        <w:rPr>
          <w:i/>
          <w:sz w:val="18"/>
          <w:szCs w:val="18"/>
          <w:lang w:val="en-GB"/>
        </w:rPr>
        <w:t xml:space="preserve"> </w:t>
      </w:r>
      <w:r w:rsidRPr="001A2851">
        <w:rPr>
          <w:sz w:val="18"/>
          <w:szCs w:val="18"/>
          <w:lang w:val="en-GB"/>
        </w:rPr>
        <w:t>2014  14:216</w:t>
      </w:r>
      <w:r w:rsidR="00E73AA3">
        <w:rPr>
          <w:sz w:val="18"/>
          <w:szCs w:val="18"/>
          <w:lang w:val="en-GB"/>
        </w:rPr>
        <w:t>.</w:t>
      </w:r>
    </w:p>
    <w:p w14:paraId="3DD656B6" w14:textId="77777777" w:rsidR="00AF6270" w:rsidRPr="001A2851" w:rsidRDefault="00AF6270" w:rsidP="002C0A73">
      <w:pPr>
        <w:pStyle w:val="ListParagraph"/>
        <w:numPr>
          <w:ilvl w:val="0"/>
          <w:numId w:val="253"/>
        </w:numPr>
        <w:spacing w:after="0" w:line="240" w:lineRule="auto"/>
        <w:ind w:left="284" w:hanging="284"/>
        <w:rPr>
          <w:sz w:val="18"/>
          <w:szCs w:val="18"/>
          <w:lang w:val="en-GB"/>
        </w:rPr>
      </w:pPr>
      <w:r w:rsidRPr="001A2851">
        <w:rPr>
          <w:sz w:val="18"/>
          <w:szCs w:val="18"/>
          <w:lang w:val="en-GB"/>
        </w:rPr>
        <w:t>John A et al.  Macronutrient variability in human milk from donors to a milk bank: implications for feeding preterm infants</w:t>
      </w:r>
      <w:r w:rsidR="00E73AA3">
        <w:rPr>
          <w:sz w:val="18"/>
          <w:szCs w:val="18"/>
          <w:lang w:val="en-GB"/>
        </w:rPr>
        <w:t>.</w:t>
      </w:r>
      <w:r w:rsidRPr="001A2851">
        <w:rPr>
          <w:sz w:val="18"/>
          <w:szCs w:val="18"/>
          <w:lang w:val="en-GB"/>
        </w:rPr>
        <w:t xml:space="preserve">  2018  </w:t>
      </w:r>
      <w:r w:rsidRPr="001A2851">
        <w:rPr>
          <w:i/>
          <w:sz w:val="18"/>
          <w:szCs w:val="18"/>
          <w:lang w:val="en-GB"/>
        </w:rPr>
        <w:t xml:space="preserve">PLoS One </w:t>
      </w:r>
      <w:r w:rsidR="00433D1B">
        <w:rPr>
          <w:i/>
          <w:sz w:val="18"/>
          <w:szCs w:val="18"/>
          <w:lang w:val="en-GB"/>
        </w:rPr>
        <w:t xml:space="preserve"> </w:t>
      </w:r>
      <w:r w:rsidRPr="001A2851">
        <w:rPr>
          <w:sz w:val="18"/>
          <w:szCs w:val="18"/>
          <w:lang w:val="en-GB"/>
        </w:rPr>
        <w:t>14 (1): e021061</w:t>
      </w:r>
      <w:r w:rsidR="00E73AA3">
        <w:rPr>
          <w:sz w:val="18"/>
          <w:szCs w:val="18"/>
          <w:lang w:val="en-GB"/>
        </w:rPr>
        <w:t>.</w:t>
      </w:r>
    </w:p>
    <w:p w14:paraId="62C955DD" w14:textId="77777777" w:rsidR="00AF6270" w:rsidRPr="001A2851" w:rsidRDefault="00AF6270" w:rsidP="002C0A73">
      <w:pPr>
        <w:pStyle w:val="ListParagraph"/>
        <w:numPr>
          <w:ilvl w:val="0"/>
          <w:numId w:val="253"/>
        </w:numPr>
        <w:spacing w:after="0" w:line="240" w:lineRule="auto"/>
        <w:ind w:left="284" w:hanging="284"/>
        <w:rPr>
          <w:sz w:val="18"/>
          <w:szCs w:val="18"/>
          <w:lang w:val="en-GB"/>
        </w:rPr>
      </w:pPr>
      <w:r w:rsidRPr="001A2851">
        <w:rPr>
          <w:sz w:val="18"/>
          <w:szCs w:val="18"/>
        </w:rPr>
        <w:t xml:space="preserve">Van Zoeren-Grobben D et al.  Human milk vitamin content after pasteurisation, storage, or tube feeding.  </w:t>
      </w:r>
      <w:r w:rsidRPr="001A2851">
        <w:rPr>
          <w:i/>
          <w:sz w:val="18"/>
          <w:szCs w:val="18"/>
        </w:rPr>
        <w:t>Arch Dis Child</w:t>
      </w:r>
      <w:r w:rsidRPr="001A2851">
        <w:rPr>
          <w:sz w:val="18"/>
          <w:szCs w:val="18"/>
        </w:rPr>
        <w:t xml:space="preserve"> 1987</w:t>
      </w:r>
      <w:r w:rsidR="00433D1B">
        <w:rPr>
          <w:sz w:val="18"/>
          <w:szCs w:val="18"/>
        </w:rPr>
        <w:t xml:space="preserve">  </w:t>
      </w:r>
      <w:r w:rsidRPr="001A2851">
        <w:rPr>
          <w:sz w:val="18"/>
          <w:szCs w:val="18"/>
        </w:rPr>
        <w:t>62:161</w:t>
      </w:r>
      <w:r w:rsidR="00E73AA3">
        <w:rPr>
          <w:sz w:val="18"/>
          <w:szCs w:val="18"/>
        </w:rPr>
        <w:t>.</w:t>
      </w:r>
      <w:r w:rsidRPr="001A2851">
        <w:rPr>
          <w:sz w:val="18"/>
          <w:szCs w:val="18"/>
        </w:rPr>
        <w:t xml:space="preserve"> </w:t>
      </w:r>
    </w:p>
    <w:p w14:paraId="60EFDFA4" w14:textId="77777777" w:rsidR="00AF6270" w:rsidRPr="001A2851" w:rsidRDefault="00AF6270" w:rsidP="002C0A73">
      <w:pPr>
        <w:pStyle w:val="ListParagraph"/>
        <w:numPr>
          <w:ilvl w:val="0"/>
          <w:numId w:val="253"/>
        </w:numPr>
        <w:spacing w:after="0" w:line="240" w:lineRule="auto"/>
        <w:ind w:left="284" w:hanging="284"/>
        <w:rPr>
          <w:sz w:val="18"/>
          <w:szCs w:val="18"/>
          <w:lang w:val="en-GB"/>
        </w:rPr>
      </w:pPr>
      <w:r w:rsidRPr="001A2851">
        <w:rPr>
          <w:sz w:val="18"/>
          <w:szCs w:val="18"/>
        </w:rPr>
        <w:t xml:space="preserve">Henderson TR; Fay TN; Hamosh M.  Effect of pasteurization on long chain polyunsaturated fatty acid levels and enzyme activities of human milk.  </w:t>
      </w:r>
      <w:r w:rsidRPr="001A2851">
        <w:rPr>
          <w:i/>
          <w:sz w:val="18"/>
          <w:szCs w:val="18"/>
        </w:rPr>
        <w:t>J Pediatr</w:t>
      </w:r>
      <w:r w:rsidRPr="001A2851">
        <w:rPr>
          <w:sz w:val="18"/>
          <w:szCs w:val="18"/>
        </w:rPr>
        <w:t xml:space="preserve"> </w:t>
      </w:r>
      <w:r w:rsidR="00433D1B">
        <w:rPr>
          <w:sz w:val="18"/>
          <w:szCs w:val="18"/>
        </w:rPr>
        <w:t xml:space="preserve"> </w:t>
      </w:r>
      <w:r w:rsidRPr="001A2851">
        <w:rPr>
          <w:sz w:val="18"/>
          <w:szCs w:val="18"/>
        </w:rPr>
        <w:t>1998  132:876</w:t>
      </w:r>
      <w:r w:rsidR="00E73AA3">
        <w:rPr>
          <w:sz w:val="18"/>
          <w:szCs w:val="18"/>
        </w:rPr>
        <w:t>.</w:t>
      </w:r>
    </w:p>
    <w:p w14:paraId="6D63870B" w14:textId="77777777" w:rsidR="00AF6270" w:rsidRPr="001A2851" w:rsidRDefault="00AF6270" w:rsidP="002C0A73">
      <w:pPr>
        <w:pStyle w:val="ListParagraph"/>
        <w:numPr>
          <w:ilvl w:val="0"/>
          <w:numId w:val="253"/>
        </w:numPr>
        <w:spacing w:after="0" w:line="240" w:lineRule="auto"/>
        <w:ind w:left="284" w:hanging="284"/>
        <w:rPr>
          <w:sz w:val="18"/>
          <w:szCs w:val="18"/>
        </w:rPr>
      </w:pPr>
      <w:r w:rsidRPr="001A2851">
        <w:rPr>
          <w:sz w:val="18"/>
          <w:szCs w:val="18"/>
        </w:rPr>
        <w:t>Tully DB; Jones F; Tully MR  Donor Milk: What’s in It and What’s Not</w:t>
      </w:r>
      <w:r w:rsidR="00E73AA3">
        <w:rPr>
          <w:sz w:val="18"/>
          <w:szCs w:val="18"/>
        </w:rPr>
        <w:t>.</w:t>
      </w:r>
      <w:r w:rsidRPr="001A2851">
        <w:rPr>
          <w:sz w:val="18"/>
          <w:szCs w:val="18"/>
        </w:rPr>
        <w:t xml:space="preserve">  </w:t>
      </w:r>
      <w:r w:rsidRPr="001A2851">
        <w:rPr>
          <w:i/>
          <w:sz w:val="18"/>
          <w:szCs w:val="18"/>
        </w:rPr>
        <w:t>J Hum Lact</w:t>
      </w:r>
      <w:r w:rsidRPr="001A2851">
        <w:rPr>
          <w:sz w:val="18"/>
          <w:szCs w:val="18"/>
        </w:rPr>
        <w:t xml:space="preserve">  2001  17(2): 152-155</w:t>
      </w:r>
      <w:r w:rsidR="00E73AA3">
        <w:rPr>
          <w:sz w:val="18"/>
          <w:szCs w:val="18"/>
        </w:rPr>
        <w:t>.</w:t>
      </w:r>
      <w:r w:rsidRPr="001A2851">
        <w:rPr>
          <w:sz w:val="18"/>
          <w:szCs w:val="18"/>
        </w:rPr>
        <w:t xml:space="preserve">  On impact of HoP</w:t>
      </w:r>
      <w:r w:rsidR="00433D1B">
        <w:rPr>
          <w:sz w:val="18"/>
          <w:szCs w:val="18"/>
        </w:rPr>
        <w:t>.</w:t>
      </w:r>
    </w:p>
    <w:p w14:paraId="1E40A37D" w14:textId="77777777" w:rsidR="00AF6270" w:rsidRPr="00E93E38" w:rsidRDefault="00E93E38" w:rsidP="000244D8">
      <w:pPr>
        <w:spacing w:after="0" w:line="240" w:lineRule="auto"/>
        <w:rPr>
          <w:sz w:val="18"/>
          <w:szCs w:val="18"/>
          <w:lang w:val="en-GB"/>
        </w:rPr>
      </w:pPr>
      <w:r>
        <w:rPr>
          <w:sz w:val="18"/>
          <w:szCs w:val="18"/>
        </w:rPr>
        <w:t>(10)</w:t>
      </w:r>
      <w:r w:rsidR="00AF6270" w:rsidRPr="00E93E38">
        <w:rPr>
          <w:sz w:val="18"/>
          <w:szCs w:val="18"/>
        </w:rPr>
        <w:t xml:space="preserve">Bertino et al.  Effects of holder pasteurization on human milk oligosaccharides.  </w:t>
      </w:r>
      <w:r w:rsidR="00AF6270" w:rsidRPr="00E93E38">
        <w:rPr>
          <w:i/>
          <w:sz w:val="18"/>
          <w:szCs w:val="18"/>
        </w:rPr>
        <w:t>Int J Immunopath Ph</w:t>
      </w:r>
      <w:r w:rsidR="00AF6270" w:rsidRPr="00E93E38">
        <w:rPr>
          <w:sz w:val="18"/>
          <w:szCs w:val="18"/>
        </w:rPr>
        <w:t xml:space="preserve">  2008  21:381–5</w:t>
      </w:r>
      <w:r w:rsidR="00E73AA3">
        <w:rPr>
          <w:sz w:val="18"/>
          <w:szCs w:val="18"/>
        </w:rPr>
        <w:t>.</w:t>
      </w:r>
    </w:p>
    <w:p w14:paraId="30CCBADE" w14:textId="77777777" w:rsidR="00C93ADC" w:rsidRDefault="00E93E38" w:rsidP="000244D8">
      <w:pPr>
        <w:pStyle w:val="FootnoteText"/>
        <w:tabs>
          <w:tab w:val="left" w:pos="284"/>
        </w:tabs>
        <w:ind w:left="284" w:hanging="284"/>
        <w:rPr>
          <w:sz w:val="18"/>
          <w:szCs w:val="18"/>
        </w:rPr>
      </w:pPr>
      <w:r>
        <w:rPr>
          <w:sz w:val="18"/>
          <w:szCs w:val="18"/>
        </w:rPr>
        <w:t>(11)</w:t>
      </w:r>
      <w:r w:rsidR="00AF6270" w:rsidRPr="00C93ADC">
        <w:rPr>
          <w:sz w:val="18"/>
          <w:szCs w:val="18"/>
        </w:rPr>
        <w:t>Czan</w:t>
      </w:r>
      <w:r w:rsidR="00AF6270" w:rsidRPr="00ED6E97">
        <w:rPr>
          <w:sz w:val="18"/>
          <w:szCs w:val="18"/>
        </w:rPr>
        <w:t>k et al.  Retention of the immunological proteins of pasteurized human milk in rel</w:t>
      </w:r>
      <w:r w:rsidR="00C93ADC">
        <w:rPr>
          <w:sz w:val="18"/>
          <w:szCs w:val="18"/>
        </w:rPr>
        <w:t xml:space="preserve">ation to pasteurizer design and </w:t>
      </w:r>
      <w:r w:rsidR="00E73AA3">
        <w:rPr>
          <w:sz w:val="18"/>
          <w:szCs w:val="18"/>
        </w:rPr>
        <w:t>p</w:t>
      </w:r>
      <w:r w:rsidR="00C93ADC">
        <w:rPr>
          <w:sz w:val="18"/>
          <w:szCs w:val="18"/>
        </w:rPr>
        <w:t>ractice</w:t>
      </w:r>
      <w:r w:rsidR="00E73AA3">
        <w:rPr>
          <w:sz w:val="18"/>
          <w:szCs w:val="18"/>
        </w:rPr>
        <w:t>.</w:t>
      </w:r>
      <w:r w:rsidR="00C93ADC">
        <w:rPr>
          <w:sz w:val="18"/>
          <w:szCs w:val="18"/>
        </w:rPr>
        <w:t xml:space="preserve">  </w:t>
      </w:r>
      <w:r w:rsidR="00C93ADC" w:rsidRPr="00C93ADC">
        <w:rPr>
          <w:i/>
          <w:sz w:val="18"/>
          <w:szCs w:val="18"/>
        </w:rPr>
        <w:t>Pediatr Res</w:t>
      </w:r>
      <w:r w:rsidR="00C93ADC">
        <w:rPr>
          <w:sz w:val="18"/>
          <w:szCs w:val="18"/>
        </w:rPr>
        <w:t xml:space="preserve">  2009  66:4</w:t>
      </w:r>
      <w:r w:rsidR="00E73AA3">
        <w:rPr>
          <w:sz w:val="18"/>
          <w:szCs w:val="18"/>
        </w:rPr>
        <w:t>.</w:t>
      </w:r>
    </w:p>
    <w:p w14:paraId="3929A2ED" w14:textId="77777777" w:rsidR="00AF6270" w:rsidRPr="00E93E38" w:rsidRDefault="00C93ADC" w:rsidP="000244D8">
      <w:pPr>
        <w:pStyle w:val="FootnoteText"/>
        <w:tabs>
          <w:tab w:val="left" w:pos="284"/>
        </w:tabs>
        <w:ind w:left="284" w:hanging="284"/>
        <w:rPr>
          <w:sz w:val="18"/>
          <w:szCs w:val="18"/>
          <w:lang w:val="en-GB"/>
        </w:rPr>
      </w:pPr>
      <w:r>
        <w:rPr>
          <w:sz w:val="18"/>
          <w:szCs w:val="18"/>
        </w:rPr>
        <w:t>(12)</w:t>
      </w:r>
      <w:r w:rsidR="00AF6270" w:rsidRPr="00E93E38">
        <w:rPr>
          <w:sz w:val="18"/>
          <w:szCs w:val="18"/>
        </w:rPr>
        <w:t>Ley SH et al.</w:t>
      </w:r>
      <w:r w:rsidR="00433D1B">
        <w:rPr>
          <w:sz w:val="18"/>
          <w:szCs w:val="18"/>
        </w:rPr>
        <w:t xml:space="preserve"> </w:t>
      </w:r>
      <w:r w:rsidR="00AF6270" w:rsidRPr="00E93E38">
        <w:rPr>
          <w:sz w:val="18"/>
          <w:szCs w:val="18"/>
        </w:rPr>
        <w:t xml:space="preserve"> Effects of pasteurization on adiponectin and insulin concentrations in donor human milk</w:t>
      </w:r>
      <w:r w:rsidR="00E73AA3">
        <w:rPr>
          <w:sz w:val="18"/>
          <w:szCs w:val="18"/>
        </w:rPr>
        <w:t>.</w:t>
      </w:r>
      <w:r w:rsidR="00AF6270" w:rsidRPr="00E93E38">
        <w:rPr>
          <w:sz w:val="18"/>
          <w:szCs w:val="18"/>
        </w:rPr>
        <w:t xml:space="preserve">  </w:t>
      </w:r>
      <w:r w:rsidR="00AF6270" w:rsidRPr="00E93E38">
        <w:rPr>
          <w:i/>
          <w:sz w:val="18"/>
          <w:szCs w:val="18"/>
        </w:rPr>
        <w:t>Pediatr Res</w:t>
      </w:r>
      <w:r w:rsidR="00AF6270" w:rsidRPr="00E93E38">
        <w:rPr>
          <w:sz w:val="18"/>
          <w:szCs w:val="18"/>
        </w:rPr>
        <w:t xml:space="preserve">  2011 </w:t>
      </w:r>
      <w:r>
        <w:rPr>
          <w:sz w:val="18"/>
          <w:szCs w:val="18"/>
        </w:rPr>
        <w:t xml:space="preserve"> </w:t>
      </w:r>
      <w:r w:rsidR="00AF6270" w:rsidRPr="00E93E38">
        <w:rPr>
          <w:sz w:val="18"/>
          <w:szCs w:val="18"/>
        </w:rPr>
        <w:t>70(3) 278281</w:t>
      </w:r>
      <w:r w:rsidR="00E73AA3">
        <w:rPr>
          <w:sz w:val="18"/>
          <w:szCs w:val="18"/>
        </w:rPr>
        <w:t>.</w:t>
      </w:r>
    </w:p>
    <w:p w14:paraId="0D5C347E" w14:textId="77777777" w:rsidR="00AF6270" w:rsidRPr="00E93E38" w:rsidRDefault="00E93E38" w:rsidP="000244D8">
      <w:pPr>
        <w:spacing w:after="0" w:line="240" w:lineRule="auto"/>
        <w:ind w:left="284" w:hanging="284"/>
        <w:rPr>
          <w:sz w:val="18"/>
          <w:szCs w:val="18"/>
          <w:lang w:val="en-GB"/>
        </w:rPr>
      </w:pPr>
      <w:r>
        <w:rPr>
          <w:sz w:val="18"/>
          <w:szCs w:val="18"/>
          <w:lang w:val="en-GB"/>
        </w:rPr>
        <w:t>(13)</w:t>
      </w:r>
      <w:r w:rsidR="00AF6270" w:rsidRPr="00E93E38">
        <w:rPr>
          <w:sz w:val="18"/>
          <w:szCs w:val="18"/>
          <w:lang w:val="en-GB"/>
        </w:rPr>
        <w:t xml:space="preserve">Ewaschuck JB et al.  Effect of pasteurization on immune components of milk: implications for feeding preterm infants.  </w:t>
      </w:r>
      <w:r w:rsidR="00AF6270" w:rsidRPr="00E93E38">
        <w:rPr>
          <w:i/>
          <w:sz w:val="18"/>
          <w:szCs w:val="18"/>
          <w:lang w:val="en-GB"/>
        </w:rPr>
        <w:t>Appl Physiol Nutr Metab</w:t>
      </w:r>
      <w:r w:rsidR="00AF6270" w:rsidRPr="00E93E38">
        <w:rPr>
          <w:sz w:val="18"/>
          <w:szCs w:val="18"/>
          <w:lang w:val="en-GB"/>
        </w:rPr>
        <w:t xml:space="preserve"> </w:t>
      </w:r>
      <w:r w:rsidR="00433D1B">
        <w:rPr>
          <w:sz w:val="18"/>
          <w:szCs w:val="18"/>
          <w:lang w:val="en-GB"/>
        </w:rPr>
        <w:t xml:space="preserve"> </w:t>
      </w:r>
      <w:r w:rsidR="00AF6270" w:rsidRPr="00E93E38">
        <w:rPr>
          <w:sz w:val="18"/>
          <w:szCs w:val="18"/>
          <w:lang w:val="en-GB"/>
        </w:rPr>
        <w:t>2011  36: 175-182</w:t>
      </w:r>
      <w:r w:rsidR="00E73AA3">
        <w:rPr>
          <w:sz w:val="18"/>
          <w:szCs w:val="18"/>
          <w:lang w:val="en-GB"/>
        </w:rPr>
        <w:t>.</w:t>
      </w:r>
    </w:p>
    <w:p w14:paraId="255689CF" w14:textId="77777777" w:rsidR="00AF6270" w:rsidRPr="00E93E38" w:rsidRDefault="00E93E38" w:rsidP="000244D8">
      <w:pPr>
        <w:spacing w:after="0" w:line="240" w:lineRule="auto"/>
        <w:rPr>
          <w:sz w:val="18"/>
          <w:szCs w:val="18"/>
          <w:lang w:val="en-GB"/>
        </w:rPr>
      </w:pPr>
      <w:r>
        <w:rPr>
          <w:sz w:val="18"/>
          <w:szCs w:val="18"/>
          <w:lang w:val="en-GB"/>
        </w:rPr>
        <w:t>(14)</w:t>
      </w:r>
      <w:r w:rsidR="00AF6270" w:rsidRPr="00E93E38">
        <w:rPr>
          <w:sz w:val="18"/>
          <w:szCs w:val="18"/>
          <w:lang w:val="en-GB"/>
        </w:rPr>
        <w:t>O’Connor D; Ewaschuk JB; Unger S  Human milk pasteurization: benefits and risks</w:t>
      </w:r>
      <w:r w:rsidR="00433D1B">
        <w:rPr>
          <w:sz w:val="18"/>
          <w:szCs w:val="18"/>
          <w:lang w:val="en-GB"/>
        </w:rPr>
        <w:t>.</w:t>
      </w:r>
      <w:r w:rsidR="00AF6270" w:rsidRPr="00E93E38">
        <w:rPr>
          <w:sz w:val="18"/>
          <w:szCs w:val="18"/>
          <w:lang w:val="en-GB"/>
        </w:rPr>
        <w:t xml:space="preserve">  </w:t>
      </w:r>
      <w:r w:rsidR="00AF6270" w:rsidRPr="00E93E38">
        <w:rPr>
          <w:i/>
          <w:sz w:val="18"/>
          <w:szCs w:val="18"/>
          <w:lang w:val="en-GB"/>
        </w:rPr>
        <w:t>Paediatrics</w:t>
      </w:r>
      <w:r w:rsidR="00AF6270" w:rsidRPr="00E93E38">
        <w:rPr>
          <w:sz w:val="18"/>
          <w:szCs w:val="18"/>
          <w:lang w:val="en-GB"/>
        </w:rPr>
        <w:t xml:space="preserve">  2015  18(3):269-275</w:t>
      </w:r>
      <w:r w:rsidR="00E73AA3">
        <w:rPr>
          <w:sz w:val="18"/>
          <w:szCs w:val="18"/>
          <w:lang w:val="en-GB"/>
        </w:rPr>
        <w:t>.</w:t>
      </w:r>
    </w:p>
    <w:p w14:paraId="03F1A158" w14:textId="77777777" w:rsidR="00AF6270" w:rsidRPr="00E93E38" w:rsidRDefault="00E93E38" w:rsidP="000244D8">
      <w:pPr>
        <w:spacing w:after="0" w:line="240" w:lineRule="auto"/>
        <w:ind w:left="284" w:hanging="284"/>
        <w:rPr>
          <w:sz w:val="18"/>
          <w:szCs w:val="18"/>
          <w:lang w:val="en-GB"/>
        </w:rPr>
      </w:pPr>
      <w:r>
        <w:rPr>
          <w:sz w:val="18"/>
          <w:szCs w:val="18"/>
        </w:rPr>
        <w:t>(15)</w:t>
      </w:r>
      <w:r w:rsidR="00AF6270" w:rsidRPr="00E93E38">
        <w:rPr>
          <w:sz w:val="18"/>
          <w:szCs w:val="18"/>
        </w:rPr>
        <w:t xml:space="preserve">Coascia A et al.  Effect of Holder pasteurization on human milk glycosaminoglycans.  </w:t>
      </w:r>
      <w:r w:rsidR="00AF6270" w:rsidRPr="00E93E38">
        <w:rPr>
          <w:i/>
          <w:sz w:val="18"/>
          <w:szCs w:val="18"/>
        </w:rPr>
        <w:t>J Pediatr Gastroenterol Nutr</w:t>
      </w:r>
      <w:r w:rsidR="00AF6270" w:rsidRPr="00E93E38">
        <w:rPr>
          <w:sz w:val="18"/>
          <w:szCs w:val="18"/>
        </w:rPr>
        <w:t xml:space="preserve">  2015  60(1): 127-130</w:t>
      </w:r>
      <w:r w:rsidR="00E73AA3">
        <w:rPr>
          <w:sz w:val="18"/>
          <w:szCs w:val="18"/>
        </w:rPr>
        <w:t>.</w:t>
      </w:r>
    </w:p>
    <w:p w14:paraId="67C769F5" w14:textId="77777777" w:rsidR="00AF6270" w:rsidRPr="00E93E38" w:rsidRDefault="00E93E38" w:rsidP="000244D8">
      <w:pPr>
        <w:spacing w:after="0" w:line="240" w:lineRule="auto"/>
        <w:ind w:left="284" w:hanging="284"/>
        <w:rPr>
          <w:sz w:val="18"/>
          <w:szCs w:val="18"/>
        </w:rPr>
      </w:pPr>
      <w:r>
        <w:rPr>
          <w:sz w:val="18"/>
          <w:szCs w:val="18"/>
        </w:rPr>
        <w:t>(16)</w:t>
      </w:r>
      <w:r w:rsidR="00C93ADC">
        <w:rPr>
          <w:sz w:val="18"/>
          <w:szCs w:val="18"/>
        </w:rPr>
        <w:t xml:space="preserve"> </w:t>
      </w:r>
      <w:r w:rsidR="00AF6270" w:rsidRPr="00E93E38">
        <w:rPr>
          <w:sz w:val="18"/>
          <w:szCs w:val="18"/>
        </w:rPr>
        <w:t xml:space="preserve">Silvestre D et al.  Anti oxidant capacity of human milk: effect of thermal conditions from the pasteurization.  </w:t>
      </w:r>
      <w:r w:rsidR="00AF6270" w:rsidRPr="00E93E38">
        <w:rPr>
          <w:i/>
          <w:sz w:val="18"/>
          <w:szCs w:val="18"/>
        </w:rPr>
        <w:t>Pediatr Res</w:t>
      </w:r>
      <w:r w:rsidR="00AF6270" w:rsidRPr="00E93E38">
        <w:rPr>
          <w:sz w:val="18"/>
          <w:szCs w:val="18"/>
        </w:rPr>
        <w:t xml:space="preserve">  2015  77(4) 546-553</w:t>
      </w:r>
      <w:r w:rsidR="00E73AA3">
        <w:rPr>
          <w:sz w:val="18"/>
          <w:szCs w:val="18"/>
        </w:rPr>
        <w:t>.</w:t>
      </w:r>
    </w:p>
    <w:p w14:paraId="6838D6A9" w14:textId="77777777" w:rsidR="00AF6270" w:rsidRPr="00E93E38" w:rsidRDefault="00E93E38" w:rsidP="000244D8">
      <w:pPr>
        <w:spacing w:after="0" w:line="240" w:lineRule="auto"/>
        <w:rPr>
          <w:sz w:val="18"/>
          <w:szCs w:val="18"/>
          <w:lang w:val="en-GB"/>
        </w:rPr>
      </w:pPr>
      <w:r>
        <w:rPr>
          <w:sz w:val="18"/>
          <w:szCs w:val="18"/>
          <w:lang w:val="en-GB"/>
        </w:rPr>
        <w:t>(17)</w:t>
      </w:r>
      <w:r w:rsidR="00AF6270" w:rsidRPr="00E93E38">
        <w:rPr>
          <w:sz w:val="18"/>
          <w:szCs w:val="18"/>
          <w:lang w:val="en-GB"/>
        </w:rPr>
        <w:t>Peila C et al.  Effect of holder pasteurization on the protein profile of human milk</w:t>
      </w:r>
      <w:r w:rsidR="00E73AA3">
        <w:rPr>
          <w:sz w:val="18"/>
          <w:szCs w:val="18"/>
          <w:lang w:val="en-GB"/>
        </w:rPr>
        <w:t>.</w:t>
      </w:r>
      <w:r w:rsidR="00AF6270" w:rsidRPr="00E93E38">
        <w:rPr>
          <w:sz w:val="18"/>
          <w:szCs w:val="18"/>
          <w:lang w:val="en-GB"/>
        </w:rPr>
        <w:t xml:space="preserve">  </w:t>
      </w:r>
      <w:r w:rsidR="00AF6270" w:rsidRPr="00E93E38">
        <w:rPr>
          <w:i/>
          <w:sz w:val="18"/>
          <w:szCs w:val="18"/>
          <w:lang w:val="en-GB"/>
        </w:rPr>
        <w:t>J Pediatr</w:t>
      </w:r>
      <w:r w:rsidR="00AF6270" w:rsidRPr="00E93E38">
        <w:rPr>
          <w:sz w:val="18"/>
          <w:szCs w:val="18"/>
          <w:lang w:val="en-GB"/>
        </w:rPr>
        <w:t xml:space="preserve">  2016  42: 42-36</w:t>
      </w:r>
      <w:r w:rsidR="00E73AA3">
        <w:rPr>
          <w:sz w:val="18"/>
          <w:szCs w:val="18"/>
          <w:lang w:val="en-GB"/>
        </w:rPr>
        <w:t>.</w:t>
      </w:r>
    </w:p>
    <w:p w14:paraId="678FF87E" w14:textId="77777777" w:rsidR="00AF6270" w:rsidRPr="00E93E38" w:rsidRDefault="00E93E38" w:rsidP="000244D8">
      <w:pPr>
        <w:spacing w:after="0" w:line="240" w:lineRule="auto"/>
        <w:ind w:left="284" w:hanging="284"/>
        <w:rPr>
          <w:sz w:val="18"/>
          <w:szCs w:val="18"/>
          <w:lang w:val="en-GB"/>
        </w:rPr>
      </w:pPr>
      <w:r>
        <w:rPr>
          <w:sz w:val="18"/>
          <w:szCs w:val="18"/>
          <w:lang w:val="en-GB"/>
        </w:rPr>
        <w:t>(18)</w:t>
      </w:r>
      <w:r w:rsidR="00AF6270" w:rsidRPr="00E93E38">
        <w:rPr>
          <w:sz w:val="18"/>
          <w:szCs w:val="18"/>
          <w:lang w:val="en-GB"/>
        </w:rPr>
        <w:t>Chang FY et al.  The effect of processing donor milk on its nutrient and energy content</w:t>
      </w:r>
      <w:r w:rsidR="00E73AA3">
        <w:rPr>
          <w:sz w:val="18"/>
          <w:szCs w:val="18"/>
          <w:lang w:val="en-GB"/>
        </w:rPr>
        <w:t>.</w:t>
      </w:r>
      <w:r w:rsidR="00AF6270" w:rsidRPr="00E93E38">
        <w:rPr>
          <w:sz w:val="18"/>
          <w:szCs w:val="18"/>
          <w:lang w:val="en-GB"/>
        </w:rPr>
        <w:t xml:space="preserve">  </w:t>
      </w:r>
      <w:r w:rsidR="00AF6270" w:rsidRPr="00E93E38">
        <w:rPr>
          <w:i/>
          <w:sz w:val="18"/>
          <w:szCs w:val="18"/>
          <w:lang w:val="en-GB"/>
        </w:rPr>
        <w:t>Breastfeeding Medicine</w:t>
      </w:r>
      <w:r w:rsidR="00AF6270" w:rsidRPr="00E93E38">
        <w:rPr>
          <w:sz w:val="18"/>
          <w:szCs w:val="18"/>
          <w:lang w:val="en-GB"/>
        </w:rPr>
        <w:t xml:space="preserve">  2020  15(8):1-7</w:t>
      </w:r>
      <w:r w:rsidR="00E73AA3">
        <w:rPr>
          <w:sz w:val="18"/>
          <w:szCs w:val="18"/>
          <w:lang w:val="en-GB"/>
        </w:rPr>
        <w:t>.</w:t>
      </w:r>
    </w:p>
    <w:p w14:paraId="193CF795" w14:textId="77777777" w:rsidR="00AF6270" w:rsidRPr="00E93E38" w:rsidRDefault="00E93E38" w:rsidP="000244D8">
      <w:pPr>
        <w:spacing w:after="0" w:line="240" w:lineRule="auto"/>
        <w:ind w:left="284" w:hanging="284"/>
        <w:rPr>
          <w:sz w:val="18"/>
          <w:szCs w:val="18"/>
          <w:lang w:val="en-GB"/>
        </w:rPr>
      </w:pPr>
      <w:r>
        <w:rPr>
          <w:sz w:val="18"/>
          <w:szCs w:val="18"/>
        </w:rPr>
        <w:t>(19)</w:t>
      </w:r>
      <w:r w:rsidR="00AF6270" w:rsidRPr="00E93E38">
        <w:rPr>
          <w:sz w:val="18"/>
          <w:szCs w:val="18"/>
        </w:rPr>
        <w:t>Escuder-Vieco D et al.  Effect of HTST and Holder pasteurization on the concentration of immunoglobulins, growth factors, and hormones in donor human milk</w:t>
      </w:r>
      <w:r w:rsidR="00E73AA3">
        <w:rPr>
          <w:sz w:val="18"/>
          <w:szCs w:val="18"/>
        </w:rPr>
        <w:t>.</w:t>
      </w:r>
      <w:r w:rsidR="00AF6270" w:rsidRPr="00E93E38">
        <w:rPr>
          <w:sz w:val="18"/>
          <w:szCs w:val="18"/>
        </w:rPr>
        <w:t xml:space="preserve">  </w:t>
      </w:r>
      <w:r w:rsidR="00AF6270" w:rsidRPr="00E93E38">
        <w:rPr>
          <w:i/>
          <w:sz w:val="18"/>
          <w:szCs w:val="18"/>
        </w:rPr>
        <w:t>Front Immunol</w:t>
      </w:r>
      <w:r w:rsidR="00AF6270" w:rsidRPr="00E93E38">
        <w:rPr>
          <w:sz w:val="18"/>
          <w:szCs w:val="18"/>
        </w:rPr>
        <w:t xml:space="preserve">  2018  9:2222</w:t>
      </w:r>
      <w:r w:rsidR="00E73AA3">
        <w:rPr>
          <w:sz w:val="18"/>
          <w:szCs w:val="18"/>
        </w:rPr>
        <w:t>.</w:t>
      </w:r>
    </w:p>
    <w:p w14:paraId="52F2C1A1" w14:textId="77777777" w:rsidR="00AF6270" w:rsidRPr="00E93E38" w:rsidRDefault="00E93E38" w:rsidP="000244D8">
      <w:pPr>
        <w:spacing w:after="0" w:line="240" w:lineRule="auto"/>
        <w:ind w:left="284" w:hanging="284"/>
        <w:rPr>
          <w:sz w:val="18"/>
          <w:szCs w:val="18"/>
          <w:lang w:val="en-GB"/>
        </w:rPr>
      </w:pPr>
      <w:r>
        <w:rPr>
          <w:sz w:val="18"/>
          <w:szCs w:val="18"/>
          <w:lang w:val="en-GB"/>
        </w:rPr>
        <w:t>(20)</w:t>
      </w:r>
      <w:r w:rsidR="00AF6270" w:rsidRPr="00E93E38">
        <w:rPr>
          <w:sz w:val="18"/>
          <w:szCs w:val="18"/>
          <w:lang w:val="en-GB"/>
        </w:rPr>
        <w:t>Demazeau G et al.  A new High Hydrostatic Process to assure the microbial safety of human milk while preserving the biological activity of its main components</w:t>
      </w:r>
      <w:r w:rsidR="00E73AA3">
        <w:rPr>
          <w:sz w:val="18"/>
          <w:szCs w:val="18"/>
          <w:lang w:val="en-GB"/>
        </w:rPr>
        <w:t>.</w:t>
      </w:r>
      <w:r w:rsidR="00AF6270" w:rsidRPr="00E93E38">
        <w:rPr>
          <w:sz w:val="18"/>
          <w:szCs w:val="18"/>
          <w:lang w:val="en-GB"/>
        </w:rPr>
        <w:t xml:space="preserve">  </w:t>
      </w:r>
      <w:r w:rsidR="00AF6270" w:rsidRPr="00E93E38">
        <w:rPr>
          <w:i/>
          <w:sz w:val="18"/>
          <w:szCs w:val="18"/>
          <w:lang w:val="en-GB"/>
        </w:rPr>
        <w:t>Front Public Health</w:t>
      </w:r>
      <w:r w:rsidR="00AF6270" w:rsidRPr="00E93E38">
        <w:rPr>
          <w:sz w:val="18"/>
          <w:szCs w:val="18"/>
          <w:lang w:val="en-GB"/>
        </w:rPr>
        <w:t xml:space="preserve">  2018  6:306</w:t>
      </w:r>
      <w:r w:rsidR="00E73AA3">
        <w:rPr>
          <w:sz w:val="18"/>
          <w:szCs w:val="18"/>
          <w:lang w:val="en-GB"/>
        </w:rPr>
        <w:t>.</w:t>
      </w:r>
    </w:p>
    <w:p w14:paraId="45FB27A9" w14:textId="77777777" w:rsidR="00AF6270" w:rsidRPr="00E93E38" w:rsidRDefault="00E93E38" w:rsidP="000244D8">
      <w:pPr>
        <w:spacing w:after="0" w:line="240" w:lineRule="auto"/>
        <w:rPr>
          <w:sz w:val="18"/>
          <w:szCs w:val="18"/>
          <w:lang w:val="en-GB"/>
        </w:rPr>
      </w:pPr>
      <w:r>
        <w:rPr>
          <w:sz w:val="18"/>
          <w:szCs w:val="18"/>
          <w:lang w:val="en-GB"/>
        </w:rPr>
        <w:t>(21)</w:t>
      </w:r>
      <w:r w:rsidR="00AF6270" w:rsidRPr="00E93E38">
        <w:rPr>
          <w:sz w:val="18"/>
          <w:szCs w:val="18"/>
          <w:lang w:val="en-GB"/>
        </w:rPr>
        <w:t>Picaud JC; Buffin R  Human milk – treatment and quality of banked milk</w:t>
      </w:r>
      <w:r w:rsidR="00E73AA3">
        <w:rPr>
          <w:sz w:val="18"/>
          <w:szCs w:val="18"/>
          <w:lang w:val="en-GB"/>
        </w:rPr>
        <w:t>.</w:t>
      </w:r>
      <w:r w:rsidR="00AF6270" w:rsidRPr="00E93E38">
        <w:rPr>
          <w:sz w:val="18"/>
          <w:szCs w:val="18"/>
          <w:lang w:val="en-GB"/>
        </w:rPr>
        <w:t xml:space="preserve">  </w:t>
      </w:r>
      <w:r w:rsidR="00AF6270" w:rsidRPr="00E93E38">
        <w:rPr>
          <w:i/>
          <w:sz w:val="18"/>
          <w:szCs w:val="18"/>
          <w:lang w:val="en-GB"/>
        </w:rPr>
        <w:t>Clin Pernatol</w:t>
      </w:r>
      <w:r w:rsidR="00AF6270" w:rsidRPr="00E93E38">
        <w:rPr>
          <w:sz w:val="18"/>
          <w:szCs w:val="18"/>
          <w:lang w:val="en-GB"/>
        </w:rPr>
        <w:t xml:space="preserve">  2017  44: 95-119</w:t>
      </w:r>
      <w:r w:rsidR="00E73AA3">
        <w:rPr>
          <w:sz w:val="18"/>
          <w:szCs w:val="18"/>
          <w:lang w:val="en-GB"/>
        </w:rPr>
        <w:t>.</w:t>
      </w:r>
    </w:p>
    <w:p w14:paraId="4F2D66FE" w14:textId="77777777" w:rsidR="00AF6270" w:rsidRPr="00E93E38" w:rsidRDefault="00E93E38" w:rsidP="000244D8">
      <w:pPr>
        <w:spacing w:after="0" w:line="240" w:lineRule="auto"/>
        <w:ind w:left="284" w:hanging="284"/>
        <w:rPr>
          <w:sz w:val="18"/>
          <w:szCs w:val="18"/>
        </w:rPr>
      </w:pPr>
      <w:r>
        <w:rPr>
          <w:sz w:val="18"/>
          <w:szCs w:val="18"/>
        </w:rPr>
        <w:t>(22)</w:t>
      </w:r>
      <w:r w:rsidR="00AF6270" w:rsidRPr="00E93E38">
        <w:rPr>
          <w:sz w:val="18"/>
          <w:szCs w:val="18"/>
        </w:rPr>
        <w:t>Moro et al.  Processing of donor human milk: update and recommendations from the European Milk Bank Association (EMBA)</w:t>
      </w:r>
      <w:r w:rsidR="00E73AA3">
        <w:rPr>
          <w:sz w:val="18"/>
          <w:szCs w:val="18"/>
        </w:rPr>
        <w:t>.</w:t>
      </w:r>
      <w:r w:rsidR="00AF6270" w:rsidRPr="00E93E38">
        <w:rPr>
          <w:sz w:val="18"/>
          <w:szCs w:val="18"/>
        </w:rPr>
        <w:t xml:space="preserve">  </w:t>
      </w:r>
      <w:r w:rsidR="00AF6270" w:rsidRPr="00E93E38">
        <w:rPr>
          <w:i/>
          <w:sz w:val="18"/>
          <w:szCs w:val="18"/>
        </w:rPr>
        <w:t>Front Pediatr</w:t>
      </w:r>
      <w:r w:rsidR="00AF6270" w:rsidRPr="00E93E38">
        <w:rPr>
          <w:sz w:val="18"/>
          <w:szCs w:val="18"/>
        </w:rPr>
        <w:t xml:space="preserve">  2019</w:t>
      </w:r>
      <w:r w:rsidR="00E73AA3">
        <w:rPr>
          <w:sz w:val="18"/>
          <w:szCs w:val="18"/>
        </w:rPr>
        <w:t>.</w:t>
      </w:r>
      <w:r w:rsidR="00AF6270" w:rsidRPr="00E93E38">
        <w:rPr>
          <w:sz w:val="18"/>
          <w:szCs w:val="18"/>
        </w:rPr>
        <w:t xml:space="preserve"> </w:t>
      </w:r>
    </w:p>
    <w:p w14:paraId="1BD50DFE" w14:textId="77777777" w:rsidR="00AF6270" w:rsidRPr="00E93E38" w:rsidRDefault="00E93E38" w:rsidP="000244D8">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(23)</w:t>
      </w:r>
      <w:r w:rsidR="00AF6270" w:rsidRPr="00E93E38">
        <w:rPr>
          <w:rFonts w:eastAsia="Microsoft YaHei UI" w:cstheme="minorHAnsi"/>
          <w:bCs/>
          <w:sz w:val="18"/>
          <w:szCs w:val="18"/>
          <w:lang w:eastAsia="en-AU"/>
        </w:rPr>
        <w:t>Simmer K  Choice of formula and human milk supplement for preterm infants in Australia</w:t>
      </w:r>
      <w:r w:rsidR="00E73AA3">
        <w:rPr>
          <w:rFonts w:eastAsia="Microsoft YaHei UI" w:cstheme="minorHAnsi"/>
          <w:bCs/>
          <w:sz w:val="18"/>
          <w:szCs w:val="18"/>
          <w:lang w:eastAsia="en-AU"/>
        </w:rPr>
        <w:t>.</w:t>
      </w:r>
      <w:r w:rsidR="00AF6270" w:rsidRPr="00E93E38">
        <w:rPr>
          <w:rFonts w:eastAsia="Microsoft YaHei UI" w:cstheme="minorHAnsi"/>
          <w:bCs/>
          <w:sz w:val="18"/>
          <w:szCs w:val="18"/>
          <w:lang w:eastAsia="en-AU"/>
        </w:rPr>
        <w:t xml:space="preserve">  </w:t>
      </w:r>
      <w:r w:rsidR="00AF6270" w:rsidRPr="00E93E38">
        <w:rPr>
          <w:rFonts w:eastAsia="Microsoft YaHei UI" w:cstheme="minorHAnsi"/>
          <w:bCs/>
          <w:i/>
          <w:sz w:val="18"/>
          <w:szCs w:val="18"/>
          <w:lang w:eastAsia="en-AU"/>
        </w:rPr>
        <w:t>J Paediatr Child</w:t>
      </w:r>
      <w:r w:rsidR="00AF6270" w:rsidRPr="00E93E38">
        <w:rPr>
          <w:rFonts w:eastAsia="Microsoft YaHei UI" w:cstheme="minorHAnsi"/>
          <w:bCs/>
          <w:sz w:val="18"/>
          <w:szCs w:val="18"/>
          <w:lang w:eastAsia="en-AU"/>
        </w:rPr>
        <w:t xml:space="preserve"> </w:t>
      </w:r>
      <w:r w:rsidR="00AF6270" w:rsidRPr="00E93E38">
        <w:rPr>
          <w:rFonts w:eastAsia="Microsoft YaHei UI" w:cstheme="minorHAnsi"/>
          <w:bCs/>
          <w:i/>
          <w:sz w:val="18"/>
          <w:szCs w:val="18"/>
          <w:lang w:eastAsia="en-AU"/>
        </w:rPr>
        <w:t>Health</w:t>
      </w:r>
      <w:r w:rsidR="00AF6270" w:rsidRPr="00E93E38">
        <w:rPr>
          <w:rFonts w:eastAsia="Microsoft YaHei UI" w:cstheme="minorHAnsi"/>
          <w:bCs/>
          <w:sz w:val="18"/>
          <w:szCs w:val="18"/>
          <w:lang w:eastAsia="en-AU"/>
        </w:rPr>
        <w:t xml:space="preserve">  2000  36: 593-595</w:t>
      </w:r>
      <w:r w:rsidR="00E73AA3">
        <w:rPr>
          <w:rFonts w:eastAsia="Microsoft YaHei UI" w:cstheme="minorHAnsi"/>
          <w:bCs/>
          <w:sz w:val="18"/>
          <w:szCs w:val="18"/>
          <w:lang w:eastAsia="en-AU"/>
        </w:rPr>
        <w:t>.</w:t>
      </w:r>
    </w:p>
    <w:p w14:paraId="57869C71" w14:textId="77777777" w:rsidR="00AF6270" w:rsidRPr="00E93E38" w:rsidRDefault="00E93E38" w:rsidP="000244D8">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(24)</w:t>
      </w:r>
      <w:r w:rsidR="00AF6270" w:rsidRPr="00E93E38">
        <w:rPr>
          <w:rFonts w:eastAsia="Microsoft YaHei UI" w:cstheme="minorHAnsi"/>
          <w:bCs/>
          <w:sz w:val="18"/>
          <w:szCs w:val="18"/>
          <w:lang w:eastAsia="en-AU"/>
        </w:rPr>
        <w:t>Czank C; Simmer K; Hartmann P  Design and characterization of a human milk product for the preterm infant</w:t>
      </w:r>
      <w:r w:rsidR="00E73AA3">
        <w:rPr>
          <w:rFonts w:eastAsia="Microsoft YaHei UI" w:cstheme="minorHAnsi"/>
          <w:bCs/>
          <w:sz w:val="18"/>
          <w:szCs w:val="18"/>
          <w:lang w:eastAsia="en-AU"/>
        </w:rPr>
        <w:t>.</w:t>
      </w:r>
      <w:r w:rsidR="00AF6270" w:rsidRPr="00E93E38">
        <w:rPr>
          <w:rFonts w:eastAsia="Microsoft YaHei UI" w:cstheme="minorHAnsi"/>
          <w:bCs/>
          <w:sz w:val="18"/>
          <w:szCs w:val="18"/>
          <w:lang w:eastAsia="en-AU"/>
        </w:rPr>
        <w:t xml:space="preserve">  </w:t>
      </w:r>
      <w:r w:rsidR="00AF6270" w:rsidRPr="00E93E38">
        <w:rPr>
          <w:rFonts w:eastAsia="Microsoft YaHei UI" w:cstheme="minorHAnsi"/>
          <w:bCs/>
          <w:i/>
          <w:sz w:val="18"/>
          <w:szCs w:val="18"/>
          <w:lang w:eastAsia="en-AU"/>
        </w:rPr>
        <w:t>Breastfeeding Medicine</w:t>
      </w:r>
      <w:r w:rsidR="00AF6270" w:rsidRPr="00E93E38">
        <w:rPr>
          <w:rFonts w:eastAsia="Microsoft YaHei UI" w:cstheme="minorHAnsi"/>
          <w:bCs/>
          <w:sz w:val="18"/>
          <w:szCs w:val="18"/>
          <w:lang w:eastAsia="en-AU"/>
        </w:rPr>
        <w:t xml:space="preserve">  5(2): 59-66</w:t>
      </w:r>
      <w:r w:rsidR="00E73AA3">
        <w:rPr>
          <w:rFonts w:eastAsia="Microsoft YaHei UI" w:cstheme="minorHAnsi"/>
          <w:bCs/>
          <w:sz w:val="18"/>
          <w:szCs w:val="18"/>
          <w:lang w:eastAsia="en-AU"/>
        </w:rPr>
        <w:t>.</w:t>
      </w:r>
    </w:p>
    <w:p w14:paraId="622C8CB7" w14:textId="77777777" w:rsidR="00AF6270" w:rsidRDefault="00E93E38" w:rsidP="000244D8">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(25)</w:t>
      </w:r>
      <w:r w:rsidR="00AF6270" w:rsidRPr="00E93E38">
        <w:rPr>
          <w:rFonts w:eastAsia="Microsoft YaHei UI" w:cstheme="minorHAnsi"/>
          <w:bCs/>
          <w:sz w:val="18"/>
          <w:szCs w:val="18"/>
          <w:lang w:eastAsia="en-AU"/>
        </w:rPr>
        <w:t xml:space="preserve">Oliveira MM et al.  Development of a human milk concentrate with human milk lyophilizate for feeding very low birth weight preterm infants: a preclinical experimental study.  </w:t>
      </w:r>
      <w:r w:rsidR="00AF6270" w:rsidRPr="00E93E38">
        <w:rPr>
          <w:rFonts w:eastAsia="Microsoft YaHei UI" w:cstheme="minorHAnsi"/>
          <w:bCs/>
          <w:i/>
          <w:sz w:val="18"/>
          <w:szCs w:val="18"/>
          <w:lang w:eastAsia="en-AU"/>
        </w:rPr>
        <w:t>PLoS ONE</w:t>
      </w:r>
      <w:r w:rsidR="00AF6270" w:rsidRPr="00E93E38">
        <w:rPr>
          <w:rFonts w:eastAsia="Microsoft YaHei UI" w:cstheme="minorHAnsi"/>
          <w:bCs/>
          <w:sz w:val="18"/>
          <w:szCs w:val="18"/>
          <w:lang w:eastAsia="en-AU"/>
        </w:rPr>
        <w:t xml:space="preserve">  2019 </w:t>
      </w:r>
      <w:r w:rsidR="00AF1582">
        <w:rPr>
          <w:rFonts w:eastAsia="Microsoft YaHei UI" w:cstheme="minorHAnsi"/>
          <w:bCs/>
          <w:sz w:val="18"/>
          <w:szCs w:val="18"/>
          <w:lang w:eastAsia="en-AU"/>
        </w:rPr>
        <w:t xml:space="preserve"> </w:t>
      </w:r>
      <w:r w:rsidR="00AF6270" w:rsidRPr="00E93E38">
        <w:rPr>
          <w:rFonts w:eastAsia="Microsoft YaHei UI" w:cstheme="minorHAnsi"/>
          <w:bCs/>
          <w:sz w:val="18"/>
          <w:szCs w:val="18"/>
          <w:lang w:eastAsia="en-AU"/>
        </w:rPr>
        <w:t>14(2): e0210999</w:t>
      </w:r>
      <w:r w:rsidR="00E73AA3">
        <w:rPr>
          <w:rFonts w:eastAsia="Microsoft YaHei UI" w:cstheme="minorHAnsi"/>
          <w:bCs/>
          <w:sz w:val="18"/>
          <w:szCs w:val="18"/>
          <w:lang w:eastAsia="en-AU"/>
        </w:rPr>
        <w:t>.</w:t>
      </w:r>
    </w:p>
    <w:p w14:paraId="621F375F" w14:textId="77777777" w:rsidR="00CF4A47" w:rsidRPr="00602636" w:rsidRDefault="00CF4A47" w:rsidP="000244D8">
      <w:pPr>
        <w:spacing w:after="0" w:line="240" w:lineRule="auto"/>
        <w:ind w:left="284" w:hanging="284"/>
        <w:rPr>
          <w:rFonts w:ascii="Century Gothic" w:eastAsia="Microsoft YaHei UI" w:hAnsi="Century Gothic" w:cstheme="minorHAnsi"/>
          <w:bCs/>
          <w:sz w:val="18"/>
          <w:szCs w:val="18"/>
          <w:lang w:eastAsia="en-AU"/>
        </w:rPr>
      </w:pPr>
    </w:p>
    <w:p w14:paraId="629C311E" w14:textId="77777777" w:rsidR="0058282C" w:rsidRPr="007C2344" w:rsidRDefault="0058282C" w:rsidP="00A41806">
      <w:pPr>
        <w:spacing w:after="0"/>
        <w:rPr>
          <w:rFonts w:ascii="Century Gothic" w:hAnsi="Century Gothic"/>
          <w:color w:val="0070C0"/>
          <w:sz w:val="24"/>
          <w:szCs w:val="24"/>
        </w:rPr>
      </w:pPr>
      <w:r w:rsidRPr="007C2344">
        <w:rPr>
          <w:rFonts w:ascii="Century Gothic" w:hAnsi="Century Gothic"/>
          <w:color w:val="0070C0"/>
          <w:sz w:val="24"/>
          <w:szCs w:val="24"/>
        </w:rPr>
        <w:t xml:space="preserve">Section 29 </w:t>
      </w:r>
      <w:r w:rsidR="00940347" w:rsidRPr="007C2344">
        <w:rPr>
          <w:rFonts w:ascii="Century Gothic" w:hAnsi="Century Gothic"/>
          <w:color w:val="0070C0"/>
          <w:sz w:val="24"/>
          <w:szCs w:val="24"/>
        </w:rPr>
        <w:t>– Post-processing quarantine, release process and pre-</w:t>
      </w:r>
      <w:r w:rsidR="00A41806" w:rsidRPr="007C2344">
        <w:rPr>
          <w:rFonts w:ascii="Century Gothic" w:hAnsi="Century Gothic"/>
          <w:color w:val="0070C0"/>
          <w:sz w:val="24"/>
          <w:szCs w:val="24"/>
        </w:rPr>
        <w:t xml:space="preserve">distribution </w:t>
      </w:r>
      <w:r w:rsidR="00940347" w:rsidRPr="007C2344">
        <w:rPr>
          <w:rFonts w:ascii="Century Gothic" w:hAnsi="Century Gothic"/>
          <w:color w:val="0070C0"/>
          <w:sz w:val="24"/>
          <w:szCs w:val="24"/>
        </w:rPr>
        <w:t>storage</w:t>
      </w:r>
    </w:p>
    <w:p w14:paraId="1D154489" w14:textId="77777777" w:rsidR="0058282C" w:rsidRPr="00982A0D" w:rsidRDefault="0058282C" w:rsidP="0058282C">
      <w:pPr>
        <w:spacing w:after="0"/>
        <w:ind w:left="1134" w:hanging="425"/>
        <w:rPr>
          <w:rFonts w:ascii="Century Gothic" w:hAnsi="Century Gothic"/>
          <w:color w:val="4F81BD" w:themeColor="accent1"/>
          <w:sz w:val="18"/>
          <w:szCs w:val="18"/>
        </w:rPr>
      </w:pPr>
    </w:p>
    <w:p w14:paraId="53F3002E" w14:textId="77777777" w:rsidR="0058282C" w:rsidRPr="00E01332" w:rsidRDefault="0058282C" w:rsidP="002C0A73">
      <w:pPr>
        <w:pStyle w:val="ListParagraph"/>
        <w:numPr>
          <w:ilvl w:val="0"/>
          <w:numId w:val="300"/>
        </w:numPr>
        <w:spacing w:after="0" w:line="240" w:lineRule="auto"/>
        <w:ind w:left="284" w:hanging="284"/>
        <w:rPr>
          <w:rStyle w:val="Hyperlink"/>
          <w:rFonts w:eastAsia="Microsoft YaHei UI" w:cstheme="minorHAnsi"/>
          <w:bCs/>
          <w:sz w:val="18"/>
          <w:szCs w:val="18"/>
          <w:lang w:eastAsia="en-AU"/>
        </w:rPr>
      </w:pPr>
      <w:r w:rsidRPr="00E01332">
        <w:rPr>
          <w:rFonts w:cstheme="minorHAnsi"/>
          <w:sz w:val="18"/>
          <w:szCs w:val="18"/>
        </w:rPr>
        <w:t>Australia New Zealand Food Standards Code - 2014 –Standards 3.2.2. Food Safety Practices and General Requirements  (Australia only)</w:t>
      </w:r>
      <w:r w:rsidR="00FA44F7">
        <w:rPr>
          <w:rFonts w:cstheme="minorHAnsi"/>
          <w:sz w:val="18"/>
          <w:szCs w:val="18"/>
        </w:rPr>
        <w:t xml:space="preserve">. </w:t>
      </w:r>
      <w:r w:rsidRPr="00E01332">
        <w:rPr>
          <w:rFonts w:cstheme="minorHAnsi"/>
          <w:sz w:val="18"/>
          <w:szCs w:val="18"/>
        </w:rPr>
        <w:t xml:space="preserve"> In</w:t>
      </w:r>
      <w:r w:rsidR="00AF1582">
        <w:rPr>
          <w:rFonts w:cstheme="minorHAnsi"/>
          <w:sz w:val="18"/>
          <w:szCs w:val="18"/>
        </w:rPr>
        <w:t>:</w:t>
      </w:r>
      <w:r w:rsidRPr="00E01332">
        <w:rPr>
          <w:rFonts w:cstheme="minorHAnsi"/>
          <w:sz w:val="18"/>
          <w:szCs w:val="18"/>
        </w:rPr>
        <w:t xml:space="preserve"> Div3 11. </w:t>
      </w:r>
      <w:r w:rsidR="00AF1582">
        <w:rPr>
          <w:rFonts w:cstheme="minorHAnsi"/>
          <w:sz w:val="18"/>
          <w:szCs w:val="18"/>
        </w:rPr>
        <w:t xml:space="preserve">- </w:t>
      </w:r>
      <w:r w:rsidRPr="00E01332">
        <w:rPr>
          <w:rFonts w:cstheme="minorHAnsi"/>
          <w:sz w:val="18"/>
          <w:szCs w:val="18"/>
        </w:rPr>
        <w:t>on food storage; on food disposal</w:t>
      </w:r>
      <w:r w:rsidR="00AF1582">
        <w:rPr>
          <w:rFonts w:cstheme="minorHAnsi"/>
          <w:sz w:val="18"/>
          <w:szCs w:val="18"/>
        </w:rPr>
        <w:t xml:space="preserve">.  </w:t>
      </w:r>
    </w:p>
    <w:p w14:paraId="2C5AB855" w14:textId="77777777" w:rsidR="0058282C" w:rsidRPr="002C3529" w:rsidRDefault="00B65F4B" w:rsidP="00C93ADC">
      <w:pPr>
        <w:pStyle w:val="FootnoteText"/>
        <w:ind w:left="284"/>
        <w:rPr>
          <w:rFonts w:cstheme="minorHAnsi"/>
          <w:sz w:val="18"/>
          <w:szCs w:val="18"/>
        </w:rPr>
      </w:pPr>
      <w:hyperlink r:id="rId202" w:history="1">
        <w:r w:rsidR="0058282C" w:rsidRPr="00D32186">
          <w:rPr>
            <w:rStyle w:val="Hyperlink"/>
            <w:rFonts w:cstheme="minorHAnsi"/>
            <w:sz w:val="18"/>
            <w:szCs w:val="18"/>
          </w:rPr>
          <w:t>https://www.foodstandards.gov.au/industry/safetystandards/premises/Pages/default.aspx</w:t>
        </w:r>
      </w:hyperlink>
    </w:p>
    <w:p w14:paraId="2F5E63A1" w14:textId="77777777" w:rsidR="0058282C" w:rsidRPr="002C3529" w:rsidRDefault="00B65F4B" w:rsidP="00C93ADC">
      <w:pPr>
        <w:pStyle w:val="FootnoteText"/>
        <w:ind w:left="284"/>
        <w:rPr>
          <w:rStyle w:val="Hyperlink"/>
          <w:rFonts w:cstheme="minorHAnsi"/>
          <w:sz w:val="18"/>
          <w:szCs w:val="18"/>
        </w:rPr>
      </w:pPr>
      <w:hyperlink r:id="rId203" w:history="1">
        <w:r w:rsidR="0058282C" w:rsidRPr="002C3529">
          <w:rPr>
            <w:rStyle w:val="Hyperlink"/>
            <w:rFonts w:cstheme="minorHAnsi"/>
            <w:sz w:val="18"/>
            <w:szCs w:val="18"/>
          </w:rPr>
          <w:t>https://www.foodstandards.gov.au/publications/Documents/Safe%20Food%20Australia/STANDARD%203.2.3%20Food%20Premises%20and%20Equipment.pdf</w:t>
        </w:r>
      </w:hyperlink>
    </w:p>
    <w:p w14:paraId="5320EDA8" w14:textId="77777777" w:rsidR="0058282C" w:rsidRPr="002C3529" w:rsidRDefault="0058282C" w:rsidP="002C0A73">
      <w:pPr>
        <w:pStyle w:val="FootnoteText"/>
        <w:numPr>
          <w:ilvl w:val="0"/>
          <w:numId w:val="300"/>
        </w:numPr>
        <w:ind w:left="284" w:hanging="284"/>
        <w:rPr>
          <w:rStyle w:val="Hyperlink"/>
          <w:rFonts w:cstheme="minorHAnsi"/>
          <w:sz w:val="18"/>
          <w:szCs w:val="18"/>
        </w:rPr>
      </w:pPr>
      <w:r w:rsidRPr="002C3529">
        <w:rPr>
          <w:rFonts w:cstheme="minorHAnsi"/>
          <w:sz w:val="18"/>
          <w:szCs w:val="18"/>
        </w:rPr>
        <w:t>Food Regulations New Zealand – 2015 (as reprinted in 2017)</w:t>
      </w:r>
      <w:r w:rsidR="00AF1582">
        <w:rPr>
          <w:rFonts w:cstheme="minorHAnsi"/>
          <w:sz w:val="18"/>
          <w:szCs w:val="18"/>
        </w:rPr>
        <w:t xml:space="preserve">. </w:t>
      </w:r>
      <w:r w:rsidRPr="002C3529">
        <w:rPr>
          <w:rFonts w:cstheme="minorHAnsi"/>
          <w:sz w:val="18"/>
          <w:szCs w:val="18"/>
        </w:rPr>
        <w:t xml:space="preserve"> </w:t>
      </w:r>
      <w:hyperlink r:id="rId204" w:history="1">
        <w:r w:rsidRPr="002C3529">
          <w:rPr>
            <w:rStyle w:val="Hyperlink"/>
            <w:rFonts w:cstheme="minorHAnsi"/>
            <w:sz w:val="18"/>
            <w:szCs w:val="18"/>
          </w:rPr>
          <w:t>http://legislation.govt.nz/regulation/public/2015/0310/24.0/DLM6684211.html</w:t>
        </w:r>
      </w:hyperlink>
    </w:p>
    <w:p w14:paraId="314A1B87" w14:textId="77777777" w:rsidR="0058282C" w:rsidRPr="002C3529" w:rsidRDefault="0058282C" w:rsidP="002C0A73">
      <w:pPr>
        <w:pStyle w:val="FootnoteText"/>
        <w:numPr>
          <w:ilvl w:val="0"/>
          <w:numId w:val="300"/>
        </w:numPr>
        <w:ind w:left="284" w:hanging="284"/>
        <w:rPr>
          <w:rStyle w:val="Hyperlink"/>
          <w:rFonts w:cstheme="minorHAnsi"/>
          <w:sz w:val="18"/>
          <w:szCs w:val="18"/>
        </w:rPr>
      </w:pPr>
      <w:r w:rsidRPr="002C3529">
        <w:rPr>
          <w:rFonts w:cstheme="minorHAnsi"/>
          <w:sz w:val="18"/>
          <w:szCs w:val="18"/>
        </w:rPr>
        <w:t>Therapeutic Goods Administration (TGA) - Australian Code of Good Manufacturing Practice for human blood and blood components, human tissues and human cellular therapy products</w:t>
      </w:r>
      <w:r w:rsidR="00FA44F7">
        <w:rPr>
          <w:rFonts w:cstheme="minorHAnsi"/>
          <w:sz w:val="18"/>
          <w:szCs w:val="18"/>
        </w:rPr>
        <w:t xml:space="preserve"> -</w:t>
      </w:r>
      <w:r w:rsidRPr="002C3529">
        <w:rPr>
          <w:rFonts w:cstheme="minorHAnsi"/>
          <w:sz w:val="18"/>
          <w:szCs w:val="18"/>
        </w:rPr>
        <w:t xml:space="preserve"> Version 1.0</w:t>
      </w:r>
      <w:r w:rsidR="00FA44F7">
        <w:rPr>
          <w:rFonts w:cstheme="minorHAnsi"/>
          <w:sz w:val="18"/>
          <w:szCs w:val="18"/>
        </w:rPr>
        <w:t>,</w:t>
      </w:r>
      <w:r w:rsidRPr="002C3529">
        <w:rPr>
          <w:rFonts w:cstheme="minorHAnsi"/>
          <w:sz w:val="18"/>
          <w:szCs w:val="18"/>
        </w:rPr>
        <w:t xml:space="preserve"> April 2013</w:t>
      </w:r>
      <w:r w:rsidR="00FA44F7">
        <w:rPr>
          <w:rFonts w:cstheme="minorHAnsi"/>
          <w:sz w:val="18"/>
          <w:szCs w:val="18"/>
        </w:rPr>
        <w:t>.  In:</w:t>
      </w:r>
      <w:r>
        <w:rPr>
          <w:rFonts w:cstheme="minorHAnsi"/>
          <w:sz w:val="18"/>
          <w:szCs w:val="18"/>
        </w:rPr>
        <w:t xml:space="preserve"> 315; 317; 831; 833; 913</w:t>
      </w:r>
      <w:r w:rsidR="00AF1582">
        <w:rPr>
          <w:rFonts w:cstheme="minorHAnsi"/>
          <w:sz w:val="18"/>
          <w:szCs w:val="18"/>
        </w:rPr>
        <w:t xml:space="preserve"> and</w:t>
      </w:r>
      <w:r>
        <w:rPr>
          <w:rFonts w:cstheme="minorHAnsi"/>
          <w:sz w:val="18"/>
          <w:szCs w:val="18"/>
        </w:rPr>
        <w:t xml:space="preserve"> 917</w:t>
      </w:r>
      <w:r w:rsidR="00AF1582">
        <w:rPr>
          <w:rFonts w:cstheme="minorHAnsi"/>
          <w:sz w:val="18"/>
          <w:szCs w:val="18"/>
        </w:rPr>
        <w:t xml:space="preserve">. </w:t>
      </w:r>
      <w:r w:rsidRPr="002C3529">
        <w:rPr>
          <w:rFonts w:cstheme="minorHAnsi"/>
          <w:sz w:val="18"/>
          <w:szCs w:val="18"/>
        </w:rPr>
        <w:t xml:space="preserve"> </w:t>
      </w:r>
      <w:hyperlink r:id="rId205" w:history="1">
        <w:r w:rsidRPr="002C3529">
          <w:rPr>
            <w:rStyle w:val="Hyperlink"/>
            <w:rFonts w:cstheme="minorHAnsi"/>
            <w:sz w:val="18"/>
            <w:szCs w:val="18"/>
          </w:rPr>
          <w:t>https://www.tga.gov.au/sites/default/files/manuf-cgmp-human-blood-tissues-2013.pdf</w:t>
        </w:r>
      </w:hyperlink>
    </w:p>
    <w:p w14:paraId="030EC730" w14:textId="77777777" w:rsidR="0058282C" w:rsidRPr="002C3529" w:rsidRDefault="0058282C" w:rsidP="002C0A73">
      <w:pPr>
        <w:pStyle w:val="FootnoteText"/>
        <w:numPr>
          <w:ilvl w:val="0"/>
          <w:numId w:val="300"/>
        </w:numPr>
        <w:ind w:left="284" w:hanging="284"/>
        <w:rPr>
          <w:rStyle w:val="Hyperlink"/>
          <w:rFonts w:cstheme="minorHAnsi"/>
          <w:sz w:val="18"/>
          <w:szCs w:val="18"/>
        </w:rPr>
      </w:pPr>
      <w:r>
        <w:rPr>
          <w:rFonts w:eastAsia="Microsoft YaHei UI" w:cstheme="minorHAnsi"/>
          <w:bCs/>
          <w:sz w:val="18"/>
          <w:szCs w:val="18"/>
          <w:lang w:eastAsia="en-AU"/>
        </w:rPr>
        <w:t>I</w:t>
      </w:r>
      <w:r w:rsidRPr="002C3529">
        <w:rPr>
          <w:rFonts w:eastAsia="Microsoft YaHei UI" w:cstheme="minorHAnsi"/>
          <w:bCs/>
          <w:sz w:val="18"/>
          <w:szCs w:val="18"/>
          <w:lang w:eastAsia="en-AU"/>
        </w:rPr>
        <w:t xml:space="preserve">talian Association of Milk Banks </w:t>
      </w:r>
      <w:r>
        <w:rPr>
          <w:rFonts w:eastAsia="Microsoft YaHei UI" w:cstheme="minorHAnsi"/>
          <w:bCs/>
          <w:sz w:val="18"/>
          <w:szCs w:val="18"/>
          <w:lang w:eastAsia="en-AU"/>
        </w:rPr>
        <w:t xml:space="preserve">- </w:t>
      </w:r>
      <w:r w:rsidRPr="002C3529">
        <w:rPr>
          <w:rFonts w:eastAsia="Microsoft YaHei UI" w:cstheme="minorHAnsi"/>
          <w:bCs/>
          <w:sz w:val="18"/>
          <w:szCs w:val="18"/>
          <w:lang w:eastAsia="en-AU"/>
        </w:rPr>
        <w:t>Guidelines for the establishment and operation of a donor milk Bank</w:t>
      </w:r>
      <w:r w:rsidR="00FA44F7">
        <w:rPr>
          <w:rFonts w:eastAsia="Microsoft YaHei UI" w:cstheme="minorHAnsi"/>
          <w:bCs/>
          <w:sz w:val="18"/>
          <w:szCs w:val="18"/>
          <w:lang w:eastAsia="en-AU"/>
        </w:rPr>
        <w:t xml:space="preserve">. </w:t>
      </w:r>
      <w:r w:rsidRPr="002C3529">
        <w:rPr>
          <w:rFonts w:eastAsia="Microsoft YaHei UI" w:cstheme="minorHAnsi"/>
          <w:bCs/>
          <w:sz w:val="18"/>
          <w:szCs w:val="18"/>
          <w:lang w:eastAsia="en-AU"/>
        </w:rPr>
        <w:t xml:space="preserve"> Arslanoglu S et al - </w:t>
      </w:r>
      <w:r w:rsidRPr="002C3529">
        <w:rPr>
          <w:rFonts w:eastAsia="Microsoft YaHei UI" w:cstheme="minorHAnsi"/>
          <w:bCs/>
          <w:i/>
          <w:sz w:val="18"/>
          <w:szCs w:val="18"/>
          <w:lang w:eastAsia="en-AU"/>
        </w:rPr>
        <w:t xml:space="preserve">J Matern Fetal Neonatal Med  </w:t>
      </w:r>
      <w:r w:rsidRPr="002C3529">
        <w:rPr>
          <w:rFonts w:eastAsia="Microsoft YaHei UI" w:cstheme="minorHAnsi"/>
          <w:bCs/>
          <w:sz w:val="18"/>
          <w:szCs w:val="18"/>
          <w:lang w:eastAsia="en-AU"/>
        </w:rPr>
        <w:t>2010 -23(S2):1-20</w:t>
      </w:r>
      <w:r w:rsidR="00FA44F7">
        <w:rPr>
          <w:rFonts w:eastAsia="Microsoft YaHei UI" w:cstheme="minorHAnsi"/>
          <w:bCs/>
          <w:sz w:val="18"/>
          <w:szCs w:val="18"/>
          <w:lang w:eastAsia="en-AU"/>
        </w:rPr>
        <w:t xml:space="preserve">. </w:t>
      </w:r>
      <w:r w:rsidRPr="002C3529">
        <w:rPr>
          <w:rFonts w:eastAsia="Microsoft YaHei UI" w:cstheme="minorHAnsi"/>
          <w:bCs/>
          <w:i/>
          <w:sz w:val="18"/>
          <w:szCs w:val="18"/>
          <w:lang w:eastAsia="en-AU"/>
        </w:rPr>
        <w:t xml:space="preserve"> </w:t>
      </w:r>
      <w:r w:rsidRPr="002C3529">
        <w:rPr>
          <w:rFonts w:eastAsia="Microsoft YaHei UI" w:cstheme="minorHAnsi"/>
          <w:bCs/>
          <w:sz w:val="18"/>
          <w:szCs w:val="18"/>
          <w:lang w:eastAsia="en-AU"/>
        </w:rPr>
        <w:t>In:</w:t>
      </w:r>
      <w:r>
        <w:rPr>
          <w:rFonts w:eastAsia="Microsoft YaHei UI" w:cstheme="minorHAnsi"/>
          <w:bCs/>
          <w:sz w:val="18"/>
          <w:szCs w:val="18"/>
          <w:lang w:eastAsia="en-AU"/>
        </w:rPr>
        <w:t xml:space="preserve"> Storage of milk at the Milk Bank – on storage at -20</w:t>
      </w:r>
      <w:r w:rsidRPr="009E57FD">
        <w:rPr>
          <w:rFonts w:eastAsia="Microsoft YaHei UI" w:cstheme="minorHAnsi"/>
          <w:bCs/>
          <w:sz w:val="18"/>
          <w:szCs w:val="18"/>
          <w:vertAlign w:val="superscript"/>
          <w:lang w:eastAsia="en-AU"/>
        </w:rPr>
        <w:t>o</w:t>
      </w:r>
      <w:r>
        <w:rPr>
          <w:rFonts w:eastAsia="Microsoft YaHei UI" w:cstheme="minorHAnsi"/>
          <w:bCs/>
          <w:sz w:val="18"/>
          <w:szCs w:val="18"/>
          <w:lang w:eastAsia="en-AU"/>
        </w:rPr>
        <w:t xml:space="preserve">C for a maximum of 6 months after date of expression. </w:t>
      </w:r>
    </w:p>
    <w:p w14:paraId="68FC384E" w14:textId="77777777" w:rsidR="0058282C" w:rsidRDefault="0058282C" w:rsidP="002C0A73">
      <w:pPr>
        <w:pStyle w:val="FootnoteText"/>
        <w:numPr>
          <w:ilvl w:val="0"/>
          <w:numId w:val="300"/>
        </w:numPr>
        <w:ind w:left="284" w:hanging="284"/>
        <w:rPr>
          <w:rStyle w:val="Hyperlink"/>
          <w:rFonts w:cstheme="minorHAnsi"/>
          <w:sz w:val="18"/>
          <w:szCs w:val="18"/>
        </w:rPr>
      </w:pPr>
      <w:r w:rsidRPr="002C3529">
        <w:rPr>
          <w:rFonts w:cstheme="minorHAnsi"/>
          <w:sz w:val="18"/>
          <w:szCs w:val="18"/>
        </w:rPr>
        <w:t>EDQM - The Guide to the quality and safety of tissues and cells for human application – European Directorate for the Quality of Medicines &amp; HealthCare of the Council of Europe (EDQM) – 4</w:t>
      </w:r>
      <w:r w:rsidRPr="002C3529">
        <w:rPr>
          <w:rFonts w:cstheme="minorHAnsi"/>
          <w:sz w:val="18"/>
          <w:szCs w:val="18"/>
          <w:vertAlign w:val="superscript"/>
        </w:rPr>
        <w:t>th</w:t>
      </w:r>
      <w:r w:rsidRPr="002C3529">
        <w:rPr>
          <w:rFonts w:cstheme="minorHAnsi"/>
          <w:sz w:val="18"/>
          <w:szCs w:val="18"/>
        </w:rPr>
        <w:t xml:space="preserve"> Edition, 2019</w:t>
      </w:r>
      <w:r w:rsidR="00FA44F7">
        <w:rPr>
          <w:rFonts w:cstheme="minorHAnsi"/>
          <w:sz w:val="18"/>
          <w:szCs w:val="18"/>
        </w:rPr>
        <w:t>.</w:t>
      </w:r>
      <w:r w:rsidRPr="002C3529">
        <w:rPr>
          <w:rFonts w:cstheme="minorHAnsi"/>
          <w:sz w:val="18"/>
          <w:szCs w:val="18"/>
        </w:rPr>
        <w:t xml:space="preserve">  In:</w:t>
      </w:r>
      <w:r>
        <w:rPr>
          <w:rFonts w:cstheme="minorHAnsi"/>
          <w:sz w:val="18"/>
          <w:szCs w:val="18"/>
        </w:rPr>
        <w:t xml:space="preserve"> Quarentine and release – on review process for DHM release; on clearly identified quarantine and released DHM freezers</w:t>
      </w:r>
      <w:r w:rsidR="00AF1582">
        <w:rPr>
          <w:rFonts w:cstheme="minorHAnsi"/>
          <w:sz w:val="18"/>
          <w:szCs w:val="18"/>
        </w:rPr>
        <w:t xml:space="preserve">. </w:t>
      </w:r>
      <w:r>
        <w:rPr>
          <w:rFonts w:cstheme="minorHAnsi"/>
          <w:sz w:val="18"/>
          <w:szCs w:val="18"/>
        </w:rPr>
        <w:t xml:space="preserve">In: Human Milk Preservation and Storage – on lyophilised milk </w:t>
      </w:r>
      <w:r w:rsidR="0054198C">
        <w:rPr>
          <w:rFonts w:cstheme="minorHAnsi"/>
          <w:sz w:val="18"/>
          <w:szCs w:val="18"/>
        </w:rPr>
        <w:t>shelf life</w:t>
      </w:r>
      <w:r>
        <w:rPr>
          <w:rFonts w:cstheme="minorHAnsi"/>
          <w:sz w:val="18"/>
          <w:szCs w:val="18"/>
        </w:rPr>
        <w:t xml:space="preserve"> being 18 months and frozen (at -20</w:t>
      </w:r>
      <w:r w:rsidRPr="000F5544">
        <w:rPr>
          <w:rFonts w:cstheme="minorHAnsi"/>
          <w:sz w:val="18"/>
          <w:szCs w:val="18"/>
          <w:vertAlign w:val="superscript"/>
        </w:rPr>
        <w:t>o</w:t>
      </w:r>
      <w:r>
        <w:rPr>
          <w:rFonts w:cstheme="minorHAnsi"/>
          <w:sz w:val="18"/>
          <w:szCs w:val="18"/>
        </w:rPr>
        <w:t>C) between 3 to 6 months</w:t>
      </w:r>
      <w:r w:rsidR="00AF1582">
        <w:rPr>
          <w:rFonts w:cstheme="minorHAnsi"/>
          <w:sz w:val="18"/>
          <w:szCs w:val="18"/>
        </w:rPr>
        <w:t>.</w:t>
      </w:r>
      <w:r w:rsidRPr="002C3529">
        <w:rPr>
          <w:rFonts w:cstheme="minorHAnsi"/>
          <w:sz w:val="18"/>
          <w:szCs w:val="18"/>
        </w:rPr>
        <w:t xml:space="preserve">  </w:t>
      </w:r>
      <w:hyperlink r:id="rId206" w:history="1">
        <w:r w:rsidRPr="002C3529">
          <w:rPr>
            <w:rStyle w:val="Hyperlink"/>
            <w:rFonts w:cstheme="minorHAnsi"/>
            <w:sz w:val="18"/>
            <w:szCs w:val="18"/>
          </w:rPr>
          <w:t>https://www.edqm.eu/en/organs-tissues-and-cells-technical-guides</w:t>
        </w:r>
      </w:hyperlink>
    </w:p>
    <w:p w14:paraId="2F08E733" w14:textId="77777777" w:rsidR="0058282C" w:rsidRPr="00AF1582" w:rsidRDefault="0058282C" w:rsidP="002C0A73">
      <w:pPr>
        <w:pStyle w:val="FootnoteText"/>
        <w:numPr>
          <w:ilvl w:val="0"/>
          <w:numId w:val="300"/>
        </w:numPr>
        <w:ind w:left="284" w:hanging="284"/>
        <w:rPr>
          <w:rStyle w:val="Hyperlink"/>
          <w:rFonts w:cstheme="minorHAnsi"/>
          <w:sz w:val="18"/>
          <w:szCs w:val="18"/>
        </w:rPr>
      </w:pPr>
      <w:r w:rsidRPr="00AF1582">
        <w:rPr>
          <w:rFonts w:cstheme="minorHAnsi"/>
          <w:sz w:val="18"/>
          <w:szCs w:val="18"/>
          <w:lang w:val="en-GB"/>
        </w:rPr>
        <w:t>HMBANA - Guidelines for the establishment and operation of a donor human milk bank – Fort Worth (TX): Human Milk Banking Association of North America – 4</w:t>
      </w:r>
      <w:r w:rsidRPr="00AF1582">
        <w:rPr>
          <w:rFonts w:cstheme="minorHAnsi"/>
          <w:sz w:val="18"/>
          <w:szCs w:val="18"/>
          <w:vertAlign w:val="superscript"/>
          <w:lang w:val="en-GB"/>
        </w:rPr>
        <w:t>th</w:t>
      </w:r>
      <w:r w:rsidRPr="00AF1582">
        <w:rPr>
          <w:rFonts w:cstheme="minorHAnsi"/>
          <w:sz w:val="18"/>
          <w:szCs w:val="18"/>
          <w:lang w:val="en-GB"/>
        </w:rPr>
        <w:t xml:space="preserve"> Ed.</w:t>
      </w:r>
      <w:r w:rsidR="006C517B">
        <w:rPr>
          <w:rFonts w:cstheme="minorHAnsi"/>
          <w:sz w:val="18"/>
          <w:szCs w:val="18"/>
          <w:lang w:val="en-GB"/>
        </w:rPr>
        <w:t>,</w:t>
      </w:r>
      <w:r w:rsidRPr="00AF1582">
        <w:rPr>
          <w:rFonts w:cstheme="minorHAnsi"/>
          <w:sz w:val="18"/>
          <w:szCs w:val="18"/>
          <w:lang w:val="en-GB"/>
        </w:rPr>
        <w:t xml:space="preserve"> 2018</w:t>
      </w:r>
      <w:r w:rsidR="006C517B">
        <w:rPr>
          <w:rFonts w:cstheme="minorHAnsi"/>
          <w:sz w:val="18"/>
          <w:szCs w:val="18"/>
          <w:lang w:val="en-GB"/>
        </w:rPr>
        <w:t xml:space="preserve">. </w:t>
      </w:r>
      <w:r w:rsidRPr="00AF1582">
        <w:rPr>
          <w:rFonts w:cstheme="minorHAnsi"/>
          <w:sz w:val="18"/>
          <w:szCs w:val="18"/>
          <w:lang w:val="en-GB"/>
        </w:rPr>
        <w:t xml:space="preserve"> In: Equipment – on freezing temperature being at </w:t>
      </w:r>
      <w:r w:rsidR="00C377F6" w:rsidRPr="00AF1582">
        <w:rPr>
          <w:rFonts w:cstheme="minorHAnsi"/>
          <w:sz w:val="18"/>
          <w:szCs w:val="18"/>
          <w:lang w:val="en-GB"/>
        </w:rPr>
        <w:t>or below</w:t>
      </w:r>
      <w:r w:rsidRPr="00AF1582">
        <w:rPr>
          <w:rFonts w:cstheme="minorHAnsi"/>
          <w:sz w:val="18"/>
          <w:szCs w:val="18"/>
          <w:lang w:val="en-GB"/>
        </w:rPr>
        <w:t xml:space="preserve"> -18</w:t>
      </w:r>
      <w:r w:rsidRPr="00AF1582">
        <w:rPr>
          <w:rFonts w:cstheme="minorHAnsi"/>
          <w:sz w:val="18"/>
          <w:szCs w:val="18"/>
          <w:vertAlign w:val="superscript"/>
          <w:lang w:val="en-GB"/>
        </w:rPr>
        <w:t>o</w:t>
      </w:r>
      <w:r w:rsidRPr="00AF1582">
        <w:rPr>
          <w:rFonts w:cstheme="minorHAnsi"/>
          <w:sz w:val="18"/>
          <w:szCs w:val="18"/>
          <w:lang w:val="en-GB"/>
        </w:rPr>
        <w:t>C; on expiry date being 12 months from expression.</w:t>
      </w:r>
      <w:r w:rsidR="00AF1582">
        <w:rPr>
          <w:rFonts w:cstheme="minorHAnsi"/>
          <w:sz w:val="18"/>
          <w:szCs w:val="18"/>
          <w:lang w:val="en-GB"/>
        </w:rPr>
        <w:t xml:space="preserve">  </w:t>
      </w:r>
      <w:hyperlink r:id="rId207" w:anchor=":~:text=HMBANA%20Guidelines%20provide%20evidence%2Dbased,outside%20of%20member%20milk%20banks" w:history="1">
        <w:r w:rsidRPr="00AF1582">
          <w:rPr>
            <w:rStyle w:val="Hyperlink"/>
            <w:rFonts w:cstheme="minorHAnsi"/>
            <w:sz w:val="18"/>
            <w:szCs w:val="18"/>
          </w:rPr>
          <w:t>https://www.hmbana.org/our-work/publications.html#:~:text=HMBANA%20Guidelines%20provide%20evidence%2Dbased,outside%20of%20member%20milk%20banks</w:t>
        </w:r>
      </w:hyperlink>
    </w:p>
    <w:p w14:paraId="039A585D" w14:textId="77777777" w:rsidR="0058282C" w:rsidRDefault="00E01332" w:rsidP="00E01332">
      <w:pPr>
        <w:pStyle w:val="FootnoteText"/>
        <w:ind w:left="284" w:hanging="284"/>
        <w:rPr>
          <w:rStyle w:val="Hyperlink"/>
          <w:rFonts w:cstheme="minorHAnsi"/>
          <w:sz w:val="18"/>
          <w:szCs w:val="18"/>
        </w:rPr>
      </w:pPr>
      <w:r>
        <w:rPr>
          <w:rFonts w:cstheme="minorHAnsi"/>
          <w:sz w:val="18"/>
          <w:szCs w:val="18"/>
          <w:lang w:val="en-GB"/>
        </w:rPr>
        <w:t>(</w:t>
      </w:r>
      <w:r w:rsidR="00AF1582">
        <w:rPr>
          <w:rFonts w:cstheme="minorHAnsi"/>
          <w:sz w:val="18"/>
          <w:szCs w:val="18"/>
          <w:lang w:val="en-GB"/>
        </w:rPr>
        <w:t>7</w:t>
      </w:r>
      <w:r>
        <w:rPr>
          <w:rFonts w:cstheme="minorHAnsi"/>
          <w:sz w:val="18"/>
          <w:szCs w:val="18"/>
          <w:lang w:val="en-GB"/>
        </w:rPr>
        <w:t xml:space="preserve">) </w:t>
      </w:r>
      <w:r w:rsidR="0058282C" w:rsidRPr="002C3529">
        <w:rPr>
          <w:rFonts w:cstheme="minorHAnsi"/>
          <w:sz w:val="18"/>
          <w:szCs w:val="18"/>
          <w:lang w:val="en-GB"/>
        </w:rPr>
        <w:t>ANVISA - Agencia Nacional de Vigilancia Sanitaria (Brazil) – Regulamento Tecnico para o Funcionamento de Bancos de Leite Humano (</w:t>
      </w:r>
      <w:r w:rsidR="0058282C" w:rsidRPr="002C3529">
        <w:rPr>
          <w:rFonts w:cstheme="minorHAnsi"/>
          <w:i/>
          <w:sz w:val="18"/>
          <w:szCs w:val="18"/>
          <w:lang w:val="en-GB"/>
        </w:rPr>
        <w:t>Technical Operational Standards for Human Milk Banks</w:t>
      </w:r>
      <w:r w:rsidR="0058282C" w:rsidRPr="002C3529">
        <w:rPr>
          <w:rFonts w:cstheme="minorHAnsi"/>
          <w:sz w:val="18"/>
          <w:szCs w:val="18"/>
          <w:lang w:val="en-GB"/>
        </w:rPr>
        <w:t>)</w:t>
      </w:r>
      <w:r w:rsidR="006C517B">
        <w:rPr>
          <w:rFonts w:cstheme="minorHAnsi"/>
          <w:sz w:val="18"/>
          <w:szCs w:val="18"/>
          <w:lang w:val="en-GB"/>
        </w:rPr>
        <w:t>,</w:t>
      </w:r>
      <w:r w:rsidR="0058282C" w:rsidRPr="002C3529">
        <w:rPr>
          <w:rFonts w:cstheme="minorHAnsi"/>
          <w:sz w:val="18"/>
          <w:szCs w:val="18"/>
          <w:lang w:val="en-GB"/>
        </w:rPr>
        <w:t xml:space="preserve"> 2006</w:t>
      </w:r>
      <w:r w:rsidR="006C517B">
        <w:rPr>
          <w:rFonts w:cstheme="minorHAnsi"/>
          <w:sz w:val="18"/>
          <w:szCs w:val="18"/>
          <w:lang w:val="en-GB"/>
        </w:rPr>
        <w:t>.</w:t>
      </w:r>
      <w:r w:rsidR="0058282C" w:rsidRPr="002C3529">
        <w:rPr>
          <w:rFonts w:cstheme="minorHAnsi"/>
          <w:sz w:val="18"/>
          <w:szCs w:val="18"/>
          <w:lang w:val="en-GB"/>
        </w:rPr>
        <w:t xml:space="preserve">  In:</w:t>
      </w:r>
      <w:r w:rsidR="0058282C">
        <w:rPr>
          <w:rFonts w:cstheme="minorHAnsi"/>
          <w:sz w:val="18"/>
          <w:szCs w:val="18"/>
          <w:lang w:val="en-GB"/>
        </w:rPr>
        <w:t xml:space="preserve"> 6.10.1. – on separate quarantine released product freezers</w:t>
      </w:r>
      <w:r w:rsidR="00AF1582">
        <w:rPr>
          <w:rFonts w:cstheme="minorHAnsi"/>
          <w:sz w:val="18"/>
          <w:szCs w:val="18"/>
          <w:lang w:val="en-GB"/>
        </w:rPr>
        <w:t>. In:</w:t>
      </w:r>
      <w:r w:rsidR="0058282C" w:rsidRPr="002C3529">
        <w:rPr>
          <w:rFonts w:cstheme="minorHAnsi"/>
          <w:sz w:val="18"/>
          <w:szCs w:val="18"/>
          <w:lang w:val="en-GB"/>
        </w:rPr>
        <w:t xml:space="preserve"> </w:t>
      </w:r>
      <w:r w:rsidR="0058282C">
        <w:rPr>
          <w:rFonts w:cstheme="minorHAnsi"/>
          <w:sz w:val="18"/>
          <w:szCs w:val="18"/>
          <w:lang w:val="en-GB"/>
        </w:rPr>
        <w:t>6.10.7</w:t>
      </w:r>
      <w:r w:rsidR="006C517B">
        <w:rPr>
          <w:rFonts w:cstheme="minorHAnsi"/>
          <w:sz w:val="18"/>
          <w:szCs w:val="18"/>
          <w:lang w:val="en-GB"/>
        </w:rPr>
        <w:t xml:space="preserve"> </w:t>
      </w:r>
      <w:r w:rsidR="00AF1582">
        <w:rPr>
          <w:rFonts w:cstheme="minorHAnsi"/>
          <w:sz w:val="18"/>
          <w:szCs w:val="18"/>
          <w:lang w:val="en-GB"/>
        </w:rPr>
        <w:t xml:space="preserve">- </w:t>
      </w:r>
      <w:r w:rsidR="0058282C">
        <w:rPr>
          <w:rFonts w:cstheme="minorHAnsi"/>
          <w:sz w:val="18"/>
          <w:szCs w:val="18"/>
          <w:lang w:val="en-GB"/>
        </w:rPr>
        <w:t>on storage of freeze dried DHM at room temperature</w:t>
      </w:r>
      <w:r w:rsidR="00AF1582">
        <w:rPr>
          <w:rFonts w:cstheme="minorHAnsi"/>
          <w:sz w:val="18"/>
          <w:szCs w:val="18"/>
          <w:lang w:val="en-GB"/>
        </w:rPr>
        <w:t>;</w:t>
      </w:r>
      <w:r w:rsidR="0058282C">
        <w:rPr>
          <w:rFonts w:cstheme="minorHAnsi"/>
          <w:sz w:val="18"/>
          <w:szCs w:val="18"/>
          <w:lang w:val="en-GB"/>
        </w:rPr>
        <w:t xml:space="preserve"> on vacuum packing</w:t>
      </w:r>
      <w:r w:rsidR="00AF1582">
        <w:rPr>
          <w:rFonts w:cstheme="minorHAnsi"/>
          <w:sz w:val="18"/>
          <w:szCs w:val="18"/>
          <w:lang w:val="en-GB"/>
        </w:rPr>
        <w:t>.</w:t>
      </w:r>
      <w:r w:rsidR="0058282C">
        <w:rPr>
          <w:rFonts w:cstheme="minorHAnsi"/>
          <w:sz w:val="18"/>
          <w:szCs w:val="18"/>
          <w:lang w:val="en-GB"/>
        </w:rPr>
        <w:t xml:space="preserve"> </w:t>
      </w:r>
      <w:r w:rsidR="0058282C" w:rsidRPr="002C3529">
        <w:rPr>
          <w:rFonts w:cstheme="minorHAnsi"/>
          <w:sz w:val="18"/>
          <w:szCs w:val="18"/>
          <w:lang w:val="en-GB"/>
        </w:rPr>
        <w:t xml:space="preserve"> </w:t>
      </w:r>
      <w:hyperlink r:id="rId208" w:history="1">
        <w:r w:rsidR="0058282C" w:rsidRPr="002C3529">
          <w:rPr>
            <w:rStyle w:val="Hyperlink"/>
            <w:rFonts w:cstheme="minorHAnsi"/>
            <w:sz w:val="18"/>
            <w:szCs w:val="18"/>
          </w:rPr>
          <w:t>https://bvsms.saude.gov.br/bvs/saudelegis/anvisa/2006/res0171_04_09_2006.html</w:t>
        </w:r>
      </w:hyperlink>
    </w:p>
    <w:p w14:paraId="533C8A2D" w14:textId="77777777" w:rsidR="0058282C" w:rsidRPr="000F5544" w:rsidRDefault="00E01332" w:rsidP="00E01332">
      <w:pPr>
        <w:pStyle w:val="Default"/>
        <w:ind w:left="284" w:hanging="284"/>
        <w:rPr>
          <w:rFonts w:asciiTheme="minorHAnsi" w:hAnsiTheme="minorHAnsi" w:cstheme="minorHAnsi"/>
          <w:color w:val="0000FF"/>
          <w:sz w:val="18"/>
          <w:szCs w:val="18"/>
          <w:u w:val="single"/>
        </w:rPr>
      </w:pPr>
      <w:r>
        <w:rPr>
          <w:rFonts w:asciiTheme="minorHAnsi" w:hAnsiTheme="minorHAnsi" w:cstheme="minorHAnsi"/>
          <w:sz w:val="18"/>
          <w:szCs w:val="18"/>
        </w:rPr>
        <w:t>(</w:t>
      </w:r>
      <w:r w:rsidR="00AF1582">
        <w:rPr>
          <w:rFonts w:asciiTheme="minorHAnsi" w:hAnsiTheme="minorHAnsi" w:cstheme="minorHAnsi"/>
          <w:sz w:val="18"/>
          <w:szCs w:val="18"/>
        </w:rPr>
        <w:t>8</w:t>
      </w:r>
      <w:r>
        <w:rPr>
          <w:rFonts w:asciiTheme="minorHAnsi" w:hAnsiTheme="minorHAnsi" w:cstheme="minorHAnsi"/>
          <w:sz w:val="18"/>
          <w:szCs w:val="18"/>
        </w:rPr>
        <w:t xml:space="preserve">) </w:t>
      </w:r>
      <w:r w:rsidR="0058282C" w:rsidRPr="002C3529">
        <w:rPr>
          <w:rFonts w:asciiTheme="minorHAnsi" w:hAnsiTheme="minorHAnsi" w:cstheme="minorHAnsi"/>
          <w:sz w:val="18"/>
          <w:szCs w:val="18"/>
        </w:rPr>
        <w:t xml:space="preserve">NICE Guidelines - </w:t>
      </w:r>
      <w:r w:rsidR="0058282C" w:rsidRPr="002C3529">
        <w:rPr>
          <w:rFonts w:asciiTheme="minorHAnsi" w:hAnsiTheme="minorHAnsi" w:cstheme="minorHAnsi"/>
          <w:bCs/>
          <w:sz w:val="18"/>
          <w:szCs w:val="18"/>
        </w:rPr>
        <w:t>Donor breast milk banks: the operation of donor milk bank services (</w:t>
      </w:r>
      <w:r w:rsidR="0058282C">
        <w:rPr>
          <w:rFonts w:asciiTheme="minorHAnsi" w:hAnsiTheme="minorHAnsi" w:cstheme="minorHAnsi"/>
          <w:bCs/>
          <w:sz w:val="18"/>
          <w:szCs w:val="18"/>
        </w:rPr>
        <w:t>references</w:t>
      </w:r>
      <w:r w:rsidR="0058282C" w:rsidRPr="002C3529">
        <w:rPr>
          <w:rFonts w:asciiTheme="minorHAnsi" w:hAnsiTheme="minorHAnsi" w:cstheme="minorHAnsi"/>
          <w:bCs/>
          <w:sz w:val="18"/>
          <w:szCs w:val="18"/>
        </w:rPr>
        <w:t xml:space="preserve"> updated in 2018)</w:t>
      </w:r>
      <w:r w:rsidR="006C517B">
        <w:rPr>
          <w:rFonts w:asciiTheme="minorHAnsi" w:hAnsiTheme="minorHAnsi" w:cstheme="minorHAnsi"/>
          <w:bCs/>
          <w:sz w:val="18"/>
          <w:szCs w:val="18"/>
        </w:rPr>
        <w:t xml:space="preserve">.  </w:t>
      </w:r>
      <w:r w:rsidR="0058282C" w:rsidRPr="002C3529">
        <w:rPr>
          <w:rFonts w:asciiTheme="minorHAnsi" w:hAnsiTheme="minorHAnsi" w:cstheme="minorHAnsi"/>
          <w:sz w:val="18"/>
          <w:szCs w:val="18"/>
        </w:rPr>
        <w:t>In:</w:t>
      </w:r>
      <w:r w:rsidR="00AF1582">
        <w:rPr>
          <w:rFonts w:asciiTheme="minorHAnsi" w:hAnsiTheme="minorHAnsi" w:cstheme="minorHAnsi"/>
          <w:sz w:val="18"/>
          <w:szCs w:val="18"/>
        </w:rPr>
        <w:t xml:space="preserve"> </w:t>
      </w:r>
      <w:r w:rsidR="0058282C">
        <w:rPr>
          <w:rFonts w:asciiTheme="minorHAnsi" w:hAnsiTheme="minorHAnsi" w:cstheme="minorHAnsi"/>
          <w:sz w:val="18"/>
          <w:szCs w:val="18"/>
        </w:rPr>
        <w:t>1.2.51 – on separate freezers for quarantine and released product</w:t>
      </w:r>
      <w:r w:rsidR="00AF1582">
        <w:rPr>
          <w:rFonts w:asciiTheme="minorHAnsi" w:hAnsiTheme="minorHAnsi" w:cstheme="minorHAnsi"/>
          <w:sz w:val="18"/>
          <w:szCs w:val="18"/>
        </w:rPr>
        <w:t>. In:</w:t>
      </w:r>
      <w:r w:rsidR="0058282C">
        <w:rPr>
          <w:rFonts w:asciiTheme="minorHAnsi" w:hAnsiTheme="minorHAnsi" w:cstheme="minorHAnsi"/>
          <w:sz w:val="18"/>
          <w:szCs w:val="18"/>
        </w:rPr>
        <w:t xml:space="preserve"> 1.2.62 – on storage of DHM for no longer than 6 months following expression.</w:t>
      </w:r>
      <w:r w:rsidR="0058282C" w:rsidRPr="002C3529">
        <w:rPr>
          <w:rFonts w:asciiTheme="minorHAnsi" w:hAnsiTheme="minorHAnsi" w:cstheme="minorHAnsi"/>
          <w:sz w:val="18"/>
          <w:szCs w:val="18"/>
        </w:rPr>
        <w:t xml:space="preserve">  </w:t>
      </w:r>
    </w:p>
    <w:p w14:paraId="548DC87F" w14:textId="77777777" w:rsidR="0058282C" w:rsidRPr="002C3529" w:rsidRDefault="00B65F4B" w:rsidP="00E01332">
      <w:pPr>
        <w:pStyle w:val="Default"/>
        <w:ind w:left="284"/>
        <w:rPr>
          <w:rStyle w:val="Hyperlink"/>
          <w:rFonts w:asciiTheme="minorHAnsi" w:hAnsiTheme="minorHAnsi" w:cstheme="minorHAnsi"/>
          <w:sz w:val="18"/>
          <w:szCs w:val="18"/>
        </w:rPr>
      </w:pPr>
      <w:hyperlink r:id="rId209" w:history="1">
        <w:r w:rsidR="0058282C" w:rsidRPr="002C3529">
          <w:rPr>
            <w:rStyle w:val="Hyperlink"/>
            <w:rFonts w:asciiTheme="minorHAnsi" w:hAnsiTheme="minorHAnsi" w:cstheme="minorHAnsi"/>
            <w:sz w:val="18"/>
            <w:szCs w:val="18"/>
          </w:rPr>
          <w:t>https://www.nice.org.uk/guidance/cg93/evidence/full-guideline-243964189</w:t>
        </w:r>
      </w:hyperlink>
      <w:r w:rsidR="0058282C" w:rsidRPr="002C3529">
        <w:rPr>
          <w:rStyle w:val="Hyperlink"/>
          <w:rFonts w:asciiTheme="minorHAnsi" w:hAnsiTheme="minorHAnsi" w:cstheme="minorHAnsi"/>
          <w:sz w:val="18"/>
          <w:szCs w:val="18"/>
        </w:rPr>
        <w:t xml:space="preserve"> </w:t>
      </w:r>
    </w:p>
    <w:p w14:paraId="5E519C68" w14:textId="77777777" w:rsidR="0058282C" w:rsidRPr="00380AA6" w:rsidRDefault="00E01332" w:rsidP="00E01332">
      <w:pPr>
        <w:pStyle w:val="FootnoteText"/>
        <w:ind w:left="284" w:hanging="284"/>
        <w:rPr>
          <w:rFonts w:cstheme="minorHAnsi"/>
          <w:color w:val="0000FF"/>
          <w:sz w:val="18"/>
          <w:szCs w:val="18"/>
          <w:u w:val="single"/>
        </w:rPr>
      </w:pPr>
      <w:r>
        <w:rPr>
          <w:rFonts w:cstheme="minorHAnsi"/>
          <w:sz w:val="18"/>
          <w:szCs w:val="18"/>
        </w:rPr>
        <w:t>(</w:t>
      </w:r>
      <w:r w:rsidR="00AF1582">
        <w:rPr>
          <w:rFonts w:cstheme="minorHAnsi"/>
          <w:sz w:val="18"/>
          <w:szCs w:val="18"/>
        </w:rPr>
        <w:t>9</w:t>
      </w:r>
      <w:r>
        <w:rPr>
          <w:rFonts w:cstheme="minorHAnsi"/>
          <w:sz w:val="18"/>
          <w:szCs w:val="18"/>
        </w:rPr>
        <w:t xml:space="preserve">) </w:t>
      </w:r>
      <w:r w:rsidR="0058282C" w:rsidRPr="00380AA6">
        <w:rPr>
          <w:rFonts w:cstheme="minorHAnsi"/>
          <w:sz w:val="18"/>
          <w:szCs w:val="18"/>
        </w:rPr>
        <w:t xml:space="preserve">EMBA - Recommendations for the establishment and operation of Human Milk Banks in Europe: a consensus statement from the European Milk Bank Association. </w:t>
      </w:r>
      <w:r w:rsidR="006C517B">
        <w:rPr>
          <w:rFonts w:cstheme="minorHAnsi"/>
          <w:sz w:val="18"/>
          <w:szCs w:val="18"/>
        </w:rPr>
        <w:t xml:space="preserve"> </w:t>
      </w:r>
      <w:r w:rsidR="0058282C" w:rsidRPr="00380AA6">
        <w:rPr>
          <w:rFonts w:cstheme="minorHAnsi"/>
          <w:sz w:val="18"/>
          <w:szCs w:val="18"/>
        </w:rPr>
        <w:t xml:space="preserve">Weaver, G et al.  </w:t>
      </w:r>
      <w:r w:rsidR="0058282C" w:rsidRPr="00380AA6">
        <w:rPr>
          <w:rFonts w:cstheme="minorHAnsi"/>
          <w:i/>
          <w:color w:val="020202"/>
          <w:sz w:val="18"/>
          <w:szCs w:val="18"/>
          <w:shd w:val="clear" w:color="auto" w:fill="FFFFFF"/>
        </w:rPr>
        <w:t>Front. Pediatr</w:t>
      </w:r>
      <w:r w:rsidR="0058282C" w:rsidRPr="00380AA6">
        <w:rPr>
          <w:rFonts w:cstheme="minorHAnsi"/>
          <w:color w:val="020202"/>
          <w:sz w:val="18"/>
          <w:szCs w:val="18"/>
          <w:shd w:val="clear" w:color="auto" w:fill="FFFFFF"/>
        </w:rPr>
        <w:t xml:space="preserve"> 2019</w:t>
      </w:r>
      <w:r w:rsidR="006C517B">
        <w:rPr>
          <w:rFonts w:cstheme="minorHAnsi"/>
          <w:color w:val="020202"/>
          <w:sz w:val="18"/>
          <w:szCs w:val="18"/>
          <w:shd w:val="clear" w:color="auto" w:fill="FFFFFF"/>
        </w:rPr>
        <w:t xml:space="preserve">. </w:t>
      </w:r>
      <w:r w:rsidR="0058282C" w:rsidRPr="00380AA6">
        <w:rPr>
          <w:rFonts w:cstheme="minorHAnsi"/>
          <w:color w:val="020202"/>
          <w:sz w:val="18"/>
          <w:szCs w:val="18"/>
          <w:shd w:val="clear" w:color="auto" w:fill="FFFFFF"/>
        </w:rPr>
        <w:t xml:space="preserve"> In: Storage 12 – on separate storage for quarantine and processed DHM</w:t>
      </w:r>
      <w:r w:rsidR="00AF1582">
        <w:rPr>
          <w:rFonts w:cstheme="minorHAnsi"/>
          <w:color w:val="020202"/>
          <w:sz w:val="18"/>
          <w:szCs w:val="18"/>
          <w:shd w:val="clear" w:color="auto" w:fill="FFFFFF"/>
        </w:rPr>
        <w:t>.</w:t>
      </w:r>
      <w:r w:rsidR="0058282C" w:rsidRPr="00380AA6">
        <w:rPr>
          <w:rFonts w:cstheme="minorHAnsi"/>
          <w:color w:val="020202"/>
          <w:sz w:val="18"/>
          <w:szCs w:val="18"/>
          <w:shd w:val="clear" w:color="auto" w:fill="FFFFFF"/>
        </w:rPr>
        <w:t xml:space="preserve"> In</w:t>
      </w:r>
      <w:r w:rsidR="00AF1582">
        <w:rPr>
          <w:rFonts w:cstheme="minorHAnsi"/>
          <w:color w:val="020202"/>
          <w:sz w:val="18"/>
          <w:szCs w:val="18"/>
          <w:shd w:val="clear" w:color="auto" w:fill="FFFFFF"/>
        </w:rPr>
        <w:t>:</w:t>
      </w:r>
      <w:r w:rsidR="0058282C" w:rsidRPr="00380AA6">
        <w:rPr>
          <w:rFonts w:cstheme="minorHAnsi"/>
          <w:color w:val="020202"/>
          <w:sz w:val="18"/>
          <w:szCs w:val="18"/>
          <w:shd w:val="clear" w:color="auto" w:fill="FFFFFF"/>
        </w:rPr>
        <w:t xml:space="preserve"> General recommendations 5 – on labelling; on the recommendation on use of ISBT128 coding</w:t>
      </w:r>
      <w:r w:rsidR="00AF1582">
        <w:rPr>
          <w:rFonts w:cstheme="minorHAnsi"/>
          <w:color w:val="020202"/>
          <w:sz w:val="18"/>
          <w:szCs w:val="18"/>
          <w:shd w:val="clear" w:color="auto" w:fill="FFFFFF"/>
        </w:rPr>
        <w:t>.</w:t>
      </w:r>
      <w:r w:rsidR="0058282C" w:rsidRPr="00380AA6">
        <w:rPr>
          <w:rFonts w:cstheme="minorHAnsi"/>
          <w:color w:val="020202"/>
          <w:sz w:val="18"/>
          <w:szCs w:val="18"/>
          <w:shd w:val="clear" w:color="auto" w:fill="FFFFFF"/>
        </w:rPr>
        <w:t xml:space="preserve">  </w:t>
      </w:r>
      <w:hyperlink r:id="rId210" w:history="1">
        <w:r w:rsidR="0058282C" w:rsidRPr="00EF12FD">
          <w:rPr>
            <w:rStyle w:val="Hyperlink"/>
            <w:rFonts w:cstheme="minorHAnsi"/>
            <w:sz w:val="18"/>
            <w:szCs w:val="18"/>
          </w:rPr>
          <w:t>https://www.frontiersin.org/articles/10.3389/fped.2019.00053/full</w:t>
        </w:r>
      </w:hyperlink>
      <w:r w:rsidR="0058282C">
        <w:rPr>
          <w:rFonts w:cstheme="minorHAnsi"/>
          <w:sz w:val="18"/>
          <w:szCs w:val="18"/>
        </w:rPr>
        <w:t xml:space="preserve"> </w:t>
      </w:r>
    </w:p>
    <w:p w14:paraId="7BEA2DAD" w14:textId="77777777" w:rsidR="0058282C" w:rsidRPr="00380AA6" w:rsidRDefault="00E01332" w:rsidP="00E01332">
      <w:pPr>
        <w:pStyle w:val="FootnoteText"/>
        <w:ind w:left="284" w:hanging="284"/>
        <w:rPr>
          <w:rFonts w:cstheme="minorHAnsi"/>
          <w:color w:val="0000FF"/>
          <w:sz w:val="18"/>
          <w:szCs w:val="18"/>
          <w:u w:val="single"/>
        </w:rPr>
      </w:pPr>
      <w:r>
        <w:rPr>
          <w:rFonts w:cstheme="minorHAnsi"/>
          <w:sz w:val="18"/>
          <w:szCs w:val="18"/>
        </w:rPr>
        <w:t>(</w:t>
      </w:r>
      <w:r w:rsidR="00AF1582">
        <w:rPr>
          <w:rFonts w:cstheme="minorHAnsi"/>
          <w:sz w:val="18"/>
          <w:szCs w:val="18"/>
        </w:rPr>
        <w:t>10</w:t>
      </w:r>
      <w:r>
        <w:rPr>
          <w:rFonts w:cstheme="minorHAnsi"/>
          <w:sz w:val="18"/>
          <w:szCs w:val="18"/>
        </w:rPr>
        <w:t>)</w:t>
      </w:r>
      <w:r w:rsidR="0058282C">
        <w:rPr>
          <w:rFonts w:cstheme="minorHAnsi"/>
          <w:sz w:val="18"/>
          <w:szCs w:val="18"/>
        </w:rPr>
        <w:t>N</w:t>
      </w:r>
      <w:r w:rsidR="0058282C" w:rsidRPr="00380AA6">
        <w:rPr>
          <w:rFonts w:cstheme="minorHAnsi"/>
          <w:sz w:val="18"/>
          <w:szCs w:val="18"/>
        </w:rPr>
        <w:t>ational Agency for the Safety of Medicines and Health Products – France</w:t>
      </w:r>
      <w:r w:rsidR="006C517B">
        <w:rPr>
          <w:rFonts w:cstheme="minorHAnsi"/>
          <w:sz w:val="18"/>
          <w:szCs w:val="18"/>
        </w:rPr>
        <w:t>.  In:</w:t>
      </w:r>
      <w:r w:rsidR="0058282C" w:rsidRPr="00380AA6">
        <w:rPr>
          <w:rFonts w:cstheme="minorHAnsi"/>
          <w:sz w:val="18"/>
          <w:szCs w:val="18"/>
        </w:rPr>
        <w:t xml:space="preserve"> Good practice rules for the collection, preparation, qualification, treatment, storage, distribution and dispensing of medical prescription of human milk by the milk banks</w:t>
      </w:r>
      <w:r w:rsidR="006C517B">
        <w:rPr>
          <w:rFonts w:cstheme="minorHAnsi"/>
          <w:sz w:val="18"/>
          <w:szCs w:val="18"/>
        </w:rPr>
        <w:t>.</w:t>
      </w:r>
      <w:r w:rsidR="0058282C" w:rsidRPr="00380AA6">
        <w:rPr>
          <w:rFonts w:cstheme="minorHAnsi"/>
          <w:sz w:val="18"/>
          <w:szCs w:val="18"/>
        </w:rPr>
        <w:t xml:space="preserve">  </w:t>
      </w:r>
      <w:hyperlink r:id="rId211" w:history="1">
        <w:r w:rsidR="0058282C" w:rsidRPr="00380AA6">
          <w:rPr>
            <w:rStyle w:val="Hyperlink"/>
            <w:rFonts w:cstheme="minorHAnsi"/>
            <w:sz w:val="18"/>
            <w:szCs w:val="18"/>
          </w:rPr>
          <w:t>http://association-des-lactariums-de-france.fr/wp-content/uploads/lactarium_guide_bonnes_pratiques_5_janvier_2008_traduction_anglais.pdf</w:t>
        </w:r>
      </w:hyperlink>
    </w:p>
    <w:p w14:paraId="61E73544" w14:textId="77777777" w:rsidR="0058282C" w:rsidRPr="000968CC" w:rsidRDefault="00E01332" w:rsidP="00E01332">
      <w:pPr>
        <w:pStyle w:val="FootnoteText"/>
        <w:ind w:left="284" w:hanging="284"/>
        <w:rPr>
          <w:rStyle w:val="Hyperlink"/>
          <w:rFonts w:cstheme="minorHAnsi"/>
          <w:color w:val="auto"/>
          <w:sz w:val="18"/>
          <w:szCs w:val="18"/>
          <w:u w:val="none"/>
        </w:rPr>
      </w:pPr>
      <w:r>
        <w:rPr>
          <w:rStyle w:val="Hyperlink"/>
          <w:rFonts w:cstheme="minorHAnsi"/>
          <w:color w:val="auto"/>
          <w:sz w:val="18"/>
          <w:szCs w:val="18"/>
          <w:u w:val="none"/>
        </w:rPr>
        <w:t>(1</w:t>
      </w:r>
      <w:r w:rsidR="00AF1582">
        <w:rPr>
          <w:rStyle w:val="Hyperlink"/>
          <w:rFonts w:cstheme="minorHAnsi"/>
          <w:color w:val="auto"/>
          <w:sz w:val="18"/>
          <w:szCs w:val="18"/>
          <w:u w:val="none"/>
        </w:rPr>
        <w:t>1</w:t>
      </w:r>
      <w:r>
        <w:rPr>
          <w:rStyle w:val="Hyperlink"/>
          <w:rFonts w:cstheme="minorHAnsi"/>
          <w:color w:val="auto"/>
          <w:sz w:val="18"/>
          <w:szCs w:val="18"/>
          <w:u w:val="none"/>
        </w:rPr>
        <w:t>)</w:t>
      </w:r>
      <w:r w:rsidR="0058282C" w:rsidRPr="000968CC">
        <w:rPr>
          <w:rStyle w:val="Hyperlink"/>
          <w:rFonts w:cstheme="minorHAnsi"/>
          <w:color w:val="auto"/>
          <w:sz w:val="18"/>
          <w:szCs w:val="18"/>
          <w:u w:val="none"/>
        </w:rPr>
        <w:t>Best practice guidelines for the operation of a donor human milk bank in an Australian NICU</w:t>
      </w:r>
      <w:r w:rsidR="00AF1582">
        <w:rPr>
          <w:rStyle w:val="Hyperlink"/>
          <w:rFonts w:cstheme="minorHAnsi"/>
          <w:color w:val="auto"/>
          <w:sz w:val="18"/>
          <w:szCs w:val="18"/>
          <w:u w:val="none"/>
        </w:rPr>
        <w:t>.</w:t>
      </w:r>
      <w:r w:rsidR="0058282C" w:rsidRPr="000968CC">
        <w:rPr>
          <w:rStyle w:val="Hyperlink"/>
          <w:rFonts w:cstheme="minorHAnsi"/>
          <w:color w:val="auto"/>
          <w:sz w:val="18"/>
          <w:szCs w:val="18"/>
          <w:u w:val="none"/>
        </w:rPr>
        <w:t xml:space="preserve">  Hartman B et al. </w:t>
      </w:r>
      <w:r w:rsidR="0058282C" w:rsidRPr="000968CC">
        <w:rPr>
          <w:rStyle w:val="Hyperlink"/>
          <w:rFonts w:cstheme="minorHAnsi"/>
          <w:i/>
          <w:color w:val="auto"/>
          <w:sz w:val="18"/>
          <w:szCs w:val="18"/>
          <w:u w:val="none"/>
        </w:rPr>
        <w:t>J earlhumdev</w:t>
      </w:r>
      <w:r w:rsidR="0058282C" w:rsidRPr="000968CC">
        <w:rPr>
          <w:rStyle w:val="Hyperlink"/>
          <w:rFonts w:cstheme="minorHAnsi"/>
          <w:color w:val="auto"/>
          <w:sz w:val="18"/>
          <w:szCs w:val="18"/>
          <w:u w:val="none"/>
        </w:rPr>
        <w:t xml:space="preserve"> </w:t>
      </w:r>
      <w:r w:rsidR="00AF1582">
        <w:rPr>
          <w:rStyle w:val="Hyperlink"/>
          <w:rFonts w:cstheme="minorHAnsi"/>
          <w:color w:val="auto"/>
          <w:sz w:val="18"/>
          <w:szCs w:val="18"/>
          <w:u w:val="none"/>
        </w:rPr>
        <w:t xml:space="preserve"> </w:t>
      </w:r>
      <w:r w:rsidR="0058282C" w:rsidRPr="000968CC">
        <w:rPr>
          <w:rStyle w:val="Hyperlink"/>
          <w:rFonts w:cstheme="minorHAnsi"/>
          <w:color w:val="auto"/>
          <w:sz w:val="18"/>
          <w:szCs w:val="18"/>
          <w:u w:val="none"/>
        </w:rPr>
        <w:t>2007  83:667-673</w:t>
      </w:r>
      <w:r w:rsidR="006C517B">
        <w:rPr>
          <w:rStyle w:val="Hyperlink"/>
          <w:rFonts w:cstheme="minorHAnsi"/>
          <w:color w:val="auto"/>
          <w:sz w:val="18"/>
          <w:szCs w:val="18"/>
          <w:u w:val="none"/>
        </w:rPr>
        <w:t>.</w:t>
      </w:r>
      <w:r w:rsidR="0058282C">
        <w:rPr>
          <w:rStyle w:val="Hyperlink"/>
          <w:rFonts w:cstheme="minorHAnsi"/>
          <w:color w:val="auto"/>
          <w:sz w:val="18"/>
          <w:szCs w:val="18"/>
          <w:u w:val="none"/>
        </w:rPr>
        <w:t xml:space="preserve">  On raw milk storage for 3 months and post pasteurization storage for additional 3 months. </w:t>
      </w:r>
    </w:p>
    <w:p w14:paraId="7DF34F6F" w14:textId="77777777" w:rsidR="0058282C" w:rsidRPr="00822AF5" w:rsidRDefault="00E01332" w:rsidP="00E01332">
      <w:pPr>
        <w:pStyle w:val="FootnoteText"/>
        <w:ind w:left="284" w:hanging="284"/>
        <w:rPr>
          <w:rStyle w:val="Hyperlink"/>
          <w:rFonts w:cstheme="minorHAnsi"/>
          <w:color w:val="auto"/>
          <w:sz w:val="18"/>
          <w:szCs w:val="18"/>
          <w:u w:val="none"/>
        </w:rPr>
      </w:pPr>
      <w:r>
        <w:rPr>
          <w:rStyle w:val="Hyperlink"/>
          <w:rFonts w:cstheme="minorHAnsi"/>
          <w:color w:val="auto"/>
          <w:sz w:val="18"/>
          <w:szCs w:val="18"/>
          <w:u w:val="none"/>
        </w:rPr>
        <w:t>(1</w:t>
      </w:r>
      <w:r w:rsidR="00AF1582">
        <w:rPr>
          <w:rStyle w:val="Hyperlink"/>
          <w:rFonts w:cstheme="minorHAnsi"/>
          <w:color w:val="auto"/>
          <w:sz w:val="18"/>
          <w:szCs w:val="18"/>
          <w:u w:val="none"/>
        </w:rPr>
        <w:t>2</w:t>
      </w:r>
      <w:r>
        <w:rPr>
          <w:rStyle w:val="Hyperlink"/>
          <w:rFonts w:cstheme="minorHAnsi"/>
          <w:color w:val="auto"/>
          <w:sz w:val="18"/>
          <w:szCs w:val="18"/>
          <w:u w:val="none"/>
        </w:rPr>
        <w:t>)</w:t>
      </w:r>
      <w:r w:rsidR="0058282C" w:rsidRPr="00822AF5">
        <w:rPr>
          <w:rStyle w:val="Hyperlink"/>
          <w:rFonts w:cstheme="minorHAnsi"/>
          <w:color w:val="auto"/>
          <w:sz w:val="18"/>
          <w:szCs w:val="18"/>
          <w:u w:val="none"/>
        </w:rPr>
        <w:t xml:space="preserve">HMBANA Best Practice for expressing, storing and handling human milk – in hospitals, homes, </w:t>
      </w:r>
      <w:r w:rsidR="00AF1582">
        <w:rPr>
          <w:rStyle w:val="Hyperlink"/>
          <w:rFonts w:cstheme="minorHAnsi"/>
          <w:color w:val="auto"/>
          <w:sz w:val="18"/>
          <w:szCs w:val="18"/>
          <w:u w:val="none"/>
        </w:rPr>
        <w:t xml:space="preserve">and child care settings </w:t>
      </w:r>
      <w:r w:rsidR="0058282C" w:rsidRPr="00822AF5">
        <w:rPr>
          <w:rStyle w:val="Hyperlink"/>
          <w:rFonts w:cstheme="minorHAnsi"/>
          <w:color w:val="auto"/>
          <w:sz w:val="18"/>
          <w:szCs w:val="18"/>
          <w:u w:val="none"/>
        </w:rPr>
        <w:t>- Jones</w:t>
      </w:r>
      <w:r w:rsidR="006C517B">
        <w:rPr>
          <w:rStyle w:val="Hyperlink"/>
          <w:rFonts w:cstheme="minorHAnsi"/>
          <w:color w:val="auto"/>
          <w:sz w:val="18"/>
          <w:szCs w:val="18"/>
          <w:u w:val="none"/>
        </w:rPr>
        <w:t xml:space="preserve"> F </w:t>
      </w:r>
      <w:r w:rsidR="0058282C" w:rsidRPr="00822AF5">
        <w:rPr>
          <w:rStyle w:val="Hyperlink"/>
          <w:rFonts w:cstheme="minorHAnsi"/>
          <w:color w:val="auto"/>
          <w:sz w:val="18"/>
          <w:szCs w:val="18"/>
          <w:u w:val="none"/>
        </w:rPr>
        <w:t>– 4</w:t>
      </w:r>
      <w:r w:rsidR="0058282C" w:rsidRPr="00822AF5">
        <w:rPr>
          <w:rStyle w:val="Hyperlink"/>
          <w:rFonts w:cstheme="minorHAnsi"/>
          <w:color w:val="auto"/>
          <w:sz w:val="18"/>
          <w:szCs w:val="18"/>
          <w:u w:val="none"/>
          <w:vertAlign w:val="superscript"/>
        </w:rPr>
        <w:t>th</w:t>
      </w:r>
      <w:r w:rsidR="0058282C" w:rsidRPr="00822AF5">
        <w:rPr>
          <w:rStyle w:val="Hyperlink"/>
          <w:rFonts w:cstheme="minorHAnsi"/>
          <w:color w:val="auto"/>
          <w:sz w:val="18"/>
          <w:szCs w:val="18"/>
          <w:u w:val="none"/>
        </w:rPr>
        <w:t xml:space="preserve"> Ed, 2019</w:t>
      </w:r>
      <w:r w:rsidR="006C517B">
        <w:rPr>
          <w:rStyle w:val="Hyperlink"/>
          <w:rFonts w:cstheme="minorHAnsi"/>
          <w:color w:val="auto"/>
          <w:sz w:val="18"/>
          <w:szCs w:val="18"/>
          <w:u w:val="none"/>
        </w:rPr>
        <w:t>.</w:t>
      </w:r>
      <w:r w:rsidR="0058282C" w:rsidRPr="00822AF5">
        <w:rPr>
          <w:rStyle w:val="Hyperlink"/>
          <w:rFonts w:cstheme="minorHAnsi"/>
          <w:color w:val="auto"/>
          <w:sz w:val="18"/>
          <w:szCs w:val="18"/>
          <w:u w:val="none"/>
        </w:rPr>
        <w:t xml:space="preserve"> </w:t>
      </w:r>
      <w:r w:rsidR="00AF1582">
        <w:rPr>
          <w:rStyle w:val="Hyperlink"/>
          <w:rFonts w:cstheme="minorHAnsi"/>
          <w:color w:val="auto"/>
          <w:sz w:val="18"/>
          <w:szCs w:val="18"/>
          <w:u w:val="none"/>
        </w:rPr>
        <w:t xml:space="preserve"> </w:t>
      </w:r>
      <w:r w:rsidR="0058282C">
        <w:rPr>
          <w:rStyle w:val="Hyperlink"/>
          <w:rFonts w:cstheme="minorHAnsi"/>
          <w:color w:val="auto"/>
          <w:sz w:val="18"/>
          <w:szCs w:val="18"/>
          <w:u w:val="none"/>
        </w:rPr>
        <w:t>On</w:t>
      </w:r>
      <w:r w:rsidR="0058282C" w:rsidRPr="00822AF5">
        <w:rPr>
          <w:rStyle w:val="Hyperlink"/>
          <w:rFonts w:cstheme="minorHAnsi"/>
          <w:color w:val="auto"/>
          <w:sz w:val="18"/>
          <w:szCs w:val="18"/>
          <w:u w:val="none"/>
        </w:rPr>
        <w:t xml:space="preserve"> </w:t>
      </w:r>
      <w:r w:rsidR="0058282C">
        <w:rPr>
          <w:rStyle w:val="Hyperlink"/>
          <w:rFonts w:cstheme="minorHAnsi"/>
          <w:color w:val="auto"/>
          <w:sz w:val="18"/>
          <w:szCs w:val="18"/>
          <w:u w:val="none"/>
        </w:rPr>
        <w:t>post pasteurization storage – ideal 3 months, acceptable up to 12 months.</w:t>
      </w:r>
    </w:p>
    <w:p w14:paraId="7A3B5E71" w14:textId="77777777" w:rsidR="0058282C" w:rsidRPr="00E01332" w:rsidRDefault="00E01332" w:rsidP="00E01332">
      <w:pPr>
        <w:spacing w:after="0" w:line="240" w:lineRule="auto"/>
        <w:ind w:left="284" w:hanging="284"/>
        <w:rPr>
          <w:sz w:val="18"/>
          <w:szCs w:val="18"/>
        </w:rPr>
      </w:pPr>
      <w:r>
        <w:rPr>
          <w:sz w:val="18"/>
          <w:szCs w:val="18"/>
        </w:rPr>
        <w:t>(1</w:t>
      </w:r>
      <w:r w:rsidR="00AF1582">
        <w:rPr>
          <w:sz w:val="18"/>
          <w:szCs w:val="18"/>
        </w:rPr>
        <w:t>3</w:t>
      </w:r>
      <w:r>
        <w:rPr>
          <w:sz w:val="18"/>
          <w:szCs w:val="18"/>
        </w:rPr>
        <w:t>)</w:t>
      </w:r>
      <w:r w:rsidR="0058282C" w:rsidRPr="00E01332">
        <w:rPr>
          <w:sz w:val="18"/>
          <w:szCs w:val="18"/>
        </w:rPr>
        <w:t>Ahrabi AF  Effects of extended freezer storage on the integrity of human milk</w:t>
      </w:r>
      <w:r w:rsidR="006C517B">
        <w:rPr>
          <w:sz w:val="18"/>
          <w:szCs w:val="18"/>
        </w:rPr>
        <w:t>.</w:t>
      </w:r>
      <w:r w:rsidR="0058282C" w:rsidRPr="00E01332">
        <w:rPr>
          <w:sz w:val="18"/>
          <w:szCs w:val="18"/>
        </w:rPr>
        <w:t xml:space="preserve">  </w:t>
      </w:r>
      <w:r w:rsidR="0058282C" w:rsidRPr="00E01332">
        <w:rPr>
          <w:i/>
          <w:sz w:val="18"/>
          <w:szCs w:val="18"/>
        </w:rPr>
        <w:t>JPediatr</w:t>
      </w:r>
      <w:r w:rsidR="00AF1582">
        <w:rPr>
          <w:i/>
          <w:sz w:val="18"/>
          <w:szCs w:val="18"/>
        </w:rPr>
        <w:t xml:space="preserve"> </w:t>
      </w:r>
      <w:r w:rsidR="0058282C" w:rsidRPr="00E01332">
        <w:rPr>
          <w:sz w:val="18"/>
          <w:szCs w:val="18"/>
        </w:rPr>
        <w:t xml:space="preserve"> 2016  177:140-143</w:t>
      </w:r>
      <w:r w:rsidR="006C517B">
        <w:rPr>
          <w:sz w:val="18"/>
          <w:szCs w:val="18"/>
        </w:rPr>
        <w:t xml:space="preserve">. </w:t>
      </w:r>
      <w:r w:rsidR="0058282C" w:rsidRPr="00E01332">
        <w:rPr>
          <w:sz w:val="18"/>
          <w:szCs w:val="18"/>
        </w:rPr>
        <w:t xml:space="preserve"> On possible storage frozen up to 9 months post expression.</w:t>
      </w:r>
    </w:p>
    <w:p w14:paraId="52A2FE79" w14:textId="77777777" w:rsidR="0058282C" w:rsidRPr="00E01332" w:rsidRDefault="00E01332" w:rsidP="00E01332">
      <w:pPr>
        <w:spacing w:after="0" w:line="240" w:lineRule="auto"/>
        <w:ind w:left="284" w:hanging="284"/>
        <w:rPr>
          <w:rStyle w:val="Hyperlink"/>
          <w:rFonts w:cstheme="minorHAnsi"/>
          <w:color w:val="auto"/>
          <w:sz w:val="18"/>
          <w:szCs w:val="18"/>
          <w:u w:val="none"/>
        </w:rPr>
      </w:pPr>
      <w:r>
        <w:rPr>
          <w:rStyle w:val="Hyperlink"/>
          <w:rFonts w:cstheme="minorHAnsi"/>
          <w:color w:val="auto"/>
          <w:sz w:val="18"/>
          <w:szCs w:val="18"/>
          <w:u w:val="none"/>
        </w:rPr>
        <w:t>(1</w:t>
      </w:r>
      <w:r w:rsidR="00AF1582">
        <w:rPr>
          <w:rStyle w:val="Hyperlink"/>
          <w:rFonts w:cstheme="minorHAnsi"/>
          <w:color w:val="auto"/>
          <w:sz w:val="18"/>
          <w:szCs w:val="18"/>
          <w:u w:val="none"/>
        </w:rPr>
        <w:t>4</w:t>
      </w:r>
      <w:r>
        <w:rPr>
          <w:rStyle w:val="Hyperlink"/>
          <w:rFonts w:cstheme="minorHAnsi"/>
          <w:color w:val="auto"/>
          <w:sz w:val="18"/>
          <w:szCs w:val="18"/>
          <w:u w:val="none"/>
        </w:rPr>
        <w:t>)</w:t>
      </w:r>
      <w:r w:rsidR="0058282C" w:rsidRPr="00E01332">
        <w:rPr>
          <w:rStyle w:val="Hyperlink"/>
          <w:rFonts w:cstheme="minorHAnsi"/>
          <w:color w:val="auto"/>
          <w:sz w:val="18"/>
          <w:szCs w:val="18"/>
          <w:u w:val="none"/>
        </w:rPr>
        <w:t>Garcia-Lara N et al.  Effect of freezing time on macronutrients and energy content of breastmilk</w:t>
      </w:r>
      <w:r w:rsidR="006C517B">
        <w:rPr>
          <w:rStyle w:val="Hyperlink"/>
          <w:rFonts w:cstheme="minorHAnsi"/>
          <w:color w:val="auto"/>
          <w:sz w:val="18"/>
          <w:szCs w:val="18"/>
          <w:u w:val="none"/>
        </w:rPr>
        <w:t>.</w:t>
      </w:r>
      <w:r w:rsidR="0058282C" w:rsidRPr="00E01332">
        <w:rPr>
          <w:rStyle w:val="Hyperlink"/>
          <w:rFonts w:cstheme="minorHAnsi"/>
          <w:color w:val="auto"/>
          <w:sz w:val="18"/>
          <w:szCs w:val="18"/>
          <w:u w:val="none"/>
        </w:rPr>
        <w:t xml:space="preserve">  </w:t>
      </w:r>
      <w:r w:rsidR="0058282C" w:rsidRPr="00E01332">
        <w:rPr>
          <w:rStyle w:val="Hyperlink"/>
          <w:rFonts w:cstheme="minorHAnsi"/>
          <w:i/>
          <w:color w:val="auto"/>
          <w:sz w:val="18"/>
          <w:szCs w:val="18"/>
          <w:u w:val="none"/>
        </w:rPr>
        <w:t>Breastfeeding Medicine</w:t>
      </w:r>
      <w:r w:rsidR="0058282C" w:rsidRPr="00E01332">
        <w:rPr>
          <w:rStyle w:val="Hyperlink"/>
          <w:rFonts w:cstheme="minorHAnsi"/>
          <w:color w:val="auto"/>
          <w:sz w:val="18"/>
          <w:szCs w:val="18"/>
          <w:u w:val="none"/>
        </w:rPr>
        <w:t xml:space="preserve"> 7(4): 295-301</w:t>
      </w:r>
      <w:r w:rsidR="006C517B">
        <w:rPr>
          <w:rStyle w:val="Hyperlink"/>
          <w:rFonts w:cstheme="minorHAnsi"/>
          <w:color w:val="auto"/>
          <w:sz w:val="18"/>
          <w:szCs w:val="18"/>
          <w:u w:val="none"/>
        </w:rPr>
        <w:t>.</w:t>
      </w:r>
    </w:p>
    <w:p w14:paraId="520957AD" w14:textId="77777777" w:rsidR="0058282C" w:rsidRDefault="00E01332" w:rsidP="000244D8">
      <w:pPr>
        <w:spacing w:after="0" w:line="240" w:lineRule="auto"/>
        <w:ind w:left="284" w:hanging="284"/>
        <w:rPr>
          <w:rStyle w:val="Hyperlink"/>
          <w:rFonts w:cstheme="minorHAnsi"/>
          <w:color w:val="auto"/>
          <w:sz w:val="18"/>
          <w:szCs w:val="18"/>
          <w:u w:val="none"/>
        </w:rPr>
      </w:pPr>
      <w:r>
        <w:rPr>
          <w:rStyle w:val="Hyperlink"/>
          <w:rFonts w:cstheme="minorHAnsi"/>
          <w:color w:val="auto"/>
          <w:sz w:val="18"/>
          <w:szCs w:val="18"/>
          <w:u w:val="none"/>
        </w:rPr>
        <w:t>(1</w:t>
      </w:r>
      <w:r w:rsidR="00AF1582">
        <w:rPr>
          <w:rStyle w:val="Hyperlink"/>
          <w:rFonts w:cstheme="minorHAnsi"/>
          <w:color w:val="auto"/>
          <w:sz w:val="18"/>
          <w:szCs w:val="18"/>
          <w:u w:val="none"/>
        </w:rPr>
        <w:t>5</w:t>
      </w:r>
      <w:r>
        <w:rPr>
          <w:rStyle w:val="Hyperlink"/>
          <w:rFonts w:cstheme="minorHAnsi"/>
          <w:color w:val="auto"/>
          <w:sz w:val="18"/>
          <w:szCs w:val="18"/>
          <w:u w:val="none"/>
        </w:rPr>
        <w:t>)</w:t>
      </w:r>
      <w:r w:rsidR="0058282C" w:rsidRPr="00E01332">
        <w:rPr>
          <w:rStyle w:val="Hyperlink"/>
          <w:rFonts w:cstheme="minorHAnsi"/>
          <w:color w:val="auto"/>
          <w:sz w:val="18"/>
          <w:szCs w:val="18"/>
          <w:u w:val="none"/>
        </w:rPr>
        <w:t xml:space="preserve">Garcia-Lara N et al. </w:t>
      </w:r>
      <w:r w:rsidR="006C517B">
        <w:rPr>
          <w:rStyle w:val="Hyperlink"/>
          <w:rFonts w:cstheme="minorHAnsi"/>
          <w:color w:val="auto"/>
          <w:sz w:val="18"/>
          <w:szCs w:val="18"/>
          <w:u w:val="none"/>
        </w:rPr>
        <w:t xml:space="preserve"> </w:t>
      </w:r>
      <w:r w:rsidR="0058282C" w:rsidRPr="00E01332">
        <w:rPr>
          <w:rStyle w:val="Hyperlink"/>
          <w:rFonts w:cstheme="minorHAnsi"/>
          <w:color w:val="auto"/>
          <w:sz w:val="18"/>
          <w:szCs w:val="18"/>
          <w:u w:val="none"/>
        </w:rPr>
        <w:t>Effect of Holder Pasteurization and frozen storage o</w:t>
      </w:r>
      <w:r w:rsidR="00AF1582">
        <w:rPr>
          <w:rStyle w:val="Hyperlink"/>
          <w:rFonts w:cstheme="minorHAnsi"/>
          <w:color w:val="auto"/>
          <w:sz w:val="18"/>
          <w:szCs w:val="18"/>
          <w:u w:val="none"/>
        </w:rPr>
        <w:t>n</w:t>
      </w:r>
      <w:r w:rsidR="0058282C" w:rsidRPr="00E01332">
        <w:rPr>
          <w:rStyle w:val="Hyperlink"/>
          <w:rFonts w:cstheme="minorHAnsi"/>
          <w:color w:val="auto"/>
          <w:sz w:val="18"/>
          <w:szCs w:val="18"/>
          <w:u w:val="none"/>
        </w:rPr>
        <w:t xml:space="preserve"> macronutrients and energy content of breast milk</w:t>
      </w:r>
      <w:r w:rsidR="006C517B">
        <w:rPr>
          <w:rStyle w:val="Hyperlink"/>
          <w:rFonts w:cstheme="minorHAnsi"/>
          <w:color w:val="auto"/>
          <w:sz w:val="18"/>
          <w:szCs w:val="18"/>
          <w:u w:val="none"/>
        </w:rPr>
        <w:t>.</w:t>
      </w:r>
      <w:r w:rsidR="0058282C" w:rsidRPr="00E01332">
        <w:rPr>
          <w:rStyle w:val="Hyperlink"/>
          <w:rFonts w:cstheme="minorHAnsi"/>
          <w:color w:val="auto"/>
          <w:sz w:val="18"/>
          <w:szCs w:val="18"/>
          <w:u w:val="none"/>
        </w:rPr>
        <w:t xml:space="preserve">  </w:t>
      </w:r>
      <w:r w:rsidR="0058282C" w:rsidRPr="00E01332">
        <w:rPr>
          <w:rStyle w:val="Hyperlink"/>
          <w:rFonts w:cstheme="minorHAnsi"/>
          <w:i/>
          <w:color w:val="auto"/>
          <w:sz w:val="18"/>
          <w:szCs w:val="18"/>
          <w:u w:val="none"/>
        </w:rPr>
        <w:t>J Pediatr Gatroenterol Nutr</w:t>
      </w:r>
      <w:r w:rsidR="0058282C" w:rsidRPr="00E01332">
        <w:rPr>
          <w:rStyle w:val="Hyperlink"/>
          <w:rFonts w:cstheme="minorHAnsi"/>
          <w:color w:val="auto"/>
          <w:sz w:val="18"/>
          <w:szCs w:val="18"/>
          <w:u w:val="none"/>
        </w:rPr>
        <w:t xml:space="preserve">  2013  57(3):377-382</w:t>
      </w:r>
      <w:r w:rsidR="006C517B">
        <w:rPr>
          <w:rStyle w:val="Hyperlink"/>
          <w:rFonts w:cstheme="minorHAnsi"/>
          <w:color w:val="auto"/>
          <w:sz w:val="18"/>
          <w:szCs w:val="18"/>
          <w:u w:val="none"/>
        </w:rPr>
        <w:t>.</w:t>
      </w:r>
    </w:p>
    <w:p w14:paraId="4B755B05" w14:textId="77777777" w:rsidR="000244D8" w:rsidRPr="00602636" w:rsidRDefault="000244D8" w:rsidP="000244D8">
      <w:pPr>
        <w:spacing w:after="0" w:line="240" w:lineRule="auto"/>
        <w:ind w:left="284" w:hanging="284"/>
        <w:rPr>
          <w:rStyle w:val="Hyperlink"/>
          <w:rFonts w:ascii="Century Gothic" w:hAnsi="Century Gothic" w:cstheme="minorHAnsi"/>
          <w:color w:val="auto"/>
          <w:sz w:val="18"/>
          <w:szCs w:val="18"/>
          <w:u w:val="none"/>
        </w:rPr>
      </w:pPr>
    </w:p>
    <w:p w14:paraId="70319A1E" w14:textId="77777777" w:rsidR="00685C08" w:rsidRDefault="00685C08" w:rsidP="000244D8">
      <w:pPr>
        <w:spacing w:after="0"/>
        <w:ind w:left="1134" w:hanging="1134"/>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30 </w:t>
      </w:r>
      <w:r w:rsidR="00940347" w:rsidRPr="007C2344">
        <w:rPr>
          <w:rFonts w:ascii="Century Gothic" w:eastAsia="Microsoft YaHei UI" w:hAnsi="Century Gothic" w:cs="Malgun Gothic Semilight"/>
          <w:bCs/>
          <w:color w:val="0070C0"/>
          <w:sz w:val="24"/>
          <w:szCs w:val="24"/>
          <w:lang w:eastAsia="en-AU"/>
        </w:rPr>
        <w:t>– Providing DHM and HM</w:t>
      </w:r>
      <w:r w:rsidR="00321D58" w:rsidRPr="007C2344">
        <w:rPr>
          <w:rFonts w:ascii="Century Gothic" w:eastAsia="Microsoft YaHei UI" w:hAnsi="Century Gothic" w:cs="Malgun Gothic Semilight"/>
          <w:bCs/>
          <w:color w:val="0070C0"/>
          <w:sz w:val="24"/>
          <w:szCs w:val="24"/>
          <w:lang w:eastAsia="en-AU"/>
        </w:rPr>
        <w:t>DP</w:t>
      </w:r>
    </w:p>
    <w:p w14:paraId="39F25FCB" w14:textId="77777777" w:rsidR="00685C08" w:rsidRPr="00371256" w:rsidRDefault="00685C08" w:rsidP="00685C08">
      <w:pPr>
        <w:spacing w:after="0"/>
        <w:ind w:left="1134" w:hanging="1134"/>
        <w:rPr>
          <w:rFonts w:ascii="Century Gothic" w:eastAsia="Microsoft YaHei UI" w:hAnsi="Century Gothic" w:cs="Malgun Gothic Semilight"/>
          <w:bCs/>
          <w:color w:val="4F81BD" w:themeColor="accent1"/>
          <w:sz w:val="18"/>
          <w:szCs w:val="18"/>
          <w:lang w:eastAsia="en-AU"/>
        </w:rPr>
      </w:pPr>
    </w:p>
    <w:p w14:paraId="2251C1FE" w14:textId="77777777" w:rsidR="00685C08" w:rsidRPr="002942C2" w:rsidRDefault="00685C08" w:rsidP="002C0A73">
      <w:pPr>
        <w:pStyle w:val="FootnoteText"/>
        <w:numPr>
          <w:ilvl w:val="4"/>
          <w:numId w:val="301"/>
        </w:numPr>
        <w:ind w:left="284" w:hanging="284"/>
        <w:rPr>
          <w:rFonts w:eastAsia="Microsoft YaHei UI" w:cstheme="minorHAnsi"/>
          <w:bCs/>
          <w:sz w:val="18"/>
          <w:szCs w:val="18"/>
          <w:lang w:eastAsia="en-AU"/>
        </w:rPr>
      </w:pPr>
      <w:r>
        <w:rPr>
          <w:rFonts w:cstheme="minorHAnsi"/>
          <w:sz w:val="18"/>
          <w:szCs w:val="18"/>
        </w:rPr>
        <w:t>WHO / UNICEF  1980</w:t>
      </w:r>
      <w:r w:rsidR="006C517B">
        <w:rPr>
          <w:rFonts w:cstheme="minorHAnsi"/>
          <w:sz w:val="18"/>
          <w:szCs w:val="18"/>
        </w:rPr>
        <w:t>.</w:t>
      </w:r>
      <w:r>
        <w:rPr>
          <w:rFonts w:cstheme="minorHAnsi"/>
          <w:sz w:val="18"/>
          <w:szCs w:val="18"/>
        </w:rPr>
        <w:t xml:space="preserve"> </w:t>
      </w:r>
    </w:p>
    <w:p w14:paraId="358BFF8C" w14:textId="77777777" w:rsidR="00685C08" w:rsidRPr="00176F4E" w:rsidRDefault="00685C08" w:rsidP="002C0A73">
      <w:pPr>
        <w:pStyle w:val="FootnoteText"/>
        <w:numPr>
          <w:ilvl w:val="4"/>
          <w:numId w:val="301"/>
        </w:numPr>
        <w:ind w:left="284" w:hanging="284"/>
        <w:rPr>
          <w:rFonts w:eastAsia="Microsoft YaHei UI" w:cstheme="minorHAnsi"/>
          <w:bCs/>
          <w:sz w:val="18"/>
          <w:szCs w:val="18"/>
          <w:lang w:eastAsia="en-AU"/>
        </w:rPr>
      </w:pPr>
      <w:r w:rsidRPr="00176F4E">
        <w:rPr>
          <w:rFonts w:cstheme="minorHAnsi"/>
          <w:sz w:val="18"/>
          <w:szCs w:val="18"/>
        </w:rPr>
        <w:t>EMBA - Recommendations for the establishment and operation of Human Milk Banks in Europe: a consensus statement from the European Milk Bank Association.</w:t>
      </w:r>
      <w:r w:rsidR="00AF1582">
        <w:rPr>
          <w:rFonts w:cstheme="minorHAnsi"/>
          <w:sz w:val="18"/>
          <w:szCs w:val="18"/>
        </w:rPr>
        <w:t xml:space="preserve"> </w:t>
      </w:r>
      <w:r w:rsidRPr="00176F4E">
        <w:rPr>
          <w:rFonts w:cstheme="minorHAnsi"/>
          <w:sz w:val="18"/>
          <w:szCs w:val="18"/>
        </w:rPr>
        <w:t xml:space="preserve"> Weaver, G et al.</w:t>
      </w:r>
      <w:r w:rsidR="00AF1582">
        <w:rPr>
          <w:rFonts w:cstheme="minorHAnsi"/>
          <w:sz w:val="18"/>
          <w:szCs w:val="18"/>
        </w:rPr>
        <w:t xml:space="preserve"> </w:t>
      </w:r>
      <w:r w:rsidRPr="00176F4E">
        <w:rPr>
          <w:rFonts w:cstheme="minorHAnsi"/>
          <w:sz w:val="18"/>
          <w:szCs w:val="18"/>
        </w:rPr>
        <w:t xml:space="preserve"> </w:t>
      </w:r>
      <w:r w:rsidRPr="00176F4E">
        <w:rPr>
          <w:rFonts w:cstheme="minorHAnsi"/>
          <w:i/>
          <w:color w:val="020202"/>
          <w:sz w:val="18"/>
          <w:szCs w:val="18"/>
          <w:shd w:val="clear" w:color="auto" w:fill="FFFFFF"/>
        </w:rPr>
        <w:t>Front. Pediatr</w:t>
      </w:r>
      <w:r w:rsidRPr="00176F4E">
        <w:rPr>
          <w:rFonts w:cstheme="minorHAnsi"/>
          <w:color w:val="020202"/>
          <w:sz w:val="18"/>
          <w:szCs w:val="18"/>
          <w:shd w:val="clear" w:color="auto" w:fill="FFFFFF"/>
        </w:rPr>
        <w:t xml:space="preserve"> 2019</w:t>
      </w:r>
      <w:r w:rsidR="006C517B">
        <w:rPr>
          <w:rFonts w:cstheme="minorHAnsi"/>
          <w:color w:val="020202"/>
          <w:sz w:val="18"/>
          <w:szCs w:val="18"/>
          <w:shd w:val="clear" w:color="auto" w:fill="FFFFFF"/>
        </w:rPr>
        <w:t xml:space="preserve">. </w:t>
      </w:r>
      <w:r w:rsidRPr="00176F4E">
        <w:rPr>
          <w:rFonts w:cstheme="minorHAnsi"/>
          <w:color w:val="020202"/>
          <w:sz w:val="18"/>
          <w:szCs w:val="18"/>
          <w:shd w:val="clear" w:color="auto" w:fill="FFFFFF"/>
        </w:rPr>
        <w:t xml:space="preserve"> In: Delivery to recipients – on need for recipient consent; on recognition of religious and cultural beliefs. </w:t>
      </w:r>
      <w:hyperlink r:id="rId212" w:history="1">
        <w:r w:rsidRPr="00176F4E">
          <w:rPr>
            <w:rStyle w:val="Hyperlink"/>
            <w:rFonts w:cstheme="minorHAnsi"/>
            <w:sz w:val="18"/>
            <w:szCs w:val="18"/>
          </w:rPr>
          <w:t>https://www.frontiersin.org/articles/10.3389/fped.2019.00053/full</w:t>
        </w:r>
      </w:hyperlink>
    </w:p>
    <w:p w14:paraId="56D76245" w14:textId="77777777" w:rsidR="00685C08" w:rsidRPr="00B32731" w:rsidRDefault="00685C08" w:rsidP="002C0A73">
      <w:pPr>
        <w:pStyle w:val="FootnoteText"/>
        <w:numPr>
          <w:ilvl w:val="4"/>
          <w:numId w:val="301"/>
        </w:numPr>
        <w:ind w:left="284" w:hanging="284"/>
        <w:rPr>
          <w:rStyle w:val="Hyperlink"/>
          <w:rFonts w:ascii="Century Gothic" w:eastAsia="Microsoft YaHei UI" w:hAnsi="Century Gothic" w:cs="Malgun Gothic Semilight"/>
          <w:bCs/>
          <w:color w:val="auto"/>
          <w:sz w:val="18"/>
          <w:szCs w:val="18"/>
          <w:u w:val="none"/>
          <w:lang w:eastAsia="en-AU"/>
        </w:rPr>
      </w:pPr>
      <w:r w:rsidRPr="00C406C3">
        <w:rPr>
          <w:rFonts w:cstheme="minorHAnsi"/>
          <w:sz w:val="18"/>
          <w:szCs w:val="18"/>
          <w:lang w:val="en-GB"/>
        </w:rPr>
        <w:t>HMBANA - Guidelines for the establishment and operation of a donor human milk bank</w:t>
      </w:r>
      <w:r w:rsidR="006C517B">
        <w:rPr>
          <w:rFonts w:cstheme="minorHAnsi"/>
          <w:sz w:val="18"/>
          <w:szCs w:val="18"/>
          <w:lang w:val="en-GB"/>
        </w:rPr>
        <w:t>.</w:t>
      </w:r>
      <w:r w:rsidRPr="00C406C3">
        <w:rPr>
          <w:rFonts w:cstheme="minorHAnsi"/>
          <w:sz w:val="18"/>
          <w:szCs w:val="18"/>
          <w:lang w:val="en-GB"/>
        </w:rPr>
        <w:t xml:space="preserve"> Human Milk Banking Association of North America –</w:t>
      </w:r>
      <w:r w:rsidR="006C517B" w:rsidRPr="00C406C3">
        <w:rPr>
          <w:rFonts w:cstheme="minorHAnsi"/>
          <w:sz w:val="18"/>
          <w:szCs w:val="18"/>
          <w:lang w:val="en-GB"/>
        </w:rPr>
        <w:t xml:space="preserve"> Fort Worth (TX)</w:t>
      </w:r>
      <w:r w:rsidR="006C517B">
        <w:rPr>
          <w:rFonts w:cstheme="minorHAnsi"/>
          <w:sz w:val="18"/>
          <w:szCs w:val="18"/>
          <w:lang w:val="en-GB"/>
        </w:rPr>
        <w:t xml:space="preserve"> - </w:t>
      </w:r>
      <w:r w:rsidRPr="00C406C3">
        <w:rPr>
          <w:rFonts w:cstheme="minorHAnsi"/>
          <w:sz w:val="18"/>
          <w:szCs w:val="18"/>
          <w:lang w:val="en-GB"/>
        </w:rPr>
        <w:t>4</w:t>
      </w:r>
      <w:r w:rsidRPr="00C406C3">
        <w:rPr>
          <w:rFonts w:cstheme="minorHAnsi"/>
          <w:sz w:val="18"/>
          <w:szCs w:val="18"/>
          <w:vertAlign w:val="superscript"/>
          <w:lang w:val="en-GB"/>
        </w:rPr>
        <w:t>th</w:t>
      </w:r>
      <w:r w:rsidR="00AF1582">
        <w:rPr>
          <w:rFonts w:cstheme="minorHAnsi"/>
          <w:sz w:val="18"/>
          <w:szCs w:val="18"/>
          <w:lang w:val="en-GB"/>
        </w:rPr>
        <w:t xml:space="preserve"> Ed.</w:t>
      </w:r>
      <w:r w:rsidR="006C517B">
        <w:rPr>
          <w:rFonts w:cstheme="minorHAnsi"/>
          <w:sz w:val="18"/>
          <w:szCs w:val="18"/>
          <w:lang w:val="en-GB"/>
        </w:rPr>
        <w:t>,</w:t>
      </w:r>
      <w:r w:rsidR="00AF1582">
        <w:rPr>
          <w:rFonts w:cstheme="minorHAnsi"/>
          <w:sz w:val="18"/>
          <w:szCs w:val="18"/>
          <w:lang w:val="en-GB"/>
        </w:rPr>
        <w:t xml:space="preserve"> 2018</w:t>
      </w:r>
      <w:r w:rsidR="006C517B">
        <w:rPr>
          <w:rFonts w:cstheme="minorHAnsi"/>
          <w:sz w:val="18"/>
          <w:szCs w:val="18"/>
          <w:lang w:val="en-GB"/>
        </w:rPr>
        <w:t>.</w:t>
      </w:r>
      <w:r w:rsidR="00AF1582">
        <w:rPr>
          <w:rFonts w:cstheme="minorHAnsi"/>
          <w:sz w:val="18"/>
          <w:szCs w:val="18"/>
          <w:lang w:val="en-GB"/>
        </w:rPr>
        <w:t xml:space="preserve"> </w:t>
      </w:r>
      <w:r w:rsidRPr="00C406C3">
        <w:rPr>
          <w:rFonts w:cstheme="minorHAnsi"/>
          <w:sz w:val="18"/>
          <w:szCs w:val="18"/>
          <w:lang w:val="en-GB"/>
        </w:rPr>
        <w:t xml:space="preserve"> In: Milk Dispensing </w:t>
      </w:r>
      <w:r w:rsidR="00AF1582">
        <w:rPr>
          <w:rFonts w:cstheme="minorHAnsi"/>
          <w:sz w:val="18"/>
          <w:szCs w:val="18"/>
          <w:lang w:val="en-GB"/>
        </w:rPr>
        <w:t>-</w:t>
      </w:r>
      <w:r w:rsidRPr="00C406C3">
        <w:rPr>
          <w:rFonts w:cstheme="minorHAnsi"/>
          <w:sz w:val="18"/>
          <w:szCs w:val="18"/>
          <w:lang w:val="en-GB"/>
        </w:rPr>
        <w:t xml:space="preserve"> on priority n dispensing milk; on </w:t>
      </w:r>
      <w:r>
        <w:rPr>
          <w:rFonts w:cstheme="minorHAnsi"/>
          <w:sz w:val="18"/>
          <w:szCs w:val="18"/>
          <w:lang w:val="en-GB"/>
        </w:rPr>
        <w:t xml:space="preserve">informed consent (HMB and recipient’s parents) for the use; on: </w:t>
      </w:r>
      <w:r w:rsidRPr="00C406C3">
        <w:rPr>
          <w:rFonts w:cstheme="minorHAnsi"/>
          <w:sz w:val="18"/>
          <w:szCs w:val="18"/>
          <w:lang w:val="en-GB"/>
        </w:rPr>
        <w:t xml:space="preserve">distribution to prescribed recipients. </w:t>
      </w:r>
      <w:hyperlink r:id="rId213" w:anchor=":~:text=HMBANA%20Guidelines%20provide%20evidence%2Dbased,outside%20of%20member%20milk%20banks" w:history="1">
        <w:r w:rsidRPr="00C406C3">
          <w:rPr>
            <w:rStyle w:val="Hyperlink"/>
            <w:rFonts w:cstheme="minorHAnsi"/>
            <w:sz w:val="18"/>
            <w:szCs w:val="18"/>
          </w:rPr>
          <w:t>https://www.hmbana.org/our-work/publications.html#:~:text=HMBANA%20Guidelines%20provide%20evidence%2Dbased,outside%20of%20member%20milk%20banks</w:t>
        </w:r>
      </w:hyperlink>
    </w:p>
    <w:p w14:paraId="1FE1C4B0" w14:textId="77777777" w:rsidR="00685C08" w:rsidRPr="00B32731" w:rsidRDefault="00685C08" w:rsidP="002C0A73">
      <w:pPr>
        <w:pStyle w:val="FootnoteText"/>
        <w:numPr>
          <w:ilvl w:val="4"/>
          <w:numId w:val="301"/>
        </w:numPr>
        <w:ind w:left="284" w:hanging="284"/>
        <w:rPr>
          <w:rStyle w:val="Hyperlink"/>
          <w:rFonts w:cstheme="minorHAnsi"/>
          <w:color w:val="auto"/>
          <w:sz w:val="18"/>
          <w:szCs w:val="18"/>
          <w:u w:val="none"/>
        </w:rPr>
      </w:pPr>
      <w:r w:rsidRPr="00B32731">
        <w:rPr>
          <w:rStyle w:val="Hyperlink"/>
          <w:rFonts w:cstheme="minorHAnsi"/>
          <w:color w:val="auto"/>
          <w:sz w:val="18"/>
          <w:szCs w:val="18"/>
          <w:u w:val="none"/>
        </w:rPr>
        <w:t>HMBANA Best Practice for expressing, storing and handling human milk – in hospitals, homes, and child care settings - Jones F  – 4</w:t>
      </w:r>
      <w:r w:rsidRPr="00B32731">
        <w:rPr>
          <w:rStyle w:val="Hyperlink"/>
          <w:rFonts w:cstheme="minorHAnsi"/>
          <w:color w:val="auto"/>
          <w:sz w:val="18"/>
          <w:szCs w:val="18"/>
          <w:u w:val="none"/>
          <w:vertAlign w:val="superscript"/>
        </w:rPr>
        <w:t>th</w:t>
      </w:r>
      <w:r w:rsidRPr="00B32731">
        <w:rPr>
          <w:rStyle w:val="Hyperlink"/>
          <w:rFonts w:cstheme="minorHAnsi"/>
          <w:color w:val="auto"/>
          <w:sz w:val="18"/>
          <w:szCs w:val="18"/>
          <w:u w:val="none"/>
        </w:rPr>
        <w:t xml:space="preserve"> Ed, 2019</w:t>
      </w:r>
      <w:r w:rsidR="00AF1582">
        <w:rPr>
          <w:rStyle w:val="Hyperlink"/>
          <w:rFonts w:cstheme="minorHAnsi"/>
          <w:color w:val="auto"/>
          <w:sz w:val="18"/>
          <w:szCs w:val="18"/>
          <w:u w:val="none"/>
        </w:rPr>
        <w:t xml:space="preserve">. </w:t>
      </w:r>
      <w:r w:rsidRPr="00B32731">
        <w:rPr>
          <w:rStyle w:val="Hyperlink"/>
          <w:rFonts w:cstheme="minorHAnsi"/>
          <w:color w:val="auto"/>
          <w:sz w:val="18"/>
          <w:szCs w:val="18"/>
          <w:u w:val="none"/>
        </w:rPr>
        <w:t xml:space="preserve"> </w:t>
      </w:r>
      <w:r>
        <w:rPr>
          <w:rStyle w:val="Hyperlink"/>
          <w:rFonts w:cstheme="minorHAnsi"/>
          <w:color w:val="auto"/>
          <w:sz w:val="18"/>
          <w:szCs w:val="18"/>
          <w:u w:val="none"/>
        </w:rPr>
        <w:t>On outline of agreement for use of pasteurised donor human milk</w:t>
      </w:r>
      <w:r w:rsidR="006C517B">
        <w:rPr>
          <w:rStyle w:val="Hyperlink"/>
          <w:rFonts w:cstheme="minorHAnsi"/>
          <w:color w:val="auto"/>
          <w:sz w:val="18"/>
          <w:szCs w:val="18"/>
          <w:u w:val="none"/>
        </w:rPr>
        <w:t>.</w:t>
      </w:r>
      <w:r>
        <w:rPr>
          <w:rStyle w:val="Hyperlink"/>
          <w:rFonts w:cstheme="minorHAnsi"/>
          <w:color w:val="auto"/>
          <w:sz w:val="18"/>
          <w:szCs w:val="18"/>
          <w:u w:val="none"/>
        </w:rPr>
        <w:t xml:space="preserve"> </w:t>
      </w:r>
    </w:p>
    <w:p w14:paraId="334362B0" w14:textId="77777777" w:rsidR="00685C08" w:rsidRPr="002C3529" w:rsidRDefault="00685C08" w:rsidP="002C0A73">
      <w:pPr>
        <w:pStyle w:val="FootnoteText"/>
        <w:numPr>
          <w:ilvl w:val="4"/>
          <w:numId w:val="301"/>
        </w:numPr>
        <w:ind w:left="284" w:hanging="284"/>
        <w:rPr>
          <w:rStyle w:val="Hyperlink"/>
          <w:rFonts w:cstheme="minorHAnsi"/>
          <w:sz w:val="18"/>
          <w:szCs w:val="18"/>
        </w:rPr>
      </w:pPr>
      <w:r w:rsidRPr="002C3529">
        <w:rPr>
          <w:rFonts w:cstheme="minorHAnsi"/>
          <w:sz w:val="18"/>
          <w:szCs w:val="18"/>
          <w:lang w:val="en-GB"/>
        </w:rPr>
        <w:t>ANVISA - Agencia Nacional de Vigilancia Sanitaria (Brazil) – Regulamento Tecnico para o Funcionamento de Bancos de Leite Humano (</w:t>
      </w:r>
      <w:r w:rsidRPr="002C3529">
        <w:rPr>
          <w:rFonts w:cstheme="minorHAnsi"/>
          <w:i/>
          <w:sz w:val="18"/>
          <w:szCs w:val="18"/>
          <w:lang w:val="en-GB"/>
        </w:rPr>
        <w:t>Technical Operational Standards for Human Milk Banks</w:t>
      </w:r>
      <w:r w:rsidR="006C517B">
        <w:rPr>
          <w:rFonts w:cstheme="minorHAnsi"/>
          <w:sz w:val="18"/>
          <w:szCs w:val="18"/>
          <w:lang w:val="en-GB"/>
        </w:rPr>
        <w:t>),</w:t>
      </w:r>
      <w:r>
        <w:rPr>
          <w:rFonts w:cstheme="minorHAnsi"/>
          <w:sz w:val="18"/>
          <w:szCs w:val="18"/>
          <w:lang w:val="en-GB"/>
        </w:rPr>
        <w:t xml:space="preserve"> 2006</w:t>
      </w:r>
      <w:r w:rsidR="006C517B">
        <w:rPr>
          <w:rFonts w:cstheme="minorHAnsi"/>
          <w:sz w:val="18"/>
          <w:szCs w:val="18"/>
          <w:lang w:val="en-GB"/>
        </w:rPr>
        <w:t>.</w:t>
      </w:r>
      <w:r w:rsidR="00490331">
        <w:rPr>
          <w:rFonts w:cstheme="minorHAnsi"/>
          <w:sz w:val="18"/>
          <w:szCs w:val="18"/>
          <w:lang w:val="en-GB"/>
        </w:rPr>
        <w:t xml:space="preserve">  </w:t>
      </w:r>
      <w:hyperlink r:id="rId214" w:history="1">
        <w:r w:rsidRPr="002C3529">
          <w:rPr>
            <w:rStyle w:val="Hyperlink"/>
            <w:rFonts w:cstheme="minorHAnsi"/>
            <w:sz w:val="18"/>
            <w:szCs w:val="18"/>
          </w:rPr>
          <w:t>https://bvsms.saude.gov.br/bvs/saudelegis/anvisa/2006/res0171_04_09_2006.html</w:t>
        </w:r>
      </w:hyperlink>
    </w:p>
    <w:p w14:paraId="3B2DD01B" w14:textId="77777777" w:rsidR="00685C08" w:rsidRPr="00544D69" w:rsidRDefault="00685C08" w:rsidP="002C0A73">
      <w:pPr>
        <w:pStyle w:val="ListParagraph"/>
        <w:numPr>
          <w:ilvl w:val="4"/>
          <w:numId w:val="301"/>
        </w:numPr>
        <w:spacing w:after="0" w:line="240" w:lineRule="auto"/>
        <w:ind w:left="284" w:hanging="284"/>
        <w:rPr>
          <w:rFonts w:eastAsia="Microsoft YaHei UI" w:cstheme="minorHAnsi"/>
          <w:bCs/>
          <w:sz w:val="18"/>
          <w:szCs w:val="18"/>
          <w:lang w:eastAsia="en-AU"/>
        </w:rPr>
      </w:pPr>
      <w:r w:rsidRPr="00544D69">
        <w:rPr>
          <w:rFonts w:eastAsia="Microsoft YaHei UI" w:cstheme="minorHAnsi"/>
          <w:bCs/>
          <w:sz w:val="18"/>
          <w:szCs w:val="18"/>
          <w:lang w:eastAsia="en-AU"/>
        </w:rPr>
        <w:t>Khalil A et al.  Milk kinship is not an obstacle to using donor milk to feed preterm infants in Muslim countries</w:t>
      </w:r>
      <w:r w:rsidR="006C517B">
        <w:rPr>
          <w:rFonts w:eastAsia="Microsoft YaHei UI" w:cstheme="minorHAnsi"/>
          <w:bCs/>
          <w:sz w:val="18"/>
          <w:szCs w:val="18"/>
          <w:lang w:eastAsia="en-AU"/>
        </w:rPr>
        <w:t>.</w:t>
      </w:r>
      <w:r w:rsidRPr="00544D69">
        <w:rPr>
          <w:rFonts w:eastAsia="Microsoft YaHei UI" w:cstheme="minorHAnsi"/>
          <w:bCs/>
          <w:sz w:val="18"/>
          <w:szCs w:val="18"/>
          <w:lang w:eastAsia="en-AU"/>
        </w:rPr>
        <w:t xml:space="preserve">  </w:t>
      </w:r>
      <w:r w:rsidRPr="00544D69">
        <w:rPr>
          <w:rFonts w:eastAsia="Microsoft YaHei UI" w:cstheme="minorHAnsi"/>
          <w:bCs/>
          <w:i/>
          <w:sz w:val="18"/>
          <w:szCs w:val="18"/>
          <w:lang w:eastAsia="en-AU"/>
        </w:rPr>
        <w:t>Acta Paediat</w:t>
      </w:r>
      <w:r w:rsidRPr="00544D69">
        <w:rPr>
          <w:rFonts w:eastAsia="Microsoft YaHei UI" w:cstheme="minorHAnsi"/>
          <w:bCs/>
          <w:sz w:val="18"/>
          <w:szCs w:val="18"/>
          <w:lang w:eastAsia="en-AU"/>
        </w:rPr>
        <w:t>r  2016  105:462-7</w:t>
      </w:r>
      <w:r w:rsidR="006C517B">
        <w:rPr>
          <w:rFonts w:eastAsia="Microsoft YaHei UI" w:cstheme="minorHAnsi"/>
          <w:bCs/>
          <w:sz w:val="18"/>
          <w:szCs w:val="18"/>
          <w:lang w:eastAsia="en-AU"/>
        </w:rPr>
        <w:t>.</w:t>
      </w:r>
    </w:p>
    <w:p w14:paraId="6795714D" w14:textId="77777777" w:rsidR="00685C08" w:rsidRPr="00544D69" w:rsidRDefault="00685C08" w:rsidP="002C0A73">
      <w:pPr>
        <w:pStyle w:val="ListParagraph"/>
        <w:numPr>
          <w:ilvl w:val="4"/>
          <w:numId w:val="301"/>
        </w:numPr>
        <w:spacing w:after="0" w:line="240" w:lineRule="auto"/>
        <w:ind w:left="284" w:hanging="284"/>
        <w:rPr>
          <w:rFonts w:eastAsia="Microsoft YaHei UI" w:cstheme="minorHAnsi"/>
          <w:bCs/>
          <w:sz w:val="18"/>
          <w:szCs w:val="18"/>
          <w:lang w:eastAsia="en-AU"/>
        </w:rPr>
      </w:pPr>
      <w:r w:rsidRPr="00544D69">
        <w:rPr>
          <w:rFonts w:eastAsia="Microsoft YaHei UI" w:cstheme="minorHAnsi"/>
          <w:bCs/>
          <w:sz w:val="18"/>
          <w:szCs w:val="18"/>
          <w:lang w:eastAsia="en-AU"/>
        </w:rPr>
        <w:t>Ighogboja IS et al</w:t>
      </w:r>
      <w:r w:rsidR="00490331">
        <w:rPr>
          <w:rFonts w:eastAsia="Microsoft YaHei UI" w:cstheme="minorHAnsi"/>
          <w:bCs/>
          <w:sz w:val="18"/>
          <w:szCs w:val="18"/>
          <w:lang w:eastAsia="en-AU"/>
        </w:rPr>
        <w:t>.</w:t>
      </w:r>
      <w:r w:rsidRPr="00544D69">
        <w:rPr>
          <w:rFonts w:eastAsia="Microsoft YaHei UI" w:cstheme="minorHAnsi"/>
          <w:bCs/>
          <w:sz w:val="18"/>
          <w:szCs w:val="18"/>
          <w:lang w:eastAsia="en-AU"/>
        </w:rPr>
        <w:t xml:space="preserve">  Mother’s attitudes towards donated breastmilk in Jos, Nigeria</w:t>
      </w:r>
      <w:r w:rsidR="006C517B">
        <w:rPr>
          <w:rFonts w:eastAsia="Microsoft YaHei UI" w:cstheme="minorHAnsi"/>
          <w:bCs/>
          <w:sz w:val="18"/>
          <w:szCs w:val="18"/>
          <w:lang w:eastAsia="en-AU"/>
        </w:rPr>
        <w:t>.</w:t>
      </w:r>
      <w:r w:rsidRPr="00544D69">
        <w:rPr>
          <w:rFonts w:eastAsia="Microsoft YaHei UI" w:cstheme="minorHAnsi"/>
          <w:bCs/>
          <w:sz w:val="18"/>
          <w:szCs w:val="18"/>
          <w:lang w:eastAsia="en-AU"/>
        </w:rPr>
        <w:t xml:space="preserve">  </w:t>
      </w:r>
      <w:r w:rsidRPr="00544D69">
        <w:rPr>
          <w:rFonts w:eastAsia="Microsoft YaHei UI" w:cstheme="minorHAnsi"/>
          <w:bCs/>
          <w:i/>
          <w:sz w:val="18"/>
          <w:szCs w:val="18"/>
          <w:lang w:eastAsia="en-AU"/>
        </w:rPr>
        <w:t>J Hum Lact</w:t>
      </w:r>
      <w:r w:rsidRPr="00544D69">
        <w:rPr>
          <w:rFonts w:eastAsia="Microsoft YaHei UI" w:cstheme="minorHAnsi"/>
          <w:bCs/>
          <w:sz w:val="18"/>
          <w:szCs w:val="18"/>
          <w:lang w:eastAsia="en-AU"/>
        </w:rPr>
        <w:t xml:space="preserve">  1995  11:93-6</w:t>
      </w:r>
      <w:r w:rsidR="006C517B">
        <w:rPr>
          <w:rFonts w:eastAsia="Microsoft YaHei UI" w:cstheme="minorHAnsi"/>
          <w:bCs/>
          <w:sz w:val="18"/>
          <w:szCs w:val="18"/>
          <w:lang w:eastAsia="en-AU"/>
        </w:rPr>
        <w:t>.</w:t>
      </w:r>
    </w:p>
    <w:p w14:paraId="6B287A7A" w14:textId="77777777" w:rsidR="00685C08" w:rsidRPr="00544D69" w:rsidRDefault="00685C08" w:rsidP="002C0A73">
      <w:pPr>
        <w:pStyle w:val="ListParagraph"/>
        <w:numPr>
          <w:ilvl w:val="4"/>
          <w:numId w:val="301"/>
        </w:numPr>
        <w:spacing w:after="0" w:line="240" w:lineRule="auto"/>
        <w:ind w:left="284" w:hanging="284"/>
        <w:rPr>
          <w:rFonts w:eastAsia="Microsoft YaHei UI" w:cstheme="minorHAnsi"/>
          <w:bCs/>
          <w:sz w:val="18"/>
          <w:szCs w:val="18"/>
          <w:lang w:eastAsia="en-AU"/>
        </w:rPr>
      </w:pPr>
      <w:r w:rsidRPr="00544D69">
        <w:rPr>
          <w:rFonts w:eastAsia="Microsoft YaHei UI" w:cstheme="minorHAnsi"/>
          <w:bCs/>
          <w:sz w:val="18"/>
          <w:szCs w:val="18"/>
          <w:lang w:eastAsia="en-AU"/>
        </w:rPr>
        <w:t>Kassierer MY et al.</w:t>
      </w:r>
      <w:r w:rsidR="00490331">
        <w:rPr>
          <w:rFonts w:eastAsia="Microsoft YaHei UI" w:cstheme="minorHAnsi"/>
          <w:bCs/>
          <w:sz w:val="18"/>
          <w:szCs w:val="18"/>
          <w:lang w:eastAsia="en-AU"/>
        </w:rPr>
        <w:t xml:space="preserve"> </w:t>
      </w:r>
      <w:r w:rsidRPr="00544D69">
        <w:rPr>
          <w:rFonts w:eastAsia="Microsoft YaHei UI" w:cstheme="minorHAnsi"/>
          <w:bCs/>
          <w:sz w:val="18"/>
          <w:szCs w:val="18"/>
          <w:lang w:eastAsia="en-AU"/>
        </w:rPr>
        <w:t xml:space="preserve"> Implications for observant Jewish families in the provision of mother’s own and donor milk for their very low birth weight infant.</w:t>
      </w:r>
      <w:r w:rsidR="00490331">
        <w:rPr>
          <w:rFonts w:eastAsia="Microsoft YaHei UI" w:cstheme="minorHAnsi"/>
          <w:bCs/>
          <w:sz w:val="18"/>
          <w:szCs w:val="18"/>
          <w:lang w:eastAsia="en-AU"/>
        </w:rPr>
        <w:t xml:space="preserve"> </w:t>
      </w:r>
      <w:r w:rsidRPr="00544D69">
        <w:rPr>
          <w:rFonts w:eastAsia="Microsoft YaHei UI" w:cstheme="minorHAnsi"/>
          <w:bCs/>
          <w:sz w:val="18"/>
          <w:szCs w:val="18"/>
          <w:lang w:eastAsia="en-AU"/>
        </w:rPr>
        <w:t xml:space="preserve"> </w:t>
      </w:r>
      <w:r w:rsidRPr="00544D69">
        <w:rPr>
          <w:rFonts w:eastAsia="Microsoft YaHei UI" w:cstheme="minorHAnsi"/>
          <w:bCs/>
          <w:i/>
          <w:sz w:val="18"/>
          <w:szCs w:val="18"/>
          <w:lang w:eastAsia="en-AU"/>
        </w:rPr>
        <w:t>J Hum Lact</w:t>
      </w:r>
      <w:r w:rsidRPr="00544D69">
        <w:rPr>
          <w:rFonts w:eastAsia="Microsoft YaHei UI" w:cstheme="minorHAnsi"/>
          <w:bCs/>
          <w:sz w:val="18"/>
          <w:szCs w:val="18"/>
          <w:lang w:eastAsia="en-AU"/>
        </w:rPr>
        <w:t xml:space="preserve">  2014  30:402-404</w:t>
      </w:r>
      <w:r w:rsidR="006C517B">
        <w:rPr>
          <w:rFonts w:eastAsia="Microsoft YaHei UI" w:cstheme="minorHAnsi"/>
          <w:bCs/>
          <w:sz w:val="18"/>
          <w:szCs w:val="18"/>
          <w:lang w:eastAsia="en-AU"/>
        </w:rPr>
        <w:t>.</w:t>
      </w:r>
    </w:p>
    <w:p w14:paraId="0AEF7C8E" w14:textId="77777777" w:rsidR="00685C08" w:rsidRPr="00544D69" w:rsidRDefault="00685C08" w:rsidP="002C0A73">
      <w:pPr>
        <w:pStyle w:val="ListParagraph"/>
        <w:numPr>
          <w:ilvl w:val="4"/>
          <w:numId w:val="301"/>
        </w:numPr>
        <w:spacing w:after="0" w:line="240" w:lineRule="auto"/>
        <w:ind w:left="284" w:hanging="284"/>
        <w:rPr>
          <w:rStyle w:val="page-range"/>
          <w:rFonts w:eastAsia="Microsoft YaHei UI" w:cstheme="minorHAnsi"/>
          <w:bCs/>
          <w:sz w:val="18"/>
          <w:szCs w:val="18"/>
          <w:lang w:eastAsia="en-AU"/>
        </w:rPr>
      </w:pPr>
      <w:r w:rsidRPr="00544D69">
        <w:rPr>
          <w:rStyle w:val="author"/>
          <w:rFonts w:cstheme="minorHAnsi"/>
          <w:color w:val="292B2C"/>
          <w:sz w:val="18"/>
          <w:szCs w:val="18"/>
          <w:shd w:val="clear" w:color="auto" w:fill="F5F5F5"/>
        </w:rPr>
        <w:t xml:space="preserve">Elizabeth A et al. </w:t>
      </w:r>
      <w:r w:rsidR="00490331">
        <w:rPr>
          <w:rStyle w:val="author"/>
          <w:rFonts w:cstheme="minorHAnsi"/>
          <w:color w:val="292B2C"/>
          <w:sz w:val="18"/>
          <w:szCs w:val="18"/>
          <w:shd w:val="clear" w:color="auto" w:fill="F5F5F5"/>
        </w:rPr>
        <w:t xml:space="preserve"> </w:t>
      </w:r>
      <w:r w:rsidRPr="00544D69">
        <w:rPr>
          <w:rStyle w:val="author"/>
          <w:rFonts w:cstheme="minorHAnsi"/>
          <w:color w:val="292B2C"/>
          <w:sz w:val="18"/>
          <w:szCs w:val="18"/>
          <w:shd w:val="clear" w:color="auto" w:fill="F5F5F5"/>
        </w:rPr>
        <w:t>Five year secular trends and predictors of non</w:t>
      </w:r>
      <w:r w:rsidR="00490331">
        <w:rPr>
          <w:rStyle w:val="author"/>
          <w:rFonts w:cstheme="minorHAnsi"/>
          <w:color w:val="292B2C"/>
          <w:sz w:val="18"/>
          <w:szCs w:val="18"/>
          <w:shd w:val="clear" w:color="auto" w:fill="F5F5F5"/>
        </w:rPr>
        <w:t>-</w:t>
      </w:r>
      <w:r w:rsidRPr="00544D69">
        <w:rPr>
          <w:rStyle w:val="author"/>
          <w:rFonts w:cstheme="minorHAnsi"/>
          <w:color w:val="292B2C"/>
          <w:sz w:val="18"/>
          <w:szCs w:val="18"/>
          <w:shd w:val="clear" w:color="auto" w:fill="F5F5F5"/>
        </w:rPr>
        <w:t xml:space="preserve">consent to receive donor milk in the neonatal intensive care unit.  </w:t>
      </w:r>
      <w:r w:rsidRPr="00544D69">
        <w:rPr>
          <w:rStyle w:val="journal-title"/>
          <w:rFonts w:cstheme="minorHAnsi"/>
          <w:i/>
          <w:color w:val="292B2C"/>
          <w:sz w:val="18"/>
          <w:szCs w:val="18"/>
          <w:shd w:val="clear" w:color="auto" w:fill="F5F5F5"/>
        </w:rPr>
        <w:t>Breastfeeding Medicine</w:t>
      </w:r>
      <w:r w:rsidRPr="00544D69">
        <w:rPr>
          <w:rStyle w:val="journal-title"/>
          <w:rFonts w:cstheme="minorHAnsi"/>
          <w:color w:val="292B2C"/>
          <w:sz w:val="18"/>
          <w:szCs w:val="18"/>
          <w:shd w:val="clear" w:color="auto" w:fill="F5F5F5"/>
        </w:rPr>
        <w:t xml:space="preserve"> </w:t>
      </w:r>
      <w:r w:rsidR="00490331">
        <w:rPr>
          <w:rStyle w:val="cover-date"/>
          <w:rFonts w:cstheme="minorHAnsi"/>
          <w:color w:val="292B2C"/>
          <w:sz w:val="18"/>
          <w:szCs w:val="18"/>
          <w:shd w:val="clear" w:color="auto" w:fill="F5F5F5"/>
        </w:rPr>
        <w:t xml:space="preserve"> 2016 </w:t>
      </w:r>
      <w:r w:rsidRPr="00544D69">
        <w:rPr>
          <w:rStyle w:val="cover-date"/>
          <w:rFonts w:cstheme="minorHAnsi"/>
          <w:color w:val="292B2C"/>
          <w:sz w:val="18"/>
          <w:szCs w:val="18"/>
          <w:shd w:val="clear" w:color="auto" w:fill="F5F5F5"/>
        </w:rPr>
        <w:t xml:space="preserve"> </w:t>
      </w:r>
      <w:r w:rsidRPr="00544D69">
        <w:rPr>
          <w:rStyle w:val="page-range"/>
          <w:rFonts w:cstheme="minorHAnsi"/>
          <w:color w:val="292B2C"/>
          <w:sz w:val="18"/>
          <w:szCs w:val="18"/>
          <w:shd w:val="clear" w:color="auto" w:fill="F5F5F5"/>
        </w:rPr>
        <w:t>281-285.</w:t>
      </w:r>
    </w:p>
    <w:p w14:paraId="208A0C29" w14:textId="77777777" w:rsidR="00685C08" w:rsidRPr="000244D8" w:rsidRDefault="000244D8" w:rsidP="000244D8">
      <w:pPr>
        <w:pStyle w:val="ListParagraph"/>
        <w:spacing w:after="0" w:line="240" w:lineRule="auto"/>
        <w:ind w:left="284" w:hanging="284"/>
        <w:rPr>
          <w:rStyle w:val="page-range"/>
          <w:rFonts w:eastAsia="Microsoft YaHei UI" w:cstheme="minorHAnsi"/>
          <w:bCs/>
          <w:sz w:val="18"/>
          <w:szCs w:val="18"/>
          <w:lang w:eastAsia="en-AU"/>
        </w:rPr>
      </w:pPr>
      <w:r>
        <w:rPr>
          <w:rStyle w:val="page-range"/>
          <w:rFonts w:cstheme="minorHAnsi"/>
          <w:color w:val="292B2C"/>
          <w:sz w:val="18"/>
          <w:szCs w:val="18"/>
          <w:shd w:val="clear" w:color="auto" w:fill="F5F5F5"/>
        </w:rPr>
        <w:t xml:space="preserve">(10) </w:t>
      </w:r>
      <w:r w:rsidR="00685C08" w:rsidRPr="000244D8">
        <w:rPr>
          <w:rStyle w:val="page-range"/>
          <w:rFonts w:cstheme="minorHAnsi"/>
          <w:color w:val="292B2C"/>
          <w:sz w:val="18"/>
          <w:szCs w:val="18"/>
          <w:shd w:val="clear" w:color="auto" w:fill="F5F5F5"/>
        </w:rPr>
        <w:t>American Academy of Pediatrics - Policy Statement - Donor Human Milk for the high risk infant: preparation, safety and usage options in the United States</w:t>
      </w:r>
      <w:r w:rsidR="006C517B">
        <w:rPr>
          <w:rStyle w:val="page-range"/>
          <w:rFonts w:cstheme="minorHAnsi"/>
          <w:color w:val="292B2C"/>
          <w:sz w:val="18"/>
          <w:szCs w:val="18"/>
          <w:shd w:val="clear" w:color="auto" w:fill="F5F5F5"/>
        </w:rPr>
        <w:t>.</w:t>
      </w:r>
      <w:r w:rsidR="00685C08" w:rsidRPr="000244D8">
        <w:rPr>
          <w:rStyle w:val="page-range"/>
          <w:rFonts w:cstheme="minorHAnsi"/>
          <w:color w:val="292B2C"/>
          <w:sz w:val="18"/>
          <w:szCs w:val="18"/>
          <w:shd w:val="clear" w:color="auto" w:fill="F5F5F5"/>
        </w:rPr>
        <w:t xml:space="preserve">  </w:t>
      </w:r>
      <w:r w:rsidR="00685C08" w:rsidRPr="00490331">
        <w:rPr>
          <w:rStyle w:val="page-range"/>
          <w:rFonts w:cstheme="minorHAnsi"/>
          <w:i/>
          <w:color w:val="292B2C"/>
          <w:sz w:val="18"/>
          <w:szCs w:val="18"/>
          <w:shd w:val="clear" w:color="auto" w:fill="F5F5F5"/>
        </w:rPr>
        <w:t>Pediatrics</w:t>
      </w:r>
      <w:r w:rsidR="00685C08" w:rsidRPr="000244D8">
        <w:rPr>
          <w:rStyle w:val="page-range"/>
          <w:rFonts w:cstheme="minorHAnsi"/>
          <w:color w:val="292B2C"/>
          <w:sz w:val="18"/>
          <w:szCs w:val="18"/>
          <w:shd w:val="clear" w:color="auto" w:fill="F5F5F5"/>
        </w:rPr>
        <w:t xml:space="preserve"> </w:t>
      </w:r>
      <w:r w:rsidR="00490331">
        <w:rPr>
          <w:rStyle w:val="page-range"/>
          <w:rFonts w:cstheme="minorHAnsi"/>
          <w:color w:val="292B2C"/>
          <w:sz w:val="18"/>
          <w:szCs w:val="18"/>
          <w:shd w:val="clear" w:color="auto" w:fill="F5F5F5"/>
        </w:rPr>
        <w:t xml:space="preserve"> </w:t>
      </w:r>
      <w:r w:rsidR="00685C08" w:rsidRPr="000244D8">
        <w:rPr>
          <w:rStyle w:val="page-range"/>
          <w:rFonts w:cstheme="minorHAnsi"/>
          <w:color w:val="292B2C"/>
          <w:sz w:val="18"/>
          <w:szCs w:val="18"/>
          <w:shd w:val="clear" w:color="auto" w:fill="F5F5F5"/>
        </w:rPr>
        <w:t>2017  39(1): e20163440</w:t>
      </w:r>
      <w:r w:rsidR="006C517B">
        <w:rPr>
          <w:rStyle w:val="page-range"/>
          <w:rFonts w:cstheme="minorHAnsi"/>
          <w:color w:val="292B2C"/>
          <w:sz w:val="18"/>
          <w:szCs w:val="18"/>
          <w:shd w:val="clear" w:color="auto" w:fill="F5F5F5"/>
        </w:rPr>
        <w:t>.</w:t>
      </w:r>
    </w:p>
    <w:p w14:paraId="6B0139B0" w14:textId="77777777" w:rsidR="00685C08" w:rsidRPr="000244D8" w:rsidRDefault="000244D8" w:rsidP="000244D8">
      <w:pPr>
        <w:spacing w:after="0" w:line="240" w:lineRule="auto"/>
        <w:ind w:left="284" w:hanging="284"/>
        <w:rPr>
          <w:rStyle w:val="page-range"/>
          <w:rFonts w:eastAsia="Microsoft YaHei UI" w:cstheme="minorHAnsi"/>
          <w:bCs/>
          <w:sz w:val="18"/>
          <w:szCs w:val="18"/>
          <w:lang w:eastAsia="en-AU"/>
        </w:rPr>
      </w:pPr>
      <w:r w:rsidRPr="00602636">
        <w:rPr>
          <w:rStyle w:val="page-range"/>
          <w:rFonts w:cstheme="minorHAnsi"/>
          <w:color w:val="292B2C"/>
          <w:sz w:val="18"/>
          <w:szCs w:val="18"/>
          <w:shd w:val="clear" w:color="auto" w:fill="F5F5F5"/>
        </w:rPr>
        <w:t>(11)</w:t>
      </w:r>
      <w:r w:rsidR="00685C08" w:rsidRPr="00602636">
        <w:rPr>
          <w:rStyle w:val="page-range"/>
          <w:rFonts w:cstheme="minorHAnsi"/>
          <w:color w:val="292B2C"/>
          <w:sz w:val="18"/>
          <w:szCs w:val="18"/>
          <w:shd w:val="clear" w:color="auto" w:fill="F5F5F5"/>
        </w:rPr>
        <w:t>Pasteurized Donor Human Milk for Vulnerable Infants – Policy Directive New South Wales Health</w:t>
      </w:r>
      <w:r w:rsidR="006C517B" w:rsidRPr="00602636">
        <w:rPr>
          <w:rStyle w:val="page-range"/>
          <w:rFonts w:cstheme="minorHAnsi"/>
          <w:color w:val="292B2C"/>
          <w:sz w:val="18"/>
          <w:szCs w:val="18"/>
          <w:shd w:val="clear" w:color="auto" w:fill="F5F5F5"/>
        </w:rPr>
        <w:t>,</w:t>
      </w:r>
      <w:r w:rsidR="00685C08" w:rsidRPr="00602636">
        <w:rPr>
          <w:rStyle w:val="page-range"/>
          <w:rFonts w:cstheme="minorHAnsi"/>
          <w:color w:val="292B2C"/>
          <w:sz w:val="18"/>
          <w:szCs w:val="18"/>
          <w:shd w:val="clear" w:color="auto" w:fill="F5F5F5"/>
        </w:rPr>
        <w:t xml:space="preserve"> 2018</w:t>
      </w:r>
      <w:r w:rsidR="006C517B" w:rsidRPr="00602636">
        <w:rPr>
          <w:rStyle w:val="page-range"/>
          <w:rFonts w:cstheme="minorHAnsi"/>
          <w:color w:val="292B2C"/>
          <w:sz w:val="18"/>
          <w:szCs w:val="18"/>
          <w:shd w:val="clear" w:color="auto" w:fill="F5F5F5"/>
        </w:rPr>
        <w:t>.</w:t>
      </w:r>
      <w:r w:rsidR="00685C08" w:rsidRPr="000244D8">
        <w:rPr>
          <w:rStyle w:val="page-range"/>
          <w:rFonts w:cstheme="minorHAnsi"/>
          <w:color w:val="292B2C"/>
          <w:sz w:val="18"/>
          <w:szCs w:val="18"/>
          <w:shd w:val="clear" w:color="auto" w:fill="F5F5F5"/>
        </w:rPr>
        <w:t xml:space="preserve"> </w:t>
      </w:r>
      <w:r w:rsidR="00490331">
        <w:rPr>
          <w:rStyle w:val="page-range"/>
          <w:rFonts w:cstheme="minorHAnsi"/>
          <w:color w:val="292B2C"/>
          <w:sz w:val="18"/>
          <w:szCs w:val="18"/>
          <w:shd w:val="clear" w:color="auto" w:fill="F5F5F5"/>
        </w:rPr>
        <w:t xml:space="preserve"> </w:t>
      </w:r>
      <w:hyperlink r:id="rId215" w:history="1">
        <w:r w:rsidR="00685C08" w:rsidRPr="000244D8">
          <w:rPr>
            <w:rStyle w:val="Hyperlink"/>
            <w:rFonts w:cstheme="minorHAnsi"/>
            <w:sz w:val="18"/>
            <w:szCs w:val="18"/>
            <w:shd w:val="clear" w:color="auto" w:fill="F5F5F5"/>
          </w:rPr>
          <w:t>https://www1.health.nsw.gov.au/pds/ActivePDSDocuments/PD2018_043.pdf</w:t>
        </w:r>
      </w:hyperlink>
      <w:r w:rsidR="00685C08" w:rsidRPr="000244D8">
        <w:rPr>
          <w:rStyle w:val="page-range"/>
          <w:rFonts w:cstheme="minorHAnsi"/>
          <w:color w:val="292B2C"/>
          <w:sz w:val="18"/>
          <w:szCs w:val="18"/>
          <w:shd w:val="clear" w:color="auto" w:fill="F5F5F5"/>
        </w:rPr>
        <w:t xml:space="preserve"> </w:t>
      </w:r>
    </w:p>
    <w:p w14:paraId="290F0901" w14:textId="77777777" w:rsidR="00685C08" w:rsidRPr="00602636" w:rsidRDefault="00685C08" w:rsidP="00685C08">
      <w:pPr>
        <w:pStyle w:val="FootnoteText"/>
        <w:ind w:left="1134"/>
        <w:rPr>
          <w:rFonts w:ascii="Century Gothic" w:eastAsia="Microsoft YaHei UI" w:hAnsi="Century Gothic" w:cs="Malgun Gothic Semilight"/>
          <w:bCs/>
          <w:sz w:val="18"/>
          <w:szCs w:val="18"/>
          <w:lang w:eastAsia="en-AU"/>
        </w:rPr>
      </w:pPr>
    </w:p>
    <w:p w14:paraId="40D92CC7" w14:textId="77777777" w:rsidR="00F9293C" w:rsidRPr="006F7CF6" w:rsidRDefault="00F9293C" w:rsidP="00F9293C">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31 </w:t>
      </w:r>
      <w:r w:rsidR="00571E36" w:rsidRPr="007C2344">
        <w:rPr>
          <w:rFonts w:ascii="Century Gothic" w:eastAsia="Microsoft YaHei UI" w:hAnsi="Century Gothic" w:cs="Malgun Gothic Semilight"/>
          <w:bCs/>
          <w:color w:val="0070C0"/>
          <w:sz w:val="24"/>
          <w:szCs w:val="24"/>
          <w:lang w:eastAsia="en-AU"/>
        </w:rPr>
        <w:t>– Delivery of DHM and HM</w:t>
      </w:r>
      <w:r w:rsidR="00F91324" w:rsidRPr="007C2344">
        <w:rPr>
          <w:rFonts w:ascii="Century Gothic" w:eastAsia="Microsoft YaHei UI" w:hAnsi="Century Gothic" w:cs="Malgun Gothic Semilight"/>
          <w:bCs/>
          <w:color w:val="0070C0"/>
          <w:sz w:val="24"/>
          <w:szCs w:val="24"/>
          <w:lang w:eastAsia="en-AU"/>
        </w:rPr>
        <w:t>DP</w:t>
      </w:r>
    </w:p>
    <w:p w14:paraId="669797B8" w14:textId="77777777" w:rsidR="00F9293C" w:rsidRPr="00602636" w:rsidRDefault="00F9293C" w:rsidP="00F9293C">
      <w:pPr>
        <w:spacing w:after="0"/>
        <w:rPr>
          <w:rFonts w:ascii="Century Gothic" w:eastAsia="Microsoft YaHei UI" w:hAnsi="Century Gothic" w:cs="Malgun Gothic Semilight"/>
          <w:bCs/>
          <w:color w:val="4F81BD" w:themeColor="accent1"/>
          <w:sz w:val="18"/>
          <w:szCs w:val="18"/>
          <w:lang w:eastAsia="en-AU"/>
        </w:rPr>
      </w:pPr>
    </w:p>
    <w:p w14:paraId="60A46E58" w14:textId="77777777" w:rsidR="00F9293C" w:rsidRPr="002C3529" w:rsidRDefault="00F9293C" w:rsidP="002C0A73">
      <w:pPr>
        <w:pStyle w:val="ListParagraph"/>
        <w:numPr>
          <w:ilvl w:val="0"/>
          <w:numId w:val="244"/>
        </w:numPr>
        <w:spacing w:after="0" w:line="240" w:lineRule="auto"/>
        <w:ind w:left="284" w:hanging="284"/>
        <w:rPr>
          <w:rStyle w:val="Hyperlink"/>
          <w:rFonts w:eastAsia="Microsoft YaHei UI" w:cstheme="minorHAnsi"/>
          <w:bCs/>
          <w:sz w:val="18"/>
          <w:szCs w:val="18"/>
          <w:lang w:eastAsia="en-AU"/>
        </w:rPr>
      </w:pPr>
      <w:r w:rsidRPr="006F7CF6">
        <w:rPr>
          <w:rFonts w:cstheme="minorHAnsi"/>
          <w:sz w:val="18"/>
          <w:szCs w:val="18"/>
        </w:rPr>
        <w:t xml:space="preserve"> </w:t>
      </w:r>
      <w:r w:rsidRPr="002C3529">
        <w:rPr>
          <w:rFonts w:cstheme="minorHAnsi"/>
          <w:sz w:val="18"/>
          <w:szCs w:val="18"/>
        </w:rPr>
        <w:t>Australia New Zealand Food Standards Code - 2014 –Standards 3.2.2. Food Safety Practices and General Requirements (Australia only)</w:t>
      </w:r>
      <w:r w:rsidR="006C517B">
        <w:rPr>
          <w:rFonts w:cstheme="minorHAnsi"/>
          <w:sz w:val="18"/>
          <w:szCs w:val="18"/>
        </w:rPr>
        <w:t xml:space="preserve">. </w:t>
      </w:r>
      <w:r w:rsidRPr="002C3529">
        <w:rPr>
          <w:rFonts w:cstheme="minorHAnsi"/>
          <w:sz w:val="18"/>
          <w:szCs w:val="18"/>
        </w:rPr>
        <w:t xml:space="preserve"> </w:t>
      </w:r>
      <w:r>
        <w:rPr>
          <w:rFonts w:cstheme="minorHAnsi"/>
          <w:sz w:val="18"/>
          <w:szCs w:val="18"/>
        </w:rPr>
        <w:t>In</w:t>
      </w:r>
      <w:r w:rsidR="00490331">
        <w:rPr>
          <w:rFonts w:cstheme="minorHAnsi"/>
          <w:sz w:val="18"/>
          <w:szCs w:val="18"/>
        </w:rPr>
        <w:t>:</w:t>
      </w:r>
      <w:r>
        <w:rPr>
          <w:rFonts w:cstheme="minorHAnsi"/>
          <w:sz w:val="18"/>
          <w:szCs w:val="18"/>
        </w:rPr>
        <w:t xml:space="preserve"> Div 3</w:t>
      </w:r>
      <w:r w:rsidR="00490331">
        <w:rPr>
          <w:rFonts w:cstheme="minorHAnsi"/>
          <w:sz w:val="18"/>
          <w:szCs w:val="18"/>
        </w:rPr>
        <w:t xml:space="preserve"> -</w:t>
      </w:r>
      <w:r>
        <w:rPr>
          <w:rFonts w:cstheme="minorHAnsi"/>
          <w:sz w:val="18"/>
          <w:szCs w:val="18"/>
        </w:rPr>
        <w:t xml:space="preserve"> on protection from contamination; on maintenance of transport temperatures.</w:t>
      </w:r>
    </w:p>
    <w:p w14:paraId="1F2A1384" w14:textId="77777777" w:rsidR="00F9293C" w:rsidRPr="002C3529" w:rsidRDefault="00B65F4B" w:rsidP="005F10D0">
      <w:pPr>
        <w:pStyle w:val="FootnoteText"/>
        <w:ind w:left="284"/>
        <w:rPr>
          <w:rFonts w:cstheme="minorHAnsi"/>
          <w:sz w:val="18"/>
          <w:szCs w:val="18"/>
        </w:rPr>
      </w:pPr>
      <w:hyperlink r:id="rId216" w:history="1">
        <w:r w:rsidR="00F9293C" w:rsidRPr="002C3529">
          <w:rPr>
            <w:rStyle w:val="Hyperlink"/>
            <w:rFonts w:cstheme="minorHAnsi"/>
            <w:sz w:val="18"/>
            <w:szCs w:val="18"/>
          </w:rPr>
          <w:t>https://www.foodstandards.gov.au/industry/safetystandards/premises/Pages/default.aspx</w:t>
        </w:r>
      </w:hyperlink>
    </w:p>
    <w:p w14:paraId="2C3B77DC" w14:textId="77777777" w:rsidR="00F9293C" w:rsidRPr="002C3529" w:rsidRDefault="00B65F4B" w:rsidP="005F10D0">
      <w:pPr>
        <w:pStyle w:val="FootnoteText"/>
        <w:ind w:left="284"/>
        <w:rPr>
          <w:rStyle w:val="Hyperlink"/>
          <w:rFonts w:cstheme="minorHAnsi"/>
          <w:sz w:val="18"/>
          <w:szCs w:val="18"/>
        </w:rPr>
      </w:pPr>
      <w:hyperlink r:id="rId217" w:history="1">
        <w:r w:rsidR="00F9293C" w:rsidRPr="002C3529">
          <w:rPr>
            <w:rStyle w:val="Hyperlink"/>
            <w:rFonts w:cstheme="minorHAnsi"/>
            <w:sz w:val="18"/>
            <w:szCs w:val="18"/>
          </w:rPr>
          <w:t>https://www.foodstandards.gov.au/publications/Documents/Safe%20Food%20Australia/STANDARD%203.2.3%20Food%20Premises%20and%20Equipment.pdf</w:t>
        </w:r>
      </w:hyperlink>
    </w:p>
    <w:p w14:paraId="007202A6" w14:textId="77777777" w:rsidR="00F9293C" w:rsidRPr="002C3529" w:rsidRDefault="00F9293C" w:rsidP="002C0A73">
      <w:pPr>
        <w:pStyle w:val="FootnoteText"/>
        <w:numPr>
          <w:ilvl w:val="0"/>
          <w:numId w:val="244"/>
        </w:numPr>
        <w:ind w:left="284" w:hanging="284"/>
        <w:rPr>
          <w:rStyle w:val="Hyperlink"/>
          <w:rFonts w:cstheme="minorHAnsi"/>
          <w:sz w:val="18"/>
          <w:szCs w:val="18"/>
        </w:rPr>
      </w:pPr>
      <w:r w:rsidRPr="002C3529">
        <w:rPr>
          <w:rFonts w:cstheme="minorHAnsi"/>
          <w:sz w:val="18"/>
          <w:szCs w:val="18"/>
        </w:rPr>
        <w:t>Food Regulations New Zealand – 2015 (as reprinted in 2017)</w:t>
      </w:r>
      <w:r w:rsidR="006C517B">
        <w:rPr>
          <w:rFonts w:cstheme="minorHAnsi"/>
          <w:sz w:val="18"/>
          <w:szCs w:val="18"/>
        </w:rPr>
        <w:t>.</w:t>
      </w:r>
      <w:r w:rsidRPr="002C3529">
        <w:rPr>
          <w:rFonts w:cstheme="minorHAnsi"/>
          <w:sz w:val="18"/>
          <w:szCs w:val="18"/>
        </w:rPr>
        <w:t xml:space="preserve"> </w:t>
      </w:r>
      <w:r w:rsidR="00490331">
        <w:rPr>
          <w:rFonts w:cstheme="minorHAnsi"/>
          <w:sz w:val="18"/>
          <w:szCs w:val="18"/>
        </w:rPr>
        <w:t xml:space="preserve"> </w:t>
      </w:r>
      <w:hyperlink r:id="rId218" w:history="1">
        <w:r w:rsidRPr="002C3529">
          <w:rPr>
            <w:rStyle w:val="Hyperlink"/>
            <w:rFonts w:cstheme="minorHAnsi"/>
            <w:sz w:val="18"/>
            <w:szCs w:val="18"/>
          </w:rPr>
          <w:t>http://legislation.govt.nz/regulation/public/2015/0310/24.0/DLM6684211.html</w:t>
        </w:r>
      </w:hyperlink>
    </w:p>
    <w:p w14:paraId="30DC57F9" w14:textId="77777777" w:rsidR="00F9293C" w:rsidRPr="002C3529" w:rsidRDefault="00F9293C" w:rsidP="002C0A73">
      <w:pPr>
        <w:pStyle w:val="FootnoteText"/>
        <w:numPr>
          <w:ilvl w:val="0"/>
          <w:numId w:val="244"/>
        </w:numPr>
        <w:ind w:left="284" w:hanging="284"/>
        <w:rPr>
          <w:rStyle w:val="Hyperlink"/>
          <w:rFonts w:cstheme="minorHAnsi"/>
          <w:sz w:val="18"/>
          <w:szCs w:val="18"/>
        </w:rPr>
      </w:pPr>
      <w:r w:rsidRPr="002C3529">
        <w:rPr>
          <w:rFonts w:cstheme="minorHAnsi"/>
          <w:sz w:val="18"/>
          <w:szCs w:val="18"/>
          <w:lang w:val="en-GB"/>
        </w:rPr>
        <w:t>ANVISA - Agencia Nacional de Vigilancia Sanitaria (Brazil) – Regulamento Tecnico para o Funcionamento de Bancos de Leite Humano (</w:t>
      </w:r>
      <w:r w:rsidRPr="002C3529">
        <w:rPr>
          <w:rFonts w:cstheme="minorHAnsi"/>
          <w:i/>
          <w:sz w:val="18"/>
          <w:szCs w:val="18"/>
          <w:lang w:val="en-GB"/>
        </w:rPr>
        <w:t>Technical Operational Standards for Human Milk Banks</w:t>
      </w:r>
      <w:r>
        <w:rPr>
          <w:rFonts w:cstheme="minorHAnsi"/>
          <w:sz w:val="18"/>
          <w:szCs w:val="18"/>
          <w:lang w:val="en-GB"/>
        </w:rPr>
        <w:t>)</w:t>
      </w:r>
      <w:r w:rsidR="006C517B">
        <w:rPr>
          <w:rFonts w:cstheme="minorHAnsi"/>
          <w:sz w:val="18"/>
          <w:szCs w:val="18"/>
          <w:lang w:val="en-GB"/>
        </w:rPr>
        <w:t>,</w:t>
      </w:r>
      <w:r>
        <w:rPr>
          <w:rFonts w:cstheme="minorHAnsi"/>
          <w:sz w:val="18"/>
          <w:szCs w:val="18"/>
          <w:lang w:val="en-GB"/>
        </w:rPr>
        <w:t xml:space="preserve"> 2006</w:t>
      </w:r>
      <w:r w:rsidR="006C517B">
        <w:rPr>
          <w:rFonts w:cstheme="minorHAnsi"/>
          <w:sz w:val="18"/>
          <w:szCs w:val="18"/>
          <w:lang w:val="en-GB"/>
        </w:rPr>
        <w:t xml:space="preserve">. </w:t>
      </w:r>
      <w:r>
        <w:rPr>
          <w:rFonts w:cstheme="minorHAnsi"/>
          <w:sz w:val="18"/>
          <w:szCs w:val="18"/>
          <w:lang w:val="en-GB"/>
        </w:rPr>
        <w:t xml:space="preserve"> In</w:t>
      </w:r>
      <w:r w:rsidR="00490331">
        <w:rPr>
          <w:rFonts w:cstheme="minorHAnsi"/>
          <w:sz w:val="18"/>
          <w:szCs w:val="18"/>
          <w:lang w:val="en-GB"/>
        </w:rPr>
        <w:t>:</w:t>
      </w:r>
      <w:r>
        <w:rPr>
          <w:rFonts w:cstheme="minorHAnsi"/>
          <w:sz w:val="18"/>
          <w:szCs w:val="18"/>
          <w:lang w:val="en-GB"/>
        </w:rPr>
        <w:t xml:space="preserve"> Transport 6.5.1. </w:t>
      </w:r>
      <w:r w:rsidR="00490331">
        <w:rPr>
          <w:rFonts w:cstheme="minorHAnsi"/>
          <w:sz w:val="18"/>
          <w:szCs w:val="18"/>
          <w:lang w:val="en-GB"/>
        </w:rPr>
        <w:t xml:space="preserve">- </w:t>
      </w:r>
      <w:r>
        <w:rPr>
          <w:rFonts w:cstheme="minorHAnsi"/>
          <w:sz w:val="18"/>
          <w:szCs w:val="18"/>
          <w:lang w:val="en-GB"/>
        </w:rPr>
        <w:t>on cold-chain maintenance</w:t>
      </w:r>
      <w:r w:rsidR="00490331">
        <w:rPr>
          <w:rFonts w:cstheme="minorHAnsi"/>
          <w:sz w:val="18"/>
          <w:szCs w:val="18"/>
          <w:lang w:val="en-GB"/>
        </w:rPr>
        <w:t>. In:</w:t>
      </w:r>
      <w:r>
        <w:rPr>
          <w:rFonts w:cstheme="minorHAnsi"/>
          <w:sz w:val="18"/>
          <w:szCs w:val="18"/>
          <w:lang w:val="en-GB"/>
        </w:rPr>
        <w:t xml:space="preserve"> 6.5.3.</w:t>
      </w:r>
      <w:r w:rsidR="00490331">
        <w:rPr>
          <w:rFonts w:cstheme="minorHAnsi"/>
          <w:sz w:val="18"/>
          <w:szCs w:val="18"/>
          <w:lang w:val="en-GB"/>
        </w:rPr>
        <w:t xml:space="preserve"> - </w:t>
      </w:r>
      <w:r>
        <w:rPr>
          <w:rFonts w:cstheme="minorHAnsi"/>
          <w:sz w:val="18"/>
          <w:szCs w:val="18"/>
          <w:lang w:val="en-GB"/>
        </w:rPr>
        <w:t xml:space="preserve">on transport temp </w:t>
      </w:r>
      <w:r w:rsidR="00656B9D">
        <w:rPr>
          <w:rFonts w:cstheme="minorHAnsi"/>
          <w:sz w:val="18"/>
          <w:szCs w:val="18"/>
          <w:lang w:val="en-GB"/>
        </w:rPr>
        <w:t xml:space="preserve">at or below </w:t>
      </w:r>
      <w:r>
        <w:rPr>
          <w:rFonts w:cstheme="minorHAnsi"/>
          <w:sz w:val="18"/>
          <w:szCs w:val="18"/>
          <w:lang w:val="en-GB"/>
        </w:rPr>
        <w:t>+5</w:t>
      </w:r>
      <w:r w:rsidRPr="006F7CF6">
        <w:rPr>
          <w:rFonts w:cstheme="minorHAnsi"/>
          <w:sz w:val="18"/>
          <w:szCs w:val="18"/>
          <w:vertAlign w:val="superscript"/>
          <w:lang w:val="en-GB"/>
        </w:rPr>
        <w:t>o</w:t>
      </w:r>
      <w:r>
        <w:rPr>
          <w:rFonts w:cstheme="minorHAnsi"/>
          <w:sz w:val="18"/>
          <w:szCs w:val="18"/>
          <w:lang w:val="en-GB"/>
        </w:rPr>
        <w:t xml:space="preserve">C (refrigerated) or </w:t>
      </w:r>
      <w:r w:rsidR="00656B9D">
        <w:rPr>
          <w:rFonts w:cstheme="minorHAnsi"/>
          <w:sz w:val="18"/>
          <w:szCs w:val="18"/>
          <w:lang w:val="en-GB"/>
        </w:rPr>
        <w:t>below</w:t>
      </w:r>
      <w:r>
        <w:rPr>
          <w:rFonts w:cstheme="minorHAnsi"/>
          <w:sz w:val="18"/>
          <w:szCs w:val="18"/>
          <w:lang w:val="en-GB"/>
        </w:rPr>
        <w:t xml:space="preserve"> -1</w:t>
      </w:r>
      <w:r w:rsidRPr="006F7CF6">
        <w:rPr>
          <w:rFonts w:cstheme="minorHAnsi"/>
          <w:sz w:val="18"/>
          <w:szCs w:val="18"/>
          <w:vertAlign w:val="superscript"/>
          <w:lang w:val="en-GB"/>
        </w:rPr>
        <w:t>o</w:t>
      </w:r>
      <w:r>
        <w:rPr>
          <w:rFonts w:cstheme="minorHAnsi"/>
          <w:sz w:val="18"/>
          <w:szCs w:val="18"/>
          <w:lang w:val="en-GB"/>
        </w:rPr>
        <w:t>C (frozen)</w:t>
      </w:r>
      <w:r w:rsidR="00490331">
        <w:rPr>
          <w:rFonts w:cstheme="minorHAnsi"/>
          <w:sz w:val="18"/>
          <w:szCs w:val="18"/>
          <w:lang w:val="en-GB"/>
        </w:rPr>
        <w:t xml:space="preserve">. In: </w:t>
      </w:r>
      <w:r>
        <w:rPr>
          <w:rFonts w:cstheme="minorHAnsi"/>
          <w:sz w:val="18"/>
          <w:szCs w:val="18"/>
          <w:lang w:val="en-GB"/>
        </w:rPr>
        <w:t xml:space="preserve">6.5.4. </w:t>
      </w:r>
      <w:r w:rsidR="00490331">
        <w:rPr>
          <w:rFonts w:cstheme="minorHAnsi"/>
          <w:sz w:val="18"/>
          <w:szCs w:val="18"/>
          <w:lang w:val="en-GB"/>
        </w:rPr>
        <w:t xml:space="preserve">- </w:t>
      </w:r>
      <w:r>
        <w:rPr>
          <w:rFonts w:cstheme="minorHAnsi"/>
          <w:sz w:val="18"/>
          <w:szCs w:val="18"/>
          <w:lang w:val="en-GB"/>
        </w:rPr>
        <w:t>on transport time limitation</w:t>
      </w:r>
      <w:r w:rsidR="00490331">
        <w:rPr>
          <w:rFonts w:cstheme="minorHAnsi"/>
          <w:sz w:val="18"/>
          <w:szCs w:val="18"/>
          <w:lang w:val="en-GB"/>
        </w:rPr>
        <w:t>. In:</w:t>
      </w:r>
      <w:r>
        <w:rPr>
          <w:rFonts w:cstheme="minorHAnsi"/>
          <w:sz w:val="18"/>
          <w:szCs w:val="18"/>
          <w:lang w:val="en-GB"/>
        </w:rPr>
        <w:t xml:space="preserve"> 6.5.5.</w:t>
      </w:r>
      <w:r w:rsidR="00490331">
        <w:rPr>
          <w:rFonts w:cstheme="minorHAnsi"/>
          <w:sz w:val="18"/>
          <w:szCs w:val="18"/>
          <w:lang w:val="en-GB"/>
        </w:rPr>
        <w:t xml:space="preserve"> -</w:t>
      </w:r>
      <w:r>
        <w:rPr>
          <w:rFonts w:cstheme="minorHAnsi"/>
          <w:sz w:val="18"/>
          <w:szCs w:val="18"/>
          <w:lang w:val="en-GB"/>
        </w:rPr>
        <w:t xml:space="preserve"> on vehicle </w:t>
      </w:r>
      <w:r w:rsidR="00656B9D">
        <w:rPr>
          <w:rFonts w:cstheme="minorHAnsi"/>
          <w:sz w:val="18"/>
          <w:szCs w:val="18"/>
          <w:lang w:val="en-GB"/>
        </w:rPr>
        <w:t>co</w:t>
      </w:r>
      <w:r>
        <w:rPr>
          <w:rFonts w:cstheme="minorHAnsi"/>
          <w:sz w:val="18"/>
          <w:szCs w:val="18"/>
          <w:lang w:val="en-GB"/>
        </w:rPr>
        <w:t xml:space="preserve">nditions. </w:t>
      </w:r>
      <w:r w:rsidRPr="002C3529">
        <w:rPr>
          <w:rFonts w:cstheme="minorHAnsi"/>
          <w:sz w:val="18"/>
          <w:szCs w:val="18"/>
          <w:lang w:val="en-GB"/>
        </w:rPr>
        <w:t xml:space="preserve"> </w:t>
      </w:r>
      <w:hyperlink r:id="rId219" w:history="1">
        <w:r w:rsidRPr="002C3529">
          <w:rPr>
            <w:rStyle w:val="Hyperlink"/>
            <w:rFonts w:cstheme="minorHAnsi"/>
            <w:sz w:val="18"/>
            <w:szCs w:val="18"/>
          </w:rPr>
          <w:t>https://bvsms.saude.gov.br/bvs/saudelegis/anvisa/2006/res0171_04_09_2006.html</w:t>
        </w:r>
      </w:hyperlink>
    </w:p>
    <w:p w14:paraId="1027B1BF" w14:textId="77777777" w:rsidR="00F9293C" w:rsidRDefault="00F9293C" w:rsidP="002C0A73">
      <w:pPr>
        <w:pStyle w:val="FootnoteText"/>
        <w:numPr>
          <w:ilvl w:val="0"/>
          <w:numId w:val="244"/>
        </w:numPr>
        <w:ind w:left="284" w:hanging="284"/>
        <w:rPr>
          <w:rStyle w:val="Hyperlink"/>
          <w:rFonts w:cstheme="minorHAnsi"/>
          <w:sz w:val="18"/>
          <w:szCs w:val="18"/>
        </w:rPr>
      </w:pPr>
      <w:r w:rsidRPr="002C3529">
        <w:rPr>
          <w:rFonts w:cstheme="minorHAnsi"/>
          <w:sz w:val="18"/>
          <w:szCs w:val="18"/>
        </w:rPr>
        <w:t xml:space="preserve">NICE Guidelines - </w:t>
      </w:r>
      <w:r w:rsidRPr="002C3529">
        <w:rPr>
          <w:rFonts w:cstheme="minorHAnsi"/>
          <w:bCs/>
          <w:sz w:val="18"/>
          <w:szCs w:val="18"/>
        </w:rPr>
        <w:t>Donor breast milk banks: the operation of donor milk bank services</w:t>
      </w:r>
      <w:r w:rsidR="006C517B">
        <w:rPr>
          <w:rFonts w:cstheme="minorHAnsi"/>
          <w:bCs/>
          <w:sz w:val="18"/>
          <w:szCs w:val="18"/>
        </w:rPr>
        <w:t>.</w:t>
      </w:r>
      <w:r w:rsidR="00490331">
        <w:rPr>
          <w:rFonts w:cstheme="minorHAnsi"/>
          <w:bCs/>
          <w:sz w:val="18"/>
          <w:szCs w:val="18"/>
        </w:rPr>
        <w:t xml:space="preserve"> </w:t>
      </w:r>
      <w:r w:rsidRPr="002C3529">
        <w:rPr>
          <w:rFonts w:cstheme="minorHAnsi"/>
          <w:bCs/>
          <w:sz w:val="18"/>
          <w:szCs w:val="18"/>
        </w:rPr>
        <w:t xml:space="preserve"> </w:t>
      </w:r>
      <w:r w:rsidRPr="002C3529">
        <w:rPr>
          <w:rFonts w:cstheme="minorHAnsi"/>
          <w:sz w:val="18"/>
          <w:szCs w:val="18"/>
        </w:rPr>
        <w:t>In</w:t>
      </w:r>
      <w:r w:rsidR="00490331">
        <w:rPr>
          <w:rFonts w:cstheme="minorHAnsi"/>
          <w:sz w:val="18"/>
          <w:szCs w:val="18"/>
        </w:rPr>
        <w:t>:</w:t>
      </w:r>
      <w:r>
        <w:rPr>
          <w:rFonts w:cstheme="minorHAnsi"/>
          <w:sz w:val="18"/>
          <w:szCs w:val="18"/>
        </w:rPr>
        <w:t xml:space="preserve"> 11.1. </w:t>
      </w:r>
      <w:r w:rsidR="00490331">
        <w:rPr>
          <w:rFonts w:cstheme="minorHAnsi"/>
          <w:sz w:val="18"/>
          <w:szCs w:val="18"/>
        </w:rPr>
        <w:t xml:space="preserve">- </w:t>
      </w:r>
      <w:r>
        <w:rPr>
          <w:rFonts w:cstheme="minorHAnsi"/>
          <w:sz w:val="18"/>
          <w:szCs w:val="18"/>
        </w:rPr>
        <w:t>on ensuring temperature maintenance.</w:t>
      </w:r>
      <w:r w:rsidRPr="002C3529">
        <w:rPr>
          <w:rFonts w:cstheme="minorHAnsi"/>
          <w:sz w:val="18"/>
          <w:szCs w:val="18"/>
        </w:rPr>
        <w:t xml:space="preserve">  </w:t>
      </w:r>
      <w:hyperlink r:id="rId220" w:history="1">
        <w:r w:rsidRPr="002C3529">
          <w:rPr>
            <w:rStyle w:val="Hyperlink"/>
            <w:rFonts w:cstheme="minorHAnsi"/>
            <w:sz w:val="18"/>
            <w:szCs w:val="18"/>
          </w:rPr>
          <w:t>https://www.nice.org.uk/guidance/cg93/evidence/full-guideline-243964189</w:t>
        </w:r>
      </w:hyperlink>
    </w:p>
    <w:p w14:paraId="5DDA9389" w14:textId="77777777" w:rsidR="00F9293C" w:rsidRPr="00722A38" w:rsidRDefault="00F9293C" w:rsidP="002C0A73">
      <w:pPr>
        <w:pStyle w:val="FootnoteText"/>
        <w:numPr>
          <w:ilvl w:val="0"/>
          <w:numId w:val="244"/>
        </w:numPr>
        <w:ind w:left="284" w:hanging="284"/>
        <w:rPr>
          <w:rFonts w:cstheme="minorHAnsi"/>
          <w:color w:val="0000FF"/>
          <w:sz w:val="18"/>
          <w:szCs w:val="18"/>
          <w:u w:val="single"/>
        </w:rPr>
      </w:pPr>
      <w:r w:rsidRPr="00722A38">
        <w:rPr>
          <w:rFonts w:cstheme="minorHAnsi"/>
          <w:sz w:val="18"/>
          <w:szCs w:val="18"/>
          <w:lang w:val="en-GB"/>
        </w:rPr>
        <w:t>HMBANA - Guidelines for the establishment and operation of a donor human milk bank</w:t>
      </w:r>
      <w:r w:rsidR="006C517B">
        <w:rPr>
          <w:rFonts w:cstheme="minorHAnsi"/>
          <w:sz w:val="18"/>
          <w:szCs w:val="18"/>
          <w:lang w:val="en-GB"/>
        </w:rPr>
        <w:t>.</w:t>
      </w:r>
      <w:r w:rsidRPr="00722A38">
        <w:rPr>
          <w:rFonts w:cstheme="minorHAnsi"/>
          <w:sz w:val="18"/>
          <w:szCs w:val="18"/>
          <w:lang w:val="en-GB"/>
        </w:rPr>
        <w:t xml:space="preserve"> Human Milk Banking Association of North America</w:t>
      </w:r>
      <w:r w:rsidR="006C517B">
        <w:rPr>
          <w:rFonts w:cstheme="minorHAnsi"/>
          <w:sz w:val="18"/>
          <w:szCs w:val="18"/>
          <w:lang w:val="en-GB"/>
        </w:rPr>
        <w:t xml:space="preserve"> </w:t>
      </w:r>
      <w:r w:rsidR="006C517B" w:rsidRPr="00722A38">
        <w:rPr>
          <w:rFonts w:cstheme="minorHAnsi"/>
          <w:sz w:val="18"/>
          <w:szCs w:val="18"/>
          <w:lang w:val="en-GB"/>
        </w:rPr>
        <w:t>– Fort Worth (TX)</w:t>
      </w:r>
      <w:r w:rsidRPr="00722A38">
        <w:rPr>
          <w:rFonts w:cstheme="minorHAnsi"/>
          <w:sz w:val="18"/>
          <w:szCs w:val="18"/>
          <w:lang w:val="en-GB"/>
        </w:rPr>
        <w:t xml:space="preserve"> – 4</w:t>
      </w:r>
      <w:r w:rsidRPr="00722A38">
        <w:rPr>
          <w:rFonts w:cstheme="minorHAnsi"/>
          <w:sz w:val="18"/>
          <w:szCs w:val="18"/>
          <w:vertAlign w:val="superscript"/>
          <w:lang w:val="en-GB"/>
        </w:rPr>
        <w:t>th</w:t>
      </w:r>
      <w:r w:rsidR="00490331">
        <w:rPr>
          <w:rFonts w:cstheme="minorHAnsi"/>
          <w:sz w:val="18"/>
          <w:szCs w:val="18"/>
          <w:lang w:val="en-GB"/>
        </w:rPr>
        <w:t xml:space="preserve"> Ed.</w:t>
      </w:r>
      <w:r w:rsidR="006C517B">
        <w:rPr>
          <w:rFonts w:cstheme="minorHAnsi"/>
          <w:sz w:val="18"/>
          <w:szCs w:val="18"/>
          <w:lang w:val="en-GB"/>
        </w:rPr>
        <w:t>,</w:t>
      </w:r>
      <w:r w:rsidR="00490331">
        <w:rPr>
          <w:rFonts w:cstheme="minorHAnsi"/>
          <w:sz w:val="18"/>
          <w:szCs w:val="18"/>
          <w:lang w:val="en-GB"/>
        </w:rPr>
        <w:t xml:space="preserve"> 2018</w:t>
      </w:r>
      <w:r w:rsidR="006C517B">
        <w:rPr>
          <w:rFonts w:cstheme="minorHAnsi"/>
          <w:sz w:val="18"/>
          <w:szCs w:val="18"/>
          <w:lang w:val="en-GB"/>
        </w:rPr>
        <w:t xml:space="preserve">. </w:t>
      </w:r>
      <w:r w:rsidR="00490331">
        <w:rPr>
          <w:rFonts w:cstheme="minorHAnsi"/>
          <w:sz w:val="18"/>
          <w:szCs w:val="18"/>
          <w:lang w:val="en-GB"/>
        </w:rPr>
        <w:t xml:space="preserve"> </w:t>
      </w:r>
      <w:r w:rsidRPr="00722A38">
        <w:rPr>
          <w:rFonts w:cstheme="minorHAnsi"/>
          <w:sz w:val="18"/>
          <w:szCs w:val="18"/>
          <w:lang w:val="en-GB"/>
        </w:rPr>
        <w:t>In: 8.</w:t>
      </w:r>
      <w:r w:rsidR="00490331">
        <w:rPr>
          <w:rFonts w:cstheme="minorHAnsi"/>
          <w:sz w:val="18"/>
          <w:szCs w:val="18"/>
          <w:lang w:val="en-GB"/>
        </w:rPr>
        <w:t xml:space="preserve"> </w:t>
      </w:r>
      <w:r w:rsidRPr="00722A38">
        <w:rPr>
          <w:rFonts w:cstheme="minorHAnsi"/>
          <w:sz w:val="18"/>
          <w:szCs w:val="18"/>
          <w:lang w:val="en-GB"/>
        </w:rPr>
        <w:t xml:space="preserve">Shipping – on conditions and transport temperatures; on maintenance of cold chain.  </w:t>
      </w:r>
      <w:hyperlink r:id="rId221" w:anchor=":~:text=HMBANA%20Guidelines%20provide%20evidence%2Dbased,outside%20of%20member%20milk%20banks" w:history="1">
        <w:r w:rsidRPr="00722A38">
          <w:rPr>
            <w:rStyle w:val="Hyperlink"/>
            <w:rFonts w:cstheme="minorHAnsi"/>
            <w:sz w:val="18"/>
            <w:szCs w:val="18"/>
          </w:rPr>
          <w:t>https://www.hmbana.org/our-work/publications.html#:~:text=HMBANA%20Guidelines%20provide%20evidence%2Dbased,outside%20of%20member%20milk%20banks</w:t>
        </w:r>
      </w:hyperlink>
    </w:p>
    <w:p w14:paraId="255AD83C" w14:textId="77777777" w:rsidR="00F9293C" w:rsidRPr="002C3529" w:rsidRDefault="00F9293C" w:rsidP="002C0A73">
      <w:pPr>
        <w:pStyle w:val="FootnoteText"/>
        <w:numPr>
          <w:ilvl w:val="0"/>
          <w:numId w:val="244"/>
        </w:numPr>
        <w:ind w:left="284" w:hanging="284"/>
        <w:rPr>
          <w:rFonts w:cstheme="minorHAnsi"/>
          <w:color w:val="0000FF"/>
          <w:sz w:val="18"/>
          <w:szCs w:val="18"/>
          <w:u w:val="single"/>
        </w:rPr>
      </w:pPr>
      <w:r w:rsidRPr="002C3529">
        <w:rPr>
          <w:rFonts w:cstheme="minorHAnsi"/>
          <w:sz w:val="18"/>
          <w:szCs w:val="18"/>
        </w:rPr>
        <w:t xml:space="preserve">EMBA - Recommendations for the establishment and operation of Human Milk Banks in Europe: a consensus statement from the European Milk Bank Association. </w:t>
      </w:r>
      <w:r w:rsidR="00490331">
        <w:rPr>
          <w:rFonts w:cstheme="minorHAnsi"/>
          <w:sz w:val="18"/>
          <w:szCs w:val="18"/>
        </w:rPr>
        <w:t xml:space="preserve"> </w:t>
      </w:r>
      <w:r w:rsidRPr="002C3529">
        <w:rPr>
          <w:rFonts w:cstheme="minorHAnsi"/>
          <w:sz w:val="18"/>
          <w:szCs w:val="18"/>
        </w:rPr>
        <w:t xml:space="preserve">Weaver, G et al.  </w:t>
      </w:r>
      <w:r w:rsidRPr="002C3529">
        <w:rPr>
          <w:rFonts w:cstheme="minorHAnsi"/>
          <w:i/>
          <w:color w:val="020202"/>
          <w:sz w:val="18"/>
          <w:szCs w:val="18"/>
          <w:shd w:val="clear" w:color="auto" w:fill="FFFFFF"/>
        </w:rPr>
        <w:t>Front. Pediatr</w:t>
      </w:r>
      <w:r w:rsidRPr="002C3529">
        <w:rPr>
          <w:rFonts w:cstheme="minorHAnsi"/>
          <w:color w:val="020202"/>
          <w:sz w:val="18"/>
          <w:szCs w:val="18"/>
          <w:shd w:val="clear" w:color="auto" w:fill="FFFFFF"/>
        </w:rPr>
        <w:t xml:space="preserve"> 2019</w:t>
      </w:r>
      <w:r w:rsidR="006C517B">
        <w:rPr>
          <w:rFonts w:cstheme="minorHAnsi"/>
          <w:color w:val="020202"/>
          <w:sz w:val="18"/>
          <w:szCs w:val="18"/>
          <w:shd w:val="clear" w:color="auto" w:fill="FFFFFF"/>
        </w:rPr>
        <w:t xml:space="preserve">. </w:t>
      </w:r>
      <w:r w:rsidRPr="002C3529">
        <w:rPr>
          <w:rFonts w:cstheme="minorHAnsi"/>
          <w:color w:val="020202"/>
          <w:sz w:val="18"/>
          <w:szCs w:val="18"/>
          <w:shd w:val="clear" w:color="auto" w:fill="FFFFFF"/>
        </w:rPr>
        <w:t xml:space="preserve"> In</w:t>
      </w:r>
      <w:r w:rsidR="00490331">
        <w:rPr>
          <w:rFonts w:cstheme="minorHAnsi"/>
          <w:color w:val="020202"/>
          <w:sz w:val="18"/>
          <w:szCs w:val="18"/>
          <w:shd w:val="clear" w:color="auto" w:fill="FFFFFF"/>
        </w:rPr>
        <w:t>:</w:t>
      </w:r>
      <w:r>
        <w:rPr>
          <w:rFonts w:cstheme="minorHAnsi"/>
          <w:color w:val="020202"/>
          <w:sz w:val="18"/>
          <w:szCs w:val="18"/>
          <w:shd w:val="clear" w:color="auto" w:fill="FFFFFF"/>
        </w:rPr>
        <w:t xml:space="preserve"> 13</w:t>
      </w:r>
      <w:r w:rsidR="00490331">
        <w:rPr>
          <w:rFonts w:cstheme="minorHAnsi"/>
          <w:color w:val="020202"/>
          <w:sz w:val="18"/>
          <w:szCs w:val="18"/>
          <w:shd w:val="clear" w:color="auto" w:fill="FFFFFF"/>
        </w:rPr>
        <w:t xml:space="preserve">. - </w:t>
      </w:r>
      <w:r>
        <w:rPr>
          <w:rFonts w:cstheme="minorHAnsi"/>
          <w:color w:val="020202"/>
          <w:sz w:val="18"/>
          <w:szCs w:val="18"/>
          <w:shd w:val="clear" w:color="auto" w:fill="FFFFFF"/>
        </w:rPr>
        <w:t>on transport temperature maintenance</w:t>
      </w:r>
      <w:r w:rsidR="00490331">
        <w:rPr>
          <w:rFonts w:cstheme="minorHAnsi"/>
          <w:color w:val="020202"/>
          <w:sz w:val="18"/>
          <w:szCs w:val="18"/>
          <w:shd w:val="clear" w:color="auto" w:fill="FFFFFF"/>
        </w:rPr>
        <w:t xml:space="preserve">. </w:t>
      </w:r>
      <w:r>
        <w:rPr>
          <w:rFonts w:cstheme="minorHAnsi"/>
          <w:color w:val="020202"/>
          <w:sz w:val="18"/>
          <w:szCs w:val="18"/>
          <w:shd w:val="clear" w:color="auto" w:fill="FFFFFF"/>
        </w:rPr>
        <w:t>In</w:t>
      </w:r>
      <w:r w:rsidR="00490331">
        <w:rPr>
          <w:rFonts w:cstheme="minorHAnsi"/>
          <w:color w:val="020202"/>
          <w:sz w:val="18"/>
          <w:szCs w:val="18"/>
          <w:shd w:val="clear" w:color="auto" w:fill="FFFFFF"/>
        </w:rPr>
        <w:t>:</w:t>
      </w:r>
      <w:r>
        <w:rPr>
          <w:rFonts w:cstheme="minorHAnsi"/>
          <w:color w:val="020202"/>
          <w:sz w:val="18"/>
          <w:szCs w:val="18"/>
          <w:shd w:val="clear" w:color="auto" w:fill="FFFFFF"/>
        </w:rPr>
        <w:t xml:space="preserve"> 14</w:t>
      </w:r>
      <w:r w:rsidR="00490331">
        <w:rPr>
          <w:rFonts w:cstheme="minorHAnsi"/>
          <w:color w:val="020202"/>
          <w:sz w:val="18"/>
          <w:szCs w:val="18"/>
          <w:shd w:val="clear" w:color="auto" w:fill="FFFFFF"/>
        </w:rPr>
        <w:t xml:space="preserve">. - </w:t>
      </w:r>
      <w:r>
        <w:rPr>
          <w:rFonts w:cstheme="minorHAnsi"/>
          <w:color w:val="020202"/>
          <w:sz w:val="18"/>
          <w:szCs w:val="18"/>
          <w:shd w:val="clear" w:color="auto" w:fill="FFFFFF"/>
        </w:rPr>
        <w:t>on use of tamper evident transport containers</w:t>
      </w:r>
      <w:r w:rsidR="00490331">
        <w:rPr>
          <w:rFonts w:cstheme="minorHAnsi"/>
          <w:color w:val="020202"/>
          <w:sz w:val="18"/>
          <w:szCs w:val="18"/>
          <w:shd w:val="clear" w:color="auto" w:fill="FFFFFF"/>
        </w:rPr>
        <w:t>. In:</w:t>
      </w:r>
      <w:r>
        <w:rPr>
          <w:rFonts w:cstheme="minorHAnsi"/>
          <w:color w:val="020202"/>
          <w:sz w:val="18"/>
          <w:szCs w:val="18"/>
          <w:shd w:val="clear" w:color="auto" w:fill="FFFFFF"/>
        </w:rPr>
        <w:t xml:space="preserve"> 15</w:t>
      </w:r>
      <w:r w:rsidR="00490331">
        <w:rPr>
          <w:rFonts w:cstheme="minorHAnsi"/>
          <w:color w:val="020202"/>
          <w:sz w:val="18"/>
          <w:szCs w:val="18"/>
          <w:shd w:val="clear" w:color="auto" w:fill="FFFFFF"/>
        </w:rPr>
        <w:t xml:space="preserve">. - </w:t>
      </w:r>
      <w:r>
        <w:rPr>
          <w:rFonts w:cstheme="minorHAnsi"/>
          <w:color w:val="020202"/>
          <w:sz w:val="18"/>
          <w:szCs w:val="18"/>
          <w:shd w:val="clear" w:color="auto" w:fill="FFFFFF"/>
        </w:rPr>
        <w:t>on insulated transport boxes</w:t>
      </w:r>
      <w:r w:rsidR="00490331">
        <w:rPr>
          <w:rFonts w:cstheme="minorHAnsi"/>
          <w:color w:val="020202"/>
          <w:sz w:val="18"/>
          <w:szCs w:val="18"/>
          <w:shd w:val="clear" w:color="auto" w:fill="FFFFFF"/>
        </w:rPr>
        <w:t>.</w:t>
      </w:r>
      <w:r>
        <w:rPr>
          <w:rFonts w:cstheme="minorHAnsi"/>
          <w:color w:val="020202"/>
          <w:sz w:val="18"/>
          <w:szCs w:val="18"/>
          <w:shd w:val="clear" w:color="auto" w:fill="FFFFFF"/>
        </w:rPr>
        <w:t xml:space="preserve"> </w:t>
      </w:r>
    </w:p>
    <w:p w14:paraId="29262F58" w14:textId="77777777" w:rsidR="00F9293C" w:rsidRPr="006F7CF6" w:rsidRDefault="00B65F4B" w:rsidP="005F10D0">
      <w:pPr>
        <w:spacing w:after="0" w:line="240" w:lineRule="auto"/>
        <w:ind w:left="284"/>
        <w:rPr>
          <w:rFonts w:ascii="Century Gothic" w:eastAsia="Microsoft YaHei UI" w:hAnsi="Century Gothic" w:cs="Malgun Gothic Semilight"/>
          <w:b/>
          <w:bCs/>
          <w:sz w:val="18"/>
          <w:szCs w:val="18"/>
          <w:lang w:eastAsia="en-AU"/>
        </w:rPr>
      </w:pPr>
      <w:hyperlink r:id="rId222" w:history="1">
        <w:r w:rsidR="00F9293C" w:rsidRPr="002C3529">
          <w:rPr>
            <w:rStyle w:val="Hyperlink"/>
            <w:rFonts w:cstheme="minorHAnsi"/>
            <w:sz w:val="18"/>
            <w:szCs w:val="18"/>
          </w:rPr>
          <w:t>https://www.frontiersin.org/articles/10.3389/fped.2019.00053/full</w:t>
        </w:r>
      </w:hyperlink>
    </w:p>
    <w:p w14:paraId="38F309A0" w14:textId="77777777" w:rsidR="00F9293C" w:rsidRPr="00602636" w:rsidRDefault="00F9293C" w:rsidP="00F9293C">
      <w:pPr>
        <w:spacing w:after="0"/>
        <w:ind w:left="1134" w:hanging="425"/>
        <w:rPr>
          <w:rFonts w:ascii="Century Gothic" w:eastAsia="Microsoft YaHei UI" w:hAnsi="Century Gothic" w:cs="Malgun Gothic Semilight"/>
          <w:bCs/>
          <w:color w:val="4F81BD" w:themeColor="accent1"/>
          <w:sz w:val="18"/>
          <w:szCs w:val="18"/>
          <w:lang w:eastAsia="en-AU"/>
        </w:rPr>
      </w:pPr>
    </w:p>
    <w:p w14:paraId="5EC523FA" w14:textId="77777777" w:rsidR="00C64E8B" w:rsidRPr="00B32731" w:rsidRDefault="00C64E8B" w:rsidP="00A41806">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32 </w:t>
      </w:r>
      <w:r w:rsidR="00571E36" w:rsidRPr="007C2344">
        <w:rPr>
          <w:rFonts w:ascii="Century Gothic" w:eastAsia="Microsoft YaHei UI" w:hAnsi="Century Gothic" w:cs="Malgun Gothic Semilight"/>
          <w:bCs/>
          <w:color w:val="0070C0"/>
          <w:sz w:val="24"/>
          <w:szCs w:val="24"/>
          <w:lang w:eastAsia="en-AU"/>
        </w:rPr>
        <w:t>– Receiving and storing DHM and HM</w:t>
      </w:r>
      <w:r w:rsidR="00F91324" w:rsidRPr="007C2344">
        <w:rPr>
          <w:rFonts w:ascii="Century Gothic" w:eastAsia="Microsoft YaHei UI" w:hAnsi="Century Gothic" w:cs="Malgun Gothic Semilight"/>
          <w:bCs/>
          <w:color w:val="0070C0"/>
          <w:sz w:val="24"/>
          <w:szCs w:val="24"/>
          <w:lang w:eastAsia="en-AU"/>
        </w:rPr>
        <w:t>DP</w:t>
      </w:r>
      <w:r w:rsidR="00571E36" w:rsidRPr="007C2344">
        <w:rPr>
          <w:rFonts w:ascii="Century Gothic" w:eastAsia="Microsoft YaHei UI" w:hAnsi="Century Gothic" w:cs="Malgun Gothic Semilight"/>
          <w:bCs/>
          <w:color w:val="0070C0"/>
          <w:sz w:val="24"/>
          <w:szCs w:val="24"/>
          <w:lang w:eastAsia="en-AU"/>
        </w:rPr>
        <w:t xml:space="preserve"> in the </w:t>
      </w:r>
      <w:r w:rsidR="00A41806" w:rsidRPr="007C2344">
        <w:rPr>
          <w:rFonts w:ascii="Century Gothic" w:eastAsia="Microsoft YaHei UI" w:hAnsi="Century Gothic" w:cs="Malgun Gothic Semilight"/>
          <w:bCs/>
          <w:color w:val="0070C0"/>
          <w:sz w:val="24"/>
          <w:szCs w:val="24"/>
          <w:lang w:eastAsia="en-AU"/>
        </w:rPr>
        <w:t>receiving organisation</w:t>
      </w:r>
    </w:p>
    <w:p w14:paraId="4C021A64" w14:textId="77777777" w:rsidR="00C64E8B" w:rsidRPr="001A66C5" w:rsidRDefault="00C64E8B" w:rsidP="00C64E8B">
      <w:pPr>
        <w:spacing w:after="0"/>
        <w:ind w:left="1134" w:hanging="1134"/>
        <w:rPr>
          <w:rFonts w:ascii="Century Gothic" w:eastAsia="Microsoft YaHei UI" w:hAnsi="Century Gothic" w:cs="Malgun Gothic Semilight"/>
          <w:bCs/>
          <w:sz w:val="18"/>
          <w:szCs w:val="18"/>
          <w:lang w:eastAsia="en-AU"/>
        </w:rPr>
      </w:pPr>
    </w:p>
    <w:p w14:paraId="07BB4FBD" w14:textId="77777777" w:rsidR="00C64E8B" w:rsidRPr="00544D69" w:rsidRDefault="00C64E8B" w:rsidP="002C0A73">
      <w:pPr>
        <w:pStyle w:val="FootnoteText"/>
        <w:numPr>
          <w:ilvl w:val="0"/>
          <w:numId w:val="245"/>
        </w:numPr>
        <w:ind w:left="284" w:hanging="284"/>
        <w:rPr>
          <w:rFonts w:cstheme="minorHAnsi"/>
          <w:sz w:val="18"/>
          <w:szCs w:val="18"/>
        </w:rPr>
      </w:pPr>
      <w:r w:rsidRPr="00544D69">
        <w:rPr>
          <w:rFonts w:cstheme="minorHAnsi"/>
          <w:sz w:val="18"/>
          <w:szCs w:val="18"/>
          <w:lang w:val="en-GB"/>
        </w:rPr>
        <w:t>HMBANA - Guidelines for the establishment and operation of a donor human milk bank</w:t>
      </w:r>
      <w:r w:rsidR="000769EF">
        <w:rPr>
          <w:rFonts w:cstheme="minorHAnsi"/>
          <w:sz w:val="18"/>
          <w:szCs w:val="18"/>
          <w:lang w:val="en-GB"/>
        </w:rPr>
        <w:t>.</w:t>
      </w:r>
      <w:r w:rsidRPr="00544D69">
        <w:rPr>
          <w:rFonts w:cstheme="minorHAnsi"/>
          <w:sz w:val="18"/>
          <w:szCs w:val="18"/>
          <w:lang w:val="en-GB"/>
        </w:rPr>
        <w:t xml:space="preserve"> Human Milk Banking Association of North America</w:t>
      </w:r>
      <w:r w:rsidR="000769EF">
        <w:rPr>
          <w:rFonts w:cstheme="minorHAnsi"/>
          <w:sz w:val="18"/>
          <w:szCs w:val="18"/>
          <w:lang w:val="en-GB"/>
        </w:rPr>
        <w:t xml:space="preserve"> – Fort Worth (TX)</w:t>
      </w:r>
      <w:r w:rsidRPr="00544D69">
        <w:rPr>
          <w:rFonts w:cstheme="minorHAnsi"/>
          <w:sz w:val="18"/>
          <w:szCs w:val="18"/>
          <w:lang w:val="en-GB"/>
        </w:rPr>
        <w:t xml:space="preserve"> – 4</w:t>
      </w:r>
      <w:r w:rsidRPr="00544D69">
        <w:rPr>
          <w:rFonts w:cstheme="minorHAnsi"/>
          <w:sz w:val="18"/>
          <w:szCs w:val="18"/>
          <w:vertAlign w:val="superscript"/>
          <w:lang w:val="en-GB"/>
        </w:rPr>
        <w:t>th</w:t>
      </w:r>
      <w:r w:rsidR="00544D69">
        <w:rPr>
          <w:rFonts w:cstheme="minorHAnsi"/>
          <w:sz w:val="18"/>
          <w:szCs w:val="18"/>
          <w:lang w:val="en-GB"/>
        </w:rPr>
        <w:t xml:space="preserve"> Ed.</w:t>
      </w:r>
      <w:r w:rsidR="000769EF">
        <w:rPr>
          <w:rFonts w:cstheme="minorHAnsi"/>
          <w:sz w:val="18"/>
          <w:szCs w:val="18"/>
          <w:lang w:val="en-GB"/>
        </w:rPr>
        <w:t>,</w:t>
      </w:r>
      <w:r w:rsidR="00544D69">
        <w:rPr>
          <w:rFonts w:cstheme="minorHAnsi"/>
          <w:sz w:val="18"/>
          <w:szCs w:val="18"/>
          <w:lang w:val="en-GB"/>
        </w:rPr>
        <w:t xml:space="preserve"> 2018</w:t>
      </w:r>
      <w:r w:rsidR="000769EF">
        <w:rPr>
          <w:rFonts w:cstheme="minorHAnsi"/>
          <w:sz w:val="18"/>
          <w:szCs w:val="18"/>
          <w:lang w:val="en-GB"/>
        </w:rPr>
        <w:t xml:space="preserve">. </w:t>
      </w:r>
      <w:r w:rsidR="00544D69">
        <w:rPr>
          <w:rFonts w:cstheme="minorHAnsi"/>
          <w:sz w:val="18"/>
          <w:szCs w:val="18"/>
          <w:lang w:val="en-GB"/>
        </w:rPr>
        <w:t xml:space="preserve"> </w:t>
      </w:r>
      <w:r w:rsidRPr="00544D69">
        <w:rPr>
          <w:rFonts w:cstheme="minorHAnsi"/>
          <w:sz w:val="18"/>
          <w:szCs w:val="18"/>
          <w:lang w:val="en-GB"/>
        </w:rPr>
        <w:t>In: Donor Human Distribution Site</w:t>
      </w:r>
      <w:r w:rsidR="00490331">
        <w:rPr>
          <w:rFonts w:cstheme="minorHAnsi"/>
          <w:sz w:val="18"/>
          <w:szCs w:val="18"/>
          <w:lang w:val="en-GB"/>
        </w:rPr>
        <w:t xml:space="preserve"> - </w:t>
      </w:r>
      <w:r w:rsidRPr="00544D69">
        <w:rPr>
          <w:rFonts w:cstheme="minorHAnsi"/>
          <w:sz w:val="18"/>
          <w:szCs w:val="18"/>
          <w:lang w:val="en-GB"/>
        </w:rPr>
        <w:t>on requirements in the facility including storage.</w:t>
      </w:r>
      <w:r w:rsidR="00544D69" w:rsidRPr="00544D69">
        <w:rPr>
          <w:rFonts w:cstheme="minorHAnsi"/>
          <w:sz w:val="18"/>
          <w:szCs w:val="18"/>
          <w:lang w:val="en-GB"/>
        </w:rPr>
        <w:t xml:space="preserve"> </w:t>
      </w:r>
      <w:hyperlink r:id="rId223" w:anchor=":~:text=HMBANA%20Guidelines%20provide%20evidence%2Dbased,outside%20of%20member%20milk%20banks" w:history="1">
        <w:r w:rsidRPr="00544D69">
          <w:rPr>
            <w:rStyle w:val="Hyperlink"/>
            <w:rFonts w:cstheme="minorHAnsi"/>
            <w:sz w:val="18"/>
            <w:szCs w:val="18"/>
          </w:rPr>
          <w:t>https://www.hmbana.org/our-work/publications.html#:~:text=HMBANA%20Guidelines%20provide%20evidence%2Dbased,outside%20of%20member%20milk%20banks</w:t>
        </w:r>
      </w:hyperlink>
      <w:r w:rsidRPr="00544D69">
        <w:rPr>
          <w:rFonts w:cstheme="minorHAnsi"/>
          <w:sz w:val="18"/>
          <w:szCs w:val="18"/>
        </w:rPr>
        <w:t xml:space="preserve"> </w:t>
      </w:r>
    </w:p>
    <w:p w14:paraId="37EEBE3B" w14:textId="77777777" w:rsidR="00C64E8B" w:rsidRPr="00B32731" w:rsidRDefault="00C64E8B" w:rsidP="002C0A73">
      <w:pPr>
        <w:pStyle w:val="FootnoteText"/>
        <w:numPr>
          <w:ilvl w:val="0"/>
          <w:numId w:val="245"/>
        </w:numPr>
        <w:ind w:left="284" w:hanging="284"/>
        <w:rPr>
          <w:rStyle w:val="Hyperlink"/>
          <w:rFonts w:cstheme="minorHAnsi"/>
          <w:color w:val="auto"/>
          <w:sz w:val="18"/>
          <w:szCs w:val="18"/>
        </w:rPr>
      </w:pPr>
      <w:r w:rsidRPr="00B32731">
        <w:rPr>
          <w:rStyle w:val="Hyperlink"/>
          <w:rFonts w:cstheme="minorHAnsi"/>
          <w:color w:val="auto"/>
          <w:sz w:val="18"/>
          <w:szCs w:val="18"/>
          <w:u w:val="none"/>
        </w:rPr>
        <w:t>HMBANA Best Practice for expressing, storing and handling human milk – in hospitals, homes, and child care settings</w:t>
      </w:r>
      <w:r w:rsidR="000769EF">
        <w:rPr>
          <w:rStyle w:val="Hyperlink"/>
          <w:rFonts w:cstheme="minorHAnsi"/>
          <w:color w:val="auto"/>
          <w:sz w:val="18"/>
          <w:szCs w:val="18"/>
          <w:u w:val="none"/>
        </w:rPr>
        <w:t xml:space="preserve">.  </w:t>
      </w:r>
      <w:r w:rsidRPr="00B32731">
        <w:rPr>
          <w:rStyle w:val="Hyperlink"/>
          <w:rFonts w:cstheme="minorHAnsi"/>
          <w:color w:val="auto"/>
          <w:sz w:val="18"/>
          <w:szCs w:val="18"/>
          <w:u w:val="none"/>
        </w:rPr>
        <w:t xml:space="preserve">Jones F </w:t>
      </w:r>
      <w:r w:rsidR="000769EF">
        <w:rPr>
          <w:rStyle w:val="Hyperlink"/>
          <w:rFonts w:cstheme="minorHAnsi"/>
          <w:color w:val="auto"/>
          <w:sz w:val="18"/>
          <w:szCs w:val="18"/>
          <w:u w:val="none"/>
        </w:rPr>
        <w:t xml:space="preserve"> </w:t>
      </w:r>
      <w:r w:rsidRPr="00B32731">
        <w:rPr>
          <w:rStyle w:val="Hyperlink"/>
          <w:rFonts w:cstheme="minorHAnsi"/>
          <w:color w:val="auto"/>
          <w:sz w:val="18"/>
          <w:szCs w:val="18"/>
          <w:u w:val="none"/>
        </w:rPr>
        <w:t>4</w:t>
      </w:r>
      <w:r w:rsidRPr="00B32731">
        <w:rPr>
          <w:rStyle w:val="Hyperlink"/>
          <w:rFonts w:cstheme="minorHAnsi"/>
          <w:color w:val="auto"/>
          <w:sz w:val="18"/>
          <w:szCs w:val="18"/>
          <w:u w:val="none"/>
          <w:vertAlign w:val="superscript"/>
        </w:rPr>
        <w:t>th</w:t>
      </w:r>
      <w:r w:rsidRPr="00B32731">
        <w:rPr>
          <w:rStyle w:val="Hyperlink"/>
          <w:rFonts w:cstheme="minorHAnsi"/>
          <w:color w:val="auto"/>
          <w:sz w:val="18"/>
          <w:szCs w:val="18"/>
          <w:u w:val="none"/>
        </w:rPr>
        <w:t xml:space="preserve"> Ed, 2019</w:t>
      </w:r>
      <w:r w:rsidR="000769EF">
        <w:rPr>
          <w:rStyle w:val="Hyperlink"/>
          <w:rFonts w:cstheme="minorHAnsi"/>
          <w:color w:val="auto"/>
          <w:sz w:val="18"/>
          <w:szCs w:val="18"/>
          <w:u w:val="none"/>
        </w:rPr>
        <w:t xml:space="preserve">. </w:t>
      </w:r>
      <w:r w:rsidRPr="00B32731">
        <w:rPr>
          <w:rStyle w:val="Hyperlink"/>
          <w:rFonts w:cstheme="minorHAnsi"/>
          <w:sz w:val="18"/>
          <w:szCs w:val="18"/>
          <w:u w:val="none"/>
        </w:rPr>
        <w:t xml:space="preserve"> </w:t>
      </w:r>
      <w:r>
        <w:rPr>
          <w:rStyle w:val="Hyperlink"/>
          <w:rFonts w:cstheme="minorHAnsi"/>
          <w:color w:val="auto"/>
          <w:sz w:val="18"/>
          <w:szCs w:val="18"/>
          <w:u w:val="none"/>
        </w:rPr>
        <w:t>In: General guidelines for use of PDHM in the NICU</w:t>
      </w:r>
      <w:r w:rsidR="00490331">
        <w:rPr>
          <w:rStyle w:val="Hyperlink"/>
          <w:rFonts w:cstheme="minorHAnsi"/>
          <w:color w:val="auto"/>
          <w:sz w:val="18"/>
          <w:szCs w:val="18"/>
          <w:u w:val="none"/>
        </w:rPr>
        <w:t>.</w:t>
      </w:r>
    </w:p>
    <w:p w14:paraId="5D04BC97" w14:textId="77777777" w:rsidR="00C64E8B" w:rsidRPr="002C3529" w:rsidRDefault="00C64E8B" w:rsidP="002C0A73">
      <w:pPr>
        <w:pStyle w:val="FootnoteText"/>
        <w:numPr>
          <w:ilvl w:val="0"/>
          <w:numId w:val="245"/>
        </w:numPr>
        <w:ind w:left="284" w:hanging="284"/>
        <w:rPr>
          <w:rFonts w:cstheme="minorHAnsi"/>
          <w:color w:val="0000FF"/>
          <w:sz w:val="18"/>
          <w:szCs w:val="18"/>
          <w:u w:val="single"/>
        </w:rPr>
      </w:pPr>
      <w:r w:rsidRPr="002C3529">
        <w:rPr>
          <w:rFonts w:cstheme="minorHAnsi"/>
          <w:sz w:val="18"/>
          <w:szCs w:val="18"/>
        </w:rPr>
        <w:t>National Agency for the Safety of Medicines and Health Products – France</w:t>
      </w:r>
      <w:r w:rsidR="000769EF">
        <w:rPr>
          <w:rFonts w:cstheme="minorHAnsi"/>
          <w:sz w:val="18"/>
          <w:szCs w:val="18"/>
        </w:rPr>
        <w:t>. In:</w:t>
      </w:r>
      <w:r w:rsidRPr="002C3529">
        <w:rPr>
          <w:rFonts w:cstheme="minorHAnsi"/>
          <w:sz w:val="18"/>
          <w:szCs w:val="18"/>
        </w:rPr>
        <w:t xml:space="preserve"> Good practice rules for the collection, preparation, qualification, treatment, storage, distribution and dispensing of medical prescription of human milk by the milk banks</w:t>
      </w:r>
      <w:r w:rsidR="000769EF">
        <w:rPr>
          <w:rFonts w:cstheme="minorHAnsi"/>
          <w:sz w:val="18"/>
          <w:szCs w:val="18"/>
        </w:rPr>
        <w:t>.</w:t>
      </w:r>
      <w:r w:rsidRPr="002C3529">
        <w:rPr>
          <w:rFonts w:cstheme="minorHAnsi"/>
          <w:sz w:val="18"/>
          <w:szCs w:val="18"/>
        </w:rPr>
        <w:t xml:space="preserve"> - </w:t>
      </w:r>
      <w:hyperlink r:id="rId224" w:history="1">
        <w:r w:rsidRPr="002C3529">
          <w:rPr>
            <w:rStyle w:val="Hyperlink"/>
            <w:rFonts w:cstheme="minorHAnsi"/>
            <w:sz w:val="18"/>
            <w:szCs w:val="18"/>
          </w:rPr>
          <w:t>http://association-des-lactariums-de-france.fr/wp-content/uploads/lactarium_guide_bonnes_pratiques_5_janvier_2008_traduction_anglais.pdf</w:t>
        </w:r>
      </w:hyperlink>
    </w:p>
    <w:p w14:paraId="19C3E0EC" w14:textId="77777777" w:rsidR="00C64E8B" w:rsidRPr="002C3529" w:rsidRDefault="00C64E8B" w:rsidP="002C0A73">
      <w:pPr>
        <w:pStyle w:val="FootnoteText"/>
        <w:numPr>
          <w:ilvl w:val="0"/>
          <w:numId w:val="245"/>
        </w:numPr>
        <w:ind w:left="284" w:hanging="284"/>
        <w:rPr>
          <w:rStyle w:val="Hyperlink"/>
          <w:rFonts w:cstheme="minorHAnsi"/>
          <w:sz w:val="18"/>
          <w:szCs w:val="18"/>
        </w:rPr>
      </w:pPr>
      <w:r w:rsidRPr="002C3529">
        <w:rPr>
          <w:rFonts w:cstheme="minorHAnsi"/>
          <w:sz w:val="18"/>
          <w:szCs w:val="18"/>
        </w:rPr>
        <w:t>Therapeutic Goods Administration (TGA) - Australian Code of Good Manufacturing Practice for human blood and blood components, human tissues and human cellular therapy products</w:t>
      </w:r>
      <w:r w:rsidR="000769EF">
        <w:rPr>
          <w:rFonts w:cstheme="minorHAnsi"/>
          <w:sz w:val="18"/>
          <w:szCs w:val="18"/>
        </w:rPr>
        <w:t xml:space="preserve"> -</w:t>
      </w:r>
      <w:r w:rsidRPr="002C3529">
        <w:rPr>
          <w:rFonts w:cstheme="minorHAnsi"/>
          <w:sz w:val="18"/>
          <w:szCs w:val="18"/>
        </w:rPr>
        <w:t xml:space="preserve"> Version 1.0</w:t>
      </w:r>
      <w:r w:rsidR="000769EF">
        <w:rPr>
          <w:rFonts w:cstheme="minorHAnsi"/>
          <w:sz w:val="18"/>
          <w:szCs w:val="18"/>
        </w:rPr>
        <w:t>,</w:t>
      </w:r>
      <w:r w:rsidRPr="002C3529">
        <w:rPr>
          <w:rFonts w:cstheme="minorHAnsi"/>
          <w:sz w:val="18"/>
          <w:szCs w:val="18"/>
        </w:rPr>
        <w:t xml:space="preserve"> April 2013</w:t>
      </w:r>
      <w:r w:rsidR="000769EF">
        <w:rPr>
          <w:rFonts w:cstheme="minorHAnsi"/>
          <w:sz w:val="18"/>
          <w:szCs w:val="18"/>
        </w:rPr>
        <w:t xml:space="preserve">.  </w:t>
      </w:r>
      <w:r w:rsidR="00490331">
        <w:rPr>
          <w:rFonts w:cstheme="minorHAnsi"/>
          <w:sz w:val="18"/>
          <w:szCs w:val="18"/>
        </w:rPr>
        <w:t xml:space="preserve">In: </w:t>
      </w:r>
      <w:r>
        <w:rPr>
          <w:rFonts w:cstheme="minorHAnsi"/>
          <w:sz w:val="18"/>
          <w:szCs w:val="18"/>
        </w:rPr>
        <w:t xml:space="preserve">917 </w:t>
      </w:r>
      <w:r w:rsidR="00490331">
        <w:rPr>
          <w:rFonts w:cstheme="minorHAnsi"/>
          <w:sz w:val="18"/>
          <w:szCs w:val="18"/>
        </w:rPr>
        <w:t>-</w:t>
      </w:r>
      <w:r>
        <w:rPr>
          <w:rFonts w:cstheme="minorHAnsi"/>
          <w:sz w:val="18"/>
          <w:szCs w:val="18"/>
        </w:rPr>
        <w:t xml:space="preserve"> on documented procedure for discard</w:t>
      </w:r>
      <w:r w:rsidR="00490331">
        <w:rPr>
          <w:rFonts w:cstheme="minorHAnsi"/>
          <w:sz w:val="18"/>
          <w:szCs w:val="18"/>
        </w:rPr>
        <w:t>.</w:t>
      </w:r>
      <w:r>
        <w:rPr>
          <w:rFonts w:cstheme="minorHAnsi"/>
          <w:sz w:val="18"/>
          <w:szCs w:val="18"/>
        </w:rPr>
        <w:t xml:space="preserve"> </w:t>
      </w:r>
      <w:r w:rsidRPr="002C3529">
        <w:rPr>
          <w:rFonts w:cstheme="minorHAnsi"/>
          <w:sz w:val="18"/>
          <w:szCs w:val="18"/>
        </w:rPr>
        <w:t xml:space="preserve"> </w:t>
      </w:r>
      <w:hyperlink r:id="rId225" w:history="1">
        <w:r w:rsidRPr="002C3529">
          <w:rPr>
            <w:rStyle w:val="Hyperlink"/>
            <w:rFonts w:cstheme="minorHAnsi"/>
            <w:sz w:val="18"/>
            <w:szCs w:val="18"/>
          </w:rPr>
          <w:t>https://www.tga.gov.au/sites/default/files/manuf-cgmp-human-blood-tissues-2013.pdf</w:t>
        </w:r>
      </w:hyperlink>
    </w:p>
    <w:p w14:paraId="3851190C" w14:textId="77777777" w:rsidR="00602636" w:rsidRPr="00602636" w:rsidRDefault="00602636" w:rsidP="00C64E8B">
      <w:pPr>
        <w:spacing w:after="0"/>
        <w:rPr>
          <w:rFonts w:ascii="Century Gothic" w:eastAsia="Microsoft YaHei UI" w:hAnsi="Century Gothic" w:cs="Malgun Gothic Semilight"/>
          <w:bCs/>
          <w:color w:val="4F81BD" w:themeColor="accent1"/>
          <w:sz w:val="18"/>
          <w:szCs w:val="18"/>
          <w:lang w:eastAsia="en-AU"/>
        </w:rPr>
      </w:pPr>
    </w:p>
    <w:p w14:paraId="1A3AC5B1" w14:textId="77777777" w:rsidR="00C64E8B" w:rsidRDefault="00C64E8B" w:rsidP="00C64E8B">
      <w:pPr>
        <w:spacing w:after="0"/>
        <w:rPr>
          <w:rFonts w:ascii="Century Gothic" w:eastAsia="Microsoft YaHei UI" w:hAnsi="Century Gothic" w:cs="Malgun Gothic Semilight"/>
          <w:bCs/>
          <w:color w:val="4F81BD" w:themeColor="accent1"/>
          <w:sz w:val="24"/>
          <w:szCs w:val="24"/>
          <w:lang w:eastAsia="en-AU"/>
        </w:rPr>
      </w:pPr>
      <w:r w:rsidRPr="007C2344">
        <w:rPr>
          <w:rFonts w:ascii="Century Gothic" w:eastAsia="Microsoft YaHei UI" w:hAnsi="Century Gothic" w:cs="Malgun Gothic Semilight"/>
          <w:bCs/>
          <w:color w:val="0070C0"/>
          <w:sz w:val="24"/>
          <w:szCs w:val="24"/>
          <w:lang w:eastAsia="en-AU"/>
        </w:rPr>
        <w:t xml:space="preserve">Section 33 </w:t>
      </w:r>
      <w:r w:rsidR="00571E36" w:rsidRPr="007C2344">
        <w:rPr>
          <w:rFonts w:ascii="Century Gothic" w:eastAsia="Microsoft YaHei UI" w:hAnsi="Century Gothic" w:cs="Malgun Gothic Semilight"/>
          <w:bCs/>
          <w:color w:val="0070C0"/>
          <w:sz w:val="24"/>
          <w:szCs w:val="24"/>
          <w:lang w:eastAsia="en-AU"/>
        </w:rPr>
        <w:t>– Dispensing DHM and HM</w:t>
      </w:r>
      <w:r w:rsidR="00F91324" w:rsidRPr="007C2344">
        <w:rPr>
          <w:rFonts w:ascii="Century Gothic" w:eastAsia="Microsoft YaHei UI" w:hAnsi="Century Gothic" w:cs="Malgun Gothic Semilight"/>
          <w:bCs/>
          <w:color w:val="0070C0"/>
          <w:sz w:val="24"/>
          <w:szCs w:val="24"/>
          <w:lang w:eastAsia="en-AU"/>
        </w:rPr>
        <w:t>DP</w:t>
      </w:r>
    </w:p>
    <w:p w14:paraId="5BBED318" w14:textId="77777777" w:rsidR="000769EF" w:rsidRPr="00602636" w:rsidRDefault="000769EF" w:rsidP="000769EF">
      <w:pPr>
        <w:pStyle w:val="ListParagraph"/>
        <w:spacing w:after="0" w:line="240" w:lineRule="auto"/>
        <w:ind w:left="284"/>
        <w:rPr>
          <w:rFonts w:ascii="Century Gothic" w:hAnsi="Century Gothic"/>
          <w:color w:val="000000"/>
          <w:sz w:val="18"/>
          <w:szCs w:val="18"/>
          <w:shd w:val="clear" w:color="auto" w:fill="FFFFFF"/>
        </w:rPr>
      </w:pPr>
    </w:p>
    <w:p w14:paraId="42B5179C" w14:textId="77777777" w:rsidR="00C64E8B" w:rsidRPr="00D974B6" w:rsidRDefault="00C64E8B" w:rsidP="002C0A73">
      <w:pPr>
        <w:pStyle w:val="ListParagraph"/>
        <w:numPr>
          <w:ilvl w:val="0"/>
          <w:numId w:val="247"/>
        </w:numPr>
        <w:spacing w:after="0" w:line="240" w:lineRule="auto"/>
        <w:ind w:left="284" w:hanging="284"/>
        <w:rPr>
          <w:color w:val="000000"/>
          <w:sz w:val="18"/>
          <w:szCs w:val="18"/>
          <w:shd w:val="clear" w:color="auto" w:fill="FFFFFF"/>
        </w:rPr>
      </w:pPr>
      <w:r w:rsidRPr="00D974B6">
        <w:rPr>
          <w:color w:val="000000"/>
          <w:sz w:val="18"/>
          <w:szCs w:val="18"/>
          <w:shd w:val="clear" w:color="auto" w:fill="FFFFFF"/>
        </w:rPr>
        <w:t xml:space="preserve">Vieira AA et al.  Analysis of the influence of pasteurization, freeze/thawing and offer processes on human milk macronutrients concentrations.  </w:t>
      </w:r>
      <w:r w:rsidRPr="00D974B6">
        <w:rPr>
          <w:i/>
          <w:color w:val="000000"/>
          <w:sz w:val="18"/>
          <w:szCs w:val="18"/>
          <w:shd w:val="clear" w:color="auto" w:fill="FFFFFF"/>
        </w:rPr>
        <w:t>JEarl Hum Dev</w:t>
      </w:r>
      <w:r w:rsidRPr="00D974B6">
        <w:rPr>
          <w:color w:val="000000"/>
          <w:sz w:val="18"/>
          <w:szCs w:val="18"/>
          <w:shd w:val="clear" w:color="auto" w:fill="FFFFFF"/>
        </w:rPr>
        <w:t xml:space="preserve"> 2011  87: 577-580.  On: no differences on quick or slow thawing; on higher lipid loss in continuous enteral infusion. </w:t>
      </w:r>
    </w:p>
    <w:p w14:paraId="385797FC" w14:textId="77777777" w:rsidR="00C64E8B" w:rsidRPr="00D974B6" w:rsidRDefault="00C64E8B" w:rsidP="002C0A73">
      <w:pPr>
        <w:pStyle w:val="ListParagraph"/>
        <w:numPr>
          <w:ilvl w:val="0"/>
          <w:numId w:val="247"/>
        </w:numPr>
        <w:spacing w:after="0" w:line="240" w:lineRule="auto"/>
        <w:ind w:left="284" w:hanging="284"/>
        <w:rPr>
          <w:color w:val="000000"/>
          <w:sz w:val="18"/>
          <w:szCs w:val="18"/>
          <w:shd w:val="clear" w:color="auto" w:fill="FFFFFF"/>
        </w:rPr>
      </w:pPr>
      <w:r w:rsidRPr="00D974B6">
        <w:rPr>
          <w:rStyle w:val="ref-journal"/>
          <w:color w:val="000000"/>
          <w:sz w:val="18"/>
          <w:szCs w:val="18"/>
          <w:shd w:val="clear" w:color="auto" w:fill="FFFFFF"/>
        </w:rPr>
        <w:t xml:space="preserve">Infant and Paediatric Feedings: Guidelines for Preparation of Human Milk and Formula in Health Care Facilities.  </w:t>
      </w:r>
      <w:r w:rsidRPr="00D974B6">
        <w:rPr>
          <w:color w:val="000000"/>
          <w:sz w:val="18"/>
          <w:szCs w:val="18"/>
          <w:shd w:val="clear" w:color="auto" w:fill="FFFFFF"/>
        </w:rPr>
        <w:t>Steele C</w:t>
      </w:r>
      <w:r w:rsidR="000769EF">
        <w:rPr>
          <w:color w:val="000000"/>
          <w:sz w:val="18"/>
          <w:szCs w:val="18"/>
          <w:shd w:val="clear" w:color="auto" w:fill="FFFFFF"/>
        </w:rPr>
        <w:t>;</w:t>
      </w:r>
      <w:r w:rsidRPr="00D974B6">
        <w:rPr>
          <w:color w:val="000000"/>
          <w:sz w:val="18"/>
          <w:szCs w:val="18"/>
          <w:shd w:val="clear" w:color="auto" w:fill="FFFFFF"/>
        </w:rPr>
        <w:t xml:space="preserve"> Collins E</w:t>
      </w:r>
      <w:r w:rsidR="000769EF">
        <w:rPr>
          <w:color w:val="000000"/>
          <w:sz w:val="18"/>
          <w:szCs w:val="18"/>
          <w:shd w:val="clear" w:color="auto" w:fill="FFFFFF"/>
        </w:rPr>
        <w:t xml:space="preserve"> -</w:t>
      </w:r>
      <w:r w:rsidRPr="00D974B6">
        <w:rPr>
          <w:color w:val="000000"/>
          <w:sz w:val="18"/>
          <w:szCs w:val="18"/>
          <w:shd w:val="clear" w:color="auto" w:fill="FFFFFF"/>
        </w:rPr>
        <w:t xml:space="preserve"> Chicago, IL</w:t>
      </w:r>
      <w:r w:rsidR="000769EF">
        <w:rPr>
          <w:color w:val="000000"/>
          <w:sz w:val="18"/>
          <w:szCs w:val="18"/>
          <w:shd w:val="clear" w:color="auto" w:fill="FFFFFF"/>
        </w:rPr>
        <w:t xml:space="preserve"> - </w:t>
      </w:r>
      <w:r w:rsidR="000769EF" w:rsidRPr="00D974B6">
        <w:rPr>
          <w:color w:val="000000"/>
          <w:sz w:val="18"/>
          <w:szCs w:val="18"/>
          <w:shd w:val="clear" w:color="auto" w:fill="FFFFFF"/>
        </w:rPr>
        <w:t>3</w:t>
      </w:r>
      <w:r w:rsidR="000769EF" w:rsidRPr="00490331">
        <w:rPr>
          <w:color w:val="000000"/>
          <w:sz w:val="18"/>
          <w:szCs w:val="18"/>
          <w:shd w:val="clear" w:color="auto" w:fill="FFFFFF"/>
          <w:vertAlign w:val="superscript"/>
        </w:rPr>
        <w:t>rd</w:t>
      </w:r>
      <w:r w:rsidR="000769EF">
        <w:rPr>
          <w:color w:val="000000"/>
          <w:sz w:val="18"/>
          <w:szCs w:val="18"/>
          <w:shd w:val="clear" w:color="auto" w:fill="FFFFFF"/>
        </w:rPr>
        <w:t xml:space="preserve"> ed. </w:t>
      </w:r>
      <w:r w:rsidRPr="00D974B6">
        <w:rPr>
          <w:color w:val="000000"/>
          <w:sz w:val="18"/>
          <w:szCs w:val="18"/>
          <w:shd w:val="clear" w:color="auto" w:fill="FFFFFF"/>
        </w:rPr>
        <w:t xml:space="preserve"> </w:t>
      </w:r>
      <w:r w:rsidRPr="00D974B6">
        <w:rPr>
          <w:i/>
          <w:color w:val="000000"/>
          <w:sz w:val="18"/>
          <w:szCs w:val="18"/>
          <w:shd w:val="clear" w:color="auto" w:fill="FFFFFF"/>
        </w:rPr>
        <w:t xml:space="preserve">Academy of Nutrition and Dietetics  </w:t>
      </w:r>
      <w:r w:rsidR="00490331">
        <w:rPr>
          <w:color w:val="000000"/>
          <w:sz w:val="18"/>
          <w:szCs w:val="18"/>
          <w:shd w:val="clear" w:color="auto" w:fill="FFFFFF"/>
        </w:rPr>
        <w:t xml:space="preserve">2018 </w:t>
      </w:r>
      <w:r w:rsidRPr="00D974B6">
        <w:rPr>
          <w:color w:val="000000"/>
          <w:sz w:val="18"/>
          <w:szCs w:val="18"/>
          <w:shd w:val="clear" w:color="auto" w:fill="FFFFFF"/>
        </w:rPr>
        <w:t xml:space="preserve"> pg. 1</w:t>
      </w:r>
      <w:r w:rsidR="000769EF">
        <w:rPr>
          <w:color w:val="000000"/>
          <w:sz w:val="18"/>
          <w:szCs w:val="18"/>
          <w:shd w:val="clear" w:color="auto" w:fill="FFFFFF"/>
        </w:rPr>
        <w:t>.</w:t>
      </w:r>
      <w:r w:rsidRPr="00D974B6">
        <w:rPr>
          <w:color w:val="000000"/>
          <w:sz w:val="18"/>
          <w:szCs w:val="18"/>
          <w:shd w:val="clear" w:color="auto" w:fill="FFFFFF"/>
        </w:rPr>
        <w:t xml:space="preserve">  On recommended separate areas for handling milk.</w:t>
      </w:r>
    </w:p>
    <w:p w14:paraId="136E6FFF" w14:textId="77777777" w:rsidR="00C64E8B" w:rsidRDefault="00C64E8B" w:rsidP="002C0A73">
      <w:pPr>
        <w:pStyle w:val="ListParagraph"/>
        <w:numPr>
          <w:ilvl w:val="0"/>
          <w:numId w:val="247"/>
        </w:numPr>
        <w:spacing w:after="0" w:line="240" w:lineRule="auto"/>
        <w:ind w:left="284" w:hanging="284"/>
        <w:rPr>
          <w:color w:val="000000"/>
          <w:sz w:val="18"/>
          <w:szCs w:val="18"/>
          <w:shd w:val="clear" w:color="auto" w:fill="FFFFFF"/>
        </w:rPr>
      </w:pPr>
      <w:r w:rsidRPr="00D974B6">
        <w:rPr>
          <w:color w:val="000000"/>
          <w:sz w:val="18"/>
          <w:szCs w:val="18"/>
          <w:shd w:val="clear" w:color="auto" w:fill="FFFFFF"/>
        </w:rPr>
        <w:t>Steele C</w:t>
      </w:r>
      <w:r w:rsidR="00490331">
        <w:rPr>
          <w:color w:val="000000"/>
          <w:sz w:val="18"/>
          <w:szCs w:val="18"/>
          <w:shd w:val="clear" w:color="auto" w:fill="FFFFFF"/>
        </w:rPr>
        <w:t xml:space="preserve">; </w:t>
      </w:r>
      <w:r w:rsidRPr="00D974B6">
        <w:rPr>
          <w:color w:val="000000"/>
          <w:sz w:val="18"/>
          <w:szCs w:val="18"/>
          <w:shd w:val="clear" w:color="auto" w:fill="FFFFFF"/>
        </w:rPr>
        <w:t xml:space="preserve">Bixby C.  </w:t>
      </w:r>
      <w:r w:rsidRPr="00D974B6">
        <w:rPr>
          <w:rStyle w:val="ref-title"/>
          <w:color w:val="000000"/>
          <w:sz w:val="18"/>
          <w:szCs w:val="18"/>
          <w:shd w:val="clear" w:color="auto" w:fill="FFFFFF"/>
        </w:rPr>
        <w:t>Centralized breastmilk handling and bar code scanning improve safety and reduce breastmilk administration errors</w:t>
      </w:r>
      <w:r w:rsidRPr="00D974B6">
        <w:rPr>
          <w:color w:val="000000"/>
          <w:sz w:val="18"/>
          <w:szCs w:val="18"/>
          <w:shd w:val="clear" w:color="auto" w:fill="FFFFFF"/>
        </w:rPr>
        <w:t xml:space="preserve">.  </w:t>
      </w:r>
      <w:r w:rsidRPr="00D974B6">
        <w:rPr>
          <w:rStyle w:val="ref-journal"/>
          <w:i/>
          <w:color w:val="000000"/>
          <w:sz w:val="18"/>
          <w:szCs w:val="18"/>
          <w:shd w:val="clear" w:color="auto" w:fill="FFFFFF"/>
        </w:rPr>
        <w:t xml:space="preserve">Breastfeed Med  </w:t>
      </w:r>
      <w:r w:rsidRPr="00D974B6">
        <w:rPr>
          <w:color w:val="000000"/>
          <w:sz w:val="18"/>
          <w:szCs w:val="18"/>
          <w:shd w:val="clear" w:color="auto" w:fill="FFFFFF"/>
        </w:rPr>
        <w:t xml:space="preserve">2014  </w:t>
      </w:r>
      <w:r w:rsidRPr="00D974B6">
        <w:rPr>
          <w:rStyle w:val="ref-vol"/>
          <w:color w:val="000000"/>
          <w:sz w:val="18"/>
          <w:szCs w:val="18"/>
          <w:shd w:val="clear" w:color="auto" w:fill="FFFFFF"/>
        </w:rPr>
        <w:t>9</w:t>
      </w:r>
      <w:r w:rsidRPr="00D974B6">
        <w:rPr>
          <w:color w:val="000000"/>
          <w:sz w:val="18"/>
          <w:szCs w:val="18"/>
          <w:shd w:val="clear" w:color="auto" w:fill="FFFFFF"/>
        </w:rPr>
        <w:t>:426–9</w:t>
      </w:r>
    </w:p>
    <w:p w14:paraId="0ECB4E20" w14:textId="77777777" w:rsidR="00C64E8B" w:rsidRDefault="00C64E8B" w:rsidP="002C0A73">
      <w:pPr>
        <w:pStyle w:val="ListParagraph"/>
        <w:numPr>
          <w:ilvl w:val="0"/>
          <w:numId w:val="247"/>
        </w:numPr>
        <w:spacing w:after="0" w:line="240" w:lineRule="auto"/>
        <w:ind w:left="284" w:hanging="284"/>
        <w:rPr>
          <w:color w:val="000000"/>
          <w:sz w:val="18"/>
          <w:szCs w:val="18"/>
          <w:shd w:val="clear" w:color="auto" w:fill="FFFFFF"/>
        </w:rPr>
      </w:pPr>
      <w:r>
        <w:rPr>
          <w:color w:val="000000"/>
          <w:sz w:val="18"/>
          <w:szCs w:val="18"/>
          <w:shd w:val="clear" w:color="auto" w:fill="FFFFFF"/>
        </w:rPr>
        <w:t>Underwood MA  Human milk for the premature infant</w:t>
      </w:r>
      <w:r w:rsidR="000769EF">
        <w:rPr>
          <w:color w:val="000000"/>
          <w:sz w:val="18"/>
          <w:szCs w:val="18"/>
          <w:shd w:val="clear" w:color="auto" w:fill="FFFFFF"/>
        </w:rPr>
        <w:t>.</w:t>
      </w:r>
      <w:r>
        <w:rPr>
          <w:color w:val="000000"/>
          <w:sz w:val="18"/>
          <w:szCs w:val="18"/>
          <w:shd w:val="clear" w:color="auto" w:fill="FFFFFF"/>
        </w:rPr>
        <w:t xml:space="preserve">  </w:t>
      </w:r>
      <w:r w:rsidRPr="00490331">
        <w:rPr>
          <w:i/>
          <w:color w:val="000000"/>
          <w:sz w:val="18"/>
          <w:szCs w:val="18"/>
          <w:shd w:val="clear" w:color="auto" w:fill="FFFFFF"/>
        </w:rPr>
        <w:t>Pediatr Clin North Am</w:t>
      </w:r>
      <w:r>
        <w:rPr>
          <w:color w:val="000000"/>
          <w:sz w:val="18"/>
          <w:szCs w:val="18"/>
          <w:shd w:val="clear" w:color="auto" w:fill="FFFFFF"/>
        </w:rPr>
        <w:t xml:space="preserve">  2013  60(1): 189-207</w:t>
      </w:r>
      <w:r w:rsidR="000769EF">
        <w:rPr>
          <w:color w:val="000000"/>
          <w:sz w:val="18"/>
          <w:szCs w:val="18"/>
          <w:shd w:val="clear" w:color="auto" w:fill="FFFFFF"/>
        </w:rPr>
        <w:t>.</w:t>
      </w:r>
      <w:r>
        <w:rPr>
          <w:color w:val="000000"/>
          <w:sz w:val="18"/>
          <w:szCs w:val="18"/>
          <w:shd w:val="clear" w:color="auto" w:fill="FFFFFF"/>
        </w:rPr>
        <w:t xml:space="preserve"> </w:t>
      </w:r>
    </w:p>
    <w:p w14:paraId="2880D5DA" w14:textId="77777777" w:rsidR="00C64E8B" w:rsidRPr="00D974B6" w:rsidRDefault="00C64E8B" w:rsidP="002C0A73">
      <w:pPr>
        <w:pStyle w:val="Default"/>
        <w:numPr>
          <w:ilvl w:val="0"/>
          <w:numId w:val="247"/>
        </w:numPr>
        <w:ind w:left="284" w:hanging="284"/>
        <w:rPr>
          <w:rFonts w:asciiTheme="minorHAnsi" w:hAnsiTheme="minorHAnsi" w:cstheme="minorHAnsi"/>
          <w:sz w:val="18"/>
          <w:szCs w:val="18"/>
          <w:shd w:val="clear" w:color="auto" w:fill="FFFFFF"/>
        </w:rPr>
      </w:pPr>
      <w:r w:rsidRPr="00D974B6">
        <w:rPr>
          <w:rFonts w:asciiTheme="minorHAnsi" w:hAnsiTheme="minorHAnsi" w:cstheme="minorHAnsi"/>
          <w:sz w:val="18"/>
          <w:szCs w:val="18"/>
          <w:shd w:val="clear" w:color="auto" w:fill="FFFFFF"/>
        </w:rPr>
        <w:t xml:space="preserve">NHMRC - </w:t>
      </w:r>
      <w:r w:rsidRPr="00D974B6">
        <w:rPr>
          <w:rFonts w:asciiTheme="minorHAnsi" w:hAnsiTheme="minorHAnsi" w:cstheme="minorHAnsi"/>
          <w:sz w:val="18"/>
          <w:szCs w:val="18"/>
        </w:rPr>
        <w:t>Infant Feeding Guidelines Information for health workers</w:t>
      </w:r>
      <w:r w:rsidR="000769EF">
        <w:rPr>
          <w:rFonts w:asciiTheme="minorHAnsi" w:hAnsiTheme="minorHAnsi" w:cstheme="minorHAnsi"/>
          <w:sz w:val="18"/>
          <w:szCs w:val="18"/>
        </w:rPr>
        <w:t>,</w:t>
      </w:r>
      <w:r>
        <w:rPr>
          <w:rFonts w:asciiTheme="minorHAnsi" w:hAnsiTheme="minorHAnsi" w:cstheme="minorHAnsi"/>
          <w:sz w:val="18"/>
          <w:szCs w:val="18"/>
        </w:rPr>
        <w:t xml:space="preserve"> 2012</w:t>
      </w:r>
      <w:r w:rsidR="00490331">
        <w:rPr>
          <w:rFonts w:asciiTheme="minorHAnsi" w:hAnsiTheme="minorHAnsi" w:cstheme="minorHAnsi"/>
          <w:sz w:val="18"/>
          <w:szCs w:val="18"/>
        </w:rPr>
        <w:t>.</w:t>
      </w:r>
    </w:p>
    <w:p w14:paraId="7198D6D2" w14:textId="77777777" w:rsidR="00C64E8B" w:rsidRPr="002C3529" w:rsidRDefault="00C64E8B" w:rsidP="002C0A73">
      <w:pPr>
        <w:pStyle w:val="Default"/>
        <w:numPr>
          <w:ilvl w:val="0"/>
          <w:numId w:val="247"/>
        </w:numPr>
        <w:ind w:left="284" w:hanging="284"/>
        <w:rPr>
          <w:rStyle w:val="Hyperlink"/>
          <w:rFonts w:asciiTheme="minorHAnsi" w:hAnsiTheme="minorHAnsi" w:cstheme="minorHAnsi"/>
          <w:sz w:val="18"/>
          <w:szCs w:val="18"/>
        </w:rPr>
      </w:pPr>
      <w:r w:rsidRPr="002C3529">
        <w:rPr>
          <w:rFonts w:asciiTheme="minorHAnsi" w:hAnsiTheme="minorHAnsi" w:cstheme="minorHAnsi"/>
          <w:sz w:val="18"/>
          <w:szCs w:val="18"/>
        </w:rPr>
        <w:t xml:space="preserve">NICE Guidelines - </w:t>
      </w:r>
      <w:r w:rsidRPr="002C3529">
        <w:rPr>
          <w:rFonts w:asciiTheme="minorHAnsi" w:hAnsiTheme="minorHAnsi" w:cstheme="minorHAnsi"/>
          <w:bCs/>
          <w:sz w:val="18"/>
          <w:szCs w:val="18"/>
        </w:rPr>
        <w:t>Donor breast milk banks: the operation of donor milk bank services</w:t>
      </w:r>
      <w:r w:rsidR="00490331">
        <w:rPr>
          <w:rFonts w:asciiTheme="minorHAnsi" w:hAnsiTheme="minorHAnsi" w:cstheme="minorHAnsi"/>
          <w:bCs/>
          <w:sz w:val="18"/>
          <w:szCs w:val="18"/>
        </w:rPr>
        <w:t xml:space="preserve">. </w:t>
      </w:r>
      <w:r w:rsidRPr="002C3529">
        <w:rPr>
          <w:rFonts w:asciiTheme="minorHAnsi" w:hAnsiTheme="minorHAnsi" w:cstheme="minorHAnsi"/>
          <w:bCs/>
          <w:sz w:val="18"/>
          <w:szCs w:val="18"/>
        </w:rPr>
        <w:t xml:space="preserve"> </w:t>
      </w:r>
      <w:r w:rsidRPr="002C3529">
        <w:rPr>
          <w:rFonts w:asciiTheme="minorHAnsi" w:hAnsiTheme="minorHAnsi" w:cstheme="minorHAnsi"/>
          <w:sz w:val="18"/>
          <w:szCs w:val="18"/>
        </w:rPr>
        <w:t>In:</w:t>
      </w:r>
      <w:r>
        <w:rPr>
          <w:rFonts w:asciiTheme="minorHAnsi" w:hAnsiTheme="minorHAnsi" w:cstheme="minorHAnsi"/>
          <w:sz w:val="18"/>
          <w:szCs w:val="18"/>
        </w:rPr>
        <w:t xml:space="preserve">1.2.73 </w:t>
      </w:r>
      <w:r w:rsidR="00490331">
        <w:rPr>
          <w:rFonts w:asciiTheme="minorHAnsi" w:hAnsiTheme="minorHAnsi" w:cstheme="minorHAnsi"/>
          <w:sz w:val="18"/>
          <w:szCs w:val="18"/>
        </w:rPr>
        <w:t xml:space="preserve">- </w:t>
      </w:r>
      <w:r>
        <w:rPr>
          <w:rFonts w:asciiTheme="minorHAnsi" w:hAnsiTheme="minorHAnsi" w:cstheme="minorHAnsi"/>
          <w:sz w:val="18"/>
          <w:szCs w:val="18"/>
        </w:rPr>
        <w:t>on the receiving unit keeping a log book</w:t>
      </w:r>
      <w:r w:rsidR="00490331">
        <w:rPr>
          <w:rFonts w:asciiTheme="minorHAnsi" w:hAnsiTheme="minorHAnsi" w:cstheme="minorHAnsi"/>
          <w:sz w:val="18"/>
          <w:szCs w:val="18"/>
        </w:rPr>
        <w:t>.</w:t>
      </w:r>
      <w:r>
        <w:rPr>
          <w:rFonts w:asciiTheme="minorHAnsi" w:hAnsiTheme="minorHAnsi" w:cstheme="minorHAnsi"/>
          <w:sz w:val="18"/>
          <w:szCs w:val="18"/>
        </w:rPr>
        <w:t xml:space="preserve">  </w:t>
      </w:r>
      <w:hyperlink r:id="rId226" w:history="1">
        <w:r w:rsidRPr="002C3529">
          <w:rPr>
            <w:rStyle w:val="Hyperlink"/>
            <w:rFonts w:asciiTheme="minorHAnsi" w:hAnsiTheme="minorHAnsi" w:cstheme="minorHAnsi"/>
            <w:sz w:val="18"/>
            <w:szCs w:val="18"/>
          </w:rPr>
          <w:t>https://www.nice.org.uk/guidance/cg93/evidence/full-guideline-243964189</w:t>
        </w:r>
      </w:hyperlink>
      <w:r w:rsidRPr="002C3529">
        <w:rPr>
          <w:rStyle w:val="Hyperlink"/>
          <w:rFonts w:asciiTheme="minorHAnsi" w:hAnsiTheme="minorHAnsi" w:cstheme="minorHAnsi"/>
          <w:sz w:val="18"/>
          <w:szCs w:val="18"/>
        </w:rPr>
        <w:t xml:space="preserve"> </w:t>
      </w:r>
    </w:p>
    <w:p w14:paraId="0F763333" w14:textId="77777777" w:rsidR="00C64E8B" w:rsidRDefault="00C64E8B" w:rsidP="002C0A73">
      <w:pPr>
        <w:pStyle w:val="FootnoteText"/>
        <w:numPr>
          <w:ilvl w:val="0"/>
          <w:numId w:val="247"/>
        </w:numPr>
        <w:ind w:left="284" w:hanging="284"/>
        <w:rPr>
          <w:rStyle w:val="Hyperlink"/>
          <w:rFonts w:cstheme="minorHAnsi"/>
          <w:sz w:val="18"/>
          <w:szCs w:val="18"/>
        </w:rPr>
      </w:pPr>
      <w:r w:rsidRPr="002C3529">
        <w:rPr>
          <w:rFonts w:cstheme="minorHAnsi"/>
          <w:sz w:val="18"/>
          <w:szCs w:val="18"/>
        </w:rPr>
        <w:t>EDQM - The Guide to the quality and safety of tissues and cells for human application – European Directorate for the Quality of Medicines &amp; HealthCare of the Council of Europe (EDQM)</w:t>
      </w:r>
      <w:r w:rsidR="000769EF">
        <w:rPr>
          <w:rFonts w:cstheme="minorHAnsi"/>
          <w:sz w:val="18"/>
          <w:szCs w:val="18"/>
        </w:rPr>
        <w:t>,</w:t>
      </w:r>
      <w:r w:rsidRPr="002C3529">
        <w:rPr>
          <w:rFonts w:cstheme="minorHAnsi"/>
          <w:sz w:val="18"/>
          <w:szCs w:val="18"/>
        </w:rPr>
        <w:t xml:space="preserve"> 4</w:t>
      </w:r>
      <w:r w:rsidRPr="002C3529">
        <w:rPr>
          <w:rFonts w:cstheme="minorHAnsi"/>
          <w:sz w:val="18"/>
          <w:szCs w:val="18"/>
          <w:vertAlign w:val="superscript"/>
        </w:rPr>
        <w:t>th</w:t>
      </w:r>
      <w:r w:rsidRPr="002C3529">
        <w:rPr>
          <w:rFonts w:cstheme="minorHAnsi"/>
          <w:sz w:val="18"/>
          <w:szCs w:val="18"/>
        </w:rPr>
        <w:t xml:space="preserve"> Edition, 2019</w:t>
      </w:r>
      <w:r w:rsidR="000769EF">
        <w:rPr>
          <w:rFonts w:cstheme="minorHAnsi"/>
          <w:sz w:val="18"/>
          <w:szCs w:val="18"/>
        </w:rPr>
        <w:t>.</w:t>
      </w:r>
      <w:r w:rsidRPr="002C3529">
        <w:rPr>
          <w:rFonts w:cstheme="minorHAnsi"/>
          <w:sz w:val="18"/>
          <w:szCs w:val="18"/>
        </w:rPr>
        <w:t xml:space="preserve">  In</w:t>
      </w:r>
      <w:r>
        <w:rPr>
          <w:rFonts w:cstheme="minorHAnsi"/>
          <w:sz w:val="18"/>
          <w:szCs w:val="18"/>
        </w:rPr>
        <w:t xml:space="preserve"> Human Milk Distribution – on avoid</w:t>
      </w:r>
      <w:r w:rsidR="00490331">
        <w:rPr>
          <w:rFonts w:cstheme="minorHAnsi"/>
          <w:sz w:val="18"/>
          <w:szCs w:val="18"/>
        </w:rPr>
        <w:t>ing</w:t>
      </w:r>
      <w:r>
        <w:rPr>
          <w:rFonts w:cstheme="minorHAnsi"/>
          <w:sz w:val="18"/>
          <w:szCs w:val="18"/>
        </w:rPr>
        <w:t xml:space="preserve"> microwave to defrost milk; on the need to ensure traceability from product to recipient(s)</w:t>
      </w:r>
      <w:r w:rsidR="00490331">
        <w:rPr>
          <w:rFonts w:cstheme="minorHAnsi"/>
          <w:sz w:val="18"/>
          <w:szCs w:val="18"/>
        </w:rPr>
        <w:t>.</w:t>
      </w:r>
      <w:r w:rsidRPr="002C3529">
        <w:rPr>
          <w:rFonts w:cstheme="minorHAnsi"/>
          <w:sz w:val="18"/>
          <w:szCs w:val="18"/>
        </w:rPr>
        <w:t xml:space="preserve">  </w:t>
      </w:r>
      <w:hyperlink r:id="rId227" w:history="1">
        <w:r w:rsidRPr="002C3529">
          <w:rPr>
            <w:rStyle w:val="Hyperlink"/>
            <w:rFonts w:cstheme="minorHAnsi"/>
            <w:sz w:val="18"/>
            <w:szCs w:val="18"/>
          </w:rPr>
          <w:t>https://www.edqm.eu/en/organs-tissues-and-cells-technical-guides</w:t>
        </w:r>
      </w:hyperlink>
    </w:p>
    <w:p w14:paraId="4496D736" w14:textId="77777777" w:rsidR="00C64E8B" w:rsidRPr="002C3529" w:rsidRDefault="00C64E8B" w:rsidP="002C0A73">
      <w:pPr>
        <w:pStyle w:val="FootnoteText"/>
        <w:numPr>
          <w:ilvl w:val="0"/>
          <w:numId w:val="247"/>
        </w:numPr>
        <w:ind w:left="284" w:hanging="284"/>
        <w:rPr>
          <w:rFonts w:cstheme="minorHAnsi"/>
          <w:color w:val="0000FF"/>
          <w:sz w:val="18"/>
          <w:szCs w:val="18"/>
          <w:u w:val="single"/>
        </w:rPr>
      </w:pPr>
      <w:r w:rsidRPr="002C3529">
        <w:rPr>
          <w:rFonts w:cstheme="minorHAnsi"/>
          <w:sz w:val="18"/>
          <w:szCs w:val="18"/>
        </w:rPr>
        <w:t>EMBA - Recommendations for the establishment and operation of Human Milk Banks in Europe: a consensus statement from the European Milk Bank Association.</w:t>
      </w:r>
      <w:r w:rsidR="00490331">
        <w:rPr>
          <w:rFonts w:cstheme="minorHAnsi"/>
          <w:sz w:val="18"/>
          <w:szCs w:val="18"/>
        </w:rPr>
        <w:t xml:space="preserve"> </w:t>
      </w:r>
      <w:r w:rsidRPr="002C3529">
        <w:rPr>
          <w:rFonts w:cstheme="minorHAnsi"/>
          <w:sz w:val="18"/>
          <w:szCs w:val="18"/>
        </w:rPr>
        <w:t xml:space="preserve"> Weaver, G et al.  </w:t>
      </w:r>
      <w:r w:rsidRPr="002C3529">
        <w:rPr>
          <w:rFonts w:cstheme="minorHAnsi"/>
          <w:i/>
          <w:color w:val="020202"/>
          <w:sz w:val="18"/>
          <w:szCs w:val="18"/>
          <w:shd w:val="clear" w:color="auto" w:fill="FFFFFF"/>
        </w:rPr>
        <w:t>Front. Pediatr</w:t>
      </w:r>
      <w:r w:rsidRPr="002C3529">
        <w:rPr>
          <w:rFonts w:cstheme="minorHAnsi"/>
          <w:color w:val="020202"/>
          <w:sz w:val="18"/>
          <w:szCs w:val="18"/>
          <w:shd w:val="clear" w:color="auto" w:fill="FFFFFF"/>
        </w:rPr>
        <w:t xml:space="preserve"> 2019</w:t>
      </w:r>
      <w:r w:rsidR="000769EF">
        <w:rPr>
          <w:rFonts w:cstheme="minorHAnsi"/>
          <w:color w:val="020202"/>
          <w:sz w:val="18"/>
          <w:szCs w:val="18"/>
          <w:shd w:val="clear" w:color="auto" w:fill="FFFFFF"/>
        </w:rPr>
        <w:t xml:space="preserve">. </w:t>
      </w:r>
      <w:r w:rsidRPr="002C3529">
        <w:rPr>
          <w:rFonts w:cstheme="minorHAnsi"/>
          <w:color w:val="020202"/>
          <w:sz w:val="18"/>
          <w:szCs w:val="18"/>
          <w:shd w:val="clear" w:color="auto" w:fill="FFFFFF"/>
        </w:rPr>
        <w:t xml:space="preserve"> In: </w:t>
      </w:r>
      <w:r>
        <w:rPr>
          <w:rFonts w:cstheme="minorHAnsi"/>
          <w:color w:val="020202"/>
          <w:sz w:val="18"/>
          <w:szCs w:val="18"/>
          <w:shd w:val="clear" w:color="auto" w:fill="FFFFFF"/>
        </w:rPr>
        <w:t>Delivery to recipients</w:t>
      </w:r>
      <w:r w:rsidR="00490331">
        <w:rPr>
          <w:rFonts w:cstheme="minorHAnsi"/>
          <w:color w:val="020202"/>
          <w:sz w:val="18"/>
          <w:szCs w:val="18"/>
          <w:shd w:val="clear" w:color="auto" w:fill="FFFFFF"/>
        </w:rPr>
        <w:t xml:space="preserve"> -</w:t>
      </w:r>
      <w:r>
        <w:rPr>
          <w:rFonts w:cstheme="minorHAnsi"/>
          <w:color w:val="020202"/>
          <w:sz w:val="18"/>
          <w:szCs w:val="18"/>
          <w:shd w:val="clear" w:color="auto" w:fill="FFFFFF"/>
        </w:rPr>
        <w:t xml:space="preserve"> on requirement to receiving hospital to record utilization of donor milk</w:t>
      </w:r>
      <w:r w:rsidR="00490331">
        <w:rPr>
          <w:rFonts w:cstheme="minorHAnsi"/>
          <w:color w:val="020202"/>
          <w:sz w:val="18"/>
          <w:szCs w:val="18"/>
          <w:shd w:val="clear" w:color="auto" w:fill="FFFFFF"/>
        </w:rPr>
        <w:t>.</w:t>
      </w:r>
    </w:p>
    <w:p w14:paraId="69CB087C" w14:textId="77777777" w:rsidR="00C64E8B" w:rsidRDefault="00B65F4B" w:rsidP="005F10D0">
      <w:pPr>
        <w:pStyle w:val="FootnoteText"/>
        <w:ind w:left="284"/>
        <w:rPr>
          <w:rStyle w:val="Hyperlink"/>
          <w:rFonts w:cstheme="minorHAnsi"/>
          <w:sz w:val="18"/>
          <w:szCs w:val="18"/>
        </w:rPr>
      </w:pPr>
      <w:hyperlink r:id="rId228" w:history="1">
        <w:r w:rsidR="00544D69" w:rsidRPr="00A15E72">
          <w:rPr>
            <w:rStyle w:val="Hyperlink"/>
            <w:rFonts w:cstheme="minorHAnsi"/>
            <w:sz w:val="18"/>
            <w:szCs w:val="18"/>
          </w:rPr>
          <w:t>https://www.frontiersin.org/articles/10.3389/fped.2019.00053/full</w:t>
        </w:r>
      </w:hyperlink>
    </w:p>
    <w:p w14:paraId="2D115D08" w14:textId="77777777" w:rsidR="00C64E8B" w:rsidRPr="00B623E1" w:rsidRDefault="00C64E8B" w:rsidP="002C0A73">
      <w:pPr>
        <w:pStyle w:val="FootnoteText"/>
        <w:numPr>
          <w:ilvl w:val="0"/>
          <w:numId w:val="247"/>
        </w:numPr>
        <w:ind w:left="284" w:hanging="284"/>
        <w:rPr>
          <w:rStyle w:val="Hyperlink"/>
          <w:rFonts w:cstheme="minorHAnsi"/>
          <w:sz w:val="18"/>
          <w:szCs w:val="18"/>
          <w:u w:val="none"/>
        </w:rPr>
      </w:pPr>
      <w:r w:rsidRPr="00B623E1">
        <w:rPr>
          <w:rStyle w:val="Hyperlink"/>
          <w:rFonts w:cstheme="minorHAnsi"/>
          <w:color w:val="auto"/>
          <w:sz w:val="18"/>
          <w:szCs w:val="18"/>
          <w:u w:val="none"/>
        </w:rPr>
        <w:t>HMBANA Best Practice for expressing, storing and handling human milk – in hospitals, homes, and child care settings  Jones, F  – 4</w:t>
      </w:r>
      <w:r w:rsidRPr="00B623E1">
        <w:rPr>
          <w:rStyle w:val="Hyperlink"/>
          <w:rFonts w:cstheme="minorHAnsi"/>
          <w:color w:val="auto"/>
          <w:sz w:val="18"/>
          <w:szCs w:val="18"/>
          <w:u w:val="none"/>
          <w:vertAlign w:val="superscript"/>
        </w:rPr>
        <w:t>th</w:t>
      </w:r>
      <w:r w:rsidRPr="00B623E1">
        <w:rPr>
          <w:rStyle w:val="Hyperlink"/>
          <w:rFonts w:cstheme="minorHAnsi"/>
          <w:color w:val="auto"/>
          <w:sz w:val="18"/>
          <w:szCs w:val="18"/>
          <w:u w:val="none"/>
        </w:rPr>
        <w:t xml:space="preserve"> Ed, 2019</w:t>
      </w:r>
      <w:r w:rsidR="000769EF">
        <w:rPr>
          <w:rStyle w:val="Hyperlink"/>
          <w:rFonts w:cstheme="minorHAnsi"/>
          <w:color w:val="auto"/>
          <w:sz w:val="18"/>
          <w:szCs w:val="18"/>
          <w:u w:val="none"/>
        </w:rPr>
        <w:t>.</w:t>
      </w:r>
      <w:r w:rsidRPr="00B623E1">
        <w:rPr>
          <w:rStyle w:val="Hyperlink"/>
          <w:rFonts w:cstheme="minorHAnsi"/>
          <w:color w:val="auto"/>
          <w:sz w:val="18"/>
          <w:szCs w:val="18"/>
          <w:u w:val="none"/>
        </w:rPr>
        <w:t xml:space="preserve">  </w:t>
      </w:r>
      <w:r w:rsidR="00490331">
        <w:rPr>
          <w:rStyle w:val="Hyperlink"/>
          <w:rFonts w:cstheme="minorHAnsi"/>
          <w:color w:val="auto"/>
          <w:sz w:val="18"/>
          <w:szCs w:val="18"/>
          <w:u w:val="none"/>
        </w:rPr>
        <w:t>On</w:t>
      </w:r>
      <w:r w:rsidRPr="00B623E1">
        <w:rPr>
          <w:rStyle w:val="Hyperlink"/>
          <w:rFonts w:cstheme="minorHAnsi"/>
          <w:color w:val="auto"/>
          <w:sz w:val="18"/>
          <w:szCs w:val="18"/>
          <w:u w:val="none"/>
        </w:rPr>
        <w:t xml:space="preserve"> </w:t>
      </w:r>
      <w:r>
        <w:rPr>
          <w:rStyle w:val="Hyperlink"/>
          <w:rFonts w:cstheme="minorHAnsi"/>
          <w:color w:val="auto"/>
          <w:sz w:val="18"/>
          <w:szCs w:val="18"/>
          <w:u w:val="none"/>
        </w:rPr>
        <w:t xml:space="preserve">handling of donor human milk </w:t>
      </w:r>
      <w:r w:rsidRPr="00B623E1">
        <w:rPr>
          <w:rStyle w:val="Hyperlink"/>
          <w:rFonts w:cstheme="minorHAnsi"/>
          <w:color w:val="auto"/>
          <w:sz w:val="18"/>
          <w:szCs w:val="18"/>
          <w:u w:val="none"/>
        </w:rPr>
        <w:t>in</w:t>
      </w:r>
      <w:r>
        <w:rPr>
          <w:rStyle w:val="Hyperlink"/>
          <w:rFonts w:cstheme="minorHAnsi"/>
          <w:color w:val="auto"/>
          <w:sz w:val="18"/>
          <w:szCs w:val="18"/>
          <w:u w:val="none"/>
        </w:rPr>
        <w:t xml:space="preserve"> the</w:t>
      </w:r>
      <w:r w:rsidRPr="00B623E1">
        <w:rPr>
          <w:rStyle w:val="Hyperlink"/>
          <w:rFonts w:cstheme="minorHAnsi"/>
          <w:color w:val="auto"/>
          <w:sz w:val="18"/>
          <w:szCs w:val="18"/>
          <w:u w:val="none"/>
        </w:rPr>
        <w:t xml:space="preserve"> hospital setting</w:t>
      </w:r>
      <w:r w:rsidR="000769EF">
        <w:rPr>
          <w:rStyle w:val="Hyperlink"/>
          <w:rFonts w:cstheme="minorHAnsi"/>
          <w:color w:val="auto"/>
          <w:sz w:val="18"/>
          <w:szCs w:val="18"/>
          <w:u w:val="none"/>
        </w:rPr>
        <w:t>.</w:t>
      </w:r>
    </w:p>
    <w:p w14:paraId="0E2AC989" w14:textId="77777777" w:rsidR="00C64E8B" w:rsidRPr="00544D69" w:rsidRDefault="00544D69" w:rsidP="005F10D0">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 xml:space="preserve">(10) </w:t>
      </w:r>
      <w:r w:rsidR="00C64E8B" w:rsidRPr="00544D69">
        <w:rPr>
          <w:rFonts w:eastAsia="Microsoft YaHei UI" w:cstheme="minorHAnsi"/>
          <w:bCs/>
          <w:sz w:val="18"/>
          <w:szCs w:val="18"/>
          <w:lang w:eastAsia="en-AU"/>
        </w:rPr>
        <w:t>Arslanoglu S et al.  Fortification of human milk for preterm infants: update and recommendations of the European Milk Bank Association (EMBA) Working Group on Human Milk Fortification</w:t>
      </w:r>
      <w:r w:rsidR="000769EF">
        <w:rPr>
          <w:rFonts w:eastAsia="Microsoft YaHei UI" w:cstheme="minorHAnsi"/>
          <w:bCs/>
          <w:sz w:val="18"/>
          <w:szCs w:val="18"/>
          <w:lang w:eastAsia="en-AU"/>
        </w:rPr>
        <w:t>.</w:t>
      </w:r>
      <w:r w:rsidR="00C64E8B" w:rsidRPr="00544D69">
        <w:rPr>
          <w:rFonts w:eastAsia="Microsoft YaHei UI" w:cstheme="minorHAnsi"/>
          <w:bCs/>
          <w:sz w:val="18"/>
          <w:szCs w:val="18"/>
          <w:lang w:eastAsia="en-AU"/>
        </w:rPr>
        <w:t xml:space="preserve">  </w:t>
      </w:r>
      <w:r w:rsidR="00C64E8B" w:rsidRPr="00544D69">
        <w:rPr>
          <w:rFonts w:eastAsia="Microsoft YaHei UI" w:cstheme="minorHAnsi"/>
          <w:bCs/>
          <w:i/>
          <w:sz w:val="18"/>
          <w:szCs w:val="18"/>
          <w:lang w:eastAsia="en-AU"/>
        </w:rPr>
        <w:t>Front Pediatr</w:t>
      </w:r>
      <w:r w:rsidR="00C64E8B" w:rsidRPr="00544D69">
        <w:rPr>
          <w:rFonts w:eastAsia="Microsoft YaHei UI" w:cstheme="minorHAnsi"/>
          <w:bCs/>
          <w:sz w:val="18"/>
          <w:szCs w:val="18"/>
          <w:lang w:eastAsia="en-AU"/>
        </w:rPr>
        <w:t xml:space="preserve">  2019  7:76</w:t>
      </w:r>
    </w:p>
    <w:p w14:paraId="1A824724" w14:textId="77777777" w:rsidR="00C64E8B" w:rsidRPr="00544D69" w:rsidRDefault="00544D69" w:rsidP="005F10D0">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 xml:space="preserve">(11) </w:t>
      </w:r>
      <w:r w:rsidR="00C64E8B" w:rsidRPr="00544D69">
        <w:rPr>
          <w:rFonts w:eastAsia="Microsoft YaHei UI" w:cstheme="minorHAnsi"/>
          <w:bCs/>
          <w:sz w:val="18"/>
          <w:szCs w:val="18"/>
          <w:lang w:eastAsia="en-AU"/>
        </w:rPr>
        <w:t>Agostini C et al.  Enteral nutrient supply for preterm infants: commentary from the European Society for Paediatric Gastroenterology, Hepatology and Nutrition Committee on Nutrition</w:t>
      </w:r>
      <w:r w:rsidR="000769EF">
        <w:rPr>
          <w:rFonts w:eastAsia="Microsoft YaHei UI" w:cstheme="minorHAnsi"/>
          <w:bCs/>
          <w:sz w:val="18"/>
          <w:szCs w:val="18"/>
          <w:lang w:eastAsia="en-AU"/>
        </w:rPr>
        <w:t>.</w:t>
      </w:r>
      <w:r w:rsidR="00C64E8B" w:rsidRPr="00544D69">
        <w:rPr>
          <w:rFonts w:eastAsia="Microsoft YaHei UI" w:cstheme="minorHAnsi"/>
          <w:bCs/>
          <w:sz w:val="18"/>
          <w:szCs w:val="18"/>
          <w:lang w:eastAsia="en-AU"/>
        </w:rPr>
        <w:t xml:space="preserve">  </w:t>
      </w:r>
      <w:r w:rsidR="00C64E8B" w:rsidRPr="00544D69">
        <w:rPr>
          <w:rFonts w:eastAsia="Microsoft YaHei UI" w:cstheme="minorHAnsi"/>
          <w:bCs/>
          <w:i/>
          <w:sz w:val="18"/>
          <w:szCs w:val="18"/>
          <w:lang w:eastAsia="en-AU"/>
        </w:rPr>
        <w:t>JPGN</w:t>
      </w:r>
      <w:r w:rsidR="00C64E8B" w:rsidRPr="00544D69">
        <w:rPr>
          <w:rFonts w:eastAsia="Microsoft YaHei UI" w:cstheme="minorHAnsi"/>
          <w:bCs/>
          <w:sz w:val="18"/>
          <w:szCs w:val="18"/>
          <w:lang w:eastAsia="en-AU"/>
        </w:rPr>
        <w:t xml:space="preserve">  2010  50(1): 85-91</w:t>
      </w:r>
      <w:r w:rsidR="000769EF">
        <w:rPr>
          <w:rFonts w:eastAsia="Microsoft YaHei UI" w:cstheme="minorHAnsi"/>
          <w:bCs/>
          <w:sz w:val="18"/>
          <w:szCs w:val="18"/>
          <w:lang w:eastAsia="en-AU"/>
        </w:rPr>
        <w:t>.</w:t>
      </w:r>
    </w:p>
    <w:p w14:paraId="12EFF6AA" w14:textId="77777777" w:rsidR="00C64E8B" w:rsidRPr="00544D69" w:rsidRDefault="00544D69" w:rsidP="005F10D0">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 xml:space="preserve">(12) </w:t>
      </w:r>
      <w:r w:rsidR="00C64E8B" w:rsidRPr="00544D69">
        <w:rPr>
          <w:rFonts w:eastAsia="Microsoft YaHei UI" w:cstheme="minorHAnsi"/>
          <w:bCs/>
          <w:sz w:val="18"/>
          <w:szCs w:val="18"/>
          <w:lang w:eastAsia="en-AU"/>
        </w:rPr>
        <w:t xml:space="preserve">Colaizy TT et al.  Growth in VLBW infants fed predominantly fortified maternal and donor human milk diets: a retrospective cohort study.  </w:t>
      </w:r>
      <w:r w:rsidR="00C64E8B" w:rsidRPr="00544D69">
        <w:rPr>
          <w:rFonts w:eastAsia="Microsoft YaHei UI" w:cstheme="minorHAnsi"/>
          <w:bCs/>
          <w:i/>
          <w:sz w:val="18"/>
          <w:szCs w:val="18"/>
          <w:lang w:eastAsia="en-AU"/>
        </w:rPr>
        <w:t>Pediatrics</w:t>
      </w:r>
      <w:r w:rsidR="00C64E8B" w:rsidRPr="00544D69">
        <w:rPr>
          <w:rFonts w:eastAsia="Microsoft YaHei UI" w:cstheme="minorHAnsi"/>
          <w:bCs/>
          <w:sz w:val="18"/>
          <w:szCs w:val="18"/>
          <w:lang w:eastAsia="en-AU"/>
        </w:rPr>
        <w:t xml:space="preserve">  2012  12:124</w:t>
      </w:r>
      <w:r w:rsidR="000769EF">
        <w:rPr>
          <w:rFonts w:eastAsia="Microsoft YaHei UI" w:cstheme="minorHAnsi"/>
          <w:bCs/>
          <w:sz w:val="18"/>
          <w:szCs w:val="18"/>
          <w:lang w:eastAsia="en-AU"/>
        </w:rPr>
        <w:t>.</w:t>
      </w:r>
    </w:p>
    <w:p w14:paraId="1AD68F48" w14:textId="77777777" w:rsidR="00C64E8B" w:rsidRPr="00544D69" w:rsidRDefault="00544D69" w:rsidP="005F10D0">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 xml:space="preserve">(13) </w:t>
      </w:r>
      <w:r w:rsidR="00C64E8B" w:rsidRPr="00544D69">
        <w:rPr>
          <w:rFonts w:eastAsia="Microsoft YaHei UI" w:cstheme="minorHAnsi"/>
          <w:bCs/>
          <w:sz w:val="18"/>
          <w:szCs w:val="18"/>
          <w:lang w:eastAsia="en-AU"/>
        </w:rPr>
        <w:t>Brown JVE et al.  Multi Nutrient fortification of human milk for preterm infants (Review) - Cochrane Database Systematic Reviews</w:t>
      </w:r>
      <w:r w:rsidR="000769EF">
        <w:rPr>
          <w:rFonts w:eastAsia="Microsoft YaHei UI" w:cstheme="minorHAnsi"/>
          <w:bCs/>
          <w:sz w:val="18"/>
          <w:szCs w:val="18"/>
          <w:lang w:eastAsia="en-AU"/>
        </w:rPr>
        <w:t>,</w:t>
      </w:r>
      <w:r w:rsidR="00C64E8B" w:rsidRPr="00544D69">
        <w:rPr>
          <w:rFonts w:eastAsia="Microsoft YaHei UI" w:cstheme="minorHAnsi"/>
          <w:bCs/>
          <w:sz w:val="18"/>
          <w:szCs w:val="18"/>
          <w:lang w:eastAsia="en-AU"/>
        </w:rPr>
        <w:t xml:space="preserve"> 2020</w:t>
      </w:r>
      <w:r w:rsidR="000769EF">
        <w:rPr>
          <w:rFonts w:eastAsia="Microsoft YaHei UI" w:cstheme="minorHAnsi"/>
          <w:bCs/>
          <w:sz w:val="18"/>
          <w:szCs w:val="18"/>
          <w:lang w:eastAsia="en-AU"/>
        </w:rPr>
        <w:t xml:space="preserve"> -</w:t>
      </w:r>
      <w:r w:rsidR="00C64E8B" w:rsidRPr="00544D69">
        <w:rPr>
          <w:rFonts w:eastAsia="Microsoft YaHei UI" w:cstheme="minorHAnsi"/>
          <w:bCs/>
          <w:sz w:val="18"/>
          <w:szCs w:val="18"/>
          <w:lang w:eastAsia="en-AU"/>
        </w:rPr>
        <w:t xml:space="preserve"> Issue 6. Art.no. CD000343</w:t>
      </w:r>
      <w:r w:rsidR="000769EF">
        <w:rPr>
          <w:rFonts w:eastAsia="Microsoft YaHei UI" w:cstheme="minorHAnsi"/>
          <w:bCs/>
          <w:sz w:val="18"/>
          <w:szCs w:val="18"/>
          <w:lang w:eastAsia="en-AU"/>
        </w:rPr>
        <w:t>.</w:t>
      </w:r>
      <w:r w:rsidR="00C64E8B" w:rsidRPr="00544D69">
        <w:rPr>
          <w:rFonts w:eastAsia="Microsoft YaHei UI" w:cstheme="minorHAnsi"/>
          <w:bCs/>
          <w:sz w:val="18"/>
          <w:szCs w:val="18"/>
          <w:lang w:eastAsia="en-AU"/>
        </w:rPr>
        <w:t xml:space="preserve"> </w:t>
      </w:r>
      <w:r w:rsidR="00EA556B">
        <w:rPr>
          <w:rFonts w:eastAsia="Microsoft YaHei UI" w:cstheme="minorHAnsi"/>
          <w:bCs/>
          <w:sz w:val="18"/>
          <w:szCs w:val="18"/>
          <w:lang w:eastAsia="en-AU"/>
        </w:rPr>
        <w:t xml:space="preserve"> </w:t>
      </w:r>
      <w:hyperlink r:id="rId229" w:history="1">
        <w:r w:rsidR="00C64E8B" w:rsidRPr="00544D69">
          <w:rPr>
            <w:rStyle w:val="Hyperlink"/>
            <w:rFonts w:eastAsia="Microsoft YaHei UI" w:cstheme="minorHAnsi"/>
            <w:bCs/>
            <w:sz w:val="18"/>
            <w:szCs w:val="18"/>
            <w:lang w:eastAsia="en-AU"/>
          </w:rPr>
          <w:t>https://www.cochranelibrary.com</w:t>
        </w:r>
      </w:hyperlink>
      <w:r w:rsidR="00C64E8B" w:rsidRPr="00544D69">
        <w:rPr>
          <w:rFonts w:eastAsia="Microsoft YaHei UI" w:cstheme="minorHAnsi"/>
          <w:bCs/>
          <w:sz w:val="18"/>
          <w:szCs w:val="18"/>
          <w:lang w:eastAsia="en-AU"/>
        </w:rPr>
        <w:t xml:space="preserve">  </w:t>
      </w:r>
    </w:p>
    <w:p w14:paraId="3443877C" w14:textId="77777777" w:rsidR="00C64E8B" w:rsidRPr="00544D69" w:rsidRDefault="00544D69" w:rsidP="005F10D0">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(14)</w:t>
      </w:r>
      <w:r w:rsidR="00C64E8B" w:rsidRPr="00544D69">
        <w:rPr>
          <w:rFonts w:eastAsia="Microsoft YaHei UI" w:cstheme="minorHAnsi"/>
          <w:bCs/>
          <w:sz w:val="18"/>
          <w:szCs w:val="18"/>
          <w:lang w:eastAsia="en-AU"/>
        </w:rPr>
        <w:t>Perrin M  Donor human milk and fortifier use in United States level 2,3, and 4 neonatal care hospital</w:t>
      </w:r>
      <w:r w:rsidR="000769EF">
        <w:rPr>
          <w:rFonts w:eastAsia="Microsoft YaHei UI" w:cstheme="minorHAnsi"/>
          <w:bCs/>
          <w:sz w:val="18"/>
          <w:szCs w:val="18"/>
          <w:lang w:eastAsia="en-AU"/>
        </w:rPr>
        <w:t>.</w:t>
      </w:r>
      <w:r w:rsidR="00C64E8B" w:rsidRPr="00544D69">
        <w:rPr>
          <w:rFonts w:eastAsia="Microsoft YaHei UI" w:cstheme="minorHAnsi"/>
          <w:bCs/>
          <w:sz w:val="18"/>
          <w:szCs w:val="18"/>
          <w:lang w:eastAsia="en-AU"/>
        </w:rPr>
        <w:t xml:space="preserve">  </w:t>
      </w:r>
      <w:r w:rsidR="00C64E8B" w:rsidRPr="00544D69">
        <w:rPr>
          <w:rFonts w:eastAsia="Microsoft YaHei UI" w:cstheme="minorHAnsi"/>
          <w:bCs/>
          <w:i/>
          <w:sz w:val="18"/>
          <w:szCs w:val="18"/>
          <w:lang w:eastAsia="en-AU"/>
        </w:rPr>
        <w:t xml:space="preserve">JPGN </w:t>
      </w:r>
      <w:r w:rsidR="00C64E8B" w:rsidRPr="00544D69">
        <w:rPr>
          <w:rFonts w:eastAsia="Microsoft YaHei UI" w:cstheme="minorHAnsi"/>
          <w:bCs/>
          <w:sz w:val="18"/>
          <w:szCs w:val="18"/>
          <w:lang w:eastAsia="en-AU"/>
        </w:rPr>
        <w:t xml:space="preserve"> 2018  66(4): 664-669.</w:t>
      </w:r>
    </w:p>
    <w:p w14:paraId="1DB18115" w14:textId="77777777" w:rsidR="00C64E8B" w:rsidRPr="00544D69" w:rsidRDefault="00544D69" w:rsidP="005F10D0">
      <w:pPr>
        <w:spacing w:after="0" w:line="240" w:lineRule="auto"/>
        <w:ind w:left="284" w:hanging="284"/>
        <w:rPr>
          <w:rFonts w:eastAsia="Microsoft YaHei UI" w:cstheme="minorHAnsi"/>
          <w:bCs/>
          <w:sz w:val="18"/>
          <w:szCs w:val="18"/>
          <w:lang w:eastAsia="en-AU"/>
        </w:rPr>
      </w:pPr>
      <w:r>
        <w:rPr>
          <w:rFonts w:eastAsia="Microsoft YaHei UI" w:cstheme="minorHAnsi"/>
          <w:bCs/>
          <w:sz w:val="18"/>
          <w:szCs w:val="18"/>
          <w:lang w:eastAsia="en-AU"/>
        </w:rPr>
        <w:t xml:space="preserve">(15) </w:t>
      </w:r>
      <w:r w:rsidR="00C64E8B" w:rsidRPr="00544D69">
        <w:rPr>
          <w:rFonts w:eastAsia="Microsoft YaHei UI" w:cstheme="minorHAnsi"/>
          <w:bCs/>
          <w:sz w:val="18"/>
          <w:szCs w:val="18"/>
          <w:lang w:eastAsia="en-AU"/>
        </w:rPr>
        <w:t xml:space="preserve">Kreissl A et al  Effect of fortifiers and additional protein on the osmolarity of human milk: is it still safe for the premature infant?  </w:t>
      </w:r>
      <w:r w:rsidR="00C64E8B" w:rsidRPr="00544D69">
        <w:rPr>
          <w:rFonts w:eastAsia="Microsoft YaHei UI" w:cstheme="minorHAnsi"/>
          <w:bCs/>
          <w:i/>
          <w:sz w:val="18"/>
          <w:szCs w:val="18"/>
          <w:lang w:eastAsia="en-AU"/>
        </w:rPr>
        <w:t>JPNG</w:t>
      </w:r>
      <w:r w:rsidR="00C64E8B" w:rsidRPr="00544D69">
        <w:rPr>
          <w:rFonts w:eastAsia="Microsoft YaHei UI" w:cstheme="minorHAnsi"/>
          <w:bCs/>
          <w:sz w:val="18"/>
          <w:szCs w:val="18"/>
          <w:lang w:eastAsia="en-AU"/>
        </w:rPr>
        <w:t xml:space="preserve">  2013  57</w:t>
      </w:r>
      <w:r w:rsidR="000769EF">
        <w:rPr>
          <w:rFonts w:eastAsia="Microsoft YaHei UI" w:cstheme="minorHAnsi"/>
          <w:bCs/>
          <w:sz w:val="18"/>
          <w:szCs w:val="18"/>
          <w:lang w:eastAsia="en-AU"/>
        </w:rPr>
        <w:t>.</w:t>
      </w:r>
    </w:p>
    <w:p w14:paraId="3DB1BEB9" w14:textId="77777777" w:rsidR="00C64E8B" w:rsidRPr="00602636" w:rsidRDefault="00C64E8B" w:rsidP="005F10D0">
      <w:pPr>
        <w:spacing w:after="0" w:line="240" w:lineRule="auto"/>
        <w:ind w:left="284" w:hanging="284"/>
        <w:rPr>
          <w:rFonts w:ascii="Century Gothic" w:eastAsia="Microsoft YaHei UI" w:hAnsi="Century Gothic" w:cs="Malgun Gothic Semilight"/>
          <w:b/>
          <w:bCs/>
          <w:color w:val="4F81BD" w:themeColor="accent1"/>
          <w:sz w:val="18"/>
          <w:szCs w:val="18"/>
          <w:lang w:eastAsia="en-AU"/>
        </w:rPr>
      </w:pPr>
    </w:p>
    <w:p w14:paraId="66EE8C9B" w14:textId="77777777" w:rsidR="002A10A8" w:rsidRDefault="002A10A8" w:rsidP="00A41806">
      <w:pPr>
        <w:pStyle w:val="ListParagraph"/>
        <w:spacing w:after="0"/>
        <w:ind w:left="0"/>
        <w:rPr>
          <w:rFonts w:ascii="Century Gothic" w:eastAsia="Microsoft YaHei UI" w:hAnsi="Century Gothic" w:cs="Malgun Gothic Semilight"/>
          <w:color w:val="4F81BD" w:themeColor="accent1"/>
          <w:sz w:val="24"/>
          <w:szCs w:val="24"/>
        </w:rPr>
      </w:pPr>
      <w:r w:rsidRPr="007C2344">
        <w:rPr>
          <w:rFonts w:ascii="Century Gothic" w:eastAsia="Microsoft YaHei UI" w:hAnsi="Century Gothic" w:cs="Malgun Gothic Semilight"/>
          <w:color w:val="0070C0"/>
          <w:sz w:val="24"/>
          <w:szCs w:val="24"/>
        </w:rPr>
        <w:t xml:space="preserve">Section 34 </w:t>
      </w:r>
      <w:r w:rsidR="00571E36" w:rsidRPr="007C2344">
        <w:rPr>
          <w:rFonts w:ascii="Century Gothic" w:eastAsia="Microsoft YaHei UI" w:hAnsi="Century Gothic" w:cs="Malgun Gothic Semilight"/>
          <w:color w:val="0070C0"/>
          <w:sz w:val="24"/>
          <w:szCs w:val="24"/>
        </w:rPr>
        <w:t>– Management of complaints, product non-conformances and adverse events</w:t>
      </w:r>
    </w:p>
    <w:p w14:paraId="6895087F" w14:textId="77777777" w:rsidR="00571E36" w:rsidRPr="00571E36" w:rsidRDefault="00571E36" w:rsidP="002A10A8">
      <w:pPr>
        <w:pStyle w:val="ListParagraph"/>
        <w:spacing w:after="0"/>
        <w:ind w:left="1134" w:hanging="992"/>
        <w:rPr>
          <w:rFonts w:ascii="Century Gothic" w:eastAsia="Microsoft YaHei UI" w:hAnsi="Century Gothic" w:cs="Malgun Gothic Semilight"/>
          <w:color w:val="4F81BD" w:themeColor="accent1"/>
          <w:sz w:val="18"/>
          <w:szCs w:val="18"/>
        </w:rPr>
      </w:pPr>
    </w:p>
    <w:p w14:paraId="3873E972" w14:textId="77777777" w:rsidR="002A10A8" w:rsidRPr="002C3529" w:rsidRDefault="002A10A8" w:rsidP="002C0A73">
      <w:pPr>
        <w:pStyle w:val="ListParagraph"/>
        <w:numPr>
          <w:ilvl w:val="0"/>
          <w:numId w:val="246"/>
        </w:numPr>
        <w:spacing w:after="0" w:line="240" w:lineRule="auto"/>
        <w:ind w:left="284" w:hanging="284"/>
        <w:rPr>
          <w:rStyle w:val="Hyperlink"/>
          <w:rFonts w:eastAsia="Microsoft YaHei UI" w:cstheme="minorHAnsi"/>
          <w:bCs/>
          <w:sz w:val="18"/>
          <w:szCs w:val="18"/>
          <w:lang w:eastAsia="en-AU"/>
        </w:rPr>
      </w:pPr>
      <w:r w:rsidRPr="002C3529">
        <w:rPr>
          <w:rFonts w:cstheme="minorHAnsi"/>
          <w:sz w:val="18"/>
          <w:szCs w:val="18"/>
        </w:rPr>
        <w:t>Australia New Zealand Food Standards Code - 2014 –Standards 3.2.2. Food Safety Practices and General Requirements  (Australia only)</w:t>
      </w:r>
      <w:r w:rsidR="000769EF">
        <w:rPr>
          <w:rFonts w:cstheme="minorHAnsi"/>
          <w:sz w:val="18"/>
          <w:szCs w:val="18"/>
        </w:rPr>
        <w:t>.</w:t>
      </w:r>
    </w:p>
    <w:p w14:paraId="51CF972D" w14:textId="77777777" w:rsidR="002A10A8" w:rsidRPr="002C3529" w:rsidRDefault="00B65F4B" w:rsidP="005F10D0">
      <w:pPr>
        <w:pStyle w:val="FootnoteText"/>
        <w:ind w:left="284"/>
        <w:rPr>
          <w:rFonts w:cstheme="minorHAnsi"/>
          <w:sz w:val="18"/>
          <w:szCs w:val="18"/>
        </w:rPr>
      </w:pPr>
      <w:hyperlink r:id="rId230" w:history="1">
        <w:r w:rsidR="002A10A8" w:rsidRPr="002C3529">
          <w:rPr>
            <w:rStyle w:val="Hyperlink"/>
            <w:rFonts w:cstheme="minorHAnsi"/>
            <w:sz w:val="18"/>
            <w:szCs w:val="18"/>
          </w:rPr>
          <w:t>https://www.foodstandards.gov.au/industry/safetystandards/premises/Pages/default.aspx</w:t>
        </w:r>
      </w:hyperlink>
    </w:p>
    <w:p w14:paraId="23E76E3E" w14:textId="77777777" w:rsidR="002A10A8" w:rsidRPr="002C3529" w:rsidRDefault="00B65F4B" w:rsidP="005F10D0">
      <w:pPr>
        <w:pStyle w:val="FootnoteText"/>
        <w:ind w:left="284"/>
        <w:rPr>
          <w:rStyle w:val="Hyperlink"/>
          <w:rFonts w:cstheme="minorHAnsi"/>
          <w:sz w:val="18"/>
          <w:szCs w:val="18"/>
        </w:rPr>
      </w:pPr>
      <w:hyperlink r:id="rId231" w:history="1">
        <w:r w:rsidR="002A10A8" w:rsidRPr="002C3529">
          <w:rPr>
            <w:rStyle w:val="Hyperlink"/>
            <w:rFonts w:cstheme="minorHAnsi"/>
            <w:sz w:val="18"/>
            <w:szCs w:val="18"/>
          </w:rPr>
          <w:t>https://www.foodstandards.gov.au/publications/Documents/Safe%20Food%20Australia/STANDARD%203.2.3%20Food%20Premises%20and%20Equipment.pdf</w:t>
        </w:r>
      </w:hyperlink>
    </w:p>
    <w:p w14:paraId="007D12A6" w14:textId="77777777" w:rsidR="002A10A8" w:rsidRDefault="002A10A8" w:rsidP="002C0A73">
      <w:pPr>
        <w:pStyle w:val="FootnoteText"/>
        <w:numPr>
          <w:ilvl w:val="0"/>
          <w:numId w:val="246"/>
        </w:numPr>
        <w:ind w:left="284" w:hanging="284"/>
        <w:rPr>
          <w:rStyle w:val="Hyperlink"/>
          <w:rFonts w:cstheme="minorHAnsi"/>
          <w:sz w:val="18"/>
          <w:szCs w:val="18"/>
        </w:rPr>
      </w:pPr>
      <w:r w:rsidRPr="002C3529">
        <w:rPr>
          <w:rFonts w:cstheme="minorHAnsi"/>
          <w:sz w:val="18"/>
          <w:szCs w:val="18"/>
        </w:rPr>
        <w:t>Food Regulations New Zealand – 2015 (as reprinted in 2017)</w:t>
      </w:r>
      <w:r w:rsidR="000769EF">
        <w:rPr>
          <w:rFonts w:cstheme="minorHAnsi"/>
          <w:sz w:val="18"/>
          <w:szCs w:val="18"/>
        </w:rPr>
        <w:t>.</w:t>
      </w:r>
      <w:r w:rsidRPr="002C3529">
        <w:rPr>
          <w:rFonts w:cstheme="minorHAnsi"/>
          <w:sz w:val="18"/>
          <w:szCs w:val="18"/>
        </w:rPr>
        <w:t xml:space="preserve"> </w:t>
      </w:r>
      <w:hyperlink r:id="rId232" w:history="1">
        <w:r w:rsidRPr="002C3529">
          <w:rPr>
            <w:rStyle w:val="Hyperlink"/>
            <w:rFonts w:cstheme="minorHAnsi"/>
            <w:sz w:val="18"/>
            <w:szCs w:val="18"/>
          </w:rPr>
          <w:t>http://legislation.govt.nz/regulation/public/2015/0310/24.0/DLM6684211.html</w:t>
        </w:r>
      </w:hyperlink>
    </w:p>
    <w:p w14:paraId="594120C7" w14:textId="77777777" w:rsidR="002A10A8" w:rsidRPr="00DB0A52" w:rsidRDefault="002A10A8" w:rsidP="002C0A73">
      <w:pPr>
        <w:pStyle w:val="ListParagraph"/>
        <w:numPr>
          <w:ilvl w:val="0"/>
          <w:numId w:val="246"/>
        </w:numPr>
        <w:autoSpaceDE w:val="0"/>
        <w:autoSpaceDN w:val="0"/>
        <w:adjustRightInd w:val="0"/>
        <w:spacing w:after="0" w:line="240" w:lineRule="auto"/>
        <w:ind w:left="284" w:hanging="284"/>
        <w:rPr>
          <w:rStyle w:val="Hyperlink"/>
          <w:rFonts w:cstheme="minorHAnsi"/>
          <w:color w:val="auto"/>
          <w:sz w:val="18"/>
          <w:szCs w:val="18"/>
        </w:rPr>
      </w:pPr>
      <w:r w:rsidRPr="00DB0A52">
        <w:rPr>
          <w:rFonts w:cstheme="minorHAnsi"/>
          <w:sz w:val="18"/>
          <w:szCs w:val="18"/>
        </w:rPr>
        <w:t xml:space="preserve">Food Standards Australia </w:t>
      </w:r>
      <w:r>
        <w:rPr>
          <w:rFonts w:cstheme="minorHAnsi"/>
          <w:sz w:val="18"/>
          <w:szCs w:val="18"/>
        </w:rPr>
        <w:t xml:space="preserve">New Zealand </w:t>
      </w:r>
      <w:r w:rsidRPr="00DB0A52">
        <w:rPr>
          <w:rFonts w:cstheme="minorHAnsi"/>
          <w:sz w:val="18"/>
          <w:szCs w:val="18"/>
        </w:rPr>
        <w:t>–Food Industry Recall Protocol – Information on recalling food in Australia and writing a food recall plan</w:t>
      </w:r>
      <w:r w:rsidR="000769EF">
        <w:rPr>
          <w:rFonts w:cstheme="minorHAnsi"/>
          <w:sz w:val="18"/>
          <w:szCs w:val="18"/>
        </w:rPr>
        <w:t xml:space="preserve"> - </w:t>
      </w:r>
      <w:r w:rsidRPr="00DB0A52">
        <w:rPr>
          <w:rFonts w:cstheme="minorHAnsi"/>
          <w:sz w:val="18"/>
          <w:szCs w:val="18"/>
        </w:rPr>
        <w:t>7</w:t>
      </w:r>
      <w:r w:rsidRPr="00DB0A52">
        <w:rPr>
          <w:rFonts w:cstheme="minorHAnsi"/>
          <w:sz w:val="18"/>
          <w:szCs w:val="18"/>
          <w:vertAlign w:val="superscript"/>
        </w:rPr>
        <w:t>th</w:t>
      </w:r>
      <w:r w:rsidRPr="00DB0A52">
        <w:rPr>
          <w:rFonts w:cstheme="minorHAnsi"/>
          <w:sz w:val="18"/>
          <w:szCs w:val="18"/>
        </w:rPr>
        <w:t xml:space="preserve"> </w:t>
      </w:r>
      <w:r w:rsidRPr="00DB0A52">
        <w:rPr>
          <w:rFonts w:eastAsia="HelveticaNeue-Light" w:cstheme="minorHAnsi"/>
          <w:sz w:val="18"/>
          <w:szCs w:val="18"/>
        </w:rPr>
        <w:t>Edition</w:t>
      </w:r>
      <w:r w:rsidR="000769EF">
        <w:rPr>
          <w:rFonts w:eastAsia="HelveticaNeue-Light" w:cstheme="minorHAnsi"/>
          <w:sz w:val="18"/>
          <w:szCs w:val="18"/>
        </w:rPr>
        <w:t>,</w:t>
      </w:r>
      <w:r w:rsidRPr="00DB0A52">
        <w:rPr>
          <w:rFonts w:eastAsia="HelveticaNeue-Light" w:cstheme="minorHAnsi"/>
          <w:sz w:val="18"/>
          <w:szCs w:val="18"/>
        </w:rPr>
        <w:t xml:space="preserve"> May 2014</w:t>
      </w:r>
      <w:r w:rsidR="000769EF">
        <w:rPr>
          <w:rFonts w:eastAsia="HelveticaNeue-Light" w:cstheme="minorHAnsi"/>
          <w:sz w:val="18"/>
          <w:szCs w:val="18"/>
        </w:rPr>
        <w:t>.</w:t>
      </w:r>
      <w:r w:rsidR="00F147A9">
        <w:rPr>
          <w:rFonts w:eastAsia="HelveticaNeue-Light" w:cstheme="minorHAnsi"/>
          <w:sz w:val="18"/>
          <w:szCs w:val="18"/>
        </w:rPr>
        <w:t xml:space="preserve"> </w:t>
      </w:r>
      <w:hyperlink r:id="rId233" w:history="1">
        <w:r w:rsidR="00F147A9" w:rsidRPr="00B973BD">
          <w:rPr>
            <w:rStyle w:val="Hyperlink"/>
            <w:rFonts w:eastAsia="HelveticaNeue-Light" w:cstheme="minorHAnsi"/>
            <w:sz w:val="18"/>
            <w:szCs w:val="18"/>
          </w:rPr>
          <w:t>https://www.foodstandards.gov.au/media/documents/Food%20Recall_WEB.pdf</w:t>
        </w:r>
      </w:hyperlink>
      <w:r w:rsidR="00F147A9">
        <w:rPr>
          <w:rFonts w:eastAsia="HelveticaNeue-Light" w:cstheme="minorHAnsi"/>
          <w:sz w:val="18"/>
          <w:szCs w:val="18"/>
        </w:rPr>
        <w:t xml:space="preserve"> </w:t>
      </w:r>
    </w:p>
    <w:p w14:paraId="32934E28" w14:textId="77777777" w:rsidR="002A10A8" w:rsidRDefault="002A10A8" w:rsidP="002C0A73">
      <w:pPr>
        <w:pStyle w:val="FootnoteText"/>
        <w:numPr>
          <w:ilvl w:val="0"/>
          <w:numId w:val="246"/>
        </w:numPr>
        <w:ind w:left="284" w:hanging="284"/>
        <w:rPr>
          <w:rStyle w:val="Hyperlink"/>
          <w:rFonts w:cstheme="minorHAnsi"/>
          <w:sz w:val="18"/>
          <w:szCs w:val="18"/>
        </w:rPr>
      </w:pPr>
      <w:r w:rsidRPr="002C3529">
        <w:rPr>
          <w:rFonts w:cstheme="minorHAnsi"/>
          <w:sz w:val="18"/>
          <w:szCs w:val="18"/>
        </w:rPr>
        <w:t>EDQM - The Guide to the quality and safety of tissues and cells for human application – European Directorate for the Quality of Medicines &amp; HealthCare of the Council of Europe (EDQM)</w:t>
      </w:r>
      <w:r w:rsidR="000769EF">
        <w:rPr>
          <w:rFonts w:cstheme="minorHAnsi"/>
          <w:sz w:val="18"/>
          <w:szCs w:val="18"/>
        </w:rPr>
        <w:t>,</w:t>
      </w:r>
      <w:r w:rsidRPr="002C3529">
        <w:rPr>
          <w:rFonts w:cstheme="minorHAnsi"/>
          <w:sz w:val="18"/>
          <w:szCs w:val="18"/>
        </w:rPr>
        <w:t xml:space="preserve"> 4</w:t>
      </w:r>
      <w:r w:rsidRPr="002C3529">
        <w:rPr>
          <w:rFonts w:cstheme="minorHAnsi"/>
          <w:sz w:val="18"/>
          <w:szCs w:val="18"/>
          <w:vertAlign w:val="superscript"/>
        </w:rPr>
        <w:t>th</w:t>
      </w:r>
      <w:r w:rsidRPr="002C3529">
        <w:rPr>
          <w:rFonts w:cstheme="minorHAnsi"/>
          <w:sz w:val="18"/>
          <w:szCs w:val="18"/>
        </w:rPr>
        <w:t xml:space="preserve"> Edition, 2019</w:t>
      </w:r>
      <w:r w:rsidR="000769EF">
        <w:rPr>
          <w:rFonts w:cstheme="minorHAnsi"/>
          <w:sz w:val="18"/>
          <w:szCs w:val="18"/>
        </w:rPr>
        <w:t>.</w:t>
      </w:r>
      <w:r w:rsidRPr="002C3529">
        <w:rPr>
          <w:rFonts w:cstheme="minorHAnsi"/>
          <w:sz w:val="18"/>
          <w:szCs w:val="18"/>
        </w:rPr>
        <w:t xml:space="preserve">  In: </w:t>
      </w:r>
      <w:r>
        <w:rPr>
          <w:rFonts w:cstheme="minorHAnsi"/>
          <w:sz w:val="18"/>
          <w:szCs w:val="18"/>
        </w:rPr>
        <w:t xml:space="preserve">Investigation and reporting deviations, adverse events and adverse reactions – on handling complaints; on need for SOP to handle deviations and reporting. </w:t>
      </w:r>
      <w:hyperlink r:id="rId234" w:history="1">
        <w:r w:rsidRPr="002C3529">
          <w:rPr>
            <w:rStyle w:val="Hyperlink"/>
            <w:rFonts w:cstheme="minorHAnsi"/>
            <w:sz w:val="18"/>
            <w:szCs w:val="18"/>
          </w:rPr>
          <w:t>https://www.edqm.eu/en/organs-tissues-and-cells-technical-guides</w:t>
        </w:r>
      </w:hyperlink>
    </w:p>
    <w:p w14:paraId="582A2DFF" w14:textId="77777777" w:rsidR="002A10A8" w:rsidRDefault="002A10A8" w:rsidP="002C0A73">
      <w:pPr>
        <w:pStyle w:val="FootnoteText"/>
        <w:numPr>
          <w:ilvl w:val="0"/>
          <w:numId w:val="246"/>
        </w:numPr>
        <w:ind w:left="284" w:hanging="284"/>
        <w:rPr>
          <w:rStyle w:val="Hyperlink"/>
          <w:rFonts w:cstheme="minorHAnsi"/>
          <w:sz w:val="18"/>
          <w:szCs w:val="18"/>
        </w:rPr>
      </w:pPr>
      <w:r w:rsidRPr="002C3529">
        <w:rPr>
          <w:rFonts w:cstheme="minorHAnsi"/>
          <w:sz w:val="18"/>
          <w:szCs w:val="18"/>
        </w:rPr>
        <w:t>Therapeutic Goods Administration (TGA) - Australian Code of Good Manufacturing Practice for human blood and blood components, human tissues and human cellular therapy products</w:t>
      </w:r>
      <w:r w:rsidR="000769EF">
        <w:rPr>
          <w:rFonts w:cstheme="minorHAnsi"/>
          <w:sz w:val="18"/>
          <w:szCs w:val="18"/>
        </w:rPr>
        <w:t xml:space="preserve"> -</w:t>
      </w:r>
      <w:r w:rsidRPr="002C3529">
        <w:rPr>
          <w:rFonts w:cstheme="minorHAnsi"/>
          <w:sz w:val="18"/>
          <w:szCs w:val="18"/>
        </w:rPr>
        <w:t>Version 1.0</w:t>
      </w:r>
      <w:r w:rsidR="000769EF">
        <w:rPr>
          <w:rFonts w:cstheme="minorHAnsi"/>
          <w:sz w:val="18"/>
          <w:szCs w:val="18"/>
        </w:rPr>
        <w:t>,</w:t>
      </w:r>
      <w:r w:rsidRPr="002C3529">
        <w:rPr>
          <w:rFonts w:cstheme="minorHAnsi"/>
          <w:sz w:val="18"/>
          <w:szCs w:val="18"/>
        </w:rPr>
        <w:t xml:space="preserve"> April 2013</w:t>
      </w:r>
      <w:r w:rsidR="000769EF">
        <w:rPr>
          <w:rFonts w:cstheme="minorHAnsi"/>
          <w:sz w:val="18"/>
          <w:szCs w:val="18"/>
        </w:rPr>
        <w:t xml:space="preserve">. </w:t>
      </w:r>
      <w:r w:rsidRPr="002C3529">
        <w:rPr>
          <w:rFonts w:cstheme="minorHAnsi"/>
          <w:sz w:val="18"/>
          <w:szCs w:val="18"/>
        </w:rPr>
        <w:t xml:space="preserve"> </w:t>
      </w:r>
      <w:r w:rsidR="00EA556B">
        <w:rPr>
          <w:rFonts w:cstheme="minorHAnsi"/>
          <w:sz w:val="18"/>
          <w:szCs w:val="18"/>
        </w:rPr>
        <w:t>In:</w:t>
      </w:r>
      <w:r w:rsidRPr="002C3529">
        <w:rPr>
          <w:rFonts w:cstheme="minorHAnsi"/>
          <w:sz w:val="18"/>
          <w:szCs w:val="18"/>
        </w:rPr>
        <w:t xml:space="preserve"> </w:t>
      </w:r>
      <w:r>
        <w:rPr>
          <w:rFonts w:cstheme="minorHAnsi"/>
          <w:sz w:val="18"/>
          <w:szCs w:val="18"/>
        </w:rPr>
        <w:t>701; 703</w:t>
      </w:r>
      <w:r w:rsidR="00EA556B">
        <w:rPr>
          <w:rFonts w:cstheme="minorHAnsi"/>
          <w:sz w:val="18"/>
          <w:szCs w:val="18"/>
        </w:rPr>
        <w:t xml:space="preserve"> and</w:t>
      </w:r>
      <w:r>
        <w:rPr>
          <w:rFonts w:cstheme="minorHAnsi"/>
          <w:sz w:val="18"/>
          <w:szCs w:val="18"/>
        </w:rPr>
        <w:t xml:space="preserve"> 704</w:t>
      </w:r>
      <w:r w:rsidR="00EA556B">
        <w:rPr>
          <w:rFonts w:cstheme="minorHAnsi"/>
          <w:sz w:val="18"/>
          <w:szCs w:val="18"/>
        </w:rPr>
        <w:t>.</w:t>
      </w:r>
      <w:r>
        <w:rPr>
          <w:rFonts w:cstheme="minorHAnsi"/>
          <w:sz w:val="18"/>
          <w:szCs w:val="18"/>
        </w:rPr>
        <w:t xml:space="preserve">  </w:t>
      </w:r>
      <w:hyperlink r:id="rId235" w:history="1">
        <w:r w:rsidRPr="002C3529">
          <w:rPr>
            <w:rStyle w:val="Hyperlink"/>
            <w:rFonts w:cstheme="minorHAnsi"/>
            <w:sz w:val="18"/>
            <w:szCs w:val="18"/>
          </w:rPr>
          <w:t>https://www.tga.gov.au/sites/default/files/manuf-cgmp-human-blood-tissues-2013.pdf</w:t>
        </w:r>
      </w:hyperlink>
    </w:p>
    <w:p w14:paraId="653364D4" w14:textId="77777777" w:rsidR="002A10A8" w:rsidRPr="002C3529" w:rsidRDefault="002A10A8" w:rsidP="002C0A73">
      <w:pPr>
        <w:pStyle w:val="FootnoteText"/>
        <w:numPr>
          <w:ilvl w:val="0"/>
          <w:numId w:val="246"/>
        </w:numPr>
        <w:ind w:left="284" w:hanging="284"/>
        <w:rPr>
          <w:rFonts w:cstheme="minorHAnsi"/>
          <w:sz w:val="18"/>
          <w:szCs w:val="18"/>
        </w:rPr>
      </w:pPr>
      <w:r w:rsidRPr="002C3529">
        <w:rPr>
          <w:rFonts w:cstheme="minorHAnsi"/>
          <w:sz w:val="18"/>
          <w:szCs w:val="18"/>
          <w:lang w:val="en-GB"/>
        </w:rPr>
        <w:t>HMBANA - Guidelines for the establishment and opera</w:t>
      </w:r>
      <w:r w:rsidR="000769EF">
        <w:rPr>
          <w:rFonts w:cstheme="minorHAnsi"/>
          <w:sz w:val="18"/>
          <w:szCs w:val="18"/>
          <w:lang w:val="en-GB"/>
        </w:rPr>
        <w:t>tion of a donor human milk bank.</w:t>
      </w:r>
      <w:r w:rsidRPr="002C3529">
        <w:rPr>
          <w:rFonts w:cstheme="minorHAnsi"/>
          <w:sz w:val="18"/>
          <w:szCs w:val="18"/>
          <w:lang w:val="en-GB"/>
        </w:rPr>
        <w:t xml:space="preserve">Human Milk Banking Association of North America </w:t>
      </w:r>
      <w:r w:rsidR="000769EF" w:rsidRPr="002C3529">
        <w:rPr>
          <w:rFonts w:cstheme="minorHAnsi"/>
          <w:sz w:val="18"/>
          <w:szCs w:val="18"/>
          <w:lang w:val="en-GB"/>
        </w:rPr>
        <w:t xml:space="preserve">– Fort Worth (TX) </w:t>
      </w:r>
      <w:r w:rsidRPr="002C3529">
        <w:rPr>
          <w:rFonts w:cstheme="minorHAnsi"/>
          <w:sz w:val="18"/>
          <w:szCs w:val="18"/>
          <w:lang w:val="en-GB"/>
        </w:rPr>
        <w:t>– 4</w:t>
      </w:r>
      <w:r w:rsidRPr="002C3529">
        <w:rPr>
          <w:rFonts w:cstheme="minorHAnsi"/>
          <w:sz w:val="18"/>
          <w:szCs w:val="18"/>
          <w:vertAlign w:val="superscript"/>
          <w:lang w:val="en-GB"/>
        </w:rPr>
        <w:t>th</w:t>
      </w:r>
      <w:r w:rsidRPr="002C3529">
        <w:rPr>
          <w:rFonts w:cstheme="minorHAnsi"/>
          <w:sz w:val="18"/>
          <w:szCs w:val="18"/>
          <w:lang w:val="en-GB"/>
        </w:rPr>
        <w:t xml:space="preserve"> Ed.</w:t>
      </w:r>
      <w:r w:rsidR="000769EF">
        <w:rPr>
          <w:rFonts w:cstheme="minorHAnsi"/>
          <w:sz w:val="18"/>
          <w:szCs w:val="18"/>
          <w:lang w:val="en-GB"/>
        </w:rPr>
        <w:t>,</w:t>
      </w:r>
      <w:r w:rsidRPr="002C3529">
        <w:rPr>
          <w:rFonts w:cstheme="minorHAnsi"/>
          <w:sz w:val="18"/>
          <w:szCs w:val="18"/>
          <w:lang w:val="en-GB"/>
        </w:rPr>
        <w:t xml:space="preserve"> 2018</w:t>
      </w:r>
      <w:r w:rsidR="000769EF">
        <w:rPr>
          <w:rFonts w:cstheme="minorHAnsi"/>
          <w:sz w:val="18"/>
          <w:szCs w:val="18"/>
          <w:lang w:val="en-GB"/>
        </w:rPr>
        <w:t xml:space="preserve">. </w:t>
      </w:r>
      <w:r w:rsidRPr="002C3529">
        <w:rPr>
          <w:rFonts w:cstheme="minorHAnsi"/>
          <w:sz w:val="18"/>
          <w:szCs w:val="18"/>
          <w:lang w:val="en-GB"/>
        </w:rPr>
        <w:t xml:space="preserve"> In: </w:t>
      </w:r>
      <w:r>
        <w:rPr>
          <w:rFonts w:cstheme="minorHAnsi"/>
          <w:sz w:val="18"/>
          <w:szCs w:val="18"/>
          <w:lang w:val="en-GB"/>
        </w:rPr>
        <w:t xml:space="preserve">Tracking and recall – on maintaining a system that tracks from donors to recipients; </w:t>
      </w:r>
      <w:r w:rsidR="00EA556B">
        <w:rPr>
          <w:rFonts w:cstheme="minorHAnsi"/>
          <w:sz w:val="18"/>
          <w:szCs w:val="18"/>
          <w:lang w:val="en-GB"/>
        </w:rPr>
        <w:t xml:space="preserve">on </w:t>
      </w:r>
      <w:r>
        <w:rPr>
          <w:rFonts w:cstheme="minorHAnsi"/>
          <w:sz w:val="18"/>
          <w:szCs w:val="18"/>
          <w:lang w:val="en-GB"/>
        </w:rPr>
        <w:t>mock recalls to be carried routinely (recipient-institution in less than 6 hours)</w:t>
      </w:r>
      <w:r w:rsidR="00EA556B">
        <w:rPr>
          <w:rFonts w:cstheme="minorHAnsi"/>
          <w:sz w:val="18"/>
          <w:szCs w:val="18"/>
          <w:lang w:val="en-GB"/>
        </w:rPr>
        <w:t>.</w:t>
      </w:r>
    </w:p>
    <w:p w14:paraId="7FB00702" w14:textId="77777777" w:rsidR="002A10A8" w:rsidRDefault="00B65F4B" w:rsidP="005F10D0">
      <w:pPr>
        <w:pStyle w:val="FootnoteText"/>
        <w:ind w:left="284"/>
        <w:rPr>
          <w:rStyle w:val="Hyperlink"/>
          <w:rFonts w:cstheme="minorHAnsi"/>
          <w:sz w:val="18"/>
          <w:szCs w:val="18"/>
        </w:rPr>
      </w:pPr>
      <w:hyperlink r:id="rId236" w:anchor=":~:text=HMBANA%20Guidelines%20provide%20evidence%2Dbased,outside%20of%20member%20milk%20banks" w:history="1">
        <w:r w:rsidR="002A10A8" w:rsidRPr="00482578">
          <w:rPr>
            <w:rStyle w:val="Hyperlink"/>
            <w:rFonts w:cstheme="minorHAnsi"/>
            <w:sz w:val="18"/>
            <w:szCs w:val="18"/>
          </w:rPr>
          <w:t>https://www.hmbana.org/our-work/publications.html#:~:text=HMBANA%20Guidelines%20provide%20evidence%2Dbased,outside%20of%20member%20milk%20banks</w:t>
        </w:r>
      </w:hyperlink>
    </w:p>
    <w:p w14:paraId="300C384B" w14:textId="4183CFBD" w:rsidR="003A6A7A" w:rsidRPr="004A7FE9" w:rsidRDefault="003A6A7A" w:rsidP="004A7FE9">
      <w:pPr>
        <w:rPr>
          <w:rFonts w:eastAsia="Microsoft YaHei UI" w:cstheme="minorHAnsi"/>
          <w:bCs/>
          <w:sz w:val="18"/>
          <w:szCs w:val="18"/>
          <w:lang w:eastAsia="en-AU"/>
        </w:rPr>
      </w:pPr>
      <w:r>
        <w:rPr>
          <w:rFonts w:eastAsia="Microsoft YaHei UI" w:cstheme="minorHAnsi"/>
          <w:bCs/>
          <w:sz w:val="18"/>
          <w:szCs w:val="18"/>
          <w:lang w:eastAsia="en-AU"/>
        </w:rPr>
        <w:br w:type="page"/>
      </w:r>
    </w:p>
    <w:p w14:paraId="5FD868A4" w14:textId="77777777" w:rsidR="0047248F" w:rsidRPr="0071096D" w:rsidRDefault="0047248F" w:rsidP="0047248F">
      <w:pPr>
        <w:pStyle w:val="ListParagraph"/>
        <w:spacing w:after="0"/>
        <w:ind w:left="1134" w:hanging="425"/>
        <w:rPr>
          <w:rFonts w:ascii="Century Gothic" w:eastAsia="Microsoft YaHei UI" w:hAnsi="Century Gothic" w:cs="Malgun Gothic Semilight"/>
          <w:b/>
          <w:color w:val="4F81BD" w:themeColor="accent1"/>
          <w:sz w:val="24"/>
          <w:szCs w:val="24"/>
        </w:rPr>
      </w:pPr>
      <w:r w:rsidRPr="007C2344">
        <w:rPr>
          <w:rFonts w:ascii="Century Gothic" w:eastAsia="Microsoft YaHei UI" w:hAnsi="Century Gothic" w:cs="Malgun Gothic Semilight"/>
          <w:b/>
          <w:color w:val="0070C0"/>
          <w:sz w:val="24"/>
          <w:szCs w:val="24"/>
        </w:rPr>
        <w:t>ACKNOWLEDGEMENTS</w:t>
      </w:r>
    </w:p>
    <w:p w14:paraId="0C333BCA" w14:textId="77777777" w:rsidR="0047248F" w:rsidRDefault="0047248F" w:rsidP="0047248F">
      <w:pPr>
        <w:pStyle w:val="ListParagraph"/>
        <w:spacing w:after="0"/>
        <w:ind w:left="1134" w:hanging="425"/>
        <w:rPr>
          <w:rFonts w:ascii="Century Gothic" w:eastAsia="Microsoft YaHei UI" w:hAnsi="Century Gothic" w:cs="Malgun Gothic Semilight"/>
          <w:b/>
          <w:color w:val="4F81BD" w:themeColor="accent1"/>
          <w:sz w:val="24"/>
          <w:szCs w:val="24"/>
        </w:rPr>
      </w:pPr>
    </w:p>
    <w:p w14:paraId="2489708D" w14:textId="77777777" w:rsidR="0047248F" w:rsidRPr="00731AA5" w:rsidRDefault="0047248F" w:rsidP="0047248F">
      <w:pPr>
        <w:spacing w:after="0"/>
        <w:rPr>
          <w:rFonts w:ascii="Century Gothic" w:eastAsia="Microsoft YaHei UI" w:hAnsi="Century Gothic" w:cs="Malgun Gothic Semilight"/>
        </w:rPr>
      </w:pPr>
      <w:r w:rsidRPr="00731AA5">
        <w:rPr>
          <w:rFonts w:ascii="Century Gothic" w:eastAsia="Microsoft YaHei UI" w:hAnsi="Century Gothic" w:cs="Malgun Gothic Semilight"/>
        </w:rPr>
        <w:t xml:space="preserve">The </w:t>
      </w:r>
      <w:r>
        <w:rPr>
          <w:rFonts w:ascii="Century Gothic" w:eastAsia="Microsoft YaHei UI" w:hAnsi="Century Gothic" w:cs="Malgun Gothic Semilight"/>
        </w:rPr>
        <w:t xml:space="preserve">following individuals provided </w:t>
      </w:r>
      <w:r w:rsidRPr="00731AA5">
        <w:rPr>
          <w:rFonts w:ascii="Century Gothic" w:eastAsia="Microsoft YaHei UI" w:hAnsi="Century Gothic" w:cs="Malgun Gothic Semilight"/>
        </w:rPr>
        <w:t xml:space="preserve">essential </w:t>
      </w:r>
      <w:r>
        <w:rPr>
          <w:rFonts w:ascii="Century Gothic" w:eastAsia="Microsoft YaHei UI" w:hAnsi="Century Gothic" w:cs="Malgun Gothic Semilight"/>
        </w:rPr>
        <w:t>contributions and feed-back in</w:t>
      </w:r>
      <w:r w:rsidRPr="00731AA5">
        <w:rPr>
          <w:rFonts w:ascii="Century Gothic" w:eastAsia="Microsoft YaHei UI" w:hAnsi="Century Gothic" w:cs="Malgun Gothic Semilight"/>
        </w:rPr>
        <w:t xml:space="preserve"> the </w:t>
      </w:r>
      <w:r>
        <w:rPr>
          <w:rFonts w:ascii="Century Gothic" w:eastAsia="Microsoft YaHei UI" w:hAnsi="Century Gothic" w:cs="Malgun Gothic Semilight"/>
        </w:rPr>
        <w:t>making of</w:t>
      </w:r>
      <w:r w:rsidRPr="00731AA5">
        <w:rPr>
          <w:rFonts w:ascii="Century Gothic" w:eastAsia="Microsoft YaHei UI" w:hAnsi="Century Gothic" w:cs="Malgun Gothic Semilight"/>
        </w:rPr>
        <w:t xml:space="preserve"> the </w:t>
      </w:r>
      <w:r>
        <w:rPr>
          <w:rFonts w:ascii="Century Gothic" w:eastAsia="Microsoft YaHei UI" w:hAnsi="Century Gothic" w:cs="Malgun Gothic Semilight"/>
        </w:rPr>
        <w:t xml:space="preserve">Operational </w:t>
      </w:r>
      <w:r w:rsidRPr="00731AA5">
        <w:rPr>
          <w:rFonts w:ascii="Century Gothic" w:eastAsia="Microsoft YaHei UI" w:hAnsi="Century Gothic" w:cs="Malgun Gothic Semilight"/>
        </w:rPr>
        <w:t xml:space="preserve">Guidelines </w:t>
      </w:r>
      <w:r>
        <w:rPr>
          <w:rFonts w:ascii="Century Gothic" w:eastAsia="Microsoft YaHei UI" w:hAnsi="Century Gothic" w:cs="Malgun Gothic Semilight"/>
        </w:rPr>
        <w:t xml:space="preserve">for Milk Banks in Australia and New Zealand, 2020. </w:t>
      </w:r>
    </w:p>
    <w:p w14:paraId="47AFA597" w14:textId="77777777" w:rsidR="0047248F" w:rsidRDefault="0047248F" w:rsidP="0047248F">
      <w:pPr>
        <w:pStyle w:val="CCS-Heading3"/>
        <w:shd w:val="clear" w:color="auto" w:fill="FFFFFF" w:themeFill="background1"/>
        <w:spacing w:before="0" w:after="0"/>
        <w:ind w:firstLine="709"/>
        <w:rPr>
          <w:rFonts w:ascii="Century Gothic" w:eastAsia="Arial Unicode MS" w:hAnsi="Century Gothic"/>
          <w:b w:val="0"/>
          <w:color w:val="4F81BD" w:themeColor="accent1"/>
          <w:sz w:val="24"/>
          <w:szCs w:val="24"/>
        </w:rPr>
      </w:pPr>
    </w:p>
    <w:p w14:paraId="38707FED" w14:textId="77777777" w:rsidR="0047248F" w:rsidRPr="00753420" w:rsidRDefault="0047248F" w:rsidP="0047248F">
      <w:pPr>
        <w:pStyle w:val="CCS-Heading3"/>
        <w:shd w:val="clear" w:color="auto" w:fill="FFFFFF" w:themeFill="background1"/>
        <w:spacing w:before="0" w:after="0"/>
        <w:rPr>
          <w:rFonts w:ascii="Century Gothic" w:eastAsia="Arial Unicode MS" w:hAnsi="Century Gothic"/>
          <w:b w:val="0"/>
          <w:color w:val="4F81BD" w:themeColor="accent1"/>
          <w:sz w:val="24"/>
          <w:szCs w:val="24"/>
        </w:rPr>
      </w:pPr>
      <w:r w:rsidRPr="007C2344">
        <w:rPr>
          <w:rFonts w:ascii="Century Gothic" w:eastAsia="Arial Unicode MS" w:hAnsi="Century Gothic"/>
          <w:b w:val="0"/>
          <w:color w:val="0070C0"/>
          <w:sz w:val="24"/>
          <w:szCs w:val="24"/>
        </w:rPr>
        <w:t>Community and Human Milk Banks representatives</w:t>
      </w:r>
    </w:p>
    <w:p w14:paraId="4EE87A6B" w14:textId="77777777" w:rsidR="0047248F" w:rsidRDefault="0047248F" w:rsidP="0047248F">
      <w:pPr>
        <w:pStyle w:val="CCS-Heading3"/>
        <w:spacing w:before="0" w:after="0" w:line="276" w:lineRule="auto"/>
        <w:ind w:left="709"/>
        <w:rPr>
          <w:rFonts w:ascii="Century Gothic" w:eastAsia="Arial Unicode MS" w:hAnsi="Century Gothic"/>
          <w:b w:val="0"/>
          <w:color w:val="4F81BD" w:themeColor="accent1"/>
          <w:sz w:val="22"/>
          <w:szCs w:val="22"/>
        </w:rPr>
      </w:pPr>
    </w:p>
    <w:p w14:paraId="47AD341C" w14:textId="77777777" w:rsidR="0047248F" w:rsidRPr="00340007" w:rsidRDefault="0047248F" w:rsidP="00DD4EA6">
      <w:pPr>
        <w:pStyle w:val="CCS-Heading3"/>
        <w:numPr>
          <w:ilvl w:val="0"/>
          <w:numId w:val="304"/>
        </w:numPr>
        <w:shd w:val="clear" w:color="auto" w:fill="FFFFFF" w:themeFill="background1"/>
        <w:spacing w:before="0" w:after="0" w:line="276" w:lineRule="auto"/>
        <w:ind w:left="709" w:hanging="425"/>
        <w:rPr>
          <w:rFonts w:ascii="Century Gothic" w:eastAsia="Arial Unicode MS" w:hAnsi="Century Gothic"/>
          <w:b w:val="0"/>
          <w:sz w:val="20"/>
          <w:szCs w:val="20"/>
        </w:rPr>
      </w:pPr>
      <w:r w:rsidRPr="00340007">
        <w:rPr>
          <w:rFonts w:ascii="Century Gothic" w:eastAsia="Arial Unicode MS" w:hAnsi="Century Gothic"/>
          <w:b w:val="0"/>
          <w:sz w:val="22"/>
          <w:szCs w:val="22"/>
        </w:rPr>
        <w:t>Aaron Raman</w:t>
      </w:r>
      <w:r w:rsidRPr="00340007">
        <w:rPr>
          <w:rFonts w:ascii="Century Gothic" w:eastAsia="Arial Unicode MS" w:hAnsi="Century Gothic"/>
          <w:b w:val="0"/>
          <w:sz w:val="20"/>
          <w:szCs w:val="20"/>
        </w:rPr>
        <w:t xml:space="preserve"> – </w:t>
      </w:r>
      <w:r w:rsidRPr="00F90309">
        <w:rPr>
          <w:rFonts w:ascii="Century Gothic" w:eastAsia="Arial Unicode MS" w:hAnsi="Century Gothic"/>
          <w:b w:val="0"/>
          <w:sz w:val="18"/>
          <w:szCs w:val="18"/>
        </w:rPr>
        <w:t>Head of Department, PREM Milk Bank, Perth, Western Australia.</w:t>
      </w:r>
    </w:p>
    <w:p w14:paraId="5AB4FCD3" w14:textId="77777777" w:rsidR="0047248F" w:rsidRPr="00340007" w:rsidRDefault="00340007" w:rsidP="002C0A73">
      <w:pPr>
        <w:pStyle w:val="ListParagraph"/>
        <w:numPr>
          <w:ilvl w:val="0"/>
          <w:numId w:val="307"/>
        </w:numPr>
        <w:spacing w:after="0"/>
        <w:ind w:left="709" w:hanging="425"/>
        <w:rPr>
          <w:rFonts w:ascii="Century Gothic" w:eastAsia="Times New Roman" w:hAnsi="Century Gothic" w:cs="Times New Roman"/>
          <w:color w:val="000000" w:themeColor="text1"/>
          <w:sz w:val="20"/>
          <w:szCs w:val="20"/>
          <w:lang w:eastAsia="en-AU"/>
        </w:rPr>
      </w:pPr>
      <w:r w:rsidRPr="00340007">
        <w:rPr>
          <w:rFonts w:ascii="Century Gothic" w:eastAsia="Times New Roman" w:hAnsi="Century Gothic" w:cs="Times New Roman"/>
          <w:bCs/>
          <w:color w:val="000000" w:themeColor="text1"/>
          <w:lang w:eastAsia="en-AU"/>
        </w:rPr>
        <w:t xml:space="preserve">Adam </w:t>
      </w:r>
      <w:r w:rsidR="0047248F" w:rsidRPr="00340007">
        <w:rPr>
          <w:rFonts w:ascii="Century Gothic" w:eastAsia="Times New Roman" w:hAnsi="Century Gothic" w:cs="Times New Roman"/>
          <w:bCs/>
          <w:color w:val="000000" w:themeColor="text1"/>
          <w:lang w:eastAsia="en-AU"/>
        </w:rPr>
        <w:t>Heaton</w:t>
      </w:r>
      <w:r w:rsidR="0047248F" w:rsidRPr="00340007">
        <w:rPr>
          <w:rFonts w:ascii="Century Gothic" w:eastAsia="Times New Roman" w:hAnsi="Century Gothic" w:cs="Times New Roman"/>
          <w:bCs/>
          <w:color w:val="000000" w:themeColor="text1"/>
          <w:sz w:val="20"/>
          <w:szCs w:val="20"/>
          <w:lang w:eastAsia="en-AU"/>
        </w:rPr>
        <w:t xml:space="preserve"> </w:t>
      </w:r>
      <w:r w:rsidRPr="00340007">
        <w:rPr>
          <w:rFonts w:ascii="Century Gothic" w:eastAsia="Times New Roman" w:hAnsi="Century Gothic" w:cs="Times New Roman"/>
          <w:bCs/>
          <w:color w:val="000000" w:themeColor="text1"/>
          <w:sz w:val="20"/>
          <w:szCs w:val="20"/>
          <w:lang w:eastAsia="en-AU"/>
        </w:rPr>
        <w:t>–</w:t>
      </w:r>
      <w:r w:rsidR="0047248F" w:rsidRPr="00340007">
        <w:rPr>
          <w:rFonts w:ascii="Century Gothic" w:eastAsia="Times New Roman" w:hAnsi="Century Gothic" w:cs="Times New Roman"/>
          <w:bCs/>
          <w:color w:val="000000" w:themeColor="text1"/>
          <w:sz w:val="20"/>
          <w:szCs w:val="20"/>
          <w:lang w:eastAsia="en-AU"/>
        </w:rPr>
        <w:t xml:space="preserve"> </w:t>
      </w:r>
      <w:r w:rsidRPr="00F90309">
        <w:rPr>
          <w:rFonts w:ascii="Century Gothic" w:eastAsia="Times New Roman" w:hAnsi="Century Gothic" w:cs="Times New Roman"/>
          <w:bCs/>
          <w:color w:val="000000" w:themeColor="text1"/>
          <w:sz w:val="18"/>
          <w:szCs w:val="18"/>
          <w:lang w:eastAsia="en-AU"/>
        </w:rPr>
        <w:t xml:space="preserve">Senior Policy </w:t>
      </w:r>
      <w:r w:rsidR="0047248F" w:rsidRPr="00F90309">
        <w:rPr>
          <w:rFonts w:ascii="Century Gothic" w:eastAsia="Times New Roman" w:hAnsi="Century Gothic" w:cs="Times New Roman"/>
          <w:bCs/>
          <w:color w:val="000000" w:themeColor="text1"/>
          <w:sz w:val="18"/>
          <w:szCs w:val="18"/>
          <w:lang w:eastAsia="en-AU"/>
        </w:rPr>
        <w:t>Officer</w:t>
      </w:r>
      <w:r w:rsidR="00F90309">
        <w:rPr>
          <w:rFonts w:ascii="Century Gothic" w:eastAsia="Times New Roman" w:hAnsi="Century Gothic" w:cs="Times New Roman"/>
          <w:bCs/>
          <w:color w:val="000000" w:themeColor="text1"/>
          <w:sz w:val="18"/>
          <w:szCs w:val="18"/>
          <w:lang w:eastAsia="en-AU"/>
        </w:rPr>
        <w:t>,</w:t>
      </w:r>
      <w:r w:rsidR="0047248F" w:rsidRPr="00F90309">
        <w:rPr>
          <w:rFonts w:ascii="Century Gothic" w:eastAsia="Times New Roman" w:hAnsi="Century Gothic" w:cs="Times New Roman"/>
          <w:bCs/>
          <w:color w:val="000000" w:themeColor="text1"/>
          <w:sz w:val="18"/>
          <w:szCs w:val="18"/>
          <w:lang w:eastAsia="en-AU"/>
        </w:rPr>
        <w:t xml:space="preserve"> National Aboriginal Community Controlled Health Organisation (NAACCHO).</w:t>
      </w:r>
    </w:p>
    <w:p w14:paraId="6C53FEA5" w14:textId="77777777" w:rsidR="0047248F" w:rsidRPr="006F637F" w:rsidRDefault="0047248F" w:rsidP="002C0A73">
      <w:pPr>
        <w:pStyle w:val="ListParagraph"/>
        <w:numPr>
          <w:ilvl w:val="0"/>
          <w:numId w:val="307"/>
        </w:numPr>
        <w:tabs>
          <w:tab w:val="left" w:pos="1134"/>
        </w:tabs>
        <w:spacing w:after="0"/>
        <w:ind w:left="709" w:hanging="425"/>
        <w:rPr>
          <w:rFonts w:ascii="Century Gothic" w:eastAsia="Times New Roman" w:hAnsi="Century Gothic" w:cs="Times New Roman"/>
          <w:color w:val="000000" w:themeColor="text1"/>
          <w:sz w:val="18"/>
          <w:szCs w:val="18"/>
          <w:lang w:eastAsia="en-AU"/>
        </w:rPr>
      </w:pPr>
      <w:r w:rsidRPr="00340007">
        <w:rPr>
          <w:rFonts w:ascii="Century Gothic" w:hAnsi="Century Gothic"/>
          <w:bCs/>
          <w:sz w:val="20"/>
          <w:szCs w:val="20"/>
          <w:shd w:val="clear" w:color="auto" w:fill="FFFFFF"/>
        </w:rPr>
        <w:t>Anna</w:t>
      </w:r>
      <w:r w:rsidRPr="00340007">
        <w:rPr>
          <w:rFonts w:ascii="Century Gothic" w:hAnsi="Century Gothic"/>
          <w:bCs/>
          <w:sz w:val="20"/>
          <w:szCs w:val="20"/>
          <w:shd w:val="clear" w:color="auto" w:fill="FFFFFF"/>
        </w:rPr>
        <w:noBreakHyphen/>
      </w:r>
      <w:r w:rsidRPr="006F637F">
        <w:rPr>
          <w:rFonts w:ascii="Century Gothic" w:hAnsi="Century Gothic"/>
          <w:bCs/>
          <w:shd w:val="clear" w:color="auto" w:fill="FFFFFF"/>
        </w:rPr>
        <w:t>Louise</w:t>
      </w:r>
      <w:r w:rsidR="00340007">
        <w:rPr>
          <w:rFonts w:ascii="Century Gothic" w:hAnsi="Century Gothic"/>
          <w:bCs/>
          <w:shd w:val="clear" w:color="auto" w:fill="FFFFFF"/>
        </w:rPr>
        <w:t xml:space="preserve"> </w:t>
      </w:r>
      <w:r w:rsidRPr="006F637F">
        <w:rPr>
          <w:rFonts w:ascii="Century Gothic" w:hAnsi="Century Gothic"/>
          <w:bCs/>
          <w:shd w:val="clear" w:color="auto" w:fill="FFFFFF"/>
        </w:rPr>
        <w:t xml:space="preserve">Kimpton – </w:t>
      </w:r>
      <w:r w:rsidRPr="006F637F">
        <w:rPr>
          <w:rFonts w:ascii="Century Gothic" w:hAnsi="Century Gothic"/>
          <w:bCs/>
          <w:sz w:val="18"/>
          <w:szCs w:val="18"/>
          <w:shd w:val="clear" w:color="auto" w:fill="FFFFFF"/>
        </w:rPr>
        <w:t>Director Policy</w:t>
      </w:r>
      <w:r w:rsidR="00F90309">
        <w:rPr>
          <w:rFonts w:ascii="Century Gothic" w:hAnsi="Century Gothic"/>
          <w:bCs/>
          <w:sz w:val="18"/>
          <w:szCs w:val="18"/>
          <w:shd w:val="clear" w:color="auto" w:fill="FFFFFF"/>
        </w:rPr>
        <w:t>,</w:t>
      </w:r>
      <w:r w:rsidRPr="006F637F">
        <w:rPr>
          <w:rFonts w:ascii="remialcxesans" w:hAnsi="remialcxesans"/>
          <w:b/>
          <w:bCs/>
          <w:color w:val="FFFFFF"/>
          <w:sz w:val="18"/>
          <w:szCs w:val="18"/>
          <w:shd w:val="clear" w:color="auto" w:fill="FFFFFF"/>
        </w:rPr>
        <w:t xml:space="preserve"> </w:t>
      </w:r>
      <w:r w:rsidRPr="006F637F">
        <w:rPr>
          <w:rFonts w:ascii="Century Gothic" w:eastAsia="Times New Roman" w:hAnsi="Century Gothic" w:cs="Times New Roman"/>
          <w:bCs/>
          <w:color w:val="000000" w:themeColor="text1"/>
          <w:sz w:val="18"/>
          <w:szCs w:val="18"/>
          <w:lang w:eastAsia="en-AU"/>
        </w:rPr>
        <w:t>National Aboriginal Community Controlled Health Organisation (NAACCHO)</w:t>
      </w:r>
      <w:r>
        <w:rPr>
          <w:rFonts w:ascii="Century Gothic" w:eastAsia="Times New Roman" w:hAnsi="Century Gothic" w:cs="Times New Roman"/>
          <w:bCs/>
          <w:color w:val="000000" w:themeColor="text1"/>
          <w:sz w:val="18"/>
          <w:szCs w:val="18"/>
          <w:lang w:eastAsia="en-AU"/>
        </w:rPr>
        <w:t>.</w:t>
      </w:r>
    </w:p>
    <w:p w14:paraId="6D5CF188" w14:textId="77777777" w:rsidR="0047248F" w:rsidRPr="008513F3" w:rsidRDefault="0047248F" w:rsidP="002C0A73">
      <w:pPr>
        <w:pStyle w:val="CCS-Heading3"/>
        <w:numPr>
          <w:ilvl w:val="0"/>
          <w:numId w:val="304"/>
        </w:numPr>
        <w:shd w:val="clear" w:color="auto" w:fill="FFFFFF" w:themeFill="background1"/>
        <w:spacing w:before="0" w:after="0" w:line="276" w:lineRule="auto"/>
        <w:rPr>
          <w:rFonts w:ascii="Century Gothic" w:eastAsia="Arial Unicode MS" w:hAnsi="Century Gothic"/>
          <w:b w:val="0"/>
          <w:sz w:val="22"/>
          <w:szCs w:val="22"/>
        </w:rPr>
      </w:pPr>
      <w:r w:rsidRPr="00B80B99">
        <w:rPr>
          <w:rFonts w:ascii="Century Gothic" w:eastAsia="Arial Unicode MS" w:hAnsi="Century Gothic"/>
          <w:b w:val="0"/>
          <w:sz w:val="22"/>
          <w:szCs w:val="22"/>
        </w:rPr>
        <w:t>A</w:t>
      </w:r>
      <w:r>
        <w:rPr>
          <w:rFonts w:ascii="Century Gothic" w:eastAsia="Arial Unicode MS" w:hAnsi="Century Gothic"/>
          <w:b w:val="0"/>
          <w:sz w:val="22"/>
          <w:szCs w:val="22"/>
        </w:rPr>
        <w:t xml:space="preserve">nthea </w:t>
      </w:r>
      <w:r w:rsidRPr="008513F3">
        <w:rPr>
          <w:rFonts w:ascii="Century Gothic" w:eastAsia="Arial Unicode MS" w:hAnsi="Century Gothic"/>
          <w:b w:val="0"/>
          <w:sz w:val="22"/>
          <w:szCs w:val="22"/>
        </w:rPr>
        <w:t xml:space="preserve">Frank – </w:t>
      </w:r>
      <w:r w:rsidRPr="008513F3">
        <w:rPr>
          <w:rFonts w:ascii="Century Gothic" w:eastAsia="Arial Unicode MS" w:hAnsi="Century Gothic"/>
          <w:b w:val="0"/>
          <w:sz w:val="18"/>
          <w:szCs w:val="18"/>
        </w:rPr>
        <w:t>Manager, Canterbury Milk Bank, Christchurch, New Zealand</w:t>
      </w:r>
      <w:r>
        <w:rPr>
          <w:rFonts w:ascii="Century Gothic" w:eastAsia="Arial Unicode MS" w:hAnsi="Century Gothic"/>
          <w:b w:val="0"/>
          <w:sz w:val="18"/>
          <w:szCs w:val="18"/>
        </w:rPr>
        <w:t>.</w:t>
      </w:r>
    </w:p>
    <w:p w14:paraId="21AAD655" w14:textId="77777777" w:rsidR="0047248F" w:rsidRPr="00B80B99" w:rsidRDefault="0047248F" w:rsidP="002C0A73">
      <w:pPr>
        <w:pStyle w:val="CCS-Heading3"/>
        <w:numPr>
          <w:ilvl w:val="0"/>
          <w:numId w:val="304"/>
        </w:numPr>
        <w:shd w:val="clear" w:color="auto" w:fill="FFFFFF" w:themeFill="background1"/>
        <w:spacing w:before="0" w:after="0" w:line="276" w:lineRule="auto"/>
        <w:rPr>
          <w:rFonts w:ascii="Century Gothic" w:eastAsia="Arial Unicode MS" w:hAnsi="Century Gothic"/>
          <w:b w:val="0"/>
          <w:sz w:val="22"/>
          <w:szCs w:val="22"/>
        </w:rPr>
      </w:pPr>
      <w:r>
        <w:rPr>
          <w:rFonts w:ascii="Century Gothic" w:eastAsia="Arial Unicode MS" w:hAnsi="Century Gothic"/>
          <w:b w:val="0"/>
          <w:sz w:val="22"/>
          <w:szCs w:val="22"/>
        </w:rPr>
        <w:t xml:space="preserve">Ben Hartmann – </w:t>
      </w:r>
      <w:r w:rsidRPr="00BA393A">
        <w:rPr>
          <w:rFonts w:ascii="Century Gothic" w:eastAsia="Arial Unicode MS" w:hAnsi="Century Gothic"/>
          <w:b w:val="0"/>
          <w:sz w:val="18"/>
          <w:szCs w:val="18"/>
        </w:rPr>
        <w:t>Past Director,</w:t>
      </w:r>
      <w:r>
        <w:rPr>
          <w:rFonts w:ascii="Century Gothic" w:eastAsia="Arial Unicode MS" w:hAnsi="Century Gothic"/>
          <w:b w:val="0"/>
          <w:sz w:val="22"/>
          <w:szCs w:val="22"/>
        </w:rPr>
        <w:t xml:space="preserve"> </w:t>
      </w:r>
      <w:r w:rsidRPr="00B80B99">
        <w:rPr>
          <w:rFonts w:ascii="Century Gothic" w:eastAsia="Arial Unicode MS" w:hAnsi="Century Gothic"/>
          <w:b w:val="0"/>
          <w:sz w:val="18"/>
          <w:szCs w:val="18"/>
        </w:rPr>
        <w:t>PREM Milk Bank,</w:t>
      </w:r>
      <w:r>
        <w:rPr>
          <w:rFonts w:ascii="Century Gothic" w:eastAsia="Arial Unicode MS" w:hAnsi="Century Gothic"/>
          <w:b w:val="0"/>
          <w:sz w:val="18"/>
          <w:szCs w:val="18"/>
        </w:rPr>
        <w:t xml:space="preserve"> Perth, </w:t>
      </w:r>
      <w:r w:rsidRPr="00B80B99">
        <w:rPr>
          <w:rFonts w:ascii="Century Gothic" w:eastAsia="Arial Unicode MS" w:hAnsi="Century Gothic"/>
          <w:b w:val="0"/>
          <w:sz w:val="18"/>
          <w:szCs w:val="18"/>
        </w:rPr>
        <w:t>Western Australia</w:t>
      </w:r>
      <w:r>
        <w:rPr>
          <w:rFonts w:ascii="Century Gothic" w:eastAsia="Arial Unicode MS" w:hAnsi="Century Gothic"/>
          <w:b w:val="0"/>
          <w:sz w:val="18"/>
          <w:szCs w:val="18"/>
        </w:rPr>
        <w:t>.</w:t>
      </w:r>
    </w:p>
    <w:p w14:paraId="31ED5252" w14:textId="77777777" w:rsidR="0047248F" w:rsidRPr="00F90309" w:rsidRDefault="0047248F" w:rsidP="002C0A73">
      <w:pPr>
        <w:pStyle w:val="CCS-Heading3"/>
        <w:numPr>
          <w:ilvl w:val="0"/>
          <w:numId w:val="305"/>
        </w:numPr>
        <w:spacing w:before="0" w:after="0" w:line="276" w:lineRule="auto"/>
        <w:ind w:left="567" w:hanging="283"/>
        <w:rPr>
          <w:rFonts w:ascii="Century Gothic" w:eastAsia="Arial Unicode MS" w:hAnsi="Century Gothic"/>
          <w:b w:val="0"/>
          <w:sz w:val="18"/>
          <w:szCs w:val="18"/>
        </w:rPr>
      </w:pPr>
      <w:r w:rsidRPr="00753420">
        <w:rPr>
          <w:rFonts w:ascii="Century Gothic" w:eastAsia="Arial Unicode MS" w:hAnsi="Century Gothic"/>
          <w:b w:val="0"/>
          <w:sz w:val="20"/>
          <w:szCs w:val="20"/>
        </w:rPr>
        <w:t xml:space="preserve"> </w:t>
      </w:r>
      <w:r w:rsidRPr="00753420">
        <w:rPr>
          <w:rFonts w:ascii="Century Gothic" w:eastAsia="Arial Unicode MS" w:hAnsi="Century Gothic"/>
          <w:b w:val="0"/>
          <w:sz w:val="22"/>
          <w:szCs w:val="22"/>
        </w:rPr>
        <w:t>Chelsea Webster</w:t>
      </w:r>
      <w:r w:rsidRPr="00B80B99">
        <w:rPr>
          <w:rFonts w:ascii="Century Gothic" w:eastAsia="Arial Unicode MS" w:hAnsi="Century Gothic"/>
          <w:b w:val="0"/>
          <w:sz w:val="22"/>
          <w:szCs w:val="22"/>
        </w:rPr>
        <w:t xml:space="preserve"> – </w:t>
      </w:r>
      <w:r w:rsidRPr="00B80B99">
        <w:rPr>
          <w:rFonts w:ascii="Century Gothic" w:eastAsia="Arial Unicode MS" w:hAnsi="Century Gothic"/>
          <w:b w:val="0"/>
          <w:sz w:val="18"/>
          <w:szCs w:val="18"/>
        </w:rPr>
        <w:t xml:space="preserve">Unit Manager, Mercy Health Breastmilk Bank, </w:t>
      </w:r>
      <w:r>
        <w:rPr>
          <w:rFonts w:ascii="Century Gothic" w:eastAsia="Arial Unicode MS" w:hAnsi="Century Gothic"/>
          <w:b w:val="0"/>
          <w:sz w:val="18"/>
          <w:szCs w:val="18"/>
        </w:rPr>
        <w:t xml:space="preserve">Melbourne, </w:t>
      </w:r>
      <w:r w:rsidRPr="00B80B99">
        <w:rPr>
          <w:rFonts w:ascii="Century Gothic" w:eastAsia="Arial Unicode MS" w:hAnsi="Century Gothic"/>
          <w:b w:val="0"/>
          <w:sz w:val="18"/>
          <w:szCs w:val="18"/>
        </w:rPr>
        <w:t>Victoria</w:t>
      </w:r>
      <w:r>
        <w:rPr>
          <w:rFonts w:ascii="Century Gothic" w:eastAsia="Arial Unicode MS" w:hAnsi="Century Gothic"/>
          <w:b w:val="0"/>
          <w:sz w:val="18"/>
          <w:szCs w:val="18"/>
        </w:rPr>
        <w:t>.</w:t>
      </w:r>
    </w:p>
    <w:p w14:paraId="787BECA7" w14:textId="77777777" w:rsidR="0047248F" w:rsidRPr="00BD722F" w:rsidRDefault="0047248F" w:rsidP="002C0A73">
      <w:pPr>
        <w:pStyle w:val="CCS-Heading3"/>
        <w:numPr>
          <w:ilvl w:val="0"/>
          <w:numId w:val="305"/>
        </w:numPr>
        <w:spacing w:before="0" w:after="0" w:line="276" w:lineRule="auto"/>
        <w:ind w:left="567" w:hanging="283"/>
        <w:rPr>
          <w:rFonts w:ascii="Century Gothic" w:eastAsia="Arial Unicode MS" w:hAnsi="Century Gothic"/>
          <w:b w:val="0"/>
          <w:sz w:val="18"/>
          <w:szCs w:val="18"/>
        </w:rPr>
      </w:pPr>
      <w:r>
        <w:rPr>
          <w:rFonts w:ascii="Century Gothic" w:eastAsia="Times New Roman" w:hAnsi="Century Gothic"/>
          <w:b w:val="0"/>
          <w:iCs/>
          <w:sz w:val="22"/>
          <w:szCs w:val="22"/>
          <w:lang w:eastAsia="en-AU"/>
        </w:rPr>
        <w:t xml:space="preserve"> </w:t>
      </w:r>
      <w:r w:rsidRPr="00BD722F">
        <w:rPr>
          <w:rFonts w:ascii="Century Gothic" w:eastAsia="Times New Roman" w:hAnsi="Century Gothic"/>
          <w:b w:val="0"/>
          <w:iCs/>
          <w:sz w:val="22"/>
          <w:szCs w:val="22"/>
          <w:lang w:eastAsia="en-AU"/>
        </w:rPr>
        <w:t>Chris Sulfaro</w:t>
      </w:r>
      <w:r w:rsidR="00340007">
        <w:rPr>
          <w:rFonts w:ascii="Century Gothic" w:eastAsia="Times New Roman" w:hAnsi="Century Gothic"/>
          <w:b w:val="0"/>
          <w:sz w:val="18"/>
          <w:szCs w:val="18"/>
          <w:lang w:eastAsia="en-AU"/>
        </w:rPr>
        <w:t xml:space="preserve"> </w:t>
      </w:r>
      <w:r w:rsidRPr="00BD722F">
        <w:rPr>
          <w:rFonts w:ascii="Century Gothic" w:eastAsia="Times New Roman" w:hAnsi="Century Gothic"/>
          <w:b w:val="0"/>
          <w:sz w:val="18"/>
          <w:szCs w:val="18"/>
          <w:lang w:eastAsia="en-AU"/>
        </w:rPr>
        <w:t>–</w:t>
      </w:r>
      <w:r w:rsidR="00F90309">
        <w:rPr>
          <w:rFonts w:ascii="Century Gothic" w:eastAsia="Times New Roman" w:hAnsi="Century Gothic"/>
          <w:b w:val="0"/>
          <w:sz w:val="18"/>
          <w:szCs w:val="18"/>
          <w:lang w:eastAsia="en-AU"/>
        </w:rPr>
        <w:t xml:space="preserve"> </w:t>
      </w:r>
      <w:r w:rsidRPr="00BD722F">
        <w:rPr>
          <w:rFonts w:ascii="Century Gothic" w:eastAsia="Times New Roman" w:hAnsi="Century Gothic"/>
          <w:b w:val="0"/>
          <w:sz w:val="18"/>
          <w:szCs w:val="18"/>
          <w:lang w:eastAsia="en-AU"/>
        </w:rPr>
        <w:t>Milk Bank Manager</w:t>
      </w:r>
      <w:r>
        <w:rPr>
          <w:rFonts w:ascii="Century Gothic" w:eastAsia="Times New Roman" w:hAnsi="Century Gothic"/>
          <w:b w:val="0"/>
          <w:sz w:val="18"/>
          <w:szCs w:val="18"/>
          <w:lang w:eastAsia="en-AU"/>
        </w:rPr>
        <w:t xml:space="preserve">, </w:t>
      </w:r>
      <w:r w:rsidRPr="00BD722F">
        <w:rPr>
          <w:rFonts w:ascii="Century Gothic" w:eastAsia="Times New Roman" w:hAnsi="Century Gothic"/>
          <w:b w:val="0"/>
          <w:sz w:val="18"/>
          <w:szCs w:val="18"/>
          <w:lang w:eastAsia="en-AU"/>
        </w:rPr>
        <w:t>Lifeblood</w:t>
      </w:r>
      <w:r>
        <w:rPr>
          <w:rFonts w:ascii="Century Gothic" w:eastAsia="Times New Roman" w:hAnsi="Century Gothic"/>
          <w:b w:val="0"/>
          <w:sz w:val="18"/>
          <w:szCs w:val="18"/>
          <w:lang w:eastAsia="en-AU"/>
        </w:rPr>
        <w:t>,</w:t>
      </w:r>
      <w:r w:rsidRPr="00BD722F">
        <w:rPr>
          <w:rFonts w:ascii="Century Gothic" w:eastAsia="Times New Roman" w:hAnsi="Century Gothic"/>
          <w:b w:val="0"/>
          <w:sz w:val="18"/>
          <w:szCs w:val="18"/>
          <w:lang w:eastAsia="en-AU"/>
        </w:rPr>
        <w:t xml:space="preserve"> </w:t>
      </w:r>
      <w:r>
        <w:rPr>
          <w:rFonts w:ascii="Century Gothic" w:eastAsia="Times New Roman" w:hAnsi="Century Gothic"/>
          <w:b w:val="0"/>
          <w:sz w:val="18"/>
          <w:szCs w:val="18"/>
          <w:lang w:eastAsia="en-AU"/>
        </w:rPr>
        <w:t xml:space="preserve">Sydney, </w:t>
      </w:r>
      <w:r>
        <w:rPr>
          <w:rFonts w:ascii="Century Gothic" w:eastAsia="Arial Unicode MS" w:hAnsi="Century Gothic"/>
          <w:b w:val="0"/>
          <w:sz w:val="18"/>
          <w:szCs w:val="18"/>
        </w:rPr>
        <w:t>New South Wales.</w:t>
      </w:r>
    </w:p>
    <w:p w14:paraId="4532ACD7" w14:textId="77777777" w:rsidR="0047248F" w:rsidRPr="00B80B99" w:rsidRDefault="0047248F" w:rsidP="002C0A73">
      <w:pPr>
        <w:pStyle w:val="CCS-Heading3"/>
        <w:numPr>
          <w:ilvl w:val="0"/>
          <w:numId w:val="304"/>
        </w:numPr>
        <w:shd w:val="clear" w:color="auto" w:fill="FFFFFF" w:themeFill="background1"/>
        <w:spacing w:before="0" w:after="0" w:line="276" w:lineRule="auto"/>
        <w:rPr>
          <w:rFonts w:ascii="Century Gothic" w:eastAsia="Arial Unicode MS" w:hAnsi="Century Gothic"/>
          <w:b w:val="0"/>
          <w:sz w:val="22"/>
          <w:szCs w:val="22"/>
        </w:rPr>
      </w:pPr>
      <w:r w:rsidRPr="00B80B99">
        <w:rPr>
          <w:rFonts w:ascii="Century Gothic" w:eastAsia="Arial Unicode MS" w:hAnsi="Century Gothic"/>
          <w:b w:val="0"/>
          <w:sz w:val="22"/>
          <w:szCs w:val="22"/>
        </w:rPr>
        <w:t xml:space="preserve">Gillian Opie – </w:t>
      </w:r>
      <w:r w:rsidRPr="00B80B99">
        <w:rPr>
          <w:rFonts w:ascii="Century Gothic" w:eastAsia="Arial Unicode MS" w:hAnsi="Century Gothic"/>
          <w:b w:val="0"/>
          <w:sz w:val="18"/>
          <w:szCs w:val="18"/>
        </w:rPr>
        <w:t>Head of Unit, Mercy Health Breastmilk Bank,</w:t>
      </w:r>
      <w:r>
        <w:rPr>
          <w:rFonts w:ascii="Century Gothic" w:eastAsia="Arial Unicode MS" w:hAnsi="Century Gothic"/>
          <w:b w:val="0"/>
          <w:sz w:val="18"/>
          <w:szCs w:val="18"/>
        </w:rPr>
        <w:t xml:space="preserve"> Melbourne,</w:t>
      </w:r>
      <w:r w:rsidRPr="00B80B99">
        <w:rPr>
          <w:rFonts w:ascii="Century Gothic" w:eastAsia="Arial Unicode MS" w:hAnsi="Century Gothic"/>
          <w:b w:val="0"/>
          <w:sz w:val="18"/>
          <w:szCs w:val="18"/>
        </w:rPr>
        <w:t xml:space="preserve"> Victoria</w:t>
      </w:r>
      <w:r>
        <w:rPr>
          <w:rFonts w:ascii="Century Gothic" w:eastAsia="Arial Unicode MS" w:hAnsi="Century Gothic"/>
          <w:b w:val="0"/>
          <w:sz w:val="18"/>
          <w:szCs w:val="18"/>
        </w:rPr>
        <w:t>.</w:t>
      </w:r>
    </w:p>
    <w:p w14:paraId="441D9CC8" w14:textId="4B9953D6" w:rsidR="0047248F" w:rsidRPr="00B80B99" w:rsidRDefault="0047248F" w:rsidP="002C0A73">
      <w:pPr>
        <w:pStyle w:val="CCS-Heading3"/>
        <w:numPr>
          <w:ilvl w:val="0"/>
          <w:numId w:val="304"/>
        </w:numPr>
        <w:shd w:val="clear" w:color="auto" w:fill="FFFFFF" w:themeFill="background1"/>
        <w:spacing w:before="0" w:after="0" w:line="276" w:lineRule="auto"/>
        <w:rPr>
          <w:rFonts w:ascii="Century Gothic" w:eastAsia="Arial Unicode MS" w:hAnsi="Century Gothic"/>
          <w:b w:val="0"/>
          <w:sz w:val="22"/>
          <w:szCs w:val="22"/>
        </w:rPr>
      </w:pPr>
      <w:r w:rsidRPr="00B80B99">
        <w:rPr>
          <w:rFonts w:ascii="Century Gothic" w:eastAsia="Arial Unicode MS" w:hAnsi="Century Gothic"/>
          <w:b w:val="0"/>
          <w:sz w:val="22"/>
          <w:szCs w:val="22"/>
        </w:rPr>
        <w:t xml:space="preserve">Karen Simmer – </w:t>
      </w:r>
      <w:r w:rsidR="002709DE" w:rsidRPr="002709DE">
        <w:rPr>
          <w:rFonts w:ascii="Century Gothic" w:eastAsia="Arial Unicode MS" w:hAnsi="Century Gothic"/>
          <w:b w:val="0"/>
          <w:sz w:val="18"/>
          <w:szCs w:val="18"/>
        </w:rPr>
        <w:t>Past</w:t>
      </w:r>
      <w:r w:rsidR="002709DE">
        <w:rPr>
          <w:rFonts w:ascii="Century Gothic" w:eastAsia="Arial Unicode MS" w:hAnsi="Century Gothic"/>
          <w:b w:val="0"/>
          <w:sz w:val="22"/>
          <w:szCs w:val="22"/>
        </w:rPr>
        <w:t xml:space="preserve"> </w:t>
      </w:r>
      <w:r w:rsidRPr="00B80B99">
        <w:rPr>
          <w:rFonts w:ascii="Century Gothic" w:eastAsia="Arial Unicode MS" w:hAnsi="Century Gothic"/>
          <w:b w:val="0"/>
          <w:sz w:val="18"/>
          <w:szCs w:val="18"/>
        </w:rPr>
        <w:t xml:space="preserve">Director, PREM Milk Bank, </w:t>
      </w:r>
      <w:r>
        <w:rPr>
          <w:rFonts w:ascii="Century Gothic" w:eastAsia="Arial Unicode MS" w:hAnsi="Century Gothic"/>
          <w:b w:val="0"/>
          <w:sz w:val="18"/>
          <w:szCs w:val="18"/>
        </w:rPr>
        <w:t xml:space="preserve">Perth, </w:t>
      </w:r>
      <w:r w:rsidRPr="00B80B99">
        <w:rPr>
          <w:rFonts w:ascii="Century Gothic" w:eastAsia="Arial Unicode MS" w:hAnsi="Century Gothic"/>
          <w:b w:val="0"/>
          <w:sz w:val="18"/>
          <w:szCs w:val="18"/>
        </w:rPr>
        <w:t>Western Australia</w:t>
      </w:r>
      <w:r>
        <w:rPr>
          <w:rFonts w:ascii="Century Gothic" w:eastAsia="Arial Unicode MS" w:hAnsi="Century Gothic"/>
          <w:b w:val="0"/>
          <w:sz w:val="18"/>
          <w:szCs w:val="18"/>
        </w:rPr>
        <w:t>.</w:t>
      </w:r>
    </w:p>
    <w:p w14:paraId="3F1474FB" w14:textId="77777777" w:rsidR="0047248F" w:rsidRPr="00B80B99" w:rsidRDefault="0047248F" w:rsidP="002C0A73">
      <w:pPr>
        <w:pStyle w:val="CCS-Heading3"/>
        <w:numPr>
          <w:ilvl w:val="0"/>
          <w:numId w:val="304"/>
        </w:numPr>
        <w:shd w:val="clear" w:color="auto" w:fill="FFFFFF" w:themeFill="background1"/>
        <w:spacing w:before="0" w:after="0" w:line="276" w:lineRule="auto"/>
        <w:rPr>
          <w:rFonts w:ascii="Century Gothic" w:eastAsia="Arial Unicode MS" w:hAnsi="Century Gothic"/>
          <w:b w:val="0"/>
          <w:sz w:val="22"/>
          <w:szCs w:val="22"/>
        </w:rPr>
      </w:pPr>
      <w:r w:rsidRPr="00B80B99">
        <w:rPr>
          <w:rFonts w:ascii="Century Gothic" w:eastAsia="Arial Unicode MS" w:hAnsi="Century Gothic"/>
          <w:b w:val="0"/>
          <w:sz w:val="22"/>
          <w:szCs w:val="22"/>
        </w:rPr>
        <w:t xml:space="preserve">Kelly West – </w:t>
      </w:r>
      <w:r w:rsidRPr="00B80B99">
        <w:rPr>
          <w:rFonts w:ascii="Century Gothic" w:eastAsia="Arial Unicode MS" w:hAnsi="Century Gothic"/>
          <w:b w:val="0"/>
          <w:sz w:val="18"/>
          <w:szCs w:val="18"/>
        </w:rPr>
        <w:t xml:space="preserve">Director, </w:t>
      </w:r>
      <w:r w:rsidRPr="00B80B99">
        <w:rPr>
          <w:rFonts w:ascii="Century Gothic" w:hAnsi="Century Gothic"/>
          <w:b w:val="0"/>
          <w:sz w:val="18"/>
          <w:szCs w:val="18"/>
          <w:shd w:val="clear" w:color="auto" w:fill="FFFFFF"/>
        </w:rPr>
        <w:t>Mothers Milk Bank Charity Maternal Nutrition</w:t>
      </w:r>
      <w:r>
        <w:rPr>
          <w:rFonts w:ascii="Century Gothic" w:hAnsi="Century Gothic"/>
          <w:b w:val="0"/>
          <w:sz w:val="18"/>
          <w:szCs w:val="18"/>
          <w:shd w:val="clear" w:color="auto" w:fill="FFFFFF"/>
        </w:rPr>
        <w:t xml:space="preserve">, Bilinga, </w:t>
      </w:r>
      <w:r w:rsidRPr="00B80B99">
        <w:rPr>
          <w:rFonts w:ascii="Century Gothic" w:hAnsi="Century Gothic"/>
          <w:b w:val="0"/>
          <w:sz w:val="18"/>
          <w:szCs w:val="18"/>
          <w:shd w:val="clear" w:color="auto" w:fill="FFFFFF"/>
        </w:rPr>
        <w:t>Queensland.</w:t>
      </w:r>
    </w:p>
    <w:p w14:paraId="0ED8903C" w14:textId="11898022" w:rsidR="0047248F" w:rsidRPr="00BD722F" w:rsidRDefault="0047248F" w:rsidP="002C0A73">
      <w:pPr>
        <w:pStyle w:val="CCS-Heading3"/>
        <w:numPr>
          <w:ilvl w:val="0"/>
          <w:numId w:val="304"/>
        </w:numPr>
        <w:shd w:val="clear" w:color="auto" w:fill="FFFFFF" w:themeFill="background1"/>
        <w:spacing w:before="0" w:after="0" w:line="276" w:lineRule="auto"/>
        <w:rPr>
          <w:rFonts w:ascii="Century Gothic" w:eastAsia="Arial Unicode MS" w:hAnsi="Century Gothic"/>
          <w:b w:val="0"/>
          <w:sz w:val="22"/>
          <w:szCs w:val="22"/>
        </w:rPr>
      </w:pPr>
      <w:r>
        <w:rPr>
          <w:rFonts w:ascii="Century Gothic" w:eastAsia="Arial Unicode MS" w:hAnsi="Century Gothic"/>
          <w:b w:val="0"/>
          <w:sz w:val="22"/>
          <w:szCs w:val="22"/>
        </w:rPr>
        <w:t xml:space="preserve">Kevin Condon </w:t>
      </w:r>
      <w:r w:rsidR="00DD4EA6">
        <w:rPr>
          <w:rFonts w:ascii="Century Gothic" w:eastAsia="Arial Unicode MS" w:hAnsi="Century Gothic"/>
          <w:b w:val="0"/>
          <w:sz w:val="22"/>
          <w:szCs w:val="22"/>
        </w:rPr>
        <w:t>–</w:t>
      </w:r>
      <w:r w:rsidRPr="00B80B99">
        <w:rPr>
          <w:rFonts w:ascii="Century Gothic" w:eastAsia="Arial Unicode MS" w:hAnsi="Century Gothic"/>
          <w:b w:val="0"/>
          <w:sz w:val="22"/>
          <w:szCs w:val="22"/>
        </w:rPr>
        <w:t xml:space="preserve"> </w:t>
      </w:r>
      <w:r w:rsidRPr="00B80B99">
        <w:rPr>
          <w:rFonts w:ascii="Century Gothic" w:eastAsia="Arial Unicode MS" w:hAnsi="Century Gothic"/>
          <w:b w:val="0"/>
          <w:sz w:val="18"/>
          <w:szCs w:val="18"/>
        </w:rPr>
        <w:t xml:space="preserve">Director, Australian Breast Milk Bank, </w:t>
      </w:r>
      <w:r>
        <w:rPr>
          <w:rFonts w:ascii="Century Gothic" w:eastAsia="Arial Unicode MS" w:hAnsi="Century Gothic"/>
          <w:b w:val="0"/>
          <w:sz w:val="18"/>
          <w:szCs w:val="18"/>
        </w:rPr>
        <w:t>Thornleigh, New South Wales.</w:t>
      </w:r>
    </w:p>
    <w:p w14:paraId="2522197A" w14:textId="77777777" w:rsidR="0047248F" w:rsidRPr="00BD722F" w:rsidRDefault="0047248F" w:rsidP="002C0A73">
      <w:pPr>
        <w:pStyle w:val="ListParagraph"/>
        <w:numPr>
          <w:ilvl w:val="0"/>
          <w:numId w:val="304"/>
        </w:numPr>
        <w:shd w:val="clear" w:color="auto" w:fill="FFFFFF"/>
        <w:spacing w:after="0"/>
        <w:rPr>
          <w:rFonts w:ascii="Century Gothic" w:eastAsia="Times New Roman" w:hAnsi="Century Gothic" w:cs="Arial"/>
          <w:sz w:val="18"/>
          <w:szCs w:val="18"/>
          <w:lang w:eastAsia="en-AU"/>
        </w:rPr>
      </w:pPr>
      <w:r w:rsidRPr="00BD722F">
        <w:rPr>
          <w:rFonts w:ascii="Century Gothic" w:eastAsia="Times New Roman" w:hAnsi="Century Gothic" w:cs="Arial"/>
          <w:iCs/>
          <w:lang w:eastAsia="en-AU"/>
        </w:rPr>
        <w:t>Laura Klein</w:t>
      </w:r>
      <w:r w:rsidR="00F90309">
        <w:rPr>
          <w:rFonts w:ascii="Century Gothic" w:eastAsia="Times New Roman" w:hAnsi="Century Gothic" w:cs="Arial"/>
          <w:sz w:val="24"/>
          <w:szCs w:val="24"/>
          <w:lang w:eastAsia="en-AU"/>
        </w:rPr>
        <w:t xml:space="preserve"> </w:t>
      </w:r>
      <w:r>
        <w:rPr>
          <w:rFonts w:ascii="Century Gothic" w:eastAsia="Times New Roman" w:hAnsi="Century Gothic" w:cs="Arial"/>
          <w:sz w:val="24"/>
          <w:szCs w:val="24"/>
          <w:lang w:eastAsia="en-AU"/>
        </w:rPr>
        <w:t xml:space="preserve">- </w:t>
      </w:r>
      <w:r w:rsidRPr="00BD722F">
        <w:rPr>
          <w:rFonts w:ascii="Century Gothic" w:eastAsia="Times New Roman" w:hAnsi="Century Gothic" w:cs="Arial"/>
          <w:sz w:val="18"/>
          <w:szCs w:val="18"/>
          <w:lang w:eastAsia="en-AU"/>
        </w:rPr>
        <w:t>Milk Bank Research Fellow</w:t>
      </w:r>
      <w:r>
        <w:rPr>
          <w:rFonts w:ascii="Century Gothic" w:eastAsia="Times New Roman" w:hAnsi="Century Gothic" w:cs="Arial"/>
          <w:sz w:val="18"/>
          <w:szCs w:val="18"/>
          <w:lang w:eastAsia="en-AU"/>
        </w:rPr>
        <w:t>,</w:t>
      </w:r>
      <w:r w:rsidRPr="00BD722F">
        <w:rPr>
          <w:rFonts w:ascii="Century Gothic" w:eastAsia="Times New Roman" w:hAnsi="Century Gothic" w:cs="Arial"/>
          <w:sz w:val="18"/>
          <w:szCs w:val="18"/>
          <w:lang w:eastAsia="en-AU"/>
        </w:rPr>
        <w:t xml:space="preserve"> Lifeblood</w:t>
      </w:r>
      <w:r>
        <w:rPr>
          <w:rFonts w:ascii="Century Gothic" w:eastAsia="Times New Roman" w:hAnsi="Century Gothic" w:cs="Arial"/>
          <w:sz w:val="18"/>
          <w:szCs w:val="18"/>
          <w:lang w:eastAsia="en-AU"/>
        </w:rPr>
        <w:t xml:space="preserve">, </w:t>
      </w:r>
      <w:r w:rsidRPr="00BD722F">
        <w:rPr>
          <w:rFonts w:ascii="Century Gothic" w:eastAsia="Times New Roman" w:hAnsi="Century Gothic" w:cs="Arial"/>
          <w:sz w:val="18"/>
          <w:szCs w:val="18"/>
          <w:lang w:eastAsia="en-AU"/>
        </w:rPr>
        <w:t>Sydney</w:t>
      </w:r>
      <w:r>
        <w:rPr>
          <w:rFonts w:ascii="Century Gothic" w:eastAsia="Times New Roman" w:hAnsi="Century Gothic" w:cs="Arial"/>
          <w:sz w:val="18"/>
          <w:szCs w:val="18"/>
          <w:lang w:eastAsia="en-AU"/>
        </w:rPr>
        <w:t xml:space="preserve">, </w:t>
      </w:r>
      <w:r>
        <w:rPr>
          <w:rFonts w:ascii="Century Gothic" w:eastAsia="Arial Unicode MS" w:hAnsi="Century Gothic"/>
          <w:sz w:val="18"/>
          <w:szCs w:val="18"/>
        </w:rPr>
        <w:t>New South Wales.</w:t>
      </w:r>
    </w:p>
    <w:p w14:paraId="28382255" w14:textId="77777777" w:rsidR="0047248F" w:rsidRPr="00F90309" w:rsidRDefault="0047248F" w:rsidP="002C0A73">
      <w:pPr>
        <w:pStyle w:val="CCS-Heading3"/>
        <w:numPr>
          <w:ilvl w:val="0"/>
          <w:numId w:val="304"/>
        </w:numPr>
        <w:shd w:val="clear" w:color="auto" w:fill="FFFFFF" w:themeFill="background1"/>
        <w:spacing w:before="0" w:after="0" w:line="276" w:lineRule="auto"/>
        <w:rPr>
          <w:rFonts w:ascii="Century Gothic" w:eastAsia="Arial Unicode MS" w:hAnsi="Century Gothic"/>
          <w:b w:val="0"/>
          <w:sz w:val="18"/>
          <w:szCs w:val="18"/>
        </w:rPr>
      </w:pPr>
      <w:r w:rsidRPr="008513F3">
        <w:rPr>
          <w:rFonts w:ascii="Century Gothic" w:eastAsia="Arial Unicode MS" w:hAnsi="Century Gothic"/>
          <w:b w:val="0"/>
          <w:sz w:val="22"/>
          <w:szCs w:val="22"/>
        </w:rPr>
        <w:t xml:space="preserve">Maggie Meeks – </w:t>
      </w:r>
      <w:r>
        <w:rPr>
          <w:rFonts w:ascii="Century Gothic" w:eastAsia="Arial Unicode MS" w:hAnsi="Century Gothic"/>
          <w:b w:val="0"/>
          <w:sz w:val="18"/>
          <w:szCs w:val="18"/>
        </w:rPr>
        <w:t>Neonatal Consultant</w:t>
      </w:r>
      <w:r w:rsidRPr="008513F3">
        <w:rPr>
          <w:rFonts w:ascii="Century Gothic" w:eastAsia="Arial Unicode MS" w:hAnsi="Century Gothic"/>
          <w:b w:val="0"/>
          <w:sz w:val="18"/>
          <w:szCs w:val="18"/>
        </w:rPr>
        <w:t>, Canterbury Milk Bank, Christchurch, New Zealand</w:t>
      </w:r>
      <w:r>
        <w:rPr>
          <w:rFonts w:ascii="Century Gothic" w:eastAsia="Arial Unicode MS" w:hAnsi="Century Gothic"/>
          <w:b w:val="0"/>
          <w:sz w:val="18"/>
          <w:szCs w:val="18"/>
        </w:rPr>
        <w:t>.</w:t>
      </w:r>
    </w:p>
    <w:p w14:paraId="0C89D586" w14:textId="78574A22" w:rsidR="0047248F" w:rsidRPr="002709DE" w:rsidRDefault="0047248F" w:rsidP="002C0A73">
      <w:pPr>
        <w:pStyle w:val="CCS-Heading3"/>
        <w:numPr>
          <w:ilvl w:val="0"/>
          <w:numId w:val="304"/>
        </w:numPr>
        <w:shd w:val="clear" w:color="auto" w:fill="FFFFFF" w:themeFill="background1"/>
        <w:spacing w:before="0" w:after="0" w:line="276" w:lineRule="auto"/>
        <w:rPr>
          <w:rFonts w:ascii="Century Gothic" w:eastAsia="Arial Unicode MS" w:hAnsi="Century Gothic"/>
          <w:b w:val="0"/>
          <w:sz w:val="18"/>
          <w:szCs w:val="18"/>
        </w:rPr>
      </w:pPr>
      <w:r w:rsidRPr="00B80B99">
        <w:rPr>
          <w:rFonts w:ascii="Century Gothic" w:eastAsia="Arial Unicode MS" w:hAnsi="Century Gothic"/>
          <w:b w:val="0"/>
          <w:sz w:val="22"/>
          <w:szCs w:val="22"/>
        </w:rPr>
        <w:t xml:space="preserve">Marea Ryan </w:t>
      </w:r>
      <w:r w:rsidR="00DD4EA6">
        <w:rPr>
          <w:rFonts w:ascii="Century Gothic" w:eastAsia="Arial Unicode MS" w:hAnsi="Century Gothic"/>
          <w:b w:val="0"/>
          <w:sz w:val="22"/>
          <w:szCs w:val="22"/>
        </w:rPr>
        <w:t>–</w:t>
      </w:r>
      <w:r w:rsidRPr="00B80B99">
        <w:rPr>
          <w:rFonts w:ascii="Century Gothic" w:eastAsia="Arial Unicode MS" w:hAnsi="Century Gothic"/>
          <w:b w:val="0"/>
          <w:sz w:val="22"/>
          <w:szCs w:val="22"/>
        </w:rPr>
        <w:t xml:space="preserve"> </w:t>
      </w:r>
      <w:r w:rsidRPr="00B80B99">
        <w:rPr>
          <w:rFonts w:ascii="Century Gothic" w:eastAsia="Arial Unicode MS" w:hAnsi="Century Gothic"/>
          <w:b w:val="0"/>
          <w:sz w:val="18"/>
          <w:szCs w:val="18"/>
        </w:rPr>
        <w:t xml:space="preserve">CEO, </w:t>
      </w:r>
      <w:r w:rsidRPr="00B80B99">
        <w:rPr>
          <w:rFonts w:ascii="Century Gothic" w:hAnsi="Century Gothic"/>
          <w:b w:val="0"/>
          <w:sz w:val="18"/>
          <w:szCs w:val="18"/>
          <w:shd w:val="clear" w:color="auto" w:fill="FFFFFF"/>
        </w:rPr>
        <w:t>Mothers' Milk Bank Charity</w:t>
      </w:r>
      <w:r>
        <w:rPr>
          <w:rFonts w:ascii="Century Gothic" w:hAnsi="Century Gothic"/>
          <w:b w:val="0"/>
          <w:sz w:val="18"/>
          <w:szCs w:val="18"/>
          <w:shd w:val="clear" w:color="auto" w:fill="FFFFFF"/>
        </w:rPr>
        <w:t>,</w:t>
      </w:r>
      <w:r w:rsidRPr="00B80B99">
        <w:rPr>
          <w:rFonts w:ascii="Century Gothic" w:hAnsi="Century Gothic"/>
          <w:b w:val="0"/>
          <w:sz w:val="18"/>
          <w:szCs w:val="18"/>
          <w:shd w:val="clear" w:color="auto" w:fill="FFFFFF"/>
        </w:rPr>
        <w:t xml:space="preserve"> </w:t>
      </w:r>
      <w:r>
        <w:rPr>
          <w:rFonts w:ascii="Century Gothic" w:hAnsi="Century Gothic"/>
          <w:b w:val="0"/>
          <w:sz w:val="18"/>
          <w:szCs w:val="18"/>
          <w:shd w:val="clear" w:color="auto" w:fill="FFFFFF"/>
        </w:rPr>
        <w:t xml:space="preserve">Bilinga, </w:t>
      </w:r>
      <w:r w:rsidRPr="00B80B99">
        <w:rPr>
          <w:rFonts w:ascii="Century Gothic" w:hAnsi="Century Gothic"/>
          <w:b w:val="0"/>
          <w:sz w:val="18"/>
          <w:szCs w:val="18"/>
          <w:shd w:val="clear" w:color="auto" w:fill="FFFFFF"/>
        </w:rPr>
        <w:t>Queensland</w:t>
      </w:r>
      <w:r>
        <w:rPr>
          <w:rFonts w:ascii="Century Gothic" w:hAnsi="Century Gothic"/>
          <w:b w:val="0"/>
          <w:sz w:val="18"/>
          <w:szCs w:val="18"/>
          <w:shd w:val="clear" w:color="auto" w:fill="FFFFFF"/>
        </w:rPr>
        <w:t>.</w:t>
      </w:r>
    </w:p>
    <w:p w14:paraId="15FD58B2" w14:textId="415BA351" w:rsidR="002709DE" w:rsidRPr="002709DE" w:rsidRDefault="002709DE" w:rsidP="002709DE">
      <w:pPr>
        <w:pStyle w:val="ListParagraph"/>
        <w:numPr>
          <w:ilvl w:val="0"/>
          <w:numId w:val="304"/>
        </w:numPr>
        <w:spacing w:line="288" w:lineRule="auto"/>
        <w:rPr>
          <w:rFonts w:ascii="Century Gothic" w:hAnsi="Century Gothic" w:cs="Arial"/>
          <w:b/>
          <w:bCs/>
          <w:color w:val="00B0F0"/>
          <w:sz w:val="18"/>
          <w:szCs w:val="18"/>
        </w:rPr>
      </w:pPr>
      <w:r w:rsidRPr="002709DE">
        <w:rPr>
          <w:rFonts w:ascii="Century Gothic" w:hAnsi="Century Gothic"/>
        </w:rPr>
        <w:t>Mary Sharp</w:t>
      </w:r>
      <w:r>
        <w:t xml:space="preserve"> </w:t>
      </w:r>
      <w:r w:rsidR="00DD4EA6">
        <w:rPr>
          <w:rFonts w:ascii="Century Gothic" w:hAnsi="Century Gothic"/>
          <w:sz w:val="18"/>
          <w:szCs w:val="18"/>
        </w:rPr>
        <w:t xml:space="preserve">– </w:t>
      </w:r>
      <w:r w:rsidRPr="002709DE">
        <w:rPr>
          <w:rFonts w:ascii="Century Gothic" w:hAnsi="Century Gothic"/>
          <w:sz w:val="18"/>
          <w:szCs w:val="18"/>
        </w:rPr>
        <w:t xml:space="preserve">Medical Co-Director, Neonatology, Child and Adolescent Health Service, Perth, Western Australia </w:t>
      </w:r>
    </w:p>
    <w:p w14:paraId="0E4690AE" w14:textId="77777777" w:rsidR="002709DE" w:rsidRPr="002709DE" w:rsidRDefault="0047248F" w:rsidP="002709DE">
      <w:pPr>
        <w:pStyle w:val="ListParagraph"/>
        <w:numPr>
          <w:ilvl w:val="0"/>
          <w:numId w:val="304"/>
        </w:numPr>
        <w:spacing w:line="288" w:lineRule="auto"/>
        <w:rPr>
          <w:rFonts w:ascii="Arial" w:hAnsi="Arial" w:cs="Arial"/>
          <w:b/>
          <w:bCs/>
          <w:color w:val="00B0F0"/>
        </w:rPr>
      </w:pPr>
      <w:r w:rsidRPr="002709DE">
        <w:rPr>
          <w:rFonts w:ascii="Century Gothic" w:eastAsia="Arial Unicode MS" w:hAnsi="Century Gothic"/>
        </w:rPr>
        <w:t xml:space="preserve">Pieter Koorts – </w:t>
      </w:r>
      <w:r w:rsidRPr="002709DE">
        <w:rPr>
          <w:rFonts w:ascii="Century Gothic" w:eastAsia="Arial Unicode MS" w:hAnsi="Century Gothic"/>
          <w:sz w:val="18"/>
          <w:szCs w:val="18"/>
        </w:rPr>
        <w:t>Director</w:t>
      </w:r>
      <w:r w:rsidR="00811941" w:rsidRPr="002709DE">
        <w:rPr>
          <w:rFonts w:ascii="Century Gothic" w:eastAsia="Arial Unicode MS" w:hAnsi="Century Gothic"/>
          <w:sz w:val="18"/>
          <w:szCs w:val="18"/>
        </w:rPr>
        <w:t>, Department of Neonatology</w:t>
      </w:r>
      <w:r w:rsidRPr="002709DE">
        <w:rPr>
          <w:rFonts w:ascii="Century Gothic" w:eastAsia="Arial Unicode MS" w:hAnsi="Century Gothic"/>
          <w:sz w:val="18"/>
          <w:szCs w:val="18"/>
        </w:rPr>
        <w:t xml:space="preserve"> Royal Brisbane Hospital </w:t>
      </w:r>
      <w:r w:rsidR="00F90309" w:rsidRPr="002709DE">
        <w:rPr>
          <w:rFonts w:ascii="Century Gothic" w:eastAsia="Arial Unicode MS" w:hAnsi="Century Gothic"/>
          <w:sz w:val="18"/>
          <w:szCs w:val="18"/>
        </w:rPr>
        <w:t>and</w:t>
      </w:r>
      <w:r w:rsidR="00811941" w:rsidRPr="002709DE">
        <w:rPr>
          <w:rFonts w:ascii="Century Gothic" w:eastAsia="Arial Unicode MS" w:hAnsi="Century Gothic"/>
          <w:sz w:val="18"/>
          <w:szCs w:val="18"/>
        </w:rPr>
        <w:t xml:space="preserve"> </w:t>
      </w:r>
      <w:r w:rsidRPr="002709DE">
        <w:rPr>
          <w:rFonts w:ascii="Century Gothic" w:eastAsia="Arial Unicode MS" w:hAnsi="Century Gothic"/>
          <w:sz w:val="18"/>
          <w:szCs w:val="18"/>
        </w:rPr>
        <w:t>Queensland Milk Bank, Brisbane, Queensland.</w:t>
      </w:r>
    </w:p>
    <w:p w14:paraId="79DB075C" w14:textId="77777777" w:rsidR="002709DE" w:rsidRPr="002709DE" w:rsidRDefault="0047248F" w:rsidP="002709DE">
      <w:pPr>
        <w:pStyle w:val="ListParagraph"/>
        <w:numPr>
          <w:ilvl w:val="0"/>
          <w:numId w:val="304"/>
        </w:numPr>
        <w:spacing w:line="288" w:lineRule="auto"/>
        <w:rPr>
          <w:rFonts w:ascii="Arial" w:hAnsi="Arial" w:cs="Arial"/>
          <w:b/>
          <w:bCs/>
          <w:color w:val="00B0F0"/>
        </w:rPr>
      </w:pPr>
      <w:r w:rsidRPr="002709DE">
        <w:rPr>
          <w:rFonts w:ascii="Century Gothic" w:eastAsia="Arial Unicode MS" w:hAnsi="Century Gothic"/>
        </w:rPr>
        <w:t xml:space="preserve">Richard Banati – </w:t>
      </w:r>
      <w:r w:rsidRPr="002709DE">
        <w:rPr>
          <w:rFonts w:ascii="Century Gothic" w:eastAsia="Arial Unicode MS" w:hAnsi="Century Gothic"/>
          <w:sz w:val="18"/>
          <w:szCs w:val="18"/>
        </w:rPr>
        <w:t>Chair and Director, Mothers Milk Bank Charity, Bilinga, Queensland.</w:t>
      </w:r>
    </w:p>
    <w:p w14:paraId="3360F597" w14:textId="0591CC44" w:rsidR="0047248F" w:rsidRPr="002709DE" w:rsidRDefault="0047248F" w:rsidP="002709DE">
      <w:pPr>
        <w:pStyle w:val="ListParagraph"/>
        <w:numPr>
          <w:ilvl w:val="0"/>
          <w:numId w:val="304"/>
        </w:numPr>
        <w:spacing w:line="288" w:lineRule="auto"/>
        <w:rPr>
          <w:rFonts w:ascii="Arial" w:hAnsi="Arial" w:cs="Arial"/>
          <w:b/>
          <w:bCs/>
          <w:color w:val="00B0F0"/>
        </w:rPr>
      </w:pPr>
      <w:r w:rsidRPr="002709DE">
        <w:rPr>
          <w:rFonts w:ascii="Century Gothic" w:eastAsia="Arial Unicode MS" w:hAnsi="Century Gothic"/>
        </w:rPr>
        <w:t xml:space="preserve">Richard Brown </w:t>
      </w:r>
      <w:r w:rsidR="00DD4EA6">
        <w:rPr>
          <w:rFonts w:ascii="Century Gothic" w:eastAsia="Arial Unicode MS" w:hAnsi="Century Gothic"/>
        </w:rPr>
        <w:t>–</w:t>
      </w:r>
      <w:r w:rsidRPr="002709DE">
        <w:rPr>
          <w:rFonts w:ascii="Century Gothic" w:eastAsia="Arial Unicode MS" w:hAnsi="Century Gothic"/>
        </w:rPr>
        <w:t xml:space="preserve"> </w:t>
      </w:r>
      <w:r w:rsidRPr="002709DE">
        <w:rPr>
          <w:rFonts w:ascii="Century Gothic" w:eastAsia="Arial Unicode MS" w:hAnsi="Century Gothic"/>
          <w:sz w:val="18"/>
          <w:szCs w:val="18"/>
        </w:rPr>
        <w:t>Director, Healthcare Growth, Lifeblood</w:t>
      </w:r>
      <w:r w:rsidR="00F90309" w:rsidRPr="002709DE">
        <w:rPr>
          <w:rFonts w:ascii="Century Gothic" w:eastAsia="Arial Unicode MS" w:hAnsi="Century Gothic"/>
          <w:sz w:val="18"/>
          <w:szCs w:val="18"/>
        </w:rPr>
        <w:t>,</w:t>
      </w:r>
      <w:r w:rsidRPr="002709DE">
        <w:rPr>
          <w:rFonts w:ascii="Century Gothic" w:eastAsia="Arial Unicode MS" w:hAnsi="Century Gothic"/>
          <w:sz w:val="18"/>
          <w:szCs w:val="18"/>
        </w:rPr>
        <w:t xml:space="preserve"> </w:t>
      </w:r>
      <w:r w:rsidR="00340007" w:rsidRPr="002709DE">
        <w:rPr>
          <w:rFonts w:ascii="Century Gothic" w:eastAsia="Arial Unicode MS" w:hAnsi="Century Gothic"/>
          <w:sz w:val="18"/>
          <w:szCs w:val="18"/>
        </w:rPr>
        <w:t>Sydney, New South Wales.</w:t>
      </w:r>
    </w:p>
    <w:p w14:paraId="29BA79F9" w14:textId="77777777" w:rsidR="0047248F" w:rsidRPr="00BD722F" w:rsidRDefault="0047248F" w:rsidP="002C0A73">
      <w:pPr>
        <w:pStyle w:val="ListParagraph"/>
        <w:numPr>
          <w:ilvl w:val="0"/>
          <w:numId w:val="304"/>
        </w:numPr>
        <w:shd w:val="clear" w:color="auto" w:fill="FFFFFF"/>
        <w:spacing w:after="0"/>
        <w:rPr>
          <w:rFonts w:ascii="Century Gothic" w:eastAsia="Times New Roman" w:hAnsi="Century Gothic" w:cs="Arial"/>
          <w:lang w:eastAsia="en-AU"/>
        </w:rPr>
      </w:pPr>
      <w:r w:rsidRPr="00BD722F">
        <w:rPr>
          <w:rFonts w:ascii="Century Gothic" w:eastAsia="Times New Roman" w:hAnsi="Century Gothic" w:cs="Arial"/>
          <w:iCs/>
          <w:lang w:eastAsia="en-AU"/>
        </w:rPr>
        <w:t>Shane Winzar</w:t>
      </w:r>
      <w:r w:rsidR="00F90309">
        <w:rPr>
          <w:rFonts w:ascii="Century Gothic" w:eastAsia="Times New Roman" w:hAnsi="Century Gothic" w:cs="Arial"/>
          <w:iCs/>
          <w:lang w:eastAsia="en-AU"/>
        </w:rPr>
        <w:t xml:space="preserve"> </w:t>
      </w:r>
      <w:r w:rsidRPr="00BD722F">
        <w:rPr>
          <w:rFonts w:ascii="Century Gothic" w:eastAsia="Times New Roman" w:hAnsi="Century Gothic" w:cs="Arial"/>
          <w:lang w:eastAsia="en-AU"/>
        </w:rPr>
        <w:t>–</w:t>
      </w:r>
      <w:r>
        <w:rPr>
          <w:rFonts w:ascii="Century Gothic" w:eastAsia="Times New Roman" w:hAnsi="Century Gothic" w:cs="Arial"/>
          <w:sz w:val="18"/>
          <w:szCs w:val="18"/>
          <w:lang w:eastAsia="en-AU"/>
        </w:rPr>
        <w:t xml:space="preserve"> </w:t>
      </w:r>
      <w:r w:rsidRPr="00C94349">
        <w:rPr>
          <w:rFonts w:ascii="Century Gothic" w:eastAsia="Times New Roman" w:hAnsi="Century Gothic" w:cs="Arial"/>
          <w:sz w:val="18"/>
          <w:szCs w:val="18"/>
          <w:lang w:eastAsia="en-AU"/>
        </w:rPr>
        <w:t>Directo</w:t>
      </w:r>
      <w:r>
        <w:rPr>
          <w:rFonts w:ascii="Century Gothic" w:eastAsia="Times New Roman" w:hAnsi="Century Gothic" w:cs="Arial"/>
          <w:sz w:val="18"/>
          <w:szCs w:val="18"/>
          <w:lang w:eastAsia="en-AU"/>
        </w:rPr>
        <w:t xml:space="preserve">r of Healthcare Services, </w:t>
      </w:r>
      <w:r w:rsidRPr="00C94349">
        <w:rPr>
          <w:rFonts w:ascii="Century Gothic" w:eastAsia="Times New Roman" w:hAnsi="Century Gothic" w:cs="Arial"/>
          <w:sz w:val="18"/>
          <w:szCs w:val="18"/>
          <w:lang w:eastAsia="en-AU"/>
        </w:rPr>
        <w:t>Lifeblood</w:t>
      </w:r>
      <w:r w:rsidR="00F90309">
        <w:rPr>
          <w:rFonts w:ascii="Century Gothic" w:eastAsia="Times New Roman" w:hAnsi="Century Gothic" w:cs="Arial"/>
          <w:sz w:val="18"/>
          <w:szCs w:val="18"/>
          <w:lang w:eastAsia="en-AU"/>
        </w:rPr>
        <w:t>,</w:t>
      </w:r>
      <w:r>
        <w:rPr>
          <w:rFonts w:ascii="Century Gothic" w:eastAsia="Times New Roman" w:hAnsi="Century Gothic" w:cs="Arial"/>
          <w:sz w:val="18"/>
          <w:szCs w:val="18"/>
          <w:lang w:eastAsia="en-AU"/>
        </w:rPr>
        <w:t xml:space="preserve"> </w:t>
      </w:r>
      <w:r w:rsidRPr="00BD722F">
        <w:rPr>
          <w:rFonts w:ascii="Century Gothic" w:eastAsia="Times New Roman" w:hAnsi="Century Gothic" w:cs="Arial"/>
          <w:sz w:val="18"/>
          <w:szCs w:val="18"/>
          <w:lang w:eastAsia="en-AU"/>
        </w:rPr>
        <w:t>Melbourne</w:t>
      </w:r>
      <w:r>
        <w:rPr>
          <w:rFonts w:ascii="Century Gothic" w:eastAsia="Times New Roman" w:hAnsi="Century Gothic" w:cs="Arial"/>
          <w:sz w:val="18"/>
          <w:szCs w:val="18"/>
          <w:lang w:eastAsia="en-AU"/>
        </w:rPr>
        <w:t>, Victoria.</w:t>
      </w:r>
    </w:p>
    <w:p w14:paraId="71E6104F" w14:textId="77777777" w:rsidR="0047248F" w:rsidRPr="00BA393A" w:rsidRDefault="0047248F" w:rsidP="002C0A73">
      <w:pPr>
        <w:pStyle w:val="ListParagraph"/>
        <w:numPr>
          <w:ilvl w:val="0"/>
          <w:numId w:val="304"/>
        </w:numPr>
        <w:shd w:val="clear" w:color="auto" w:fill="FFFFFF"/>
        <w:spacing w:after="0"/>
        <w:rPr>
          <w:rFonts w:ascii="Century Gothic" w:eastAsia="Times New Roman" w:hAnsi="Century Gothic" w:cs="Arial"/>
          <w:sz w:val="18"/>
          <w:szCs w:val="18"/>
          <w:lang w:eastAsia="en-AU"/>
        </w:rPr>
      </w:pPr>
      <w:r w:rsidRPr="00BA393A">
        <w:rPr>
          <w:rFonts w:ascii="Century Gothic" w:eastAsia="Times New Roman" w:hAnsi="Century Gothic" w:cs="Arial"/>
          <w:lang w:eastAsia="en-AU"/>
        </w:rPr>
        <w:t>Veronica Hoad –</w:t>
      </w:r>
      <w:r w:rsidRPr="00BA393A">
        <w:rPr>
          <w:rFonts w:ascii="Arial" w:eastAsia="Times New Roman" w:hAnsi="Arial" w:cs="Arial"/>
          <w:sz w:val="24"/>
          <w:szCs w:val="24"/>
          <w:lang w:eastAsia="en-AU"/>
        </w:rPr>
        <w:t xml:space="preserve"> </w:t>
      </w:r>
      <w:r w:rsidRPr="00BA393A">
        <w:rPr>
          <w:rFonts w:ascii="Century Gothic" w:eastAsia="Times New Roman" w:hAnsi="Century Gothic" w:cs="Arial"/>
          <w:sz w:val="18"/>
          <w:szCs w:val="18"/>
          <w:lang w:eastAsia="en-AU"/>
        </w:rPr>
        <w:t>Public Health Physician</w:t>
      </w:r>
      <w:r w:rsidR="00F90309">
        <w:rPr>
          <w:rFonts w:ascii="Century Gothic" w:eastAsia="Times New Roman" w:hAnsi="Century Gothic" w:cs="Arial"/>
          <w:sz w:val="18"/>
          <w:szCs w:val="18"/>
          <w:lang w:eastAsia="en-AU"/>
        </w:rPr>
        <w:t>,</w:t>
      </w:r>
      <w:r w:rsidRPr="00BA393A">
        <w:rPr>
          <w:rFonts w:ascii="Century Gothic" w:eastAsia="Times New Roman" w:hAnsi="Century Gothic" w:cs="Arial"/>
          <w:sz w:val="18"/>
          <w:szCs w:val="18"/>
          <w:lang w:eastAsia="en-AU"/>
        </w:rPr>
        <w:t xml:space="preserve"> Life</w:t>
      </w:r>
      <w:r>
        <w:rPr>
          <w:rFonts w:ascii="Century Gothic" w:eastAsia="Times New Roman" w:hAnsi="Century Gothic" w:cs="Arial"/>
          <w:sz w:val="18"/>
          <w:szCs w:val="18"/>
          <w:lang w:eastAsia="en-AU"/>
        </w:rPr>
        <w:t>b</w:t>
      </w:r>
      <w:r w:rsidRPr="00BA393A">
        <w:rPr>
          <w:rFonts w:ascii="Century Gothic" w:eastAsia="Times New Roman" w:hAnsi="Century Gothic" w:cs="Arial"/>
          <w:sz w:val="18"/>
          <w:szCs w:val="18"/>
          <w:lang w:eastAsia="en-AU"/>
        </w:rPr>
        <w:t>lood</w:t>
      </w:r>
      <w:r w:rsidR="00F90309">
        <w:rPr>
          <w:rFonts w:ascii="Century Gothic" w:eastAsia="Times New Roman" w:hAnsi="Century Gothic" w:cs="Arial"/>
          <w:sz w:val="18"/>
          <w:szCs w:val="18"/>
          <w:lang w:eastAsia="en-AU"/>
        </w:rPr>
        <w:t>,</w:t>
      </w:r>
      <w:r w:rsidRPr="00BA393A">
        <w:rPr>
          <w:rFonts w:ascii="Century Gothic" w:eastAsia="Times New Roman" w:hAnsi="Century Gothic" w:cs="Arial"/>
          <w:sz w:val="18"/>
          <w:szCs w:val="18"/>
          <w:lang w:eastAsia="en-AU"/>
        </w:rPr>
        <w:t xml:space="preserve"> </w:t>
      </w:r>
      <w:r>
        <w:rPr>
          <w:rFonts w:ascii="Century Gothic" w:eastAsia="Times New Roman" w:hAnsi="Century Gothic" w:cs="Arial"/>
          <w:sz w:val="18"/>
          <w:szCs w:val="18"/>
          <w:lang w:eastAsia="en-AU"/>
        </w:rPr>
        <w:t xml:space="preserve">Perth, Western Australia. </w:t>
      </w:r>
    </w:p>
    <w:p w14:paraId="220C9226" w14:textId="77777777" w:rsidR="0047248F" w:rsidRPr="00BA393A" w:rsidRDefault="0047248F" w:rsidP="002C0A73">
      <w:pPr>
        <w:pStyle w:val="ListParagraph"/>
        <w:numPr>
          <w:ilvl w:val="0"/>
          <w:numId w:val="304"/>
        </w:numPr>
        <w:shd w:val="clear" w:color="auto" w:fill="FFFFFF"/>
        <w:spacing w:after="0"/>
        <w:rPr>
          <w:rFonts w:ascii="Arial" w:eastAsia="Times New Roman" w:hAnsi="Arial" w:cs="Arial"/>
          <w:sz w:val="24"/>
          <w:szCs w:val="24"/>
          <w:lang w:eastAsia="en-AU"/>
        </w:rPr>
      </w:pPr>
      <w:r w:rsidRPr="00BA393A">
        <w:rPr>
          <w:rFonts w:ascii="Century Gothic" w:eastAsia="Times New Roman" w:hAnsi="Century Gothic" w:cs="Arial"/>
          <w:lang w:eastAsia="en-AU"/>
        </w:rPr>
        <w:t>Vanessa Clifford</w:t>
      </w:r>
      <w:r w:rsidRPr="00BA393A">
        <w:rPr>
          <w:rFonts w:ascii="Arial" w:eastAsia="Times New Roman" w:hAnsi="Arial" w:cs="Arial"/>
          <w:sz w:val="24"/>
          <w:szCs w:val="24"/>
          <w:lang w:eastAsia="en-AU"/>
        </w:rPr>
        <w:t xml:space="preserve"> – </w:t>
      </w:r>
      <w:r w:rsidRPr="00BA393A">
        <w:rPr>
          <w:rFonts w:ascii="Century Gothic" w:eastAsia="Times New Roman" w:hAnsi="Century Gothic" w:cs="Arial"/>
          <w:sz w:val="18"/>
          <w:szCs w:val="18"/>
          <w:lang w:eastAsia="en-AU"/>
        </w:rPr>
        <w:t xml:space="preserve">Medical Lead </w:t>
      </w:r>
      <w:r>
        <w:rPr>
          <w:rFonts w:ascii="Century Gothic" w:eastAsia="Times New Roman" w:hAnsi="Century Gothic" w:cs="Arial"/>
          <w:sz w:val="18"/>
          <w:szCs w:val="18"/>
          <w:lang w:eastAsia="en-AU"/>
        </w:rPr>
        <w:t>for Milk</w:t>
      </w:r>
      <w:r w:rsidR="00F90309">
        <w:rPr>
          <w:rFonts w:ascii="Century Gothic" w:eastAsia="Times New Roman" w:hAnsi="Century Gothic" w:cs="Arial"/>
          <w:sz w:val="18"/>
          <w:szCs w:val="18"/>
          <w:lang w:eastAsia="en-AU"/>
        </w:rPr>
        <w:t>,</w:t>
      </w:r>
      <w:r w:rsidRPr="00BA393A">
        <w:rPr>
          <w:rFonts w:ascii="Century Gothic" w:eastAsia="Times New Roman" w:hAnsi="Century Gothic" w:cs="Arial"/>
          <w:sz w:val="18"/>
          <w:szCs w:val="18"/>
          <w:lang w:eastAsia="en-AU"/>
        </w:rPr>
        <w:t xml:space="preserve"> Life</w:t>
      </w:r>
      <w:r>
        <w:rPr>
          <w:rFonts w:ascii="Century Gothic" w:eastAsia="Times New Roman" w:hAnsi="Century Gothic" w:cs="Arial"/>
          <w:sz w:val="18"/>
          <w:szCs w:val="18"/>
          <w:lang w:eastAsia="en-AU"/>
        </w:rPr>
        <w:t>b</w:t>
      </w:r>
      <w:r w:rsidRPr="00BA393A">
        <w:rPr>
          <w:rFonts w:ascii="Century Gothic" w:eastAsia="Times New Roman" w:hAnsi="Century Gothic" w:cs="Arial"/>
          <w:sz w:val="18"/>
          <w:szCs w:val="18"/>
          <w:lang w:eastAsia="en-AU"/>
        </w:rPr>
        <w:t>lood</w:t>
      </w:r>
      <w:r w:rsidR="00F90309">
        <w:rPr>
          <w:rFonts w:ascii="Century Gothic" w:eastAsia="Times New Roman" w:hAnsi="Century Gothic" w:cs="Arial"/>
          <w:sz w:val="18"/>
          <w:szCs w:val="18"/>
          <w:lang w:eastAsia="en-AU"/>
        </w:rPr>
        <w:t>,</w:t>
      </w:r>
      <w:r w:rsidRPr="00BA393A">
        <w:rPr>
          <w:rFonts w:ascii="Century Gothic" w:eastAsia="Times New Roman" w:hAnsi="Century Gothic" w:cs="Arial"/>
          <w:sz w:val="18"/>
          <w:szCs w:val="18"/>
          <w:lang w:eastAsia="en-AU"/>
        </w:rPr>
        <w:t xml:space="preserve"> </w:t>
      </w:r>
      <w:r>
        <w:rPr>
          <w:rFonts w:ascii="Century Gothic" w:eastAsia="Times New Roman" w:hAnsi="Century Gothic" w:cs="Arial"/>
          <w:sz w:val="18"/>
          <w:szCs w:val="18"/>
          <w:lang w:eastAsia="en-AU"/>
        </w:rPr>
        <w:t>Melbourne, Victoria.</w:t>
      </w:r>
    </w:p>
    <w:p w14:paraId="574F8190" w14:textId="77777777" w:rsidR="0047248F" w:rsidRPr="00115D6A" w:rsidRDefault="0047248F" w:rsidP="002C0A73">
      <w:pPr>
        <w:pStyle w:val="ListParagraph"/>
        <w:numPr>
          <w:ilvl w:val="0"/>
          <w:numId w:val="304"/>
        </w:numPr>
        <w:shd w:val="clear" w:color="auto" w:fill="FFFFFF"/>
        <w:spacing w:after="0"/>
        <w:rPr>
          <w:rFonts w:ascii="Arial" w:eastAsia="Times New Roman" w:hAnsi="Arial" w:cs="Arial"/>
          <w:sz w:val="24"/>
          <w:szCs w:val="24"/>
          <w:lang w:eastAsia="en-AU"/>
        </w:rPr>
      </w:pPr>
      <w:r w:rsidRPr="00BA393A">
        <w:rPr>
          <w:rFonts w:ascii="Century Gothic" w:eastAsia="Times New Roman" w:hAnsi="Century Gothic" w:cs="Arial"/>
          <w:lang w:eastAsia="en-AU"/>
        </w:rPr>
        <w:t>Christine Sulfaro</w:t>
      </w:r>
      <w:r w:rsidRPr="00BA393A">
        <w:rPr>
          <w:rFonts w:ascii="Arial" w:eastAsia="Times New Roman" w:hAnsi="Arial" w:cs="Arial"/>
          <w:sz w:val="24"/>
          <w:szCs w:val="24"/>
          <w:lang w:eastAsia="en-AU"/>
        </w:rPr>
        <w:t xml:space="preserve"> – </w:t>
      </w:r>
      <w:r w:rsidRPr="00BA393A">
        <w:rPr>
          <w:rFonts w:ascii="Century Gothic" w:eastAsia="Times New Roman" w:hAnsi="Century Gothic" w:cs="Arial"/>
          <w:sz w:val="18"/>
          <w:szCs w:val="18"/>
          <w:lang w:eastAsia="en-AU"/>
        </w:rPr>
        <w:t>Milk Operations Manager</w:t>
      </w:r>
      <w:r w:rsidR="00F90309">
        <w:rPr>
          <w:rFonts w:ascii="Century Gothic" w:eastAsia="Times New Roman" w:hAnsi="Century Gothic" w:cs="Arial"/>
          <w:sz w:val="18"/>
          <w:szCs w:val="18"/>
          <w:lang w:eastAsia="en-AU"/>
        </w:rPr>
        <w:t>,</w:t>
      </w:r>
      <w:r w:rsidRPr="00BA393A">
        <w:rPr>
          <w:rFonts w:ascii="Century Gothic" w:eastAsia="Times New Roman" w:hAnsi="Century Gothic" w:cs="Arial"/>
          <w:sz w:val="18"/>
          <w:szCs w:val="18"/>
          <w:lang w:eastAsia="en-AU"/>
        </w:rPr>
        <w:t xml:space="preserve"> Life</w:t>
      </w:r>
      <w:r>
        <w:rPr>
          <w:rFonts w:ascii="Century Gothic" w:eastAsia="Times New Roman" w:hAnsi="Century Gothic" w:cs="Arial"/>
          <w:sz w:val="18"/>
          <w:szCs w:val="18"/>
          <w:lang w:eastAsia="en-AU"/>
        </w:rPr>
        <w:t>blood</w:t>
      </w:r>
      <w:r w:rsidR="00F90309">
        <w:rPr>
          <w:rFonts w:ascii="Century Gothic" w:eastAsia="Times New Roman" w:hAnsi="Century Gothic" w:cs="Arial"/>
          <w:sz w:val="18"/>
          <w:szCs w:val="18"/>
          <w:lang w:eastAsia="en-AU"/>
        </w:rPr>
        <w:t>,</w:t>
      </w:r>
      <w:r>
        <w:rPr>
          <w:rFonts w:ascii="Century Gothic" w:eastAsia="Times New Roman" w:hAnsi="Century Gothic" w:cs="Arial"/>
          <w:sz w:val="18"/>
          <w:szCs w:val="18"/>
          <w:lang w:eastAsia="en-AU"/>
        </w:rPr>
        <w:t xml:space="preserve"> Sydney, New South Wales.</w:t>
      </w:r>
    </w:p>
    <w:p w14:paraId="202A4F46" w14:textId="77777777" w:rsidR="0047248F" w:rsidRDefault="0047248F" w:rsidP="0047248F">
      <w:pPr>
        <w:pStyle w:val="CCS-Heading3"/>
        <w:tabs>
          <w:tab w:val="clear" w:pos="1134"/>
          <w:tab w:val="left" w:pos="284"/>
        </w:tabs>
        <w:spacing w:before="0" w:after="0" w:line="276" w:lineRule="auto"/>
        <w:ind w:left="709"/>
        <w:rPr>
          <w:rFonts w:ascii="Century Gothic" w:eastAsia="Arial Unicode MS" w:hAnsi="Century Gothic"/>
          <w:b w:val="0"/>
          <w:color w:val="4F81BD" w:themeColor="accent1"/>
          <w:sz w:val="22"/>
          <w:szCs w:val="22"/>
        </w:rPr>
      </w:pPr>
    </w:p>
    <w:p w14:paraId="56BF197B" w14:textId="21703015" w:rsidR="004E0C67" w:rsidRPr="00A1743E" w:rsidRDefault="0047248F" w:rsidP="00A1743E">
      <w:pPr>
        <w:tabs>
          <w:tab w:val="left" w:pos="0"/>
          <w:tab w:val="left" w:pos="3969"/>
        </w:tabs>
        <w:rPr>
          <w:rFonts w:ascii="Century Gothic" w:eastAsia="Times New Roman" w:hAnsi="Century Gothic" w:cs="Arial"/>
          <w:sz w:val="24"/>
          <w:szCs w:val="24"/>
          <w:lang w:eastAsia="en-AU"/>
        </w:rPr>
      </w:pPr>
      <w:r w:rsidRPr="007C2344">
        <w:rPr>
          <w:rFonts w:ascii="Century Gothic" w:hAnsi="Century Gothic"/>
          <w:color w:val="0070C0"/>
          <w:sz w:val="24"/>
          <w:szCs w:val="24"/>
        </w:rPr>
        <w:t>Jurisdiction Representatives and Human Milk Regulation Working Group Members</w:t>
      </w:r>
    </w:p>
    <w:p w14:paraId="7C416683" w14:textId="77777777" w:rsidR="004E0C67" w:rsidRPr="00A1743E" w:rsidRDefault="004E0C67" w:rsidP="001D3FDC">
      <w:pPr>
        <w:pStyle w:val="ListParagraph"/>
        <w:numPr>
          <w:ilvl w:val="0"/>
          <w:numId w:val="308"/>
        </w:numPr>
        <w:shd w:val="clear" w:color="auto" w:fill="FFFFFF" w:themeFill="background1"/>
        <w:tabs>
          <w:tab w:val="left" w:pos="567"/>
        </w:tabs>
        <w:spacing w:after="0"/>
        <w:ind w:left="567" w:hanging="283"/>
        <w:rPr>
          <w:rFonts w:ascii="Century Gothic" w:eastAsia="Arial Unicode MS" w:hAnsi="Century Gothic" w:cstheme="minorHAnsi"/>
          <w:sz w:val="18"/>
          <w:szCs w:val="18"/>
        </w:rPr>
      </w:pPr>
      <w:r w:rsidRPr="0071096D">
        <w:rPr>
          <w:rFonts w:ascii="Century Gothic" w:eastAsia="Microsoft YaHei UI" w:hAnsi="Century Gothic" w:cs="Malgun Gothic Semilight"/>
          <w:lang w:eastAsia="en-AU"/>
        </w:rPr>
        <w:t xml:space="preserve">Christel Leemhuis </w:t>
      </w:r>
      <w:r>
        <w:rPr>
          <w:rFonts w:ascii="Century Gothic" w:eastAsia="Microsoft YaHei UI" w:hAnsi="Century Gothic" w:cs="Malgun Gothic Semilight"/>
          <w:lang w:eastAsia="en-AU"/>
        </w:rPr>
        <w:t>(Chair)–</w:t>
      </w:r>
      <w:r w:rsidRPr="0071096D">
        <w:rPr>
          <w:rFonts w:ascii="Century Gothic" w:eastAsia="Microsoft YaHei UI" w:hAnsi="Century Gothic" w:cs="Malgun Gothic Semilight"/>
          <w:lang w:eastAsia="en-AU"/>
        </w:rPr>
        <w:t xml:space="preserve"> </w:t>
      </w:r>
      <w:r>
        <w:rPr>
          <w:rFonts w:ascii="Century Gothic" w:eastAsia="Times New Roman" w:hAnsi="Century Gothic" w:cs="Arial"/>
          <w:sz w:val="18"/>
          <w:szCs w:val="18"/>
          <w:lang w:eastAsia="en-AU"/>
        </w:rPr>
        <w:t xml:space="preserve">Director Food and Nutrition Policy, </w:t>
      </w:r>
      <w:r w:rsidRPr="0071096D">
        <w:rPr>
          <w:rFonts w:ascii="Century Gothic" w:eastAsia="Times New Roman" w:hAnsi="Century Gothic" w:cs="Arial"/>
          <w:sz w:val="18"/>
          <w:szCs w:val="18"/>
          <w:lang w:eastAsia="en-AU"/>
        </w:rPr>
        <w:t>Preventive Health Poli</w:t>
      </w:r>
      <w:r>
        <w:rPr>
          <w:rFonts w:ascii="Century Gothic" w:eastAsia="Times New Roman" w:hAnsi="Century Gothic" w:cs="Arial"/>
          <w:sz w:val="18"/>
          <w:szCs w:val="18"/>
          <w:lang w:eastAsia="en-AU"/>
        </w:rPr>
        <w:t xml:space="preserve">cy Branch, Population Health </w:t>
      </w:r>
      <w:r w:rsidRPr="0071096D">
        <w:rPr>
          <w:rFonts w:ascii="Century Gothic" w:eastAsia="Times New Roman" w:hAnsi="Century Gothic" w:cs="Arial"/>
          <w:sz w:val="18"/>
          <w:szCs w:val="18"/>
          <w:lang w:eastAsia="en-AU"/>
        </w:rPr>
        <w:t>Division, Australian Government Department of Health</w:t>
      </w:r>
      <w:r>
        <w:rPr>
          <w:rFonts w:ascii="Century Gothic" w:eastAsia="Times New Roman" w:hAnsi="Century Gothic" w:cs="Arial"/>
          <w:sz w:val="18"/>
          <w:szCs w:val="18"/>
          <w:lang w:eastAsia="en-AU"/>
        </w:rPr>
        <w:t>, Canberra.</w:t>
      </w:r>
    </w:p>
    <w:p w14:paraId="74069FD4" w14:textId="77777777" w:rsidR="0047248F" w:rsidRPr="00F90309" w:rsidRDefault="0047248F" w:rsidP="001D3FDC">
      <w:pPr>
        <w:pStyle w:val="ListParagraph"/>
        <w:numPr>
          <w:ilvl w:val="0"/>
          <w:numId w:val="308"/>
        </w:numPr>
        <w:shd w:val="clear" w:color="auto" w:fill="FFFFFF" w:themeFill="background1"/>
        <w:tabs>
          <w:tab w:val="left" w:pos="567"/>
        </w:tabs>
        <w:spacing w:after="0"/>
        <w:ind w:left="567" w:hanging="283"/>
        <w:rPr>
          <w:rFonts w:ascii="Century Gothic" w:eastAsia="Arial Unicode MS" w:hAnsi="Century Gothic" w:cstheme="minorHAnsi"/>
          <w:sz w:val="18"/>
          <w:szCs w:val="18"/>
        </w:rPr>
      </w:pPr>
      <w:r w:rsidRPr="00811941">
        <w:rPr>
          <w:rFonts w:ascii="Century Gothic" w:eastAsia="Arial Unicode MS" w:hAnsi="Century Gothic"/>
        </w:rPr>
        <w:t xml:space="preserve">Anastasia Keegan – </w:t>
      </w:r>
      <w:r w:rsidR="00811941" w:rsidRPr="00811941">
        <w:rPr>
          <w:rFonts w:ascii="Century Gothic" w:hAnsi="Century Gothic"/>
          <w:sz w:val="18"/>
          <w:szCs w:val="18"/>
        </w:rPr>
        <w:t xml:space="preserve">Medical Advisor, Office of the Chief Medical Officer Clinical Excellence, </w:t>
      </w:r>
      <w:r w:rsidR="00811941" w:rsidRPr="00811941">
        <w:rPr>
          <w:rFonts w:ascii="Century Gothic" w:hAnsi="Century Gothic" w:cstheme="minorHAnsi"/>
          <w:sz w:val="18"/>
          <w:szCs w:val="18"/>
        </w:rPr>
        <w:t>Department of Health</w:t>
      </w:r>
      <w:r w:rsidR="00811941">
        <w:rPr>
          <w:rFonts w:ascii="Century Gothic" w:hAnsi="Century Gothic" w:cstheme="minorHAnsi"/>
          <w:sz w:val="18"/>
          <w:szCs w:val="18"/>
        </w:rPr>
        <w:t>, Western Australia.</w:t>
      </w:r>
    </w:p>
    <w:p w14:paraId="3D2E8C1D" w14:textId="77777777" w:rsidR="0047248F" w:rsidRPr="008513F3" w:rsidRDefault="0047248F" w:rsidP="002C0A73">
      <w:pPr>
        <w:pStyle w:val="ListParagraph"/>
        <w:numPr>
          <w:ilvl w:val="0"/>
          <w:numId w:val="306"/>
        </w:numPr>
        <w:tabs>
          <w:tab w:val="left" w:pos="567"/>
        </w:tabs>
        <w:spacing w:after="0"/>
        <w:ind w:hanging="720"/>
        <w:rPr>
          <w:rFonts w:ascii="Century Gothic" w:eastAsia="Microsoft YaHei UI" w:hAnsi="Century Gothic" w:cs="Malgun Gothic Semilight"/>
          <w:sz w:val="18"/>
          <w:szCs w:val="18"/>
          <w:lang w:eastAsia="en-AU"/>
        </w:rPr>
      </w:pPr>
      <w:r w:rsidRPr="008513F3">
        <w:rPr>
          <w:rFonts w:ascii="Century Gothic" w:eastAsia="Microsoft YaHei UI" w:hAnsi="Century Gothic" w:cs="Malgun Gothic Semilight"/>
          <w:lang w:eastAsia="en-AU"/>
        </w:rPr>
        <w:t xml:space="preserve">Belinda Jennings – </w:t>
      </w:r>
      <w:r w:rsidRPr="008513F3">
        <w:rPr>
          <w:rFonts w:ascii="Century Gothic" w:eastAsia="Microsoft YaHei UI" w:hAnsi="Century Gothic" w:cs="Malgun Gothic Semilight"/>
          <w:sz w:val="18"/>
          <w:szCs w:val="18"/>
          <w:lang w:eastAsia="en-AU"/>
        </w:rPr>
        <w:t>Senior Midwifery Consultant, Department of Health, Northern Territory.</w:t>
      </w:r>
    </w:p>
    <w:p w14:paraId="3DC2175E" w14:textId="77777777" w:rsidR="0047248F" w:rsidRPr="008513F3" w:rsidRDefault="0047248F" w:rsidP="002C0A73">
      <w:pPr>
        <w:pStyle w:val="CCS-Heading3"/>
        <w:numPr>
          <w:ilvl w:val="0"/>
          <w:numId w:val="306"/>
        </w:numPr>
        <w:shd w:val="clear" w:color="auto" w:fill="FFFFFF" w:themeFill="background1"/>
        <w:tabs>
          <w:tab w:val="clear" w:pos="1134"/>
          <w:tab w:val="left" w:pos="567"/>
        </w:tabs>
        <w:spacing w:before="0" w:after="0" w:line="276" w:lineRule="auto"/>
        <w:ind w:hanging="720"/>
        <w:rPr>
          <w:rFonts w:ascii="Century Gothic" w:eastAsia="Arial Unicode MS" w:hAnsi="Century Gothic"/>
          <w:b w:val="0"/>
          <w:sz w:val="18"/>
          <w:szCs w:val="18"/>
        </w:rPr>
      </w:pPr>
      <w:r w:rsidRPr="008513F3">
        <w:rPr>
          <w:rFonts w:ascii="Century Gothic" w:eastAsia="Microsoft YaHei UI" w:hAnsi="Century Gothic" w:cs="Malgun Gothic Semilight"/>
          <w:b w:val="0"/>
          <w:sz w:val="22"/>
          <w:szCs w:val="22"/>
          <w:lang w:eastAsia="en-AU"/>
        </w:rPr>
        <w:t xml:space="preserve">Brendan Robb – </w:t>
      </w:r>
      <w:r w:rsidRPr="008513F3">
        <w:rPr>
          <w:rFonts w:ascii="Century Gothic" w:eastAsia="Microsoft YaHei UI" w:hAnsi="Century Gothic" w:cs="Malgun Gothic Semilight"/>
          <w:b w:val="0"/>
          <w:sz w:val="18"/>
          <w:szCs w:val="18"/>
          <w:lang w:eastAsia="en-AU"/>
        </w:rPr>
        <w:t>Principal Project Officer, Department of Health, Western Australia</w:t>
      </w:r>
      <w:r>
        <w:rPr>
          <w:rFonts w:ascii="Century Gothic" w:eastAsia="Microsoft YaHei UI" w:hAnsi="Century Gothic" w:cs="Malgun Gothic Semilight"/>
          <w:b w:val="0"/>
          <w:sz w:val="18"/>
          <w:szCs w:val="18"/>
          <w:lang w:eastAsia="en-AU"/>
        </w:rPr>
        <w:t>.</w:t>
      </w:r>
    </w:p>
    <w:p w14:paraId="5A073B07" w14:textId="77777777" w:rsidR="00811941" w:rsidRPr="00811941" w:rsidRDefault="00811941" w:rsidP="00811941">
      <w:pPr>
        <w:pStyle w:val="NoSpacing"/>
        <w:numPr>
          <w:ilvl w:val="0"/>
          <w:numId w:val="306"/>
        </w:numPr>
        <w:tabs>
          <w:tab w:val="left" w:pos="567"/>
        </w:tabs>
        <w:spacing w:line="276" w:lineRule="auto"/>
        <w:ind w:left="567" w:hanging="283"/>
        <w:rPr>
          <w:rFonts w:ascii="Century Gothic" w:hAnsi="Century Gothic"/>
          <w:sz w:val="22"/>
          <w:szCs w:val="22"/>
        </w:rPr>
      </w:pPr>
      <w:r w:rsidRPr="00811941">
        <w:rPr>
          <w:rFonts w:ascii="Century Gothic" w:hAnsi="Century Gothic"/>
          <w:sz w:val="22"/>
          <w:szCs w:val="22"/>
        </w:rPr>
        <w:t xml:space="preserve">Deb Matha – </w:t>
      </w:r>
      <w:r w:rsidRPr="00811941">
        <w:rPr>
          <w:rFonts w:ascii="Century Gothic" w:hAnsi="Century Gothic"/>
          <w:sz w:val="18"/>
          <w:szCs w:val="18"/>
        </w:rPr>
        <w:t>Director, Maternity, Child and Family Health, Health and Social Policy Branch</w:t>
      </w:r>
      <w:r w:rsidR="00F90309">
        <w:rPr>
          <w:rFonts w:ascii="Century Gothic" w:hAnsi="Century Gothic"/>
          <w:sz w:val="18"/>
          <w:szCs w:val="18"/>
        </w:rPr>
        <w:t>,</w:t>
      </w:r>
      <w:r w:rsidRPr="00811941">
        <w:rPr>
          <w:rFonts w:ascii="Century Gothic" w:hAnsi="Century Gothic"/>
          <w:sz w:val="18"/>
          <w:szCs w:val="18"/>
        </w:rPr>
        <w:t xml:space="preserve"> Department of Health, New South Wales</w:t>
      </w:r>
      <w:r>
        <w:rPr>
          <w:rFonts w:ascii="Century Gothic" w:hAnsi="Century Gothic"/>
          <w:sz w:val="18"/>
          <w:szCs w:val="18"/>
        </w:rPr>
        <w:t>.</w:t>
      </w:r>
    </w:p>
    <w:p w14:paraId="62705920" w14:textId="77777777" w:rsidR="0047248F" w:rsidRPr="00F90309" w:rsidRDefault="0047248F" w:rsidP="00F90309">
      <w:pPr>
        <w:pStyle w:val="NoSpacing"/>
        <w:numPr>
          <w:ilvl w:val="0"/>
          <w:numId w:val="306"/>
        </w:numPr>
        <w:tabs>
          <w:tab w:val="left" w:pos="567"/>
        </w:tabs>
        <w:spacing w:line="276" w:lineRule="auto"/>
        <w:ind w:left="567" w:hanging="283"/>
        <w:rPr>
          <w:rFonts w:ascii="Century Gothic" w:hAnsi="Century Gothic"/>
          <w:sz w:val="22"/>
          <w:szCs w:val="22"/>
        </w:rPr>
      </w:pPr>
      <w:r w:rsidRPr="001F3717">
        <w:rPr>
          <w:rFonts w:ascii="Century Gothic" w:hAnsi="Century Gothic"/>
          <w:sz w:val="22"/>
          <w:szCs w:val="22"/>
        </w:rPr>
        <w:t>Elizabeth Best –</w:t>
      </w:r>
      <w:r w:rsidR="001F3717" w:rsidRPr="001F3717">
        <w:rPr>
          <w:rFonts w:ascii="Century Gothic" w:hAnsi="Century Gothic"/>
          <w:sz w:val="22"/>
          <w:szCs w:val="22"/>
        </w:rPr>
        <w:t xml:space="preserve"> </w:t>
      </w:r>
      <w:r w:rsidR="001F3717" w:rsidRPr="001F3717">
        <w:rPr>
          <w:rFonts w:ascii="Century Gothic" w:hAnsi="Century Gothic" w:cs="Tahoma"/>
          <w:sz w:val="18"/>
          <w:szCs w:val="18"/>
          <w:shd w:val="clear" w:color="auto" w:fill="FFFFFF"/>
        </w:rPr>
        <w:t>Manager, Aboriginal Maternal, Child and Family Health</w:t>
      </w:r>
      <w:r w:rsidR="00F90309">
        <w:rPr>
          <w:rFonts w:ascii="Century Gothic" w:hAnsi="Century Gothic" w:cs="Tahoma"/>
          <w:sz w:val="18"/>
          <w:szCs w:val="18"/>
          <w:shd w:val="clear" w:color="auto" w:fill="FFFFFF"/>
        </w:rPr>
        <w:t>,</w:t>
      </w:r>
      <w:r w:rsidR="001F3717" w:rsidRPr="001F3717">
        <w:rPr>
          <w:rFonts w:ascii="Century Gothic" w:hAnsi="Century Gothic" w:cs="Tahoma"/>
          <w:sz w:val="18"/>
          <w:szCs w:val="18"/>
          <w:shd w:val="clear" w:color="auto" w:fill="FFFFFF"/>
        </w:rPr>
        <w:t xml:space="preserve"> </w:t>
      </w:r>
      <w:r w:rsidR="001F3717" w:rsidRPr="001F3717">
        <w:rPr>
          <w:rFonts w:ascii="Century Gothic" w:hAnsi="Century Gothic" w:cs="Tahoma"/>
          <w:bCs/>
          <w:sz w:val="18"/>
          <w:szCs w:val="18"/>
          <w:shd w:val="clear" w:color="auto" w:fill="FFFFFF"/>
        </w:rPr>
        <w:t>Health and Social Policy Branch, New South Wells.</w:t>
      </w:r>
    </w:p>
    <w:p w14:paraId="0B181BD0" w14:textId="43372985" w:rsidR="0047248F" w:rsidRPr="001F3717" w:rsidRDefault="0047248F" w:rsidP="001F3717">
      <w:pPr>
        <w:pStyle w:val="ListParagraph"/>
        <w:numPr>
          <w:ilvl w:val="0"/>
          <w:numId w:val="306"/>
        </w:numPr>
        <w:shd w:val="clear" w:color="auto" w:fill="FFFFFF"/>
        <w:tabs>
          <w:tab w:val="left" w:pos="567"/>
        </w:tabs>
        <w:spacing w:after="0"/>
        <w:ind w:left="567" w:hanging="283"/>
        <w:rPr>
          <w:rFonts w:ascii="Century Gothic" w:hAnsi="Century Gothic"/>
          <w:sz w:val="18"/>
          <w:szCs w:val="18"/>
        </w:rPr>
      </w:pPr>
      <w:r w:rsidRPr="001F3717">
        <w:rPr>
          <w:rFonts w:ascii="Century Gothic" w:eastAsia="Arial Unicode MS" w:hAnsi="Century Gothic"/>
        </w:rPr>
        <w:t>Hazel Carlisle –</w:t>
      </w:r>
      <w:r w:rsidR="007E06C4">
        <w:rPr>
          <w:rFonts w:ascii="Century Gothic" w:eastAsia="Arial Unicode MS" w:hAnsi="Century Gothic"/>
        </w:rPr>
        <w:t xml:space="preserve"> </w:t>
      </w:r>
      <w:r w:rsidR="001F3717" w:rsidRPr="001F3717">
        <w:rPr>
          <w:rFonts w:ascii="Century Gothic" w:hAnsi="Century Gothic" w:cs="Arial"/>
          <w:sz w:val="18"/>
          <w:szCs w:val="18"/>
          <w:shd w:val="clear" w:color="auto" w:fill="FFFFFF"/>
        </w:rPr>
        <w:t>Clinical Director, Department of</w:t>
      </w:r>
      <w:r w:rsidR="00F90309">
        <w:rPr>
          <w:rFonts w:ascii="Century Gothic" w:hAnsi="Century Gothic" w:cs="Arial"/>
          <w:sz w:val="18"/>
          <w:szCs w:val="18"/>
          <w:shd w:val="clear" w:color="auto" w:fill="FFFFFF"/>
        </w:rPr>
        <w:t xml:space="preserve"> </w:t>
      </w:r>
      <w:r w:rsidR="001F3717" w:rsidRPr="001F3717">
        <w:rPr>
          <w:rFonts w:ascii="Century Gothic" w:hAnsi="Century Gothic" w:cs="Arial"/>
          <w:sz w:val="18"/>
          <w:szCs w:val="18"/>
          <w:shd w:val="clear" w:color="auto" w:fill="FFFFFF"/>
        </w:rPr>
        <w:t>Neonatology, Centenary Hospital for Women</w:t>
      </w:r>
      <w:r w:rsidR="00F90309">
        <w:rPr>
          <w:rFonts w:ascii="Century Gothic" w:hAnsi="Century Gothic" w:cs="Arial"/>
          <w:sz w:val="18"/>
          <w:szCs w:val="18"/>
          <w:shd w:val="clear" w:color="auto" w:fill="FFFFFF"/>
        </w:rPr>
        <w:t xml:space="preserve"> and Children, </w:t>
      </w:r>
      <w:r w:rsidR="001F3717" w:rsidRPr="001F3717">
        <w:rPr>
          <w:rFonts w:ascii="Century Gothic" w:hAnsi="Century Gothic" w:cs="Arial"/>
          <w:sz w:val="18"/>
          <w:szCs w:val="18"/>
          <w:shd w:val="clear" w:color="auto" w:fill="FFFFFF"/>
        </w:rPr>
        <w:t>Canberra Health Services, ACT</w:t>
      </w:r>
      <w:r w:rsidR="00340007">
        <w:rPr>
          <w:rFonts w:ascii="Century Gothic" w:hAnsi="Century Gothic" w:cs="Arial"/>
          <w:sz w:val="18"/>
          <w:szCs w:val="18"/>
          <w:shd w:val="clear" w:color="auto" w:fill="FFFFFF"/>
        </w:rPr>
        <w:t>.</w:t>
      </w:r>
    </w:p>
    <w:p w14:paraId="36EF9F5A" w14:textId="77777777" w:rsidR="0047248F" w:rsidRPr="001F3717" w:rsidRDefault="0047248F" w:rsidP="002C0A73">
      <w:pPr>
        <w:pStyle w:val="NoSpacing"/>
        <w:numPr>
          <w:ilvl w:val="0"/>
          <w:numId w:val="306"/>
        </w:numPr>
        <w:tabs>
          <w:tab w:val="left" w:pos="567"/>
        </w:tabs>
        <w:spacing w:line="276" w:lineRule="auto"/>
        <w:ind w:hanging="720"/>
        <w:rPr>
          <w:rFonts w:ascii="Century Gothic" w:eastAsia="Microsoft YaHei UI" w:hAnsi="Century Gothic" w:cs="Malgun Gothic Semilight"/>
          <w:lang w:eastAsia="en-AU"/>
        </w:rPr>
      </w:pPr>
      <w:r w:rsidRPr="001F3717">
        <w:rPr>
          <w:rFonts w:ascii="Century Gothic" w:eastAsia="Microsoft YaHei UI" w:hAnsi="Century Gothic" w:cs="Malgun Gothic Semilight"/>
          <w:lang w:eastAsia="en-AU"/>
        </w:rPr>
        <w:t xml:space="preserve">Kass Jane – </w:t>
      </w:r>
      <w:r w:rsidRPr="001F3717">
        <w:rPr>
          <w:rFonts w:ascii="Century Gothic" w:eastAsia="Microsoft YaHei UI" w:hAnsi="Century Gothic" w:cs="Malgun Gothic Semilight"/>
          <w:sz w:val="18"/>
          <w:szCs w:val="18"/>
          <w:lang w:eastAsia="en-AU"/>
        </w:rPr>
        <w:t>Principal Clinical Advisor, Department of Health, New Zealand.</w:t>
      </w:r>
    </w:p>
    <w:p w14:paraId="21C120A8" w14:textId="77777777" w:rsidR="0047248F" w:rsidRPr="00731AA5" w:rsidRDefault="0047248F" w:rsidP="00811941">
      <w:pPr>
        <w:pStyle w:val="CCS-Heading3"/>
        <w:numPr>
          <w:ilvl w:val="0"/>
          <w:numId w:val="306"/>
        </w:numPr>
        <w:shd w:val="clear" w:color="auto" w:fill="FFFFFF" w:themeFill="background1"/>
        <w:tabs>
          <w:tab w:val="clear" w:pos="1134"/>
          <w:tab w:val="left" w:pos="567"/>
        </w:tabs>
        <w:spacing w:before="0" w:after="0" w:line="276" w:lineRule="auto"/>
        <w:ind w:left="567" w:hanging="283"/>
        <w:rPr>
          <w:rFonts w:ascii="Century Gothic" w:eastAsia="Arial Unicode MS" w:hAnsi="Century Gothic"/>
          <w:b w:val="0"/>
          <w:sz w:val="22"/>
          <w:szCs w:val="22"/>
        </w:rPr>
      </w:pPr>
      <w:r w:rsidRPr="008513F3">
        <w:rPr>
          <w:rFonts w:ascii="Century Gothic" w:eastAsia="Arial Unicode MS" w:hAnsi="Century Gothic"/>
          <w:b w:val="0"/>
          <w:sz w:val="22"/>
          <w:szCs w:val="22"/>
        </w:rPr>
        <w:t xml:space="preserve">Leanne Fulmer – </w:t>
      </w:r>
      <w:r w:rsidRPr="008513F3">
        <w:rPr>
          <w:rFonts w:ascii="Century Gothic" w:eastAsia="Arial Unicode MS" w:hAnsi="Century Gothic"/>
          <w:b w:val="0"/>
          <w:sz w:val="18"/>
          <w:szCs w:val="18"/>
        </w:rPr>
        <w:t>Advanced</w:t>
      </w:r>
      <w:r>
        <w:rPr>
          <w:rFonts w:ascii="Century Gothic" w:eastAsia="Arial Unicode MS" w:hAnsi="Century Gothic"/>
          <w:b w:val="0"/>
          <w:sz w:val="18"/>
          <w:szCs w:val="18"/>
        </w:rPr>
        <w:t xml:space="preserve"> Environmental Health Officer, </w:t>
      </w:r>
      <w:r w:rsidR="00811941" w:rsidRPr="00811941">
        <w:rPr>
          <w:rFonts w:ascii="Century Gothic" w:eastAsia="Microsoft YaHei UI" w:hAnsi="Century Gothic" w:cs="Malgun Gothic Semilight"/>
          <w:b w:val="0"/>
          <w:sz w:val="18"/>
          <w:szCs w:val="18"/>
          <w:lang w:eastAsia="en-AU"/>
        </w:rPr>
        <w:t>Department of Health</w:t>
      </w:r>
      <w:r w:rsidR="00811941">
        <w:rPr>
          <w:rFonts w:ascii="Century Gothic" w:eastAsia="Microsoft YaHei UI" w:hAnsi="Century Gothic" w:cs="Malgun Gothic Semilight"/>
          <w:b w:val="0"/>
          <w:sz w:val="18"/>
          <w:szCs w:val="18"/>
          <w:lang w:eastAsia="en-AU"/>
        </w:rPr>
        <w:t>,</w:t>
      </w:r>
      <w:r w:rsidR="00811941" w:rsidRPr="008513F3">
        <w:rPr>
          <w:rFonts w:ascii="Century Gothic" w:eastAsia="Arial Unicode MS" w:hAnsi="Century Gothic"/>
          <w:b w:val="0"/>
          <w:sz w:val="18"/>
          <w:szCs w:val="18"/>
        </w:rPr>
        <w:t xml:space="preserve"> </w:t>
      </w:r>
      <w:r w:rsidRPr="008513F3">
        <w:rPr>
          <w:rFonts w:ascii="Century Gothic" w:eastAsia="Arial Unicode MS" w:hAnsi="Century Gothic"/>
          <w:b w:val="0"/>
          <w:sz w:val="18"/>
          <w:szCs w:val="18"/>
        </w:rPr>
        <w:t>Queensland</w:t>
      </w:r>
      <w:r>
        <w:rPr>
          <w:rFonts w:ascii="Century Gothic" w:eastAsia="Arial Unicode MS" w:hAnsi="Century Gothic"/>
          <w:b w:val="0"/>
          <w:sz w:val="18"/>
          <w:szCs w:val="18"/>
        </w:rPr>
        <w:t>.</w:t>
      </w:r>
      <w:r w:rsidRPr="008513F3">
        <w:rPr>
          <w:rFonts w:ascii="Century Gothic" w:eastAsia="Arial Unicode MS" w:hAnsi="Century Gothic"/>
          <w:b w:val="0"/>
          <w:sz w:val="18"/>
          <w:szCs w:val="18"/>
        </w:rPr>
        <w:t xml:space="preserve"> </w:t>
      </w:r>
    </w:p>
    <w:p w14:paraId="090E8229" w14:textId="77777777" w:rsidR="0047248F" w:rsidRPr="0047248F" w:rsidRDefault="0047248F" w:rsidP="002C0A73">
      <w:pPr>
        <w:pStyle w:val="ListParagraph"/>
        <w:numPr>
          <w:ilvl w:val="0"/>
          <w:numId w:val="306"/>
        </w:numPr>
        <w:tabs>
          <w:tab w:val="left" w:pos="567"/>
        </w:tabs>
        <w:spacing w:after="0"/>
        <w:ind w:left="567" w:hanging="283"/>
        <w:rPr>
          <w:rFonts w:ascii="Century Gothic" w:eastAsia="Microsoft YaHei UI" w:hAnsi="Century Gothic" w:cs="Malgun Gothic Semilight"/>
          <w:lang w:eastAsia="en-AU"/>
        </w:rPr>
      </w:pPr>
      <w:r w:rsidRPr="008513F3">
        <w:rPr>
          <w:rFonts w:ascii="Century Gothic" w:eastAsia="Microsoft YaHei UI" w:hAnsi="Century Gothic" w:cs="Malgun Gothic Semilight"/>
          <w:lang w:eastAsia="en-AU"/>
        </w:rPr>
        <w:t xml:space="preserve">Marion Maloney – </w:t>
      </w:r>
      <w:r w:rsidRPr="008513F3">
        <w:rPr>
          <w:rFonts w:ascii="Century Gothic" w:eastAsia="Microsoft YaHei UI" w:hAnsi="Century Gothic" w:cs="Malgun Gothic Semilight"/>
          <w:sz w:val="18"/>
          <w:szCs w:val="18"/>
          <w:lang w:eastAsia="en-AU"/>
        </w:rPr>
        <w:t>Program Coordinator Food Safety Reforms and Digital Systems</w:t>
      </w:r>
      <w:r w:rsidR="00F90309">
        <w:rPr>
          <w:rFonts w:ascii="Century Gothic" w:eastAsia="Microsoft YaHei UI" w:hAnsi="Century Gothic" w:cs="Malgun Gothic Semilight"/>
          <w:sz w:val="18"/>
          <w:szCs w:val="18"/>
          <w:lang w:eastAsia="en-AU"/>
        </w:rPr>
        <w:t xml:space="preserve">, </w:t>
      </w:r>
      <w:r w:rsidRPr="008513F3">
        <w:rPr>
          <w:rFonts w:ascii="Century Gothic" w:eastAsia="Microsoft YaHei UI" w:hAnsi="Century Gothic" w:cs="Malgun Gothic Semilight"/>
          <w:sz w:val="18"/>
          <w:szCs w:val="18"/>
          <w:lang w:eastAsia="en-AU"/>
        </w:rPr>
        <w:t>Department</w:t>
      </w:r>
      <w:r>
        <w:rPr>
          <w:rFonts w:ascii="Century Gothic" w:eastAsia="Microsoft YaHei UI" w:hAnsi="Century Gothic" w:cs="Malgun Gothic Semilight"/>
          <w:sz w:val="18"/>
          <w:szCs w:val="18"/>
          <w:lang w:eastAsia="en-AU"/>
        </w:rPr>
        <w:t xml:space="preserve"> of Health and Human Services, </w:t>
      </w:r>
      <w:r w:rsidRPr="008513F3">
        <w:rPr>
          <w:rFonts w:ascii="Century Gothic" w:eastAsia="Microsoft YaHei UI" w:hAnsi="Century Gothic" w:cs="Malgun Gothic Semilight"/>
          <w:sz w:val="18"/>
          <w:szCs w:val="18"/>
          <w:lang w:eastAsia="en-AU"/>
        </w:rPr>
        <w:t>Victoria</w:t>
      </w:r>
      <w:r>
        <w:rPr>
          <w:rFonts w:ascii="Century Gothic" w:eastAsia="Microsoft YaHei UI" w:hAnsi="Century Gothic" w:cs="Malgun Gothic Semilight"/>
          <w:sz w:val="18"/>
          <w:szCs w:val="18"/>
          <w:lang w:eastAsia="en-AU"/>
        </w:rPr>
        <w:t>.</w:t>
      </w:r>
    </w:p>
    <w:p w14:paraId="0CA40A0F" w14:textId="77777777" w:rsidR="0047248F" w:rsidRPr="002C356F" w:rsidRDefault="0047248F" w:rsidP="002C0A73">
      <w:pPr>
        <w:pStyle w:val="ListParagraph"/>
        <w:numPr>
          <w:ilvl w:val="0"/>
          <w:numId w:val="306"/>
        </w:numPr>
        <w:shd w:val="clear" w:color="auto" w:fill="FFFFFF"/>
        <w:tabs>
          <w:tab w:val="left" w:pos="567"/>
        </w:tabs>
        <w:spacing w:after="0"/>
        <w:ind w:left="567" w:hanging="283"/>
        <w:textAlignment w:val="baseline"/>
        <w:rPr>
          <w:rFonts w:ascii="Century Gothic" w:hAnsi="Century Gothic" w:cs="Segoe UI"/>
        </w:rPr>
      </w:pPr>
      <w:r w:rsidRPr="002C356F">
        <w:rPr>
          <w:rFonts w:ascii="Century Gothic" w:eastAsia="Microsoft YaHei UI" w:hAnsi="Century Gothic" w:cs="Malgun Gothic Semilight"/>
          <w:lang w:eastAsia="en-AU"/>
        </w:rPr>
        <w:t xml:space="preserve">Milena Canil – </w:t>
      </w:r>
      <w:r w:rsidRPr="002C356F">
        <w:rPr>
          <w:rFonts w:ascii="Century Gothic" w:eastAsia="Microsoft YaHei UI" w:hAnsi="Century Gothic" w:cs="Malgun Gothic Semilight"/>
          <w:sz w:val="18"/>
          <w:szCs w:val="18"/>
          <w:lang w:eastAsia="en-AU"/>
        </w:rPr>
        <w:t>Senior Manager Food Safety &amp; Regulation</w:t>
      </w:r>
      <w:r w:rsidR="00F90309">
        <w:rPr>
          <w:rFonts w:ascii="Century Gothic" w:eastAsia="Microsoft YaHei UI" w:hAnsi="Century Gothic" w:cs="Malgun Gothic Semilight"/>
          <w:sz w:val="18"/>
          <w:szCs w:val="18"/>
          <w:lang w:eastAsia="en-AU"/>
        </w:rPr>
        <w:t>,</w:t>
      </w:r>
      <w:r w:rsidRPr="002C356F">
        <w:rPr>
          <w:rFonts w:ascii="Century Gothic" w:eastAsia="Microsoft YaHei UI" w:hAnsi="Century Gothic" w:cs="Malgun Gothic Semilight"/>
          <w:sz w:val="18"/>
          <w:szCs w:val="18"/>
          <w:lang w:eastAsia="en-AU"/>
        </w:rPr>
        <w:t xml:space="preserve"> Department of </w:t>
      </w:r>
      <w:r>
        <w:rPr>
          <w:rFonts w:ascii="Century Gothic" w:eastAsia="Microsoft YaHei UI" w:hAnsi="Century Gothic" w:cs="Malgun Gothic Semilight"/>
          <w:sz w:val="18"/>
          <w:szCs w:val="18"/>
          <w:lang w:eastAsia="en-AU"/>
        </w:rPr>
        <w:t xml:space="preserve">Health and Human Services, </w:t>
      </w:r>
      <w:r w:rsidRPr="002C356F">
        <w:rPr>
          <w:rFonts w:ascii="Century Gothic" w:eastAsia="Microsoft YaHei UI" w:hAnsi="Century Gothic" w:cs="Malgun Gothic Semilight"/>
          <w:sz w:val="18"/>
          <w:szCs w:val="18"/>
          <w:lang w:eastAsia="en-AU"/>
        </w:rPr>
        <w:t>Victoria.</w:t>
      </w:r>
      <w:r w:rsidRPr="002C356F">
        <w:rPr>
          <w:rFonts w:ascii="Century Gothic" w:hAnsi="Century Gothic"/>
        </w:rPr>
        <w:t xml:space="preserve"> </w:t>
      </w:r>
    </w:p>
    <w:p w14:paraId="0C22868B" w14:textId="4BA6C053" w:rsidR="0047248F" w:rsidRPr="002C356F" w:rsidRDefault="0047248F" w:rsidP="002C0A73">
      <w:pPr>
        <w:pStyle w:val="ListParagraph"/>
        <w:numPr>
          <w:ilvl w:val="0"/>
          <w:numId w:val="306"/>
        </w:numPr>
        <w:shd w:val="clear" w:color="auto" w:fill="FFFFFF"/>
        <w:tabs>
          <w:tab w:val="left" w:pos="567"/>
        </w:tabs>
        <w:spacing w:after="0"/>
        <w:ind w:left="567" w:hanging="283"/>
        <w:textAlignment w:val="baseline"/>
        <w:rPr>
          <w:rFonts w:ascii="Century Gothic" w:hAnsi="Century Gothic" w:cs="Segoe UI"/>
        </w:rPr>
      </w:pPr>
      <w:r w:rsidRPr="002C356F">
        <w:rPr>
          <w:rFonts w:ascii="Century Gothic" w:hAnsi="Century Gothic"/>
        </w:rPr>
        <w:t xml:space="preserve">Nyaree Jacobsen </w:t>
      </w:r>
      <w:r w:rsidR="007E06C4">
        <w:rPr>
          <w:rFonts w:ascii="Century Gothic" w:hAnsi="Century Gothic"/>
        </w:rPr>
        <w:t>–</w:t>
      </w:r>
      <w:r w:rsidRPr="002C356F">
        <w:rPr>
          <w:rFonts w:ascii="Century Gothic" w:hAnsi="Century Gothic"/>
        </w:rPr>
        <w:t xml:space="preserve"> </w:t>
      </w:r>
      <w:r w:rsidRPr="002C356F">
        <w:rPr>
          <w:rFonts w:ascii="Century Gothic" w:hAnsi="Century Gothic" w:cs="Segoe UI"/>
          <w:sz w:val="18"/>
          <w:szCs w:val="18"/>
        </w:rPr>
        <w:t>Senior Project Officer</w:t>
      </w:r>
      <w:r w:rsidR="00F90309">
        <w:rPr>
          <w:rFonts w:ascii="Century Gothic" w:hAnsi="Century Gothic" w:cs="Segoe UI"/>
          <w:sz w:val="18"/>
          <w:szCs w:val="18"/>
        </w:rPr>
        <w:t>,</w:t>
      </w:r>
      <w:r w:rsidRPr="002C356F">
        <w:rPr>
          <w:rFonts w:ascii="Century Gothic" w:hAnsi="Century Gothic" w:cs="Segoe UI"/>
          <w:sz w:val="18"/>
          <w:szCs w:val="18"/>
        </w:rPr>
        <w:t xml:space="preserve"> Department of Health, Western Australia.</w:t>
      </w:r>
    </w:p>
    <w:p w14:paraId="2390329A" w14:textId="3DDA3AC8" w:rsidR="001F3717" w:rsidRPr="001F3717" w:rsidRDefault="001F3717" w:rsidP="001F3717">
      <w:pPr>
        <w:pStyle w:val="ListParagraph"/>
        <w:numPr>
          <w:ilvl w:val="0"/>
          <w:numId w:val="310"/>
        </w:numPr>
        <w:shd w:val="clear" w:color="auto" w:fill="FFFFFF"/>
        <w:tabs>
          <w:tab w:val="left" w:pos="567"/>
        </w:tabs>
        <w:ind w:hanging="720"/>
        <w:rPr>
          <w:rFonts w:ascii="Century Gothic" w:hAnsi="Century Gothic"/>
        </w:rPr>
      </w:pPr>
      <w:r w:rsidRPr="001F3717">
        <w:rPr>
          <w:rFonts w:ascii="Century Gothic" w:hAnsi="Century Gothic"/>
        </w:rPr>
        <w:t xml:space="preserve">Robert Guaran </w:t>
      </w:r>
      <w:r w:rsidR="007E06C4">
        <w:rPr>
          <w:rFonts w:ascii="Century Gothic" w:hAnsi="Century Gothic"/>
        </w:rPr>
        <w:t>–</w:t>
      </w:r>
      <w:r w:rsidRPr="001F3717">
        <w:rPr>
          <w:rFonts w:ascii="Century Gothic" w:hAnsi="Century Gothic"/>
        </w:rPr>
        <w:t xml:space="preserve"> </w:t>
      </w:r>
      <w:r w:rsidRPr="001F3717">
        <w:rPr>
          <w:rFonts w:ascii="Century Gothic" w:eastAsia="Times New Roman" w:hAnsi="Century Gothic" w:cs="Arial"/>
          <w:sz w:val="18"/>
          <w:szCs w:val="18"/>
          <w:lang w:eastAsia="en-AU"/>
        </w:rPr>
        <w:t>Senior Clinical Advisor, Neonatology</w:t>
      </w:r>
      <w:r w:rsidR="00F90309">
        <w:rPr>
          <w:rFonts w:ascii="Century Gothic" w:eastAsia="Times New Roman" w:hAnsi="Century Gothic" w:cs="Arial"/>
          <w:sz w:val="18"/>
          <w:szCs w:val="18"/>
          <w:lang w:eastAsia="en-AU"/>
        </w:rPr>
        <w:t>,</w:t>
      </w:r>
      <w:r w:rsidRPr="001F3717">
        <w:rPr>
          <w:rFonts w:ascii="Century Gothic" w:eastAsia="Times New Roman" w:hAnsi="Century Gothic" w:cs="Arial"/>
          <w:sz w:val="18"/>
          <w:szCs w:val="18"/>
          <w:lang w:eastAsia="en-AU"/>
        </w:rPr>
        <w:t xml:space="preserve"> NSW Health, New South Wales.</w:t>
      </w:r>
    </w:p>
    <w:p w14:paraId="6DF208F2" w14:textId="77777777" w:rsidR="0047248F" w:rsidRPr="00340007" w:rsidRDefault="0047248F" w:rsidP="001F3717">
      <w:pPr>
        <w:pStyle w:val="ListParagraph"/>
        <w:numPr>
          <w:ilvl w:val="0"/>
          <w:numId w:val="310"/>
        </w:numPr>
        <w:shd w:val="clear" w:color="auto" w:fill="FFFFFF"/>
        <w:tabs>
          <w:tab w:val="left" w:pos="567"/>
        </w:tabs>
        <w:spacing w:after="0"/>
        <w:ind w:left="567" w:hanging="283"/>
        <w:rPr>
          <w:rFonts w:ascii="Century Gothic" w:hAnsi="Century Gothic"/>
        </w:rPr>
      </w:pPr>
      <w:r w:rsidRPr="001F3717">
        <w:rPr>
          <w:rFonts w:ascii="Century Gothic" w:hAnsi="Century Gothic"/>
        </w:rPr>
        <w:t>Robyn Shaw –</w:t>
      </w:r>
      <w:r w:rsidRPr="001F3717">
        <w:rPr>
          <w:rFonts w:ascii="Century Gothic" w:hAnsi="Century Gothic"/>
          <w:color w:val="FF0000"/>
        </w:rPr>
        <w:t xml:space="preserve"> </w:t>
      </w:r>
      <w:r w:rsidRPr="001F3717">
        <w:rPr>
          <w:rFonts w:ascii="Century Gothic" w:hAnsi="Century Gothic"/>
          <w:sz w:val="18"/>
          <w:szCs w:val="18"/>
        </w:rPr>
        <w:t>Senior</w:t>
      </w:r>
      <w:r w:rsidR="00340007">
        <w:rPr>
          <w:rFonts w:ascii="Century Gothic" w:hAnsi="Century Gothic"/>
          <w:sz w:val="18"/>
          <w:szCs w:val="18"/>
        </w:rPr>
        <w:t xml:space="preserve"> Environmental Health Scientist,</w:t>
      </w:r>
      <w:r w:rsidRPr="001F3717">
        <w:rPr>
          <w:rFonts w:ascii="Century Gothic" w:hAnsi="Century Gothic"/>
          <w:sz w:val="18"/>
          <w:szCs w:val="18"/>
        </w:rPr>
        <w:t xml:space="preserve"> Queensland.</w:t>
      </w:r>
    </w:p>
    <w:p w14:paraId="794E254B" w14:textId="20B7E9B0" w:rsidR="0047248F" w:rsidRPr="001F3717" w:rsidRDefault="0047248F" w:rsidP="002C0A73">
      <w:pPr>
        <w:pStyle w:val="ListParagraph"/>
        <w:numPr>
          <w:ilvl w:val="0"/>
          <w:numId w:val="306"/>
        </w:numPr>
        <w:shd w:val="clear" w:color="auto" w:fill="FFFFFF"/>
        <w:tabs>
          <w:tab w:val="left" w:pos="567"/>
        </w:tabs>
        <w:ind w:left="567" w:hanging="283"/>
        <w:rPr>
          <w:rFonts w:ascii="Century Gothic" w:hAnsi="Century Gothic"/>
        </w:rPr>
      </w:pPr>
      <w:r w:rsidRPr="008513F3">
        <w:rPr>
          <w:rFonts w:ascii="Century Gothic" w:hAnsi="Century Gothic"/>
        </w:rPr>
        <w:t xml:space="preserve">Tania Martin </w:t>
      </w:r>
      <w:r w:rsidR="007E06C4">
        <w:rPr>
          <w:rFonts w:ascii="Times New Roman" w:eastAsia="Times New Roman" w:hAnsi="Times New Roman" w:cs="Times New Roman"/>
          <w:b/>
          <w:bCs/>
          <w:sz w:val="24"/>
          <w:szCs w:val="24"/>
          <w:lang w:eastAsia="en-AU"/>
        </w:rPr>
        <w:t>–</w:t>
      </w:r>
      <w:r w:rsidRPr="008513F3">
        <w:rPr>
          <w:rFonts w:ascii="Times New Roman" w:eastAsia="Times New Roman" w:hAnsi="Times New Roman" w:cs="Times New Roman"/>
          <w:b/>
          <w:bCs/>
          <w:sz w:val="24"/>
          <w:szCs w:val="24"/>
          <w:lang w:eastAsia="en-AU"/>
        </w:rPr>
        <w:t xml:space="preserve"> </w:t>
      </w:r>
      <w:r w:rsidRPr="008513F3">
        <w:rPr>
          <w:rFonts w:ascii="Century Gothic" w:eastAsia="Times New Roman" w:hAnsi="Century Gothic" w:cs="Times New Roman"/>
          <w:sz w:val="18"/>
          <w:szCs w:val="18"/>
          <w:lang w:eastAsia="en-AU"/>
        </w:rPr>
        <w:t>A/</w:t>
      </w:r>
      <w:r>
        <w:rPr>
          <w:rFonts w:ascii="Century Gothic" w:eastAsia="Times New Roman" w:hAnsi="Century Gothic" w:cs="Times New Roman"/>
          <w:sz w:val="18"/>
          <w:szCs w:val="18"/>
          <w:lang w:eastAsia="en-AU"/>
        </w:rPr>
        <w:t>g</w:t>
      </w:r>
      <w:r w:rsidRPr="008513F3">
        <w:rPr>
          <w:rFonts w:ascii="Century Gothic" w:eastAsia="Times New Roman" w:hAnsi="Century Gothic" w:cs="Times New Roman"/>
          <w:sz w:val="18"/>
          <w:szCs w:val="18"/>
          <w:lang w:eastAsia="en-AU"/>
        </w:rPr>
        <w:t xml:space="preserve"> Director</w:t>
      </w:r>
      <w:r>
        <w:rPr>
          <w:rFonts w:ascii="Century Gothic" w:eastAsia="Times New Roman" w:hAnsi="Century Gothic" w:cs="Times New Roman"/>
          <w:sz w:val="18"/>
          <w:szCs w:val="18"/>
          <w:lang w:eastAsia="en-AU"/>
        </w:rPr>
        <w:t xml:space="preserve"> </w:t>
      </w:r>
      <w:r w:rsidRPr="008513F3">
        <w:rPr>
          <w:rFonts w:ascii="Century Gothic" w:eastAsia="Times New Roman" w:hAnsi="Century Gothic" w:cs="Times New Roman"/>
          <w:sz w:val="18"/>
          <w:szCs w:val="18"/>
          <w:lang w:eastAsia="en-AU"/>
        </w:rPr>
        <w:t>Imported Food</w:t>
      </w:r>
      <w:r>
        <w:rPr>
          <w:rFonts w:ascii="Century Gothic" w:eastAsia="Times New Roman" w:hAnsi="Century Gothic" w:cs="Times New Roman"/>
          <w:sz w:val="18"/>
          <w:szCs w:val="18"/>
          <w:lang w:eastAsia="en-AU"/>
        </w:rPr>
        <w:t xml:space="preserve"> </w:t>
      </w:r>
      <w:r w:rsidRPr="008513F3">
        <w:rPr>
          <w:rFonts w:ascii="Century Gothic" w:eastAsia="Times New Roman" w:hAnsi="Century Gothic" w:cs="Times New Roman"/>
          <w:sz w:val="18"/>
          <w:szCs w:val="18"/>
          <w:lang w:eastAsia="en-AU"/>
        </w:rPr>
        <w:t>Compliance Policy</w:t>
      </w:r>
      <w:r w:rsidR="00F90309">
        <w:rPr>
          <w:rFonts w:ascii="Century Gothic" w:eastAsia="Times New Roman" w:hAnsi="Century Gothic" w:cs="Times New Roman"/>
          <w:sz w:val="18"/>
          <w:szCs w:val="18"/>
          <w:lang w:eastAsia="en-AU"/>
        </w:rPr>
        <w:t>,</w:t>
      </w:r>
      <w:r>
        <w:rPr>
          <w:rFonts w:ascii="Century Gothic" w:eastAsia="Times New Roman" w:hAnsi="Century Gothic" w:cs="Times New Roman"/>
          <w:sz w:val="18"/>
          <w:szCs w:val="18"/>
          <w:lang w:eastAsia="en-AU"/>
        </w:rPr>
        <w:t xml:space="preserve"> </w:t>
      </w:r>
      <w:r w:rsidRPr="008513F3">
        <w:rPr>
          <w:rFonts w:ascii="Century Gothic" w:eastAsia="Times New Roman" w:hAnsi="Century Gothic" w:cs="Times New Roman"/>
          <w:sz w:val="18"/>
          <w:szCs w:val="18"/>
          <w:lang w:eastAsia="en-AU"/>
        </w:rPr>
        <w:t>Department of Agriculture, Water and the Environment</w:t>
      </w:r>
      <w:r>
        <w:rPr>
          <w:rFonts w:ascii="Century Gothic" w:eastAsia="Times New Roman" w:hAnsi="Century Gothic" w:cs="Times New Roman"/>
          <w:sz w:val="18"/>
          <w:szCs w:val="18"/>
          <w:lang w:eastAsia="en-AU"/>
        </w:rPr>
        <w:t>, Canberra, ACT.</w:t>
      </w:r>
    </w:p>
    <w:p w14:paraId="45F9B857" w14:textId="77777777" w:rsidR="001F3717" w:rsidRPr="008513F3" w:rsidRDefault="001F3717" w:rsidP="002C0A73">
      <w:pPr>
        <w:pStyle w:val="ListParagraph"/>
        <w:numPr>
          <w:ilvl w:val="0"/>
          <w:numId w:val="306"/>
        </w:numPr>
        <w:shd w:val="clear" w:color="auto" w:fill="FFFFFF"/>
        <w:tabs>
          <w:tab w:val="left" w:pos="567"/>
        </w:tabs>
        <w:ind w:left="567" w:hanging="283"/>
        <w:rPr>
          <w:rFonts w:ascii="Century Gothic" w:hAnsi="Century Gothic"/>
        </w:rPr>
      </w:pPr>
      <w:r>
        <w:rPr>
          <w:rFonts w:ascii="Century Gothic" w:hAnsi="Century Gothic"/>
        </w:rPr>
        <w:t>Tenille Fort –</w:t>
      </w:r>
      <w:r>
        <w:rPr>
          <w:rFonts w:ascii="Century Gothic" w:hAnsi="Century Gothic"/>
          <w:color w:val="FF0000"/>
        </w:rPr>
        <w:t xml:space="preserve"> </w:t>
      </w:r>
      <w:r w:rsidRPr="00811941">
        <w:rPr>
          <w:rFonts w:ascii="Century Gothic" w:hAnsi="Century Gothic"/>
          <w:sz w:val="18"/>
          <w:szCs w:val="18"/>
        </w:rPr>
        <w:t>Director, Food Safety Standards and Regulations Unit, Health Protection Branch, Prevention Division</w:t>
      </w:r>
      <w:r w:rsidR="00F90309">
        <w:rPr>
          <w:rFonts w:ascii="Century Gothic" w:hAnsi="Century Gothic"/>
          <w:sz w:val="18"/>
          <w:szCs w:val="18"/>
        </w:rPr>
        <w:t>,</w:t>
      </w:r>
      <w:r w:rsidRPr="00811941">
        <w:rPr>
          <w:rFonts w:ascii="Century Gothic" w:hAnsi="Century Gothic"/>
          <w:sz w:val="18"/>
          <w:szCs w:val="18"/>
        </w:rPr>
        <w:t xml:space="preserve"> Department of Health, Queensland</w:t>
      </w:r>
      <w:r w:rsidR="00340007">
        <w:rPr>
          <w:rFonts w:ascii="Century Gothic" w:hAnsi="Century Gothic"/>
          <w:sz w:val="18"/>
          <w:szCs w:val="18"/>
        </w:rPr>
        <w:t>.</w:t>
      </w:r>
    </w:p>
    <w:p w14:paraId="1821B275" w14:textId="77777777" w:rsidR="0047248F" w:rsidRPr="0071096D" w:rsidRDefault="0047248F" w:rsidP="0047248F">
      <w:pPr>
        <w:pStyle w:val="CCS-Heading3"/>
        <w:shd w:val="clear" w:color="auto" w:fill="FFFFFF" w:themeFill="background1"/>
        <w:spacing w:before="0" w:after="0" w:line="276" w:lineRule="auto"/>
        <w:ind w:firstLine="284"/>
        <w:rPr>
          <w:rFonts w:ascii="Century Gothic" w:eastAsia="Arial Unicode MS" w:hAnsi="Century Gothic"/>
          <w:b w:val="0"/>
          <w:color w:val="4F81BD" w:themeColor="accent1"/>
          <w:sz w:val="22"/>
          <w:szCs w:val="22"/>
        </w:rPr>
      </w:pPr>
      <w:r w:rsidRPr="007C2344">
        <w:rPr>
          <w:rFonts w:ascii="Century Gothic" w:eastAsia="Arial Unicode MS" w:hAnsi="Century Gothic"/>
          <w:b w:val="0"/>
          <w:color w:val="0070C0"/>
          <w:sz w:val="22"/>
          <w:szCs w:val="22"/>
        </w:rPr>
        <w:t xml:space="preserve">Project Coordination </w:t>
      </w:r>
    </w:p>
    <w:p w14:paraId="12C04081" w14:textId="77777777" w:rsidR="0047248F" w:rsidRPr="00B80B99" w:rsidRDefault="0047248F" w:rsidP="002C0A73">
      <w:pPr>
        <w:pStyle w:val="ListParagraph"/>
        <w:numPr>
          <w:ilvl w:val="0"/>
          <w:numId w:val="304"/>
        </w:numPr>
        <w:spacing w:after="0"/>
        <w:rPr>
          <w:rFonts w:ascii="Century Gothic" w:eastAsia="Microsoft YaHei UI" w:hAnsi="Century Gothic" w:cs="Malgun Gothic Semilight"/>
          <w:lang w:eastAsia="en-AU"/>
        </w:rPr>
      </w:pPr>
      <w:r w:rsidRPr="00B80B99">
        <w:rPr>
          <w:rFonts w:ascii="Century Gothic" w:eastAsia="Microsoft YaHei UI" w:hAnsi="Century Gothic" w:cs="Malgun Gothic Semilight"/>
          <w:lang w:eastAsia="en-AU"/>
        </w:rPr>
        <w:t xml:space="preserve">Emma Bellantonio – </w:t>
      </w:r>
      <w:r w:rsidRPr="00B80B99">
        <w:rPr>
          <w:rFonts w:ascii="Century Gothic" w:hAnsi="Century Gothic" w:cs="Arial"/>
          <w:sz w:val="18"/>
          <w:szCs w:val="18"/>
          <w:shd w:val="clear" w:color="auto" w:fill="FFFFFF"/>
        </w:rPr>
        <w:t>Assistant Director</w:t>
      </w:r>
      <w:r w:rsidR="00F90309">
        <w:rPr>
          <w:rFonts w:ascii="Century Gothic" w:hAnsi="Century Gothic" w:cs="Arial"/>
          <w:sz w:val="18"/>
          <w:szCs w:val="18"/>
          <w:shd w:val="clear" w:color="auto" w:fill="FFFFFF"/>
        </w:rPr>
        <w:t>,</w:t>
      </w:r>
      <w:r w:rsidRPr="00B80B99">
        <w:rPr>
          <w:rFonts w:ascii="Century Gothic" w:hAnsi="Century Gothic" w:cs="Arial"/>
          <w:sz w:val="18"/>
          <w:szCs w:val="18"/>
          <w:shd w:val="clear" w:color="auto" w:fill="FFFFFF"/>
        </w:rPr>
        <w:t xml:space="preserve"> </w:t>
      </w:r>
      <w:r w:rsidRPr="00B80B99">
        <w:rPr>
          <w:rFonts w:ascii="Century Gothic" w:eastAsia="Times New Roman" w:hAnsi="Century Gothic" w:cs="Arial"/>
          <w:sz w:val="18"/>
          <w:szCs w:val="18"/>
          <w:lang w:eastAsia="en-AU"/>
        </w:rPr>
        <w:t>Food and Nutrition Policy Section, Population Health and Sport Division, Preventative Health Policy Branch</w:t>
      </w:r>
      <w:r w:rsidR="00F90309">
        <w:rPr>
          <w:rFonts w:ascii="Century Gothic" w:eastAsia="Times New Roman" w:hAnsi="Century Gothic" w:cs="Arial"/>
          <w:sz w:val="18"/>
          <w:szCs w:val="18"/>
          <w:lang w:eastAsia="en-AU"/>
        </w:rPr>
        <w:t xml:space="preserve">, </w:t>
      </w:r>
      <w:r w:rsidRPr="00B80B99">
        <w:rPr>
          <w:rFonts w:ascii="Century Gothic" w:eastAsia="Times New Roman" w:hAnsi="Century Gothic" w:cs="Arial"/>
          <w:sz w:val="18"/>
          <w:szCs w:val="18"/>
          <w:lang w:eastAsia="en-AU"/>
        </w:rPr>
        <w:t>Australian Government Department of Health</w:t>
      </w:r>
      <w:r>
        <w:rPr>
          <w:rFonts w:ascii="Century Gothic" w:eastAsia="Times New Roman" w:hAnsi="Century Gothic" w:cs="Arial"/>
          <w:sz w:val="18"/>
          <w:szCs w:val="18"/>
          <w:lang w:eastAsia="en-AU"/>
        </w:rPr>
        <w:t>, Canberra.</w:t>
      </w:r>
    </w:p>
    <w:p w14:paraId="74775C7E" w14:textId="77777777" w:rsidR="0047248F" w:rsidRPr="0071096D" w:rsidRDefault="0047248F" w:rsidP="002C0A73">
      <w:pPr>
        <w:pStyle w:val="ListParagraph"/>
        <w:numPr>
          <w:ilvl w:val="0"/>
          <w:numId w:val="304"/>
        </w:numPr>
        <w:shd w:val="clear" w:color="auto" w:fill="FFFFFF"/>
        <w:rPr>
          <w:rFonts w:ascii="Century Gothic" w:eastAsia="Times New Roman" w:hAnsi="Century Gothic" w:cs="Arial"/>
          <w:sz w:val="24"/>
          <w:szCs w:val="24"/>
          <w:lang w:eastAsia="en-AU"/>
        </w:rPr>
      </w:pPr>
      <w:r w:rsidRPr="00B80B99">
        <w:rPr>
          <w:rFonts w:ascii="Century Gothic" w:eastAsia="Microsoft YaHei UI" w:hAnsi="Century Gothic" w:cs="Malgun Gothic Semilight"/>
          <w:lang w:eastAsia="en-AU"/>
        </w:rPr>
        <w:t xml:space="preserve">Nikita Muller – </w:t>
      </w:r>
      <w:r w:rsidR="0048507E" w:rsidRPr="00A1743E">
        <w:rPr>
          <w:rFonts w:ascii="Century Gothic" w:eastAsia="Times New Roman" w:hAnsi="Century Gothic" w:cs="Arial"/>
          <w:sz w:val="18"/>
          <w:szCs w:val="18"/>
          <w:lang w:eastAsia="en-AU"/>
        </w:rPr>
        <w:t>Policy Officer,</w:t>
      </w:r>
      <w:r w:rsidR="0048507E">
        <w:rPr>
          <w:rFonts w:ascii="Century Gothic" w:eastAsia="Microsoft YaHei UI" w:hAnsi="Century Gothic" w:cs="Malgun Gothic Semilight"/>
          <w:lang w:eastAsia="en-AU"/>
        </w:rPr>
        <w:t xml:space="preserve"> </w:t>
      </w:r>
      <w:r w:rsidRPr="00B80B99">
        <w:rPr>
          <w:rFonts w:ascii="Century Gothic" w:eastAsia="Times New Roman" w:hAnsi="Century Gothic" w:cs="Arial"/>
          <w:sz w:val="18"/>
          <w:szCs w:val="18"/>
          <w:lang w:eastAsia="en-AU"/>
        </w:rPr>
        <w:t>Food and Nutrition Policy Section</w:t>
      </w:r>
      <w:r w:rsidR="00F90309">
        <w:rPr>
          <w:rFonts w:ascii="Century Gothic" w:eastAsia="Times New Roman" w:hAnsi="Century Gothic" w:cs="Arial"/>
          <w:sz w:val="18"/>
          <w:szCs w:val="18"/>
          <w:lang w:eastAsia="en-AU"/>
        </w:rPr>
        <w:t>,</w:t>
      </w:r>
      <w:r w:rsidRPr="00B80B99">
        <w:rPr>
          <w:rFonts w:ascii="Century Gothic" w:eastAsia="Times New Roman" w:hAnsi="Century Gothic" w:cs="Arial"/>
          <w:sz w:val="18"/>
          <w:szCs w:val="18"/>
          <w:lang w:eastAsia="en-AU"/>
        </w:rPr>
        <w:t xml:space="preserve"> Population Health and Sport Division, Preventative Health Policy Branch</w:t>
      </w:r>
      <w:r w:rsidR="00F90309">
        <w:rPr>
          <w:rFonts w:ascii="Century Gothic" w:eastAsia="Times New Roman" w:hAnsi="Century Gothic" w:cs="Arial"/>
          <w:sz w:val="18"/>
          <w:szCs w:val="18"/>
          <w:lang w:eastAsia="en-AU"/>
        </w:rPr>
        <w:t xml:space="preserve">, </w:t>
      </w:r>
      <w:r w:rsidRPr="00B80B99">
        <w:rPr>
          <w:rFonts w:ascii="Century Gothic" w:eastAsia="Times New Roman" w:hAnsi="Century Gothic" w:cs="Arial"/>
          <w:sz w:val="18"/>
          <w:szCs w:val="18"/>
          <w:lang w:eastAsia="en-AU"/>
        </w:rPr>
        <w:t>Australian Government Department of Health</w:t>
      </w:r>
      <w:r>
        <w:rPr>
          <w:rFonts w:ascii="Century Gothic" w:eastAsia="Times New Roman" w:hAnsi="Century Gothic" w:cs="Arial"/>
          <w:sz w:val="18"/>
          <w:szCs w:val="18"/>
          <w:lang w:eastAsia="en-AU"/>
        </w:rPr>
        <w:t>, Canberra.</w:t>
      </w:r>
    </w:p>
    <w:p w14:paraId="2224407E" w14:textId="77777777" w:rsidR="0047248F" w:rsidRDefault="0047248F" w:rsidP="0047248F">
      <w:pPr>
        <w:pStyle w:val="CCS-Heading3"/>
        <w:shd w:val="clear" w:color="auto" w:fill="FFFFFF" w:themeFill="background1"/>
        <w:spacing w:before="0" w:after="0" w:line="276" w:lineRule="auto"/>
        <w:ind w:left="720"/>
        <w:rPr>
          <w:rFonts w:ascii="Century Gothic" w:eastAsia="Arial Unicode MS" w:hAnsi="Century Gothic"/>
          <w:b w:val="0"/>
          <w:sz w:val="22"/>
          <w:szCs w:val="22"/>
        </w:rPr>
      </w:pPr>
    </w:p>
    <w:p w14:paraId="63CAD8D8" w14:textId="77777777" w:rsidR="0047248F" w:rsidRDefault="0047248F" w:rsidP="0047248F">
      <w:pPr>
        <w:pStyle w:val="CCS-Heading3"/>
        <w:shd w:val="clear" w:color="auto" w:fill="FFFFFF" w:themeFill="background1"/>
        <w:spacing w:before="0" w:after="0" w:line="276" w:lineRule="auto"/>
        <w:rPr>
          <w:rFonts w:ascii="Century Gothic" w:eastAsia="Arial Unicode MS" w:hAnsi="Century Gothic"/>
          <w:b w:val="0"/>
          <w:sz w:val="22"/>
          <w:szCs w:val="22"/>
        </w:rPr>
      </w:pPr>
      <w:r>
        <w:rPr>
          <w:rFonts w:ascii="Century Gothic" w:eastAsia="Arial Unicode MS" w:hAnsi="Century Gothic"/>
          <w:b w:val="0"/>
          <w:sz w:val="22"/>
          <w:szCs w:val="22"/>
        </w:rPr>
        <w:t xml:space="preserve">     </w:t>
      </w:r>
    </w:p>
    <w:p w14:paraId="77EDC3B6" w14:textId="77777777" w:rsidR="0047248F" w:rsidRDefault="0047248F" w:rsidP="0047248F">
      <w:pPr>
        <w:pStyle w:val="CCS-Heading3"/>
        <w:shd w:val="clear" w:color="auto" w:fill="FFFFFF" w:themeFill="background1"/>
        <w:spacing w:before="0" w:after="0" w:line="276" w:lineRule="auto"/>
        <w:rPr>
          <w:rFonts w:ascii="Century Gothic" w:eastAsia="Arial Unicode MS" w:hAnsi="Century Gothic"/>
          <w:b w:val="0"/>
          <w:sz w:val="22"/>
          <w:szCs w:val="22"/>
        </w:rPr>
      </w:pPr>
    </w:p>
    <w:p w14:paraId="777A16DF" w14:textId="60DEB8A1" w:rsidR="0047248F" w:rsidRDefault="004A7FE9" w:rsidP="004A7FE9">
      <w:pPr>
        <w:pStyle w:val="CCS-Heading3"/>
        <w:shd w:val="clear" w:color="auto" w:fill="FFFFFF" w:themeFill="background1"/>
        <w:spacing w:before="0" w:after="0" w:line="276" w:lineRule="auto"/>
        <w:rPr>
          <w:rFonts w:ascii="Century Gothic" w:eastAsia="Arial Unicode MS" w:hAnsi="Century Gothic"/>
          <w:b w:val="0"/>
          <w:sz w:val="22"/>
          <w:szCs w:val="22"/>
        </w:rPr>
      </w:pPr>
      <w:r>
        <w:rPr>
          <w:rFonts w:ascii="Century Gothic" w:eastAsia="Arial Unicode MS" w:hAnsi="Century Gothic"/>
          <w:b w:val="0"/>
          <w:sz w:val="22"/>
          <w:szCs w:val="22"/>
        </w:rPr>
        <w:t xml:space="preserve">         </w:t>
      </w:r>
      <w:r w:rsidR="0047248F" w:rsidRPr="001A5AA1">
        <w:rPr>
          <w:rFonts w:ascii="Century Gothic" w:eastAsia="Arial Unicode MS" w:hAnsi="Century Gothic"/>
          <w:b w:val="0"/>
          <w:sz w:val="22"/>
          <w:szCs w:val="22"/>
        </w:rPr>
        <w:t>Marisa R. Herson</w:t>
      </w:r>
    </w:p>
    <w:p w14:paraId="21CC6FA9" w14:textId="77777777" w:rsidR="0047248F" w:rsidRPr="001F3717" w:rsidRDefault="0047248F" w:rsidP="0047248F">
      <w:pPr>
        <w:pStyle w:val="CCS-Heading3"/>
        <w:shd w:val="clear" w:color="auto" w:fill="FFFFFF" w:themeFill="background1"/>
        <w:tabs>
          <w:tab w:val="left" w:pos="567"/>
        </w:tabs>
        <w:spacing w:before="0" w:after="0" w:line="276" w:lineRule="auto"/>
        <w:ind w:left="284"/>
        <w:rPr>
          <w:rFonts w:ascii="Century Gothic" w:eastAsia="Arial Unicode MS" w:hAnsi="Century Gothic"/>
          <w:b w:val="0"/>
          <w:color w:val="4F81BD" w:themeColor="accent1"/>
          <w:sz w:val="18"/>
          <w:szCs w:val="18"/>
        </w:rPr>
      </w:pPr>
      <w:r w:rsidRPr="007C2344">
        <w:rPr>
          <w:rFonts w:ascii="Century Gothic" w:eastAsia="Arial Unicode MS" w:hAnsi="Century Gothic"/>
          <w:b w:val="0"/>
          <w:color w:val="0070C0"/>
          <w:sz w:val="18"/>
          <w:szCs w:val="18"/>
        </w:rPr>
        <w:t xml:space="preserve">     Technical consultant</w:t>
      </w:r>
    </w:p>
    <w:p w14:paraId="3AE4699B" w14:textId="77777777" w:rsidR="001F3717" w:rsidRDefault="001F3717" w:rsidP="0047248F">
      <w:pPr>
        <w:pStyle w:val="CCS-Heading3"/>
        <w:shd w:val="clear" w:color="auto" w:fill="FFFFFF" w:themeFill="background1"/>
        <w:spacing w:before="0" w:after="0" w:line="276" w:lineRule="auto"/>
        <w:ind w:left="567"/>
        <w:rPr>
          <w:rFonts w:ascii="Century Gothic" w:eastAsia="Arial Unicode MS" w:hAnsi="Century Gothic"/>
          <w:b w:val="0"/>
          <w:sz w:val="18"/>
          <w:szCs w:val="18"/>
        </w:rPr>
      </w:pPr>
    </w:p>
    <w:p w14:paraId="67B43686" w14:textId="77777777" w:rsidR="0047248F" w:rsidRPr="001F3717" w:rsidRDefault="0047248F" w:rsidP="0047248F">
      <w:pPr>
        <w:pStyle w:val="CCS-Heading3"/>
        <w:shd w:val="clear" w:color="auto" w:fill="FFFFFF" w:themeFill="background1"/>
        <w:spacing w:before="0" w:after="0" w:line="276" w:lineRule="auto"/>
        <w:ind w:left="567"/>
        <w:rPr>
          <w:rFonts w:ascii="Century Gothic" w:hAnsi="Century Gothic" w:cs="Tahoma,Bold"/>
          <w:b w:val="0"/>
          <w:bCs/>
          <w:sz w:val="16"/>
          <w:szCs w:val="16"/>
        </w:rPr>
      </w:pPr>
      <w:r w:rsidRPr="001F3717">
        <w:rPr>
          <w:rFonts w:ascii="Century Gothic" w:eastAsia="Arial Unicode MS" w:hAnsi="Century Gothic"/>
          <w:b w:val="0"/>
          <w:sz w:val="16"/>
          <w:szCs w:val="16"/>
        </w:rPr>
        <w:t xml:space="preserve">ABN: </w:t>
      </w:r>
      <w:r w:rsidRPr="001F3717">
        <w:rPr>
          <w:rFonts w:ascii="Century Gothic" w:hAnsi="Century Gothic" w:cs="Tahoma,Bold"/>
          <w:b w:val="0"/>
          <w:bCs/>
          <w:sz w:val="16"/>
          <w:szCs w:val="16"/>
        </w:rPr>
        <w:t>96 454 349 187</w:t>
      </w:r>
    </w:p>
    <w:p w14:paraId="079C9D02" w14:textId="77777777" w:rsidR="0047248F" w:rsidRPr="001F3717" w:rsidRDefault="0047248F" w:rsidP="0047248F">
      <w:pPr>
        <w:pStyle w:val="CCS-Heading3"/>
        <w:shd w:val="clear" w:color="auto" w:fill="FFFFFF" w:themeFill="background1"/>
        <w:spacing w:before="0" w:after="0" w:line="276" w:lineRule="auto"/>
        <w:ind w:left="567"/>
        <w:rPr>
          <w:rFonts w:ascii="Century Gothic" w:eastAsia="Arial Unicode MS" w:hAnsi="Century Gothic"/>
          <w:b w:val="0"/>
          <w:sz w:val="16"/>
          <w:szCs w:val="16"/>
        </w:rPr>
      </w:pPr>
      <w:r w:rsidRPr="001F3717">
        <w:rPr>
          <w:rFonts w:ascii="Century Gothic" w:eastAsia="Arial Unicode MS" w:hAnsi="Century Gothic"/>
          <w:b w:val="0"/>
          <w:sz w:val="16"/>
          <w:szCs w:val="16"/>
        </w:rPr>
        <w:t>31 Ludbrook Ave, Caulfield South, Victoria 3162</w:t>
      </w:r>
    </w:p>
    <w:p w14:paraId="1E3FFF8A" w14:textId="77777777" w:rsidR="0047248F" w:rsidRDefault="0047248F" w:rsidP="0047248F">
      <w:pPr>
        <w:pStyle w:val="CCS-Heading3"/>
        <w:shd w:val="clear" w:color="auto" w:fill="FFFFFF" w:themeFill="background1"/>
        <w:spacing w:before="0" w:after="0" w:line="276" w:lineRule="auto"/>
        <w:ind w:left="567"/>
        <w:rPr>
          <w:rFonts w:ascii="Century Gothic" w:eastAsia="Arial Unicode MS" w:hAnsi="Century Gothic"/>
          <w:b w:val="0"/>
          <w:sz w:val="16"/>
          <w:szCs w:val="16"/>
        </w:rPr>
      </w:pPr>
      <w:r w:rsidRPr="001F3717">
        <w:rPr>
          <w:rFonts w:ascii="Century Gothic" w:eastAsia="Arial Unicode MS" w:hAnsi="Century Gothic"/>
          <w:sz w:val="16"/>
          <w:szCs w:val="16"/>
        </w:rPr>
        <w:t>T</w:t>
      </w:r>
      <w:r w:rsidRPr="001F3717">
        <w:rPr>
          <w:rFonts w:ascii="Century Gothic" w:eastAsia="Arial Unicode MS" w:hAnsi="Century Gothic"/>
          <w:b w:val="0"/>
          <w:sz w:val="16"/>
          <w:szCs w:val="16"/>
        </w:rPr>
        <w:t xml:space="preserve">: +61 9596384        </w:t>
      </w:r>
      <w:r w:rsidRPr="001F3717">
        <w:rPr>
          <w:rFonts w:ascii="Century Gothic" w:eastAsia="Arial Unicode MS" w:hAnsi="Century Gothic"/>
          <w:sz w:val="16"/>
          <w:szCs w:val="16"/>
        </w:rPr>
        <w:t>M</w:t>
      </w:r>
      <w:r w:rsidRPr="001F3717">
        <w:rPr>
          <w:rFonts w:ascii="Century Gothic" w:eastAsia="Arial Unicode MS" w:hAnsi="Century Gothic"/>
          <w:b w:val="0"/>
          <w:sz w:val="16"/>
          <w:szCs w:val="16"/>
        </w:rPr>
        <w:t>: +61 0408393752</w:t>
      </w:r>
    </w:p>
    <w:p w14:paraId="183B1240" w14:textId="77777777" w:rsidR="00660B83" w:rsidRDefault="00660B83" w:rsidP="0047248F">
      <w:pPr>
        <w:pStyle w:val="CCS-Heading3"/>
        <w:shd w:val="clear" w:color="auto" w:fill="FFFFFF" w:themeFill="background1"/>
        <w:spacing w:before="0" w:after="0" w:line="276" w:lineRule="auto"/>
        <w:ind w:left="567"/>
        <w:rPr>
          <w:rFonts w:ascii="Century Gothic" w:eastAsia="Arial Unicode MS" w:hAnsi="Century Gothic"/>
          <w:sz w:val="16"/>
          <w:szCs w:val="16"/>
        </w:rPr>
      </w:pPr>
    </w:p>
    <w:p w14:paraId="2D37CECF" w14:textId="77777777" w:rsidR="00660B83" w:rsidRPr="00660B83" w:rsidRDefault="00660B83" w:rsidP="0047248F">
      <w:pPr>
        <w:pStyle w:val="CCS-Heading3"/>
        <w:shd w:val="clear" w:color="auto" w:fill="FFFFFF" w:themeFill="background1"/>
        <w:spacing w:before="0" w:after="0" w:line="276" w:lineRule="auto"/>
        <w:ind w:left="567"/>
        <w:rPr>
          <w:rFonts w:ascii="Century Gothic" w:eastAsia="Arial Unicode MS" w:hAnsi="Century Gothic"/>
          <w:b w:val="0"/>
          <w:sz w:val="18"/>
          <w:szCs w:val="18"/>
        </w:rPr>
      </w:pPr>
      <w:r w:rsidRPr="00660B83">
        <w:rPr>
          <w:rFonts w:ascii="Century Gothic" w:eastAsia="Arial Unicode MS" w:hAnsi="Century Gothic"/>
          <w:b w:val="0"/>
          <w:sz w:val="18"/>
          <w:szCs w:val="18"/>
        </w:rPr>
        <w:t>Melbourne, Australia - November, 2020</w:t>
      </w:r>
    </w:p>
    <w:sectPr w:rsidR="00660B83" w:rsidRPr="00660B83" w:rsidSect="0078627D">
      <w:headerReference w:type="default" r:id="rId237"/>
      <w:footerReference w:type="default" r:id="rId238"/>
      <w:pgSz w:w="11906" w:h="16838"/>
      <w:pgMar w:top="0" w:right="1700" w:bottom="142"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45D15" w14:textId="77777777" w:rsidR="00EC1767" w:rsidRDefault="00EC1767" w:rsidP="00D40F8C">
      <w:pPr>
        <w:spacing w:after="0" w:line="240" w:lineRule="auto"/>
      </w:pPr>
      <w:r>
        <w:separator/>
      </w:r>
    </w:p>
  </w:endnote>
  <w:endnote w:type="continuationSeparator" w:id="0">
    <w:p w14:paraId="49599FA1" w14:textId="77777777" w:rsidR="00EC1767" w:rsidRDefault="00EC1767" w:rsidP="00D4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Malgun Gothic Semilight">
    <w:panose1 w:val="020B0502040204020203"/>
    <w:charset w:val="80"/>
    <w:family w:val="swiss"/>
    <w:pitch w:val="variable"/>
    <w:sig w:usb0="B0000AAF" w:usb1="09DF7CFB" w:usb2="00000012" w:usb3="00000000" w:csb0="003E01BD"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Book">
    <w:altName w:val="Times New Roman"/>
    <w:charset w:val="00"/>
    <w:family w:val="roman"/>
    <w:pitch w:val="variable"/>
  </w:font>
  <w:font w:name="Gotham-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S Minngs">
    <w:altName w:val="Yu Gothic UI"/>
    <w:panose1 w:val="00000000000000000000"/>
    <w:charset w:val="80"/>
    <w:family w:val="roman"/>
    <w:notTrueType/>
    <w:pitch w:val="fixed"/>
    <w:sig w:usb0="00000001" w:usb1="08070000" w:usb2="00000010" w:usb3="00000000" w:csb0="00020000" w:csb1="00000000"/>
  </w:font>
  <w:font w:name="Univers 45 Light">
    <w:altName w:val="Calibri"/>
    <w:panose1 w:val="00000000000000000000"/>
    <w:charset w:val="00"/>
    <w:family w:val="swiss"/>
    <w:notTrueType/>
    <w:pitch w:val="default"/>
    <w:sig w:usb0="00000003" w:usb1="00000000" w:usb2="00000000" w:usb3="00000000" w:csb0="00000001" w:csb1="00000000"/>
  </w:font>
  <w:font w:name="Barlow">
    <w:altName w:val="Calibri"/>
    <w:charset w:val="00"/>
    <w:family w:val="auto"/>
    <w:pitch w:val="variable"/>
    <w:sig w:usb0="20000007" w:usb1="00000000" w:usb2="00000000" w:usb3="00000000" w:csb0="00000193"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ight">
    <w:altName w:val="Malgun Gothic"/>
    <w:panose1 w:val="00000000000000000000"/>
    <w:charset w:val="81"/>
    <w:family w:val="swiss"/>
    <w:notTrueType/>
    <w:pitch w:val="default"/>
    <w:sig w:usb0="00000000" w:usb1="09060000" w:usb2="00000010" w:usb3="00000000" w:csb0="00080001" w:csb1="00000000"/>
  </w:font>
  <w:font w:name="MinionPro-Semibold">
    <w:altName w:val="MS Gothic"/>
    <w:panose1 w:val="00000000000000000000"/>
    <w:charset w:val="80"/>
    <w:family w:val="roman"/>
    <w:notTrueType/>
    <w:pitch w:val="default"/>
    <w:sig w:usb0="00000000" w:usb1="08070000" w:usb2="00000010" w:usb3="00000000" w:csb0="00020000" w:csb1="00000000"/>
  </w:font>
  <w:font w:name="Wingdings2">
    <w:panose1 w:val="00000000000000000000"/>
    <w:charset w:val="00"/>
    <w:family w:val="auto"/>
    <w:notTrueType/>
    <w:pitch w:val="default"/>
    <w:sig w:usb0="00000003" w:usb1="00000000" w:usb2="00000000" w:usb3="00000000" w:csb0="00000001" w:csb1="00000000"/>
  </w:font>
  <w:font w:name="Univers-Light">
    <w:altName w:val="Arial Unicode MS"/>
    <w:panose1 w:val="00000000000000000000"/>
    <w:charset w:val="81"/>
    <w:family w:val="swiss"/>
    <w:notTrueType/>
    <w:pitch w:val="default"/>
    <w:sig w:usb0="00000001" w:usb1="09060000" w:usb2="00000010" w:usb3="00000000" w:csb0="00080000" w:csb1="00000000"/>
  </w:font>
  <w:font w:name="remialcx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1F497D" w:themeColor="text2"/>
        <w:sz w:val="16"/>
        <w:szCs w:val="16"/>
      </w:rPr>
      <w:id w:val="-1162695903"/>
      <w:docPartObj>
        <w:docPartGallery w:val="Page Numbers (Bottom of Page)"/>
        <w:docPartUnique/>
      </w:docPartObj>
    </w:sdtPr>
    <w:sdtEndPr/>
    <w:sdtContent>
      <w:sdt>
        <w:sdtPr>
          <w:rPr>
            <w:color w:val="1F497D" w:themeColor="text2"/>
            <w:sz w:val="16"/>
            <w:szCs w:val="16"/>
          </w:rPr>
          <w:id w:val="860082579"/>
          <w:docPartObj>
            <w:docPartGallery w:val="Page Numbers (Top of Page)"/>
            <w:docPartUnique/>
          </w:docPartObj>
        </w:sdtPr>
        <w:sdtEndPr/>
        <w:sdtContent>
          <w:p w14:paraId="0F2F9466" w14:textId="75C6410B" w:rsidR="007A3A09" w:rsidRPr="0078627D" w:rsidRDefault="007A3A09">
            <w:pPr>
              <w:pStyle w:val="Footer"/>
              <w:jc w:val="right"/>
              <w:rPr>
                <w:color w:val="1F497D" w:themeColor="text2"/>
                <w:sz w:val="16"/>
                <w:szCs w:val="16"/>
              </w:rPr>
            </w:pPr>
            <w:r w:rsidRPr="0078627D">
              <w:rPr>
                <w:color w:val="1F497D" w:themeColor="text2"/>
                <w:sz w:val="16"/>
                <w:szCs w:val="16"/>
              </w:rPr>
              <w:t xml:space="preserve">Page </w:t>
            </w:r>
            <w:r w:rsidRPr="0078627D">
              <w:rPr>
                <w:bCs/>
                <w:color w:val="1F497D" w:themeColor="text2"/>
                <w:sz w:val="16"/>
                <w:szCs w:val="16"/>
              </w:rPr>
              <w:fldChar w:fldCharType="begin"/>
            </w:r>
            <w:r w:rsidRPr="0078627D">
              <w:rPr>
                <w:bCs/>
                <w:color w:val="1F497D" w:themeColor="text2"/>
                <w:sz w:val="16"/>
                <w:szCs w:val="16"/>
              </w:rPr>
              <w:instrText xml:space="preserve"> PAGE </w:instrText>
            </w:r>
            <w:r w:rsidRPr="0078627D">
              <w:rPr>
                <w:bCs/>
                <w:color w:val="1F497D" w:themeColor="text2"/>
                <w:sz w:val="16"/>
                <w:szCs w:val="16"/>
              </w:rPr>
              <w:fldChar w:fldCharType="separate"/>
            </w:r>
            <w:r>
              <w:rPr>
                <w:bCs/>
                <w:noProof/>
                <w:color w:val="1F497D" w:themeColor="text2"/>
                <w:sz w:val="16"/>
                <w:szCs w:val="16"/>
              </w:rPr>
              <w:t>5</w:t>
            </w:r>
            <w:r w:rsidRPr="0078627D">
              <w:rPr>
                <w:bCs/>
                <w:color w:val="1F497D" w:themeColor="text2"/>
                <w:sz w:val="16"/>
                <w:szCs w:val="16"/>
              </w:rPr>
              <w:fldChar w:fldCharType="end"/>
            </w:r>
            <w:r w:rsidRPr="0078627D">
              <w:rPr>
                <w:color w:val="1F497D" w:themeColor="text2"/>
                <w:sz w:val="16"/>
                <w:szCs w:val="16"/>
              </w:rPr>
              <w:t xml:space="preserve"> of </w:t>
            </w:r>
            <w:r w:rsidRPr="0078627D">
              <w:rPr>
                <w:bCs/>
                <w:color w:val="1F497D" w:themeColor="text2"/>
                <w:sz w:val="16"/>
                <w:szCs w:val="16"/>
              </w:rPr>
              <w:fldChar w:fldCharType="begin"/>
            </w:r>
            <w:r w:rsidRPr="0078627D">
              <w:rPr>
                <w:bCs/>
                <w:color w:val="1F497D" w:themeColor="text2"/>
                <w:sz w:val="16"/>
                <w:szCs w:val="16"/>
              </w:rPr>
              <w:instrText xml:space="preserve"> NUMPAGES  </w:instrText>
            </w:r>
            <w:r w:rsidRPr="0078627D">
              <w:rPr>
                <w:bCs/>
                <w:color w:val="1F497D" w:themeColor="text2"/>
                <w:sz w:val="16"/>
                <w:szCs w:val="16"/>
              </w:rPr>
              <w:fldChar w:fldCharType="separate"/>
            </w:r>
            <w:r>
              <w:rPr>
                <w:bCs/>
                <w:noProof/>
                <w:color w:val="1F497D" w:themeColor="text2"/>
                <w:sz w:val="16"/>
                <w:szCs w:val="16"/>
              </w:rPr>
              <w:t>93</w:t>
            </w:r>
            <w:r w:rsidRPr="0078627D">
              <w:rPr>
                <w:bCs/>
                <w:color w:val="1F497D" w:themeColor="text2"/>
                <w:sz w:val="16"/>
                <w:szCs w:val="16"/>
              </w:rPr>
              <w:fldChar w:fldCharType="end"/>
            </w:r>
          </w:p>
        </w:sdtContent>
      </w:sdt>
    </w:sdtContent>
  </w:sdt>
  <w:p w14:paraId="2F5CC1E1" w14:textId="77777777" w:rsidR="007A3A09" w:rsidRDefault="007A3A0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03BEA" w14:textId="77777777" w:rsidR="00EC1767" w:rsidRDefault="00EC1767" w:rsidP="00D40F8C">
      <w:pPr>
        <w:spacing w:after="0" w:line="240" w:lineRule="auto"/>
      </w:pPr>
      <w:r>
        <w:separator/>
      </w:r>
    </w:p>
  </w:footnote>
  <w:footnote w:type="continuationSeparator" w:id="0">
    <w:p w14:paraId="57882F11" w14:textId="77777777" w:rsidR="00EC1767" w:rsidRDefault="00EC1767" w:rsidP="00D40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CF653" w14:textId="77777777" w:rsidR="007A3A09" w:rsidRDefault="007A3A09">
    <w:pPr>
      <w:pStyle w:val="Header"/>
      <w:rPr>
        <w:color w:val="1F497D" w:themeColor="text2"/>
        <w:sz w:val="16"/>
        <w:szCs w:val="16"/>
      </w:rPr>
    </w:pPr>
    <w:r>
      <w:tab/>
      <w:t xml:space="preserve">                                                                                   </w:t>
    </w:r>
    <w:r w:rsidRPr="0078627D">
      <w:rPr>
        <w:color w:val="1F497D" w:themeColor="text2"/>
        <w:sz w:val="16"/>
        <w:szCs w:val="16"/>
      </w:rPr>
      <w:t xml:space="preserve">Operational Guidelines for Milk Banks in Australia and New Zealand      </w:t>
    </w:r>
  </w:p>
  <w:p w14:paraId="260279C3" w14:textId="77777777" w:rsidR="007A3A09" w:rsidRDefault="007A3A09">
    <w:pPr>
      <w:pStyle w:val="Header"/>
      <w:rPr>
        <w:color w:val="1F497D" w:themeColor="text2"/>
        <w:sz w:val="16"/>
        <w:szCs w:val="16"/>
      </w:rPr>
    </w:pPr>
  </w:p>
  <w:p w14:paraId="4805FCBD" w14:textId="77777777" w:rsidR="007A3A09" w:rsidRPr="0078627D" w:rsidRDefault="007A3A09">
    <w:pPr>
      <w:pStyle w:val="Header"/>
      <w:rPr>
        <w:color w:val="1F497D" w:themeColor="text2"/>
        <w:sz w:val="16"/>
        <w:szCs w:val="16"/>
      </w:rPr>
    </w:pPr>
  </w:p>
  <w:p w14:paraId="28BDC2C4" w14:textId="77777777" w:rsidR="007A3A09" w:rsidRDefault="007A3A09">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CD8"/>
    <w:multiLevelType w:val="hybridMultilevel"/>
    <w:tmpl w:val="D3DEAA36"/>
    <w:lvl w:ilvl="0" w:tplc="8CE262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322301"/>
    <w:multiLevelType w:val="hybridMultilevel"/>
    <w:tmpl w:val="499ECA04"/>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480262"/>
    <w:multiLevelType w:val="hybridMultilevel"/>
    <w:tmpl w:val="B3764C08"/>
    <w:lvl w:ilvl="0" w:tplc="57026EBE">
      <w:start w:val="1"/>
      <w:numFmt w:val="lowerLetter"/>
      <w:lvlText w:val="(%1)"/>
      <w:lvlJc w:val="left"/>
      <w:pPr>
        <w:ind w:left="1080" w:hanging="360"/>
      </w:pPr>
      <w:rPr>
        <w:rFonts w:ascii="Century Gothic" w:eastAsia="Microsoft YaHei UI" w:hAnsi="Century Gothic" w:cs="Malgun Gothic Semilight"/>
        <w:b w:val="0"/>
        <w:sz w:val="18"/>
        <w:szCs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04D3C88"/>
    <w:multiLevelType w:val="hybridMultilevel"/>
    <w:tmpl w:val="FC8E8862"/>
    <w:lvl w:ilvl="0" w:tplc="DC76446C">
      <w:start w:val="1"/>
      <w:numFmt w:val="decimal"/>
      <w:lvlText w:val="(%1)"/>
      <w:lvlJc w:val="left"/>
      <w:pPr>
        <w:ind w:left="1440" w:hanging="360"/>
      </w:pPr>
      <w:rPr>
        <w:rFonts w:eastAsia="Microsoft YaHei UI" w:cstheme="minorHAnsi"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06A1BDF"/>
    <w:multiLevelType w:val="hybridMultilevel"/>
    <w:tmpl w:val="9554607E"/>
    <w:lvl w:ilvl="0" w:tplc="FBF6D760">
      <w:start w:val="1"/>
      <w:numFmt w:val="lowerLetter"/>
      <w:lvlText w:val="(%1)"/>
      <w:lvlJc w:val="left"/>
      <w:pPr>
        <w:ind w:left="720" w:hanging="360"/>
      </w:pPr>
      <w:rPr>
        <w:rFonts w:hint="default"/>
        <w:sz w:val="18"/>
        <w:szCs w:val="18"/>
      </w:rPr>
    </w:lvl>
    <w:lvl w:ilvl="1" w:tplc="500AFCEA">
      <w:start w:val="1"/>
      <w:numFmt w:val="lowerRoman"/>
      <w:lvlText w:val="%2."/>
      <w:lvlJc w:val="left"/>
      <w:pPr>
        <w:ind w:left="1800" w:hanging="720"/>
      </w:pPr>
      <w:rPr>
        <w:rFonts w:hint="default"/>
        <w:sz w:val="18"/>
        <w:szCs w:val="18"/>
      </w:rPr>
    </w:lvl>
    <w:lvl w:ilvl="2" w:tplc="D85E11F6">
      <w:start w:val="1"/>
      <w:numFmt w:val="lowerLetter"/>
      <w:lvlText w:val="(%3)"/>
      <w:lvlJc w:val="right"/>
      <w:pPr>
        <w:ind w:left="2160" w:hanging="180"/>
      </w:pPr>
      <w:rPr>
        <w:rFonts w:ascii="Century Gothic" w:eastAsiaTheme="minorHAnsi" w:hAnsi="Century Gothic" w:cs="MinionPro-Regular"/>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0B5479F"/>
    <w:multiLevelType w:val="multilevel"/>
    <w:tmpl w:val="FB601BE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0F90120"/>
    <w:multiLevelType w:val="hybridMultilevel"/>
    <w:tmpl w:val="9ACC1B6E"/>
    <w:lvl w:ilvl="0" w:tplc="3EAE19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1315155"/>
    <w:multiLevelType w:val="hybridMultilevel"/>
    <w:tmpl w:val="C59C909A"/>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17A6384"/>
    <w:multiLevelType w:val="hybridMultilevel"/>
    <w:tmpl w:val="CEE6F1DC"/>
    <w:lvl w:ilvl="0" w:tplc="BC6AC4C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15:restartNumberingAfterBreak="0">
    <w:nsid w:val="018E5D4B"/>
    <w:multiLevelType w:val="hybridMultilevel"/>
    <w:tmpl w:val="B8A8B3FE"/>
    <w:lvl w:ilvl="0" w:tplc="0C09001B">
      <w:start w:val="1"/>
      <w:numFmt w:val="lowerRoman"/>
      <w:lvlText w:val="%1."/>
      <w:lvlJc w:val="right"/>
      <w:pPr>
        <w:ind w:left="1724" w:hanging="360"/>
      </w:pPr>
    </w:lvl>
    <w:lvl w:ilvl="1" w:tplc="0C090019" w:tentative="1">
      <w:start w:val="1"/>
      <w:numFmt w:val="lowerLetter"/>
      <w:lvlText w:val="%2."/>
      <w:lvlJc w:val="left"/>
      <w:pPr>
        <w:ind w:left="2444" w:hanging="360"/>
      </w:pPr>
    </w:lvl>
    <w:lvl w:ilvl="2" w:tplc="0C09001B" w:tentative="1">
      <w:start w:val="1"/>
      <w:numFmt w:val="lowerRoman"/>
      <w:lvlText w:val="%3."/>
      <w:lvlJc w:val="right"/>
      <w:pPr>
        <w:ind w:left="3164" w:hanging="180"/>
      </w:pPr>
    </w:lvl>
    <w:lvl w:ilvl="3" w:tplc="0C09000F" w:tentative="1">
      <w:start w:val="1"/>
      <w:numFmt w:val="decimal"/>
      <w:lvlText w:val="%4."/>
      <w:lvlJc w:val="left"/>
      <w:pPr>
        <w:ind w:left="3884" w:hanging="360"/>
      </w:pPr>
    </w:lvl>
    <w:lvl w:ilvl="4" w:tplc="0C090019" w:tentative="1">
      <w:start w:val="1"/>
      <w:numFmt w:val="lowerLetter"/>
      <w:lvlText w:val="%5."/>
      <w:lvlJc w:val="left"/>
      <w:pPr>
        <w:ind w:left="4604" w:hanging="360"/>
      </w:pPr>
    </w:lvl>
    <w:lvl w:ilvl="5" w:tplc="0C09001B" w:tentative="1">
      <w:start w:val="1"/>
      <w:numFmt w:val="lowerRoman"/>
      <w:lvlText w:val="%6."/>
      <w:lvlJc w:val="right"/>
      <w:pPr>
        <w:ind w:left="5324" w:hanging="180"/>
      </w:pPr>
    </w:lvl>
    <w:lvl w:ilvl="6" w:tplc="0C09000F" w:tentative="1">
      <w:start w:val="1"/>
      <w:numFmt w:val="decimal"/>
      <w:lvlText w:val="%7."/>
      <w:lvlJc w:val="left"/>
      <w:pPr>
        <w:ind w:left="6044" w:hanging="360"/>
      </w:pPr>
    </w:lvl>
    <w:lvl w:ilvl="7" w:tplc="0C090019" w:tentative="1">
      <w:start w:val="1"/>
      <w:numFmt w:val="lowerLetter"/>
      <w:lvlText w:val="%8."/>
      <w:lvlJc w:val="left"/>
      <w:pPr>
        <w:ind w:left="6764" w:hanging="360"/>
      </w:pPr>
    </w:lvl>
    <w:lvl w:ilvl="8" w:tplc="0C09001B" w:tentative="1">
      <w:start w:val="1"/>
      <w:numFmt w:val="lowerRoman"/>
      <w:lvlText w:val="%9."/>
      <w:lvlJc w:val="right"/>
      <w:pPr>
        <w:ind w:left="7484" w:hanging="180"/>
      </w:pPr>
    </w:lvl>
  </w:abstractNum>
  <w:abstractNum w:abstractNumId="10" w15:restartNumberingAfterBreak="0">
    <w:nsid w:val="01984F6E"/>
    <w:multiLevelType w:val="hybridMultilevel"/>
    <w:tmpl w:val="2E4A44F0"/>
    <w:lvl w:ilvl="0" w:tplc="3E5CA57C">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1E673EC"/>
    <w:multiLevelType w:val="hybridMultilevel"/>
    <w:tmpl w:val="2BC80650"/>
    <w:lvl w:ilvl="0" w:tplc="9C98F98C">
      <w:start w:val="1"/>
      <w:numFmt w:val="lowerLetter"/>
      <w:lvlText w:val="(%1)"/>
      <w:lvlJc w:val="left"/>
      <w:pPr>
        <w:ind w:left="915" w:hanging="360"/>
      </w:pPr>
      <w:rPr>
        <w:rFonts w:hint="default"/>
        <w:b w:val="0"/>
        <w:color w:val="auto"/>
        <w:sz w:val="18"/>
      </w:rPr>
    </w:lvl>
    <w:lvl w:ilvl="1" w:tplc="0C090019">
      <w:start w:val="1"/>
      <w:numFmt w:val="lowerLetter"/>
      <w:lvlText w:val="%2."/>
      <w:lvlJc w:val="left"/>
      <w:pPr>
        <w:ind w:left="1635" w:hanging="360"/>
      </w:pPr>
    </w:lvl>
    <w:lvl w:ilvl="2" w:tplc="0C09001B">
      <w:start w:val="1"/>
      <w:numFmt w:val="lowerRoman"/>
      <w:lvlText w:val="%3."/>
      <w:lvlJc w:val="right"/>
      <w:pPr>
        <w:ind w:left="2355" w:hanging="180"/>
      </w:pPr>
    </w:lvl>
    <w:lvl w:ilvl="3" w:tplc="2C5C50D4">
      <w:start w:val="1"/>
      <w:numFmt w:val="decimal"/>
      <w:lvlText w:val="(%4)"/>
      <w:lvlJc w:val="left"/>
      <w:pPr>
        <w:ind w:left="3075" w:hanging="360"/>
      </w:pPr>
      <w:rPr>
        <w:rFonts w:eastAsiaTheme="minorHAnsi" w:hint="default"/>
        <w:color w:val="auto"/>
        <w:u w:val="none"/>
      </w:r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020C2CFB"/>
    <w:multiLevelType w:val="hybridMultilevel"/>
    <w:tmpl w:val="905A67DE"/>
    <w:lvl w:ilvl="0" w:tplc="30E672EA">
      <w:start w:val="1"/>
      <w:numFmt w:val="lowerLetter"/>
      <w:lvlText w:val="(%1)"/>
      <w:lvlJc w:val="left"/>
      <w:pPr>
        <w:ind w:left="720" w:hanging="360"/>
      </w:pPr>
      <w:rPr>
        <w:rFonts w:ascii="Century Gothic" w:eastAsia="Microsoft YaHei UI" w:hAnsi="Century Gothic" w:cs="Malgun Gothic Semiligh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BB6F17"/>
    <w:multiLevelType w:val="hybridMultilevel"/>
    <w:tmpl w:val="8CF03DB4"/>
    <w:lvl w:ilvl="0" w:tplc="6E5642A8">
      <w:start w:val="1"/>
      <w:numFmt w:val="decimal"/>
      <w:lvlText w:val="(%1)"/>
      <w:lvlJc w:val="left"/>
      <w:pPr>
        <w:ind w:left="720" w:hanging="360"/>
      </w:pPr>
      <w:rPr>
        <w:rFonts w:eastAsia="Microsoft YaHei UI" w:cstheme="minorHAns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2F340FB"/>
    <w:multiLevelType w:val="multilevel"/>
    <w:tmpl w:val="5B040E1E"/>
    <w:lvl w:ilvl="0">
      <w:start w:val="13"/>
      <w:numFmt w:val="decimal"/>
      <w:lvlText w:val="%1."/>
      <w:lvlJc w:val="left"/>
      <w:pPr>
        <w:ind w:left="660" w:hanging="660"/>
      </w:pPr>
      <w:rPr>
        <w:rFonts w:hint="default"/>
        <w:b w:val="0"/>
        <w:color w:val="000000" w:themeColor="text1"/>
        <w:sz w:val="22"/>
      </w:rPr>
    </w:lvl>
    <w:lvl w:ilvl="1">
      <w:start w:val="1"/>
      <w:numFmt w:val="decimal"/>
      <w:lvlText w:val="%1.%2."/>
      <w:lvlJc w:val="left"/>
      <w:pPr>
        <w:ind w:left="1080" w:hanging="720"/>
      </w:pPr>
      <w:rPr>
        <w:rFonts w:hint="default"/>
        <w:b w:val="0"/>
        <w:color w:val="000000" w:themeColor="text1"/>
        <w:sz w:val="22"/>
      </w:rPr>
    </w:lvl>
    <w:lvl w:ilvl="2">
      <w:start w:val="1"/>
      <w:numFmt w:val="decimal"/>
      <w:lvlText w:val="%1.%2.%3."/>
      <w:lvlJc w:val="left"/>
      <w:pPr>
        <w:ind w:left="1440" w:hanging="720"/>
      </w:pPr>
      <w:rPr>
        <w:rFonts w:hint="default"/>
        <w:b w:val="0"/>
        <w:color w:val="000000" w:themeColor="text1"/>
        <w:sz w:val="22"/>
      </w:rPr>
    </w:lvl>
    <w:lvl w:ilvl="3">
      <w:start w:val="1"/>
      <w:numFmt w:val="decimal"/>
      <w:lvlText w:val="%1.%2.%3.%4."/>
      <w:lvlJc w:val="left"/>
      <w:pPr>
        <w:ind w:left="2160" w:hanging="1080"/>
      </w:pPr>
      <w:rPr>
        <w:rFonts w:hint="default"/>
        <w:b w:val="0"/>
        <w:color w:val="000000" w:themeColor="text1"/>
        <w:sz w:val="22"/>
      </w:rPr>
    </w:lvl>
    <w:lvl w:ilvl="4">
      <w:start w:val="1"/>
      <w:numFmt w:val="decimal"/>
      <w:lvlText w:val="%1.%2.%3.%4.%5."/>
      <w:lvlJc w:val="left"/>
      <w:pPr>
        <w:ind w:left="2520" w:hanging="1080"/>
      </w:pPr>
      <w:rPr>
        <w:rFonts w:hint="default"/>
        <w:b w:val="0"/>
        <w:color w:val="000000" w:themeColor="text1"/>
        <w:sz w:val="22"/>
      </w:rPr>
    </w:lvl>
    <w:lvl w:ilvl="5">
      <w:start w:val="1"/>
      <w:numFmt w:val="decimal"/>
      <w:lvlText w:val="%1.%2.%3.%4.%5.%6."/>
      <w:lvlJc w:val="left"/>
      <w:pPr>
        <w:ind w:left="3240" w:hanging="1440"/>
      </w:pPr>
      <w:rPr>
        <w:rFonts w:hint="default"/>
        <w:b w:val="0"/>
        <w:color w:val="000000" w:themeColor="text1"/>
        <w:sz w:val="22"/>
      </w:rPr>
    </w:lvl>
    <w:lvl w:ilvl="6">
      <w:start w:val="1"/>
      <w:numFmt w:val="decimal"/>
      <w:lvlText w:val="%1.%2.%3.%4.%5.%6.%7."/>
      <w:lvlJc w:val="left"/>
      <w:pPr>
        <w:ind w:left="3960" w:hanging="1800"/>
      </w:pPr>
      <w:rPr>
        <w:rFonts w:hint="default"/>
        <w:b w:val="0"/>
        <w:color w:val="000000" w:themeColor="text1"/>
        <w:sz w:val="22"/>
      </w:rPr>
    </w:lvl>
    <w:lvl w:ilvl="7">
      <w:start w:val="1"/>
      <w:numFmt w:val="decimal"/>
      <w:lvlText w:val="%1.%2.%3.%4.%5.%6.%7.%8."/>
      <w:lvlJc w:val="left"/>
      <w:pPr>
        <w:ind w:left="4320" w:hanging="1800"/>
      </w:pPr>
      <w:rPr>
        <w:rFonts w:hint="default"/>
        <w:b w:val="0"/>
        <w:color w:val="000000" w:themeColor="text1"/>
        <w:sz w:val="22"/>
      </w:rPr>
    </w:lvl>
    <w:lvl w:ilvl="8">
      <w:start w:val="1"/>
      <w:numFmt w:val="decimal"/>
      <w:lvlText w:val="%1.%2.%3.%4.%5.%6.%7.%8.%9."/>
      <w:lvlJc w:val="left"/>
      <w:pPr>
        <w:ind w:left="5040" w:hanging="2160"/>
      </w:pPr>
      <w:rPr>
        <w:rFonts w:hint="default"/>
        <w:b w:val="0"/>
        <w:color w:val="000000" w:themeColor="text1"/>
        <w:sz w:val="22"/>
      </w:rPr>
    </w:lvl>
  </w:abstractNum>
  <w:abstractNum w:abstractNumId="15" w15:restartNumberingAfterBreak="0">
    <w:nsid w:val="02F531B1"/>
    <w:multiLevelType w:val="hybridMultilevel"/>
    <w:tmpl w:val="1A1AC85E"/>
    <w:lvl w:ilvl="0" w:tplc="30E672EA">
      <w:start w:val="1"/>
      <w:numFmt w:val="lowerLetter"/>
      <w:lvlText w:val="(%1)"/>
      <w:lvlJc w:val="left"/>
      <w:pPr>
        <w:ind w:left="144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39E649A"/>
    <w:multiLevelType w:val="hybridMultilevel"/>
    <w:tmpl w:val="4300ABFC"/>
    <w:lvl w:ilvl="0" w:tplc="150A686C">
      <w:start w:val="1"/>
      <w:numFmt w:val="bullet"/>
      <w:lvlText w:val=""/>
      <w:lvlJc w:val="left"/>
      <w:pPr>
        <w:ind w:left="2421" w:hanging="360"/>
      </w:pPr>
      <w:rPr>
        <w:rFonts w:ascii="Wingdings" w:hAnsi="Wingdings" w:hint="default"/>
        <w:sz w:val="18"/>
        <w:szCs w:val="18"/>
      </w:rPr>
    </w:lvl>
    <w:lvl w:ilvl="1" w:tplc="0C090003">
      <w:start w:val="1"/>
      <w:numFmt w:val="bullet"/>
      <w:lvlText w:val="o"/>
      <w:lvlJc w:val="left"/>
      <w:pPr>
        <w:ind w:left="3141" w:hanging="360"/>
      </w:pPr>
      <w:rPr>
        <w:rFonts w:ascii="Courier New" w:hAnsi="Courier New" w:cs="Courier New" w:hint="default"/>
      </w:rPr>
    </w:lvl>
    <w:lvl w:ilvl="2" w:tplc="150A686C">
      <w:start w:val="1"/>
      <w:numFmt w:val="bullet"/>
      <w:lvlText w:val=""/>
      <w:lvlJc w:val="left"/>
      <w:pPr>
        <w:ind w:left="3861" w:hanging="360"/>
      </w:pPr>
      <w:rPr>
        <w:rFonts w:ascii="Wingdings" w:hAnsi="Wingdings" w:hint="default"/>
        <w:sz w:val="18"/>
        <w:szCs w:val="18"/>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7" w15:restartNumberingAfterBreak="0">
    <w:nsid w:val="03BB572B"/>
    <w:multiLevelType w:val="hybridMultilevel"/>
    <w:tmpl w:val="E78CA144"/>
    <w:lvl w:ilvl="0" w:tplc="6106BCDC">
      <w:start w:val="1"/>
      <w:numFmt w:val="lowerRoman"/>
      <w:lvlText w:val="%1."/>
      <w:lvlJc w:val="left"/>
      <w:pPr>
        <w:ind w:left="1789" w:hanging="720"/>
      </w:pPr>
      <w:rPr>
        <w:rFonts w:eastAsia="Microsoft YaHei UI" w:cs="Malgun Gothic Semilight"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03EC2312"/>
    <w:multiLevelType w:val="hybridMultilevel"/>
    <w:tmpl w:val="A734EAC6"/>
    <w:lvl w:ilvl="0" w:tplc="68ECBD0C">
      <w:start w:val="1"/>
      <w:numFmt w:val="decimal"/>
      <w:lvlText w:val="(%1)"/>
      <w:lvlJc w:val="left"/>
      <w:pPr>
        <w:ind w:left="720" w:hanging="360"/>
      </w:pPr>
      <w:rPr>
        <w:rFonts w:asciiTheme="minorHAnsi" w:eastAsiaTheme="minorHAnsi" w:hAnsiTheme="minorHAnsi"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40C7468"/>
    <w:multiLevelType w:val="hybridMultilevel"/>
    <w:tmpl w:val="0FD22E7E"/>
    <w:lvl w:ilvl="0" w:tplc="0C09001B">
      <w:start w:val="1"/>
      <w:numFmt w:val="lowerRoman"/>
      <w:lvlText w:val="%1."/>
      <w:lvlJc w:val="right"/>
      <w:pPr>
        <w:ind w:left="1866" w:hanging="360"/>
      </w:p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20" w15:restartNumberingAfterBreak="0">
    <w:nsid w:val="045C6A44"/>
    <w:multiLevelType w:val="hybridMultilevel"/>
    <w:tmpl w:val="DF52DACA"/>
    <w:lvl w:ilvl="0" w:tplc="04C6842C">
      <w:start w:val="1"/>
      <w:numFmt w:val="lowerLetter"/>
      <w:lvlText w:val="(%1)"/>
      <w:lvlJc w:val="left"/>
      <w:pPr>
        <w:ind w:left="1779" w:hanging="360"/>
      </w:pPr>
      <w:rPr>
        <w:rFonts w:ascii="Century Gothic" w:eastAsia="Microsoft YaHei UI" w:hAnsi="Century Gothic" w:cs="Malgun Gothic Semiligh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5E30F7F"/>
    <w:multiLevelType w:val="hybridMultilevel"/>
    <w:tmpl w:val="5BB6EF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060946DC"/>
    <w:multiLevelType w:val="hybridMultilevel"/>
    <w:tmpl w:val="B23AEAA8"/>
    <w:lvl w:ilvl="0" w:tplc="C35078EC">
      <w:start w:val="1"/>
      <w:numFmt w:val="lowerLetter"/>
      <w:lvlText w:val="(%1)"/>
      <w:lvlJc w:val="left"/>
      <w:pPr>
        <w:ind w:left="720" w:hanging="360"/>
      </w:pPr>
      <w:rPr>
        <w:rFonts w:ascii="Century Gothic" w:eastAsia="Microsoft YaHei UI" w:hAnsi="Century Gothic" w:cs="Malgun Gothic Semilight"/>
        <w:i w:val="0"/>
        <w:color w:val="auto"/>
        <w:sz w:val="18"/>
        <w:szCs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060F2340"/>
    <w:multiLevelType w:val="hybridMultilevel"/>
    <w:tmpl w:val="1AFCAE48"/>
    <w:lvl w:ilvl="0" w:tplc="B8F4D6BA">
      <w:start w:val="1"/>
      <w:numFmt w:val="lowerLetter"/>
      <w:lvlText w:val="(%1)"/>
      <w:lvlJc w:val="right"/>
      <w:pPr>
        <w:ind w:left="720" w:hanging="360"/>
      </w:pPr>
      <w:rPr>
        <w:rFonts w:ascii="Century Gothic" w:eastAsia="Microsoft YaHei UI" w:hAnsi="Century Gothic" w:cs="Malgun Gothic Semilight"/>
      </w:rPr>
    </w:lvl>
    <w:lvl w:ilvl="1" w:tplc="FE2811CA">
      <w:start w:val="1"/>
      <w:numFmt w:val="lowerLetter"/>
      <w:lvlText w:val="(%2)"/>
      <w:lvlJc w:val="left"/>
      <w:pPr>
        <w:ind w:left="1637" w:hanging="360"/>
      </w:pPr>
      <w:rPr>
        <w:rFonts w:hint="default"/>
      </w:rPr>
    </w:lvl>
    <w:lvl w:ilvl="2" w:tplc="EC1807FE">
      <w:start w:val="1"/>
      <w:numFmt w:val="lowerRoman"/>
      <w:lvlText w:val="%3."/>
      <w:lvlJc w:val="right"/>
      <w:pPr>
        <w:ind w:left="2160" w:hanging="180"/>
      </w:pPr>
      <w:rPr>
        <w:color w:val="auto"/>
      </w:rPr>
    </w:lvl>
    <w:lvl w:ilvl="3" w:tplc="9C98F98C">
      <w:start w:val="1"/>
      <w:numFmt w:val="lowerLetter"/>
      <w:lvlText w:val="(%4)"/>
      <w:lvlJc w:val="left"/>
      <w:pPr>
        <w:ind w:left="2880" w:hanging="360"/>
      </w:pPr>
      <w:rPr>
        <w:rFonts w:hint="default"/>
        <w:b w:val="0"/>
        <w:color w:val="auto"/>
        <w:sz w:val="18"/>
      </w:rPr>
    </w:lvl>
    <w:lvl w:ilvl="4" w:tplc="BA4C9876">
      <w:start w:val="3"/>
      <w:numFmt w:val="upperRoman"/>
      <w:lvlText w:val="%5."/>
      <w:lvlJc w:val="left"/>
      <w:pPr>
        <w:ind w:left="3960" w:hanging="720"/>
      </w:pPr>
      <w:rPr>
        <w:rFonts w:hint="default"/>
      </w:rPr>
    </w:lvl>
    <w:lvl w:ilvl="5" w:tplc="54BE8214">
      <w:start w:val="17"/>
      <w:numFmt w:val="bullet"/>
      <w:lvlText w:val="-"/>
      <w:lvlJc w:val="left"/>
      <w:pPr>
        <w:ind w:left="4500" w:hanging="360"/>
      </w:pPr>
      <w:rPr>
        <w:rFonts w:ascii="Calibri" w:eastAsiaTheme="minorHAnsi" w:hAnsi="Calibri" w:cs="Calibri" w:hint="default"/>
      </w:rPr>
    </w:lvl>
    <w:lvl w:ilvl="6" w:tplc="DEAA9BDE">
      <w:start w:val="21"/>
      <w:numFmt w:val="decimal"/>
      <w:lvlText w:val="%7."/>
      <w:lvlJc w:val="left"/>
      <w:pPr>
        <w:ind w:left="5040" w:hanging="360"/>
      </w:pPr>
      <w:rPr>
        <w:rFonts w:hint="default"/>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62A2BEB"/>
    <w:multiLevelType w:val="hybridMultilevel"/>
    <w:tmpl w:val="55426154"/>
    <w:lvl w:ilvl="0" w:tplc="68ECBD0C">
      <w:start w:val="1"/>
      <w:numFmt w:val="decimal"/>
      <w:lvlText w:val="(%1)"/>
      <w:lvlJc w:val="left"/>
      <w:pPr>
        <w:ind w:left="720" w:hanging="360"/>
      </w:pPr>
      <w:rPr>
        <w:rFonts w:asciiTheme="minorHAnsi" w:eastAsiaTheme="minorHAnsi" w:hAnsiTheme="minorHAnsi"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64821AB"/>
    <w:multiLevelType w:val="hybridMultilevel"/>
    <w:tmpl w:val="609A7F7E"/>
    <w:lvl w:ilvl="0" w:tplc="150A686C">
      <w:start w:val="1"/>
      <w:numFmt w:val="bullet"/>
      <w:lvlText w:val=""/>
      <w:lvlJc w:val="left"/>
      <w:pPr>
        <w:ind w:left="2763" w:hanging="360"/>
      </w:pPr>
      <w:rPr>
        <w:rFonts w:ascii="Wingdings" w:hAnsi="Wingdings" w:hint="default"/>
        <w:sz w:val="18"/>
        <w:szCs w:val="18"/>
      </w:rPr>
    </w:lvl>
    <w:lvl w:ilvl="1" w:tplc="0C090003" w:tentative="1">
      <w:start w:val="1"/>
      <w:numFmt w:val="bullet"/>
      <w:lvlText w:val="o"/>
      <w:lvlJc w:val="left"/>
      <w:pPr>
        <w:ind w:left="3483" w:hanging="360"/>
      </w:pPr>
      <w:rPr>
        <w:rFonts w:ascii="Courier New" w:hAnsi="Courier New" w:cs="Courier New" w:hint="default"/>
      </w:rPr>
    </w:lvl>
    <w:lvl w:ilvl="2" w:tplc="0C090005" w:tentative="1">
      <w:start w:val="1"/>
      <w:numFmt w:val="bullet"/>
      <w:lvlText w:val=""/>
      <w:lvlJc w:val="left"/>
      <w:pPr>
        <w:ind w:left="4203" w:hanging="360"/>
      </w:pPr>
      <w:rPr>
        <w:rFonts w:ascii="Wingdings" w:hAnsi="Wingdings" w:hint="default"/>
      </w:rPr>
    </w:lvl>
    <w:lvl w:ilvl="3" w:tplc="0C090001" w:tentative="1">
      <w:start w:val="1"/>
      <w:numFmt w:val="bullet"/>
      <w:lvlText w:val=""/>
      <w:lvlJc w:val="left"/>
      <w:pPr>
        <w:ind w:left="4923" w:hanging="360"/>
      </w:pPr>
      <w:rPr>
        <w:rFonts w:ascii="Symbol" w:hAnsi="Symbol" w:hint="default"/>
      </w:rPr>
    </w:lvl>
    <w:lvl w:ilvl="4" w:tplc="0C090003" w:tentative="1">
      <w:start w:val="1"/>
      <w:numFmt w:val="bullet"/>
      <w:lvlText w:val="o"/>
      <w:lvlJc w:val="left"/>
      <w:pPr>
        <w:ind w:left="5643" w:hanging="360"/>
      </w:pPr>
      <w:rPr>
        <w:rFonts w:ascii="Courier New" w:hAnsi="Courier New" w:cs="Courier New" w:hint="default"/>
      </w:rPr>
    </w:lvl>
    <w:lvl w:ilvl="5" w:tplc="0C090005" w:tentative="1">
      <w:start w:val="1"/>
      <w:numFmt w:val="bullet"/>
      <w:lvlText w:val=""/>
      <w:lvlJc w:val="left"/>
      <w:pPr>
        <w:ind w:left="6363" w:hanging="360"/>
      </w:pPr>
      <w:rPr>
        <w:rFonts w:ascii="Wingdings" w:hAnsi="Wingdings" w:hint="default"/>
      </w:rPr>
    </w:lvl>
    <w:lvl w:ilvl="6" w:tplc="0C090001" w:tentative="1">
      <w:start w:val="1"/>
      <w:numFmt w:val="bullet"/>
      <w:lvlText w:val=""/>
      <w:lvlJc w:val="left"/>
      <w:pPr>
        <w:ind w:left="7083" w:hanging="360"/>
      </w:pPr>
      <w:rPr>
        <w:rFonts w:ascii="Symbol" w:hAnsi="Symbol" w:hint="default"/>
      </w:rPr>
    </w:lvl>
    <w:lvl w:ilvl="7" w:tplc="0C090003" w:tentative="1">
      <w:start w:val="1"/>
      <w:numFmt w:val="bullet"/>
      <w:lvlText w:val="o"/>
      <w:lvlJc w:val="left"/>
      <w:pPr>
        <w:ind w:left="7803" w:hanging="360"/>
      </w:pPr>
      <w:rPr>
        <w:rFonts w:ascii="Courier New" w:hAnsi="Courier New" w:cs="Courier New" w:hint="default"/>
      </w:rPr>
    </w:lvl>
    <w:lvl w:ilvl="8" w:tplc="0C090005" w:tentative="1">
      <w:start w:val="1"/>
      <w:numFmt w:val="bullet"/>
      <w:lvlText w:val=""/>
      <w:lvlJc w:val="left"/>
      <w:pPr>
        <w:ind w:left="8523" w:hanging="360"/>
      </w:pPr>
      <w:rPr>
        <w:rFonts w:ascii="Wingdings" w:hAnsi="Wingdings" w:hint="default"/>
      </w:rPr>
    </w:lvl>
  </w:abstractNum>
  <w:abstractNum w:abstractNumId="26" w15:restartNumberingAfterBreak="0">
    <w:nsid w:val="071312DB"/>
    <w:multiLevelType w:val="multilevel"/>
    <w:tmpl w:val="373A2F06"/>
    <w:lvl w:ilvl="0">
      <w:start w:val="1"/>
      <w:numFmt w:val="lowerLetter"/>
      <w:lvlText w:val="(%1)"/>
      <w:lvlJc w:val="left"/>
      <w:pPr>
        <w:ind w:left="660" w:hanging="660"/>
      </w:pPr>
      <w:rPr>
        <w:rFonts w:ascii="Century Gothic" w:eastAsia="Microsoft YaHei UI" w:hAnsi="Century Gothic" w:cs="Malgun Gothic Semilight" w:hint="default"/>
        <w:sz w:val="18"/>
        <w:szCs w:val="18"/>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07265CF6"/>
    <w:multiLevelType w:val="hybridMultilevel"/>
    <w:tmpl w:val="4C444A38"/>
    <w:lvl w:ilvl="0" w:tplc="C5EA25BC">
      <w:start w:val="1"/>
      <w:numFmt w:val="lowerRoman"/>
      <w:lvlText w:val="%1."/>
      <w:lvlJc w:val="right"/>
      <w:pPr>
        <w:ind w:left="720" w:hanging="360"/>
      </w:pPr>
      <w:rPr>
        <w:color w:val="auto"/>
        <w:sz w:val="18"/>
        <w:szCs w:val="18"/>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07AC0D7B"/>
    <w:multiLevelType w:val="hybridMultilevel"/>
    <w:tmpl w:val="B2AC0A6E"/>
    <w:lvl w:ilvl="0" w:tplc="30E672EA">
      <w:start w:val="1"/>
      <w:numFmt w:val="lowerLetter"/>
      <w:lvlText w:val="(%1)"/>
      <w:lvlJc w:val="left"/>
      <w:pPr>
        <w:ind w:left="1070" w:hanging="360"/>
      </w:pPr>
      <w:rPr>
        <w:rFonts w:ascii="Century Gothic" w:eastAsia="Microsoft YaHei UI" w:hAnsi="Century Gothic" w:cs="Malgun Gothic Semiligh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07E21AE2"/>
    <w:multiLevelType w:val="multilevel"/>
    <w:tmpl w:val="1A48AD16"/>
    <w:lvl w:ilvl="0">
      <w:start w:val="5"/>
      <w:numFmt w:val="decimal"/>
      <w:lvlText w:val="%1."/>
      <w:lvlJc w:val="left"/>
      <w:pPr>
        <w:ind w:left="585" w:hanging="585"/>
      </w:pPr>
      <w:rPr>
        <w:rFonts w:hint="default"/>
        <w:sz w:val="24"/>
      </w:rPr>
    </w:lvl>
    <w:lvl w:ilvl="1">
      <w:start w:val="3"/>
      <w:numFmt w:val="decimal"/>
      <w:lvlText w:val="%1.%2."/>
      <w:lvlJc w:val="left"/>
      <w:pPr>
        <w:ind w:left="585" w:hanging="58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0" w15:restartNumberingAfterBreak="0">
    <w:nsid w:val="08B54BC2"/>
    <w:multiLevelType w:val="multilevel"/>
    <w:tmpl w:val="718A3340"/>
    <w:lvl w:ilvl="0">
      <w:start w:val="1"/>
      <w:numFmt w:val="lowerLetter"/>
      <w:lvlText w:val="(%1)"/>
      <w:lvlJc w:val="left"/>
      <w:pPr>
        <w:ind w:left="660" w:hanging="660"/>
      </w:pPr>
      <w:rPr>
        <w:rFonts w:ascii="Century Gothic" w:eastAsia="Microsoft YaHei UI" w:hAnsi="Century Gothic" w:cs="Malgun Gothic Semilight" w:hint="default"/>
        <w:b w:val="0"/>
        <w:color w:val="auto"/>
        <w:sz w:val="18"/>
        <w:szCs w:val="18"/>
        <w:vertAlign w:val="baseline"/>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1" w15:restartNumberingAfterBreak="0">
    <w:nsid w:val="09036A4C"/>
    <w:multiLevelType w:val="hybridMultilevel"/>
    <w:tmpl w:val="F086C5AE"/>
    <w:lvl w:ilvl="0" w:tplc="558E8C96">
      <w:start w:val="1"/>
      <w:numFmt w:val="lowerLetter"/>
      <w:lvlText w:val="(%1)"/>
      <w:lvlJc w:val="left"/>
      <w:pPr>
        <w:ind w:left="1080" w:hanging="360"/>
      </w:pPr>
      <w:rPr>
        <w:rFonts w:hint="default"/>
        <w:b w:val="0"/>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09B752CF"/>
    <w:multiLevelType w:val="hybridMultilevel"/>
    <w:tmpl w:val="2BDAA49A"/>
    <w:lvl w:ilvl="0" w:tplc="30E672EA">
      <w:start w:val="1"/>
      <w:numFmt w:val="lowerLetter"/>
      <w:lvlText w:val="(%1)"/>
      <w:lvlJc w:val="left"/>
      <w:pPr>
        <w:ind w:left="1440"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0A7E4472"/>
    <w:multiLevelType w:val="hybridMultilevel"/>
    <w:tmpl w:val="1152D6F6"/>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15:restartNumberingAfterBreak="0">
    <w:nsid w:val="0B2F3D92"/>
    <w:multiLevelType w:val="hybridMultilevel"/>
    <w:tmpl w:val="C304F1A2"/>
    <w:lvl w:ilvl="0" w:tplc="565A3A00">
      <w:start w:val="1"/>
      <w:numFmt w:val="decimal"/>
      <w:lvlText w:val="(%1)"/>
      <w:lvlJc w:val="left"/>
      <w:pPr>
        <w:ind w:left="720" w:hanging="360"/>
      </w:pPr>
      <w:rPr>
        <w:rFonts w:asciiTheme="minorHAnsi" w:eastAsiaTheme="minorHAnsi" w:hAnsiTheme="minorHAnsi" w:cstheme="minorBidi"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0D3E4398"/>
    <w:multiLevelType w:val="multilevel"/>
    <w:tmpl w:val="7690FF48"/>
    <w:lvl w:ilvl="0">
      <w:start w:val="1"/>
      <w:numFmt w:val="lowerLetter"/>
      <w:lvlText w:val="(%1)"/>
      <w:lvlJc w:val="left"/>
      <w:pPr>
        <w:ind w:left="360" w:hanging="360"/>
      </w:pPr>
      <w:rPr>
        <w:rFonts w:ascii="Century Gothic" w:eastAsia="Microsoft YaHei UI" w:hAnsi="Century Gothic" w:cs="Malgun Gothic Semilight" w:hint="default"/>
        <w:sz w:val="18"/>
        <w:szCs w:val="18"/>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D4B19FC"/>
    <w:multiLevelType w:val="hybridMultilevel"/>
    <w:tmpl w:val="E8EE8F94"/>
    <w:lvl w:ilvl="0" w:tplc="BEB232A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0E8A00A0"/>
    <w:multiLevelType w:val="hybridMultilevel"/>
    <w:tmpl w:val="5DC00E8C"/>
    <w:lvl w:ilvl="0" w:tplc="0C09001B">
      <w:start w:val="1"/>
      <w:numFmt w:val="lowerRoman"/>
      <w:lvlText w:val="%1."/>
      <w:lvlJc w:val="right"/>
      <w:pPr>
        <w:ind w:left="1854" w:hanging="360"/>
      </w:pPr>
      <w:rPr>
        <w:rFonts w:hint="default"/>
        <w:sz w:val="18"/>
        <w:szCs w:val="18"/>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0EB036AC"/>
    <w:multiLevelType w:val="hybridMultilevel"/>
    <w:tmpl w:val="874C1610"/>
    <w:lvl w:ilvl="0" w:tplc="9226536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0F2C3E53"/>
    <w:multiLevelType w:val="hybridMultilevel"/>
    <w:tmpl w:val="438CBFB2"/>
    <w:lvl w:ilvl="0" w:tplc="8F089C6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0FC23C2B"/>
    <w:multiLevelType w:val="hybridMultilevel"/>
    <w:tmpl w:val="03124CDA"/>
    <w:lvl w:ilvl="0" w:tplc="30E672EA">
      <w:start w:val="1"/>
      <w:numFmt w:val="lowerLetter"/>
      <w:lvlText w:val="(%1)"/>
      <w:lvlJc w:val="left"/>
      <w:pPr>
        <w:ind w:left="1004"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10DF698C"/>
    <w:multiLevelType w:val="hybridMultilevel"/>
    <w:tmpl w:val="FCC4B3F0"/>
    <w:lvl w:ilvl="0" w:tplc="91448BE6">
      <w:start w:val="1"/>
      <w:numFmt w:val="lowerLetter"/>
      <w:lvlText w:val="(%1)"/>
      <w:lvlJc w:val="left"/>
      <w:pPr>
        <w:ind w:left="1080" w:hanging="360"/>
      </w:pPr>
      <w:rPr>
        <w:rFonts w:ascii="Century Gothic" w:eastAsia="Microsoft YaHei UI" w:hAnsi="Century Gothic" w:cs="Malgun Gothic Semilight"/>
        <w:color w:val="auto"/>
        <w:sz w:val="18"/>
        <w:szCs w:val="18"/>
      </w:rPr>
    </w:lvl>
    <w:lvl w:ilvl="1" w:tplc="0C090019">
      <w:start w:val="1"/>
      <w:numFmt w:val="lowerLetter"/>
      <w:lvlText w:val="%2."/>
      <w:lvlJc w:val="left"/>
      <w:pPr>
        <w:ind w:left="1800" w:hanging="360"/>
      </w:pPr>
    </w:lvl>
    <w:lvl w:ilvl="2" w:tplc="60A891C2">
      <w:start w:val="1"/>
      <w:numFmt w:val="lowerRoman"/>
      <w:lvlText w:val="%3."/>
      <w:lvlJc w:val="right"/>
      <w:pPr>
        <w:ind w:left="1740" w:hanging="180"/>
      </w:pPr>
      <w:rPr>
        <w:rFonts w:ascii="Century Gothic" w:eastAsia="Microsoft YaHei UI" w:hAnsi="Century Gothic" w:cs="Malgun Gothic Semilight"/>
        <w:color w:val="auto"/>
        <w:sz w:val="18"/>
        <w:szCs w:val="18"/>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127D04DC"/>
    <w:multiLevelType w:val="hybridMultilevel"/>
    <w:tmpl w:val="1D1866FC"/>
    <w:lvl w:ilvl="0" w:tplc="54D254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2A02B90"/>
    <w:multiLevelType w:val="hybridMultilevel"/>
    <w:tmpl w:val="5E987A6A"/>
    <w:lvl w:ilvl="0" w:tplc="DBA022EE">
      <w:start w:val="1"/>
      <w:numFmt w:val="lowerRoman"/>
      <w:lvlText w:val="%1."/>
      <w:lvlJc w:val="righ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30E4343"/>
    <w:multiLevelType w:val="hybridMultilevel"/>
    <w:tmpl w:val="62E8BEB2"/>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3461D35"/>
    <w:multiLevelType w:val="hybridMultilevel"/>
    <w:tmpl w:val="1F1E4A70"/>
    <w:lvl w:ilvl="0" w:tplc="2FBCCC6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3BA789B"/>
    <w:multiLevelType w:val="hybridMultilevel"/>
    <w:tmpl w:val="5E46F7FC"/>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4343536"/>
    <w:multiLevelType w:val="hybridMultilevel"/>
    <w:tmpl w:val="28C80E88"/>
    <w:lvl w:ilvl="0" w:tplc="150A686C">
      <w:start w:val="1"/>
      <w:numFmt w:val="bullet"/>
      <w:lvlText w:val=""/>
      <w:lvlJc w:val="left"/>
      <w:pPr>
        <w:ind w:left="2705" w:hanging="360"/>
      </w:pPr>
      <w:rPr>
        <w:rFonts w:ascii="Wingdings" w:hAnsi="Wingdings" w:hint="default"/>
        <w:sz w:val="18"/>
        <w:szCs w:val="18"/>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48" w15:restartNumberingAfterBreak="0">
    <w:nsid w:val="14467D8A"/>
    <w:multiLevelType w:val="multilevel"/>
    <w:tmpl w:val="FA203802"/>
    <w:lvl w:ilvl="0">
      <w:start w:val="1"/>
      <w:numFmt w:val="lowerLetter"/>
      <w:lvlText w:val="(%1)"/>
      <w:lvlJc w:val="left"/>
      <w:pPr>
        <w:ind w:left="585" w:hanging="585"/>
      </w:pPr>
      <w:rPr>
        <w:rFonts w:ascii="Century Gothic" w:eastAsia="Microsoft YaHei UI" w:hAnsi="Century Gothic" w:cs="Malgun Gothic Semilight" w:hint="default"/>
        <w:b w:val="0"/>
        <w:sz w:val="18"/>
        <w:szCs w:val="18"/>
      </w:rPr>
    </w:lvl>
    <w:lvl w:ilvl="1">
      <w:start w:val="1"/>
      <w:numFmt w:val="bullet"/>
      <w:lvlText w:val=""/>
      <w:lvlJc w:val="left"/>
      <w:pPr>
        <w:ind w:left="720" w:hanging="720"/>
      </w:pPr>
      <w:rPr>
        <w:rFonts w:ascii="Wingdings" w:hAnsi="Wingdings" w:hint="default"/>
        <w:b w:val="0"/>
        <w:color w:val="auto"/>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16D76946"/>
    <w:multiLevelType w:val="hybridMultilevel"/>
    <w:tmpl w:val="DE0888EA"/>
    <w:lvl w:ilvl="0" w:tplc="0C09001B">
      <w:start w:val="1"/>
      <w:numFmt w:val="lowerRoman"/>
      <w:lvlText w:val="%1."/>
      <w:lvlJc w:val="right"/>
      <w:pPr>
        <w:ind w:left="1170" w:hanging="360"/>
      </w:pPr>
    </w:lvl>
    <w:lvl w:ilvl="1" w:tplc="0C090019" w:tentative="1">
      <w:start w:val="1"/>
      <w:numFmt w:val="lowerLetter"/>
      <w:lvlText w:val="%2."/>
      <w:lvlJc w:val="left"/>
      <w:pPr>
        <w:ind w:left="1890" w:hanging="360"/>
      </w:pPr>
    </w:lvl>
    <w:lvl w:ilvl="2" w:tplc="0C09001B" w:tentative="1">
      <w:start w:val="1"/>
      <w:numFmt w:val="lowerRoman"/>
      <w:lvlText w:val="%3."/>
      <w:lvlJc w:val="right"/>
      <w:pPr>
        <w:ind w:left="2610" w:hanging="180"/>
      </w:pPr>
    </w:lvl>
    <w:lvl w:ilvl="3" w:tplc="0C09000F" w:tentative="1">
      <w:start w:val="1"/>
      <w:numFmt w:val="decimal"/>
      <w:lvlText w:val="%4."/>
      <w:lvlJc w:val="left"/>
      <w:pPr>
        <w:ind w:left="3330" w:hanging="360"/>
      </w:pPr>
    </w:lvl>
    <w:lvl w:ilvl="4" w:tplc="0C090019" w:tentative="1">
      <w:start w:val="1"/>
      <w:numFmt w:val="lowerLetter"/>
      <w:lvlText w:val="%5."/>
      <w:lvlJc w:val="left"/>
      <w:pPr>
        <w:ind w:left="4050" w:hanging="360"/>
      </w:pPr>
    </w:lvl>
    <w:lvl w:ilvl="5" w:tplc="0C09001B" w:tentative="1">
      <w:start w:val="1"/>
      <w:numFmt w:val="lowerRoman"/>
      <w:lvlText w:val="%6."/>
      <w:lvlJc w:val="right"/>
      <w:pPr>
        <w:ind w:left="4770" w:hanging="180"/>
      </w:pPr>
    </w:lvl>
    <w:lvl w:ilvl="6" w:tplc="0C09000F" w:tentative="1">
      <w:start w:val="1"/>
      <w:numFmt w:val="decimal"/>
      <w:lvlText w:val="%7."/>
      <w:lvlJc w:val="left"/>
      <w:pPr>
        <w:ind w:left="5490" w:hanging="360"/>
      </w:pPr>
    </w:lvl>
    <w:lvl w:ilvl="7" w:tplc="0C090019" w:tentative="1">
      <w:start w:val="1"/>
      <w:numFmt w:val="lowerLetter"/>
      <w:lvlText w:val="%8."/>
      <w:lvlJc w:val="left"/>
      <w:pPr>
        <w:ind w:left="6210" w:hanging="360"/>
      </w:pPr>
    </w:lvl>
    <w:lvl w:ilvl="8" w:tplc="0C09001B" w:tentative="1">
      <w:start w:val="1"/>
      <w:numFmt w:val="lowerRoman"/>
      <w:lvlText w:val="%9."/>
      <w:lvlJc w:val="right"/>
      <w:pPr>
        <w:ind w:left="6930" w:hanging="180"/>
      </w:pPr>
    </w:lvl>
  </w:abstractNum>
  <w:abstractNum w:abstractNumId="50" w15:restartNumberingAfterBreak="0">
    <w:nsid w:val="17623677"/>
    <w:multiLevelType w:val="hybridMultilevel"/>
    <w:tmpl w:val="E3860B00"/>
    <w:lvl w:ilvl="0" w:tplc="4778497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1" w15:restartNumberingAfterBreak="0">
    <w:nsid w:val="186471E9"/>
    <w:multiLevelType w:val="hybridMultilevel"/>
    <w:tmpl w:val="73CCB96E"/>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8B928A5"/>
    <w:multiLevelType w:val="hybridMultilevel"/>
    <w:tmpl w:val="13B2DD04"/>
    <w:lvl w:ilvl="0" w:tplc="9E327A78">
      <w:start w:val="1"/>
      <w:numFmt w:val="lowerLetter"/>
      <w:lvlText w:val="(%1)"/>
      <w:lvlJc w:val="left"/>
      <w:pPr>
        <w:ind w:left="720" w:hanging="360"/>
      </w:pPr>
      <w:rPr>
        <w:rFonts w:ascii="Century Gothic" w:eastAsia="Microsoft YaHei UI" w:hAnsi="Century Gothic" w:cs="Malgun Gothic Semilight" w:hint="default"/>
        <w:strike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99F26D2"/>
    <w:multiLevelType w:val="hybridMultilevel"/>
    <w:tmpl w:val="14F2D2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9A923B1"/>
    <w:multiLevelType w:val="multilevel"/>
    <w:tmpl w:val="1FBCD6E6"/>
    <w:lvl w:ilvl="0">
      <w:start w:val="1"/>
      <w:numFmt w:val="lowerLetter"/>
      <w:lvlText w:val="(%1)"/>
      <w:lvlJc w:val="left"/>
      <w:pPr>
        <w:ind w:left="555" w:hanging="555"/>
      </w:pPr>
      <w:rPr>
        <w:rFonts w:ascii="Century Gothic" w:eastAsia="Microsoft YaHei UI" w:hAnsi="Century Gothic" w:cs="Malgun Gothic Semilight" w:hint="default"/>
        <w:b w:val="0"/>
        <w:sz w:val="18"/>
        <w:szCs w:val="18"/>
      </w:rPr>
    </w:lvl>
    <w:lvl w:ilvl="1">
      <w:start w:val="3"/>
      <w:numFmt w:val="decimal"/>
      <w:lvlText w:val="%1.%2."/>
      <w:lvlJc w:val="left"/>
      <w:pPr>
        <w:ind w:left="555" w:hanging="555"/>
      </w:pPr>
      <w:rPr>
        <w:rFonts w:hint="default"/>
        <w:b w:val="0"/>
        <w:sz w:val="24"/>
        <w:szCs w:val="24"/>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720" w:hanging="720"/>
      </w:pPr>
      <w:rPr>
        <w:rFonts w:hint="default"/>
        <w:b w:val="0"/>
        <w:sz w:val="18"/>
      </w:rPr>
    </w:lvl>
    <w:lvl w:ilvl="4">
      <w:start w:val="1"/>
      <w:numFmt w:val="decimal"/>
      <w:lvlText w:val="%1.%2.%3.%4.%5."/>
      <w:lvlJc w:val="left"/>
      <w:pPr>
        <w:ind w:left="720" w:hanging="720"/>
      </w:pPr>
      <w:rPr>
        <w:rFonts w:hint="default"/>
        <w:b w:val="0"/>
        <w:sz w:val="18"/>
      </w:rPr>
    </w:lvl>
    <w:lvl w:ilvl="5">
      <w:start w:val="1"/>
      <w:numFmt w:val="decimal"/>
      <w:lvlText w:val="%1.%2.%3.%4.%5.%6."/>
      <w:lvlJc w:val="left"/>
      <w:pPr>
        <w:ind w:left="1080" w:hanging="1080"/>
      </w:pPr>
      <w:rPr>
        <w:rFonts w:hint="default"/>
        <w:b w:val="0"/>
        <w:sz w:val="18"/>
      </w:rPr>
    </w:lvl>
    <w:lvl w:ilvl="6">
      <w:start w:val="1"/>
      <w:numFmt w:val="decimal"/>
      <w:lvlText w:val="%1.%2.%3.%4.%5.%6.%7."/>
      <w:lvlJc w:val="left"/>
      <w:pPr>
        <w:ind w:left="1080" w:hanging="1080"/>
      </w:pPr>
      <w:rPr>
        <w:rFonts w:hint="default"/>
        <w:b w:val="0"/>
        <w:sz w:val="18"/>
      </w:rPr>
    </w:lvl>
    <w:lvl w:ilvl="7">
      <w:start w:val="1"/>
      <w:numFmt w:val="decimal"/>
      <w:lvlText w:val="%1.%2.%3.%4.%5.%6.%7.%8."/>
      <w:lvlJc w:val="left"/>
      <w:pPr>
        <w:ind w:left="1440" w:hanging="1440"/>
      </w:pPr>
      <w:rPr>
        <w:rFonts w:hint="default"/>
        <w:b w:val="0"/>
        <w:sz w:val="18"/>
      </w:rPr>
    </w:lvl>
    <w:lvl w:ilvl="8">
      <w:start w:val="1"/>
      <w:numFmt w:val="decimal"/>
      <w:lvlText w:val="%1.%2.%3.%4.%5.%6.%7.%8.%9."/>
      <w:lvlJc w:val="left"/>
      <w:pPr>
        <w:ind w:left="1440" w:hanging="1440"/>
      </w:pPr>
      <w:rPr>
        <w:rFonts w:hint="default"/>
        <w:b w:val="0"/>
        <w:sz w:val="18"/>
      </w:rPr>
    </w:lvl>
  </w:abstractNum>
  <w:abstractNum w:abstractNumId="55" w15:restartNumberingAfterBreak="0">
    <w:nsid w:val="1AEA2628"/>
    <w:multiLevelType w:val="hybridMultilevel"/>
    <w:tmpl w:val="0840CF74"/>
    <w:lvl w:ilvl="0" w:tplc="150A686C">
      <w:start w:val="1"/>
      <w:numFmt w:val="bullet"/>
      <w:lvlText w:val=""/>
      <w:lvlJc w:val="left"/>
      <w:pPr>
        <w:ind w:left="2478" w:hanging="360"/>
      </w:pPr>
      <w:rPr>
        <w:rFonts w:ascii="Wingdings" w:hAnsi="Wingdings" w:hint="default"/>
        <w:sz w:val="18"/>
        <w:szCs w:val="18"/>
      </w:rPr>
    </w:lvl>
    <w:lvl w:ilvl="1" w:tplc="0C090003" w:tentative="1">
      <w:start w:val="1"/>
      <w:numFmt w:val="bullet"/>
      <w:lvlText w:val="o"/>
      <w:lvlJc w:val="left"/>
      <w:pPr>
        <w:ind w:left="3198" w:hanging="360"/>
      </w:pPr>
      <w:rPr>
        <w:rFonts w:ascii="Courier New" w:hAnsi="Courier New" w:cs="Courier New" w:hint="default"/>
      </w:rPr>
    </w:lvl>
    <w:lvl w:ilvl="2" w:tplc="0C090005" w:tentative="1">
      <w:start w:val="1"/>
      <w:numFmt w:val="bullet"/>
      <w:lvlText w:val=""/>
      <w:lvlJc w:val="left"/>
      <w:pPr>
        <w:ind w:left="3918" w:hanging="360"/>
      </w:pPr>
      <w:rPr>
        <w:rFonts w:ascii="Wingdings" w:hAnsi="Wingdings" w:hint="default"/>
      </w:rPr>
    </w:lvl>
    <w:lvl w:ilvl="3" w:tplc="0C090001" w:tentative="1">
      <w:start w:val="1"/>
      <w:numFmt w:val="bullet"/>
      <w:lvlText w:val=""/>
      <w:lvlJc w:val="left"/>
      <w:pPr>
        <w:ind w:left="4638" w:hanging="360"/>
      </w:pPr>
      <w:rPr>
        <w:rFonts w:ascii="Symbol" w:hAnsi="Symbol" w:hint="default"/>
      </w:rPr>
    </w:lvl>
    <w:lvl w:ilvl="4" w:tplc="0C090003" w:tentative="1">
      <w:start w:val="1"/>
      <w:numFmt w:val="bullet"/>
      <w:lvlText w:val="o"/>
      <w:lvlJc w:val="left"/>
      <w:pPr>
        <w:ind w:left="5358" w:hanging="360"/>
      </w:pPr>
      <w:rPr>
        <w:rFonts w:ascii="Courier New" w:hAnsi="Courier New" w:cs="Courier New" w:hint="default"/>
      </w:rPr>
    </w:lvl>
    <w:lvl w:ilvl="5" w:tplc="0C090005" w:tentative="1">
      <w:start w:val="1"/>
      <w:numFmt w:val="bullet"/>
      <w:lvlText w:val=""/>
      <w:lvlJc w:val="left"/>
      <w:pPr>
        <w:ind w:left="6078" w:hanging="360"/>
      </w:pPr>
      <w:rPr>
        <w:rFonts w:ascii="Wingdings" w:hAnsi="Wingdings" w:hint="default"/>
      </w:rPr>
    </w:lvl>
    <w:lvl w:ilvl="6" w:tplc="0C090001" w:tentative="1">
      <w:start w:val="1"/>
      <w:numFmt w:val="bullet"/>
      <w:lvlText w:val=""/>
      <w:lvlJc w:val="left"/>
      <w:pPr>
        <w:ind w:left="6798" w:hanging="360"/>
      </w:pPr>
      <w:rPr>
        <w:rFonts w:ascii="Symbol" w:hAnsi="Symbol" w:hint="default"/>
      </w:rPr>
    </w:lvl>
    <w:lvl w:ilvl="7" w:tplc="0C090003" w:tentative="1">
      <w:start w:val="1"/>
      <w:numFmt w:val="bullet"/>
      <w:lvlText w:val="o"/>
      <w:lvlJc w:val="left"/>
      <w:pPr>
        <w:ind w:left="7518" w:hanging="360"/>
      </w:pPr>
      <w:rPr>
        <w:rFonts w:ascii="Courier New" w:hAnsi="Courier New" w:cs="Courier New" w:hint="default"/>
      </w:rPr>
    </w:lvl>
    <w:lvl w:ilvl="8" w:tplc="0C090005" w:tentative="1">
      <w:start w:val="1"/>
      <w:numFmt w:val="bullet"/>
      <w:lvlText w:val=""/>
      <w:lvlJc w:val="left"/>
      <w:pPr>
        <w:ind w:left="8238" w:hanging="360"/>
      </w:pPr>
      <w:rPr>
        <w:rFonts w:ascii="Wingdings" w:hAnsi="Wingdings" w:hint="default"/>
      </w:rPr>
    </w:lvl>
  </w:abstractNum>
  <w:abstractNum w:abstractNumId="56" w15:restartNumberingAfterBreak="0">
    <w:nsid w:val="1B110AB0"/>
    <w:multiLevelType w:val="hybridMultilevel"/>
    <w:tmpl w:val="85B4A938"/>
    <w:lvl w:ilvl="0" w:tplc="60E21EF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1B112031"/>
    <w:multiLevelType w:val="hybridMultilevel"/>
    <w:tmpl w:val="41BC231E"/>
    <w:lvl w:ilvl="0" w:tplc="700E21FC">
      <w:start w:val="1"/>
      <w:numFmt w:val="lowerRoman"/>
      <w:lvlText w:val="%1."/>
      <w:lvlJc w:val="left"/>
      <w:pPr>
        <w:ind w:left="1080" w:hanging="720"/>
      </w:pPr>
      <w:rPr>
        <w:rFonts w:eastAsia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1B4A1CDF"/>
    <w:multiLevelType w:val="hybridMultilevel"/>
    <w:tmpl w:val="4EB03616"/>
    <w:lvl w:ilvl="0" w:tplc="491633C0">
      <w:start w:val="1"/>
      <w:numFmt w:val="lowerLetter"/>
      <w:lvlText w:val="(%1)"/>
      <w:lvlJc w:val="left"/>
      <w:pPr>
        <w:ind w:left="1682" w:hanging="405"/>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1BA83297"/>
    <w:multiLevelType w:val="multilevel"/>
    <w:tmpl w:val="9FA05610"/>
    <w:lvl w:ilvl="0">
      <w:start w:val="28"/>
      <w:numFmt w:val="decimal"/>
      <w:lvlText w:val="%1."/>
      <w:lvlJc w:val="left"/>
      <w:pPr>
        <w:ind w:left="660" w:hanging="66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0" w15:restartNumberingAfterBreak="0">
    <w:nsid w:val="1BE2768B"/>
    <w:multiLevelType w:val="hybridMultilevel"/>
    <w:tmpl w:val="B55E8320"/>
    <w:lvl w:ilvl="0" w:tplc="04FA673C">
      <w:start w:val="1"/>
      <w:numFmt w:val="bullet"/>
      <w:lvlText w:val=""/>
      <w:lvlJc w:val="left"/>
      <w:pPr>
        <w:ind w:left="644" w:hanging="360"/>
      </w:pPr>
      <w:rPr>
        <w:rFonts w:ascii="Wingdings" w:hAnsi="Wingdings"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E125C9C"/>
    <w:multiLevelType w:val="hybridMultilevel"/>
    <w:tmpl w:val="55426154"/>
    <w:lvl w:ilvl="0" w:tplc="68ECBD0C">
      <w:start w:val="1"/>
      <w:numFmt w:val="decimal"/>
      <w:lvlText w:val="(%1)"/>
      <w:lvlJc w:val="left"/>
      <w:pPr>
        <w:ind w:left="720" w:hanging="360"/>
      </w:pPr>
      <w:rPr>
        <w:rFonts w:asciiTheme="minorHAnsi" w:eastAsiaTheme="minorHAnsi" w:hAnsiTheme="minorHAnsi"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1E7F1912"/>
    <w:multiLevelType w:val="hybridMultilevel"/>
    <w:tmpl w:val="80BE6AD0"/>
    <w:lvl w:ilvl="0" w:tplc="6470A2F2">
      <w:start w:val="1"/>
      <w:numFmt w:val="lowerLetter"/>
      <w:lvlText w:val="(%1)"/>
      <w:lvlJc w:val="left"/>
      <w:pPr>
        <w:ind w:left="1506" w:hanging="360"/>
      </w:pPr>
      <w:rPr>
        <w:rFonts w:hint="default"/>
      </w:rPr>
    </w:lvl>
    <w:lvl w:ilvl="1" w:tplc="0C090019">
      <w:start w:val="1"/>
      <w:numFmt w:val="lowerLetter"/>
      <w:lvlText w:val="%2."/>
      <w:lvlJc w:val="left"/>
      <w:pPr>
        <w:ind w:left="2226" w:hanging="360"/>
      </w:pPr>
    </w:lvl>
    <w:lvl w:ilvl="2" w:tplc="1910018A">
      <w:start w:val="1"/>
      <w:numFmt w:val="lowerLetter"/>
      <w:lvlText w:val="(%3)"/>
      <w:lvlJc w:val="right"/>
      <w:pPr>
        <w:ind w:left="2946" w:hanging="180"/>
      </w:pPr>
      <w:rPr>
        <w:rFonts w:ascii="Century Gothic" w:eastAsia="Microsoft YaHei UI" w:hAnsi="Century Gothic" w:cs="Malgun Gothic Semilight"/>
        <w:b w:val="0"/>
        <w:color w:val="auto"/>
      </w:rPr>
    </w:lvl>
    <w:lvl w:ilvl="3" w:tplc="3578AF8E">
      <w:start w:val="1"/>
      <w:numFmt w:val="lowerLetter"/>
      <w:lvlText w:val="(%4)"/>
      <w:lvlJc w:val="left"/>
      <w:pPr>
        <w:ind w:left="2564" w:hanging="720"/>
      </w:pPr>
      <w:rPr>
        <w:rFonts w:ascii="Century Gothic" w:eastAsia="Microsoft YaHei UI" w:hAnsi="Century Gothic" w:cs="Malgun Gothic Semilight"/>
      </w:rPr>
    </w:lvl>
    <w:lvl w:ilvl="4" w:tplc="0C090019">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63" w15:restartNumberingAfterBreak="0">
    <w:nsid w:val="1EC80F1A"/>
    <w:multiLevelType w:val="multilevel"/>
    <w:tmpl w:val="45E4D118"/>
    <w:lvl w:ilvl="0">
      <w:start w:val="13"/>
      <w:numFmt w:val="decimal"/>
      <w:lvlText w:val="%1."/>
      <w:lvlJc w:val="left"/>
      <w:pPr>
        <w:ind w:left="660" w:hanging="660"/>
      </w:pPr>
      <w:rPr>
        <w:rFonts w:hint="default"/>
        <w:color w:val="0070C0"/>
      </w:rPr>
    </w:lvl>
    <w:lvl w:ilvl="1">
      <w:start w:val="1"/>
      <w:numFmt w:val="decimal"/>
      <w:lvlText w:val="%1.%2."/>
      <w:lvlJc w:val="left"/>
      <w:pPr>
        <w:ind w:left="720" w:hanging="720"/>
      </w:pPr>
      <w:rPr>
        <w:rFonts w:hint="default"/>
        <w:color w:val="0070C0"/>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1ED917CE"/>
    <w:multiLevelType w:val="hybridMultilevel"/>
    <w:tmpl w:val="DB6C5492"/>
    <w:lvl w:ilvl="0" w:tplc="30E672EA">
      <w:start w:val="1"/>
      <w:numFmt w:val="lowerLetter"/>
      <w:lvlText w:val="(%1)"/>
      <w:lvlJc w:val="left"/>
      <w:pPr>
        <w:ind w:left="1440"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5" w15:restartNumberingAfterBreak="0">
    <w:nsid w:val="1F6923E6"/>
    <w:multiLevelType w:val="hybridMultilevel"/>
    <w:tmpl w:val="878C997A"/>
    <w:lvl w:ilvl="0" w:tplc="5A70DEEA">
      <w:start w:val="1"/>
      <w:numFmt w:val="lowerLetter"/>
      <w:lvlText w:val="(%1)"/>
      <w:lvlJc w:val="left"/>
      <w:pPr>
        <w:ind w:left="720" w:hanging="360"/>
      </w:pPr>
      <w:rPr>
        <w:rFonts w:ascii="Century Gothic" w:eastAsia="Microsoft YaHei UI" w:hAnsi="Century Gothic" w:cs="Malgun Gothic Semiligh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1F9D7F05"/>
    <w:multiLevelType w:val="hybridMultilevel"/>
    <w:tmpl w:val="7DEC3058"/>
    <w:lvl w:ilvl="0" w:tplc="886C3D48">
      <w:start w:val="1"/>
      <w:numFmt w:val="lowerRoman"/>
      <w:lvlText w:val="%1."/>
      <w:lvlJc w:val="left"/>
      <w:pPr>
        <w:ind w:left="2574" w:hanging="72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67" w15:restartNumberingAfterBreak="0">
    <w:nsid w:val="1FF77CAB"/>
    <w:multiLevelType w:val="hybridMultilevel"/>
    <w:tmpl w:val="55426154"/>
    <w:lvl w:ilvl="0" w:tplc="68ECBD0C">
      <w:start w:val="1"/>
      <w:numFmt w:val="decimal"/>
      <w:lvlText w:val="(%1)"/>
      <w:lvlJc w:val="left"/>
      <w:pPr>
        <w:ind w:left="720" w:hanging="360"/>
      </w:pPr>
      <w:rPr>
        <w:rFonts w:asciiTheme="minorHAnsi" w:eastAsiaTheme="minorHAnsi" w:hAnsiTheme="minorHAnsi"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04E7919"/>
    <w:multiLevelType w:val="hybridMultilevel"/>
    <w:tmpl w:val="30EAEC7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095221A"/>
    <w:multiLevelType w:val="hybridMultilevel"/>
    <w:tmpl w:val="D1FEBBFC"/>
    <w:lvl w:ilvl="0" w:tplc="35C2D638">
      <w:start w:val="1"/>
      <w:numFmt w:val="lowerLetter"/>
      <w:lvlText w:val="(%1)"/>
      <w:lvlJc w:val="left"/>
      <w:pPr>
        <w:ind w:left="720" w:hanging="360"/>
      </w:pPr>
      <w:rPr>
        <w:rFonts w:ascii="Century Gothic" w:eastAsia="Microsoft YaHei UI" w:hAnsi="Century Gothic" w:cs="Malgun Gothic Semiligh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0B45B90"/>
    <w:multiLevelType w:val="hybridMultilevel"/>
    <w:tmpl w:val="C3A87E36"/>
    <w:lvl w:ilvl="0" w:tplc="661A8CB6">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71" w15:restartNumberingAfterBreak="0">
    <w:nsid w:val="214930B6"/>
    <w:multiLevelType w:val="hybridMultilevel"/>
    <w:tmpl w:val="0600ADBC"/>
    <w:lvl w:ilvl="0" w:tplc="8E1C411E">
      <w:start w:val="1"/>
      <w:numFmt w:val="lowerLetter"/>
      <w:lvlText w:val="(%1)"/>
      <w:lvlJc w:val="left"/>
      <w:pPr>
        <w:ind w:left="1080" w:hanging="360"/>
      </w:pPr>
      <w:rPr>
        <w:rFonts w:ascii="Century Gothic" w:eastAsia="Microsoft YaHei UI" w:hAnsi="Century Gothic" w:cstheme="minorHAns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2" w15:restartNumberingAfterBreak="0">
    <w:nsid w:val="21FD2A37"/>
    <w:multiLevelType w:val="hybridMultilevel"/>
    <w:tmpl w:val="3CB41D60"/>
    <w:lvl w:ilvl="0" w:tplc="968C226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27F1917"/>
    <w:multiLevelType w:val="hybridMultilevel"/>
    <w:tmpl w:val="5FCA2704"/>
    <w:lvl w:ilvl="0" w:tplc="176E4690">
      <w:start w:val="1"/>
      <w:numFmt w:val="lowerLetter"/>
      <w:lvlText w:val="(%1)"/>
      <w:lvlJc w:val="left"/>
      <w:pPr>
        <w:ind w:left="1146" w:hanging="360"/>
      </w:pPr>
      <w:rPr>
        <w:rFonts w:ascii="Century Gothic" w:eastAsia="Microsoft YaHei UI" w:hAnsi="Century Gothic" w:cs="Malgun Gothic Semilight"/>
        <w:strike w:val="0"/>
        <w:color w:val="auto"/>
        <w:sz w:val="18"/>
        <w:szCs w:val="18"/>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4" w15:restartNumberingAfterBreak="0">
    <w:nsid w:val="22DD2E80"/>
    <w:multiLevelType w:val="hybridMultilevel"/>
    <w:tmpl w:val="0D524954"/>
    <w:lvl w:ilvl="0" w:tplc="09F2D8CE">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5" w15:restartNumberingAfterBreak="0">
    <w:nsid w:val="22F84707"/>
    <w:multiLevelType w:val="multilevel"/>
    <w:tmpl w:val="BD6A2F30"/>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sz w:val="22"/>
        <w:szCs w:val="22"/>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23036FD4"/>
    <w:multiLevelType w:val="hybridMultilevel"/>
    <w:tmpl w:val="1BBA3044"/>
    <w:lvl w:ilvl="0" w:tplc="0780358A">
      <w:start w:val="1"/>
      <w:numFmt w:val="lowerLetter"/>
      <w:lvlText w:val="(%1)"/>
      <w:lvlJc w:val="left"/>
      <w:pPr>
        <w:ind w:left="1069" w:hanging="360"/>
      </w:pPr>
      <w:rPr>
        <w:rFonts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7" w15:restartNumberingAfterBreak="0">
    <w:nsid w:val="23227983"/>
    <w:multiLevelType w:val="hybridMultilevel"/>
    <w:tmpl w:val="B64AA7A6"/>
    <w:lvl w:ilvl="0" w:tplc="FFCE0CC0">
      <w:start w:val="1"/>
      <w:numFmt w:val="lowerLetter"/>
      <w:lvlText w:val="(%1)"/>
      <w:lvlJc w:val="left"/>
      <w:pPr>
        <w:ind w:left="1854" w:hanging="720"/>
      </w:pPr>
      <w:rPr>
        <w:rFonts w:ascii="Century Gothic" w:eastAsia="Microsoft YaHei UI" w:hAnsi="Century Gothic" w:cs="Malgun Gothic Semiligh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8" w15:restartNumberingAfterBreak="0">
    <w:nsid w:val="233B40B7"/>
    <w:multiLevelType w:val="hybridMultilevel"/>
    <w:tmpl w:val="CD42E23E"/>
    <w:lvl w:ilvl="0" w:tplc="D75456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233F5B5D"/>
    <w:multiLevelType w:val="hybridMultilevel"/>
    <w:tmpl w:val="24229296"/>
    <w:lvl w:ilvl="0" w:tplc="08E69ECC">
      <w:start w:val="1"/>
      <w:numFmt w:val="lowerLetter"/>
      <w:lvlText w:val="(%1)"/>
      <w:lvlJc w:val="left"/>
      <w:pPr>
        <w:ind w:left="1146" w:hanging="360"/>
      </w:pPr>
      <w:rPr>
        <w:rFonts w:ascii="Century Gothic" w:eastAsia="Microsoft YaHei UI" w:hAnsi="Century Gothic" w:cs="Malgun Gothic Semilight"/>
        <w:color w:val="auto"/>
        <w:sz w:val="18"/>
        <w:szCs w:val="18"/>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0" w15:restartNumberingAfterBreak="0">
    <w:nsid w:val="239F3236"/>
    <w:multiLevelType w:val="hybridMultilevel"/>
    <w:tmpl w:val="D932EFD4"/>
    <w:lvl w:ilvl="0" w:tplc="30E672EA">
      <w:start w:val="1"/>
      <w:numFmt w:val="lowerLetter"/>
      <w:lvlText w:val="(%1)"/>
      <w:lvlJc w:val="left"/>
      <w:pPr>
        <w:ind w:left="1146" w:hanging="360"/>
      </w:pPr>
      <w:rPr>
        <w:rFonts w:ascii="Century Gothic" w:eastAsia="Microsoft YaHei UI" w:hAnsi="Century Gothic" w:cs="Malgun Gothic Semilight"/>
        <w:sz w:val="18"/>
        <w:szCs w:val="18"/>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81" w15:restartNumberingAfterBreak="0">
    <w:nsid w:val="24267E27"/>
    <w:multiLevelType w:val="multilevel"/>
    <w:tmpl w:val="3A22985A"/>
    <w:lvl w:ilvl="0">
      <w:start w:val="26"/>
      <w:numFmt w:val="decimal"/>
      <w:lvlText w:val="%1."/>
      <w:lvlJc w:val="left"/>
      <w:pPr>
        <w:ind w:left="660" w:hanging="660"/>
      </w:pPr>
      <w:rPr>
        <w:rFonts w:hint="default"/>
        <w:color w:val="auto"/>
        <w:sz w:val="22"/>
      </w:rPr>
    </w:lvl>
    <w:lvl w:ilvl="1">
      <w:start w:val="2"/>
      <w:numFmt w:val="decimal"/>
      <w:lvlText w:val="%1.%2."/>
      <w:lvlJc w:val="left"/>
      <w:pPr>
        <w:ind w:left="660" w:hanging="660"/>
      </w:pPr>
      <w:rPr>
        <w:rFonts w:hint="default"/>
        <w:color w:val="auto"/>
        <w:sz w:val="22"/>
      </w:rPr>
    </w:lvl>
    <w:lvl w:ilvl="2">
      <w:start w:val="1"/>
      <w:numFmt w:val="decimal"/>
      <w:lvlText w:val="%1.%2.%3."/>
      <w:lvlJc w:val="left"/>
      <w:pPr>
        <w:ind w:left="660" w:hanging="660"/>
      </w:pPr>
      <w:rPr>
        <w:rFonts w:hint="default"/>
        <w:color w:val="auto"/>
        <w:sz w:val="22"/>
        <w:vertAlign w:val="baseline"/>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720" w:hanging="720"/>
      </w:pPr>
      <w:rPr>
        <w:rFonts w:hint="default"/>
        <w:color w:val="auto"/>
        <w:sz w:val="22"/>
      </w:rPr>
    </w:lvl>
    <w:lvl w:ilvl="5">
      <w:start w:val="1"/>
      <w:numFmt w:val="decimal"/>
      <w:lvlText w:val="%1.%2.%3.%4.%5.%6."/>
      <w:lvlJc w:val="left"/>
      <w:pPr>
        <w:ind w:left="720" w:hanging="720"/>
      </w:pPr>
      <w:rPr>
        <w:rFonts w:hint="default"/>
        <w:color w:val="auto"/>
        <w:sz w:val="22"/>
      </w:rPr>
    </w:lvl>
    <w:lvl w:ilvl="6">
      <w:start w:val="1"/>
      <w:numFmt w:val="decimal"/>
      <w:lvlText w:val="%1.%2.%3.%4.%5.%6.%7."/>
      <w:lvlJc w:val="left"/>
      <w:pPr>
        <w:ind w:left="1080" w:hanging="1080"/>
      </w:pPr>
      <w:rPr>
        <w:rFonts w:hint="default"/>
        <w:color w:val="auto"/>
        <w:sz w:val="22"/>
      </w:rPr>
    </w:lvl>
    <w:lvl w:ilvl="7">
      <w:start w:val="1"/>
      <w:numFmt w:val="decimal"/>
      <w:lvlText w:val="%1.%2.%3.%4.%5.%6.%7.%8."/>
      <w:lvlJc w:val="left"/>
      <w:pPr>
        <w:ind w:left="1080" w:hanging="1080"/>
      </w:pPr>
      <w:rPr>
        <w:rFonts w:hint="default"/>
        <w:color w:val="auto"/>
        <w:sz w:val="22"/>
      </w:rPr>
    </w:lvl>
    <w:lvl w:ilvl="8">
      <w:start w:val="1"/>
      <w:numFmt w:val="decimal"/>
      <w:lvlText w:val="%1.%2.%3.%4.%5.%6.%7.%8.%9."/>
      <w:lvlJc w:val="left"/>
      <w:pPr>
        <w:ind w:left="1080" w:hanging="1080"/>
      </w:pPr>
      <w:rPr>
        <w:rFonts w:hint="default"/>
        <w:color w:val="auto"/>
        <w:sz w:val="22"/>
      </w:rPr>
    </w:lvl>
  </w:abstractNum>
  <w:abstractNum w:abstractNumId="82" w15:restartNumberingAfterBreak="0">
    <w:nsid w:val="243966F0"/>
    <w:multiLevelType w:val="multilevel"/>
    <w:tmpl w:val="1E1A2910"/>
    <w:lvl w:ilvl="0">
      <w:start w:val="10"/>
      <w:numFmt w:val="decimal"/>
      <w:lvlText w:val="%1."/>
      <w:lvlJc w:val="left"/>
      <w:pPr>
        <w:ind w:left="525" w:hanging="525"/>
      </w:pPr>
      <w:rPr>
        <w:rFonts w:hint="default"/>
        <w:color w:val="0070C0"/>
      </w:rPr>
    </w:lvl>
    <w:lvl w:ilvl="1">
      <w:start w:val="1"/>
      <w:numFmt w:val="decimal"/>
      <w:lvlText w:val="%1.%2."/>
      <w:lvlJc w:val="left"/>
      <w:pPr>
        <w:ind w:left="720" w:hanging="720"/>
      </w:pPr>
      <w:rPr>
        <w:rFonts w:hint="default"/>
        <w:color w:val="0070C0"/>
        <w:sz w:val="22"/>
        <w:szCs w:val="22"/>
      </w:rPr>
    </w:lvl>
    <w:lvl w:ilvl="2">
      <w:start w:val="1"/>
      <w:numFmt w:val="decimal"/>
      <w:lvlText w:val="%1.%2.%3."/>
      <w:lvlJc w:val="left"/>
      <w:pPr>
        <w:ind w:left="1004" w:hanging="720"/>
      </w:pPr>
      <w:rPr>
        <w:rFonts w:hint="default"/>
        <w:b w:val="0"/>
        <w:color w:val="auto"/>
        <w:sz w:val="22"/>
        <w:szCs w:val="22"/>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247B4E80"/>
    <w:multiLevelType w:val="hybridMultilevel"/>
    <w:tmpl w:val="4B789940"/>
    <w:lvl w:ilvl="0" w:tplc="208AC970">
      <w:start w:val="1"/>
      <w:numFmt w:val="bullet"/>
      <w:pStyle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4" w15:restartNumberingAfterBreak="0">
    <w:nsid w:val="24C83682"/>
    <w:multiLevelType w:val="multilevel"/>
    <w:tmpl w:val="71EC0236"/>
    <w:lvl w:ilvl="0">
      <w:start w:val="23"/>
      <w:numFmt w:val="decimal"/>
      <w:lvlText w:val="%1."/>
      <w:lvlJc w:val="left"/>
      <w:pPr>
        <w:ind w:left="660" w:hanging="660"/>
      </w:pPr>
      <w:rPr>
        <w:rFonts w:hint="default"/>
        <w:color w:val="0070C0"/>
      </w:rPr>
    </w:lvl>
    <w:lvl w:ilvl="1">
      <w:start w:val="1"/>
      <w:numFmt w:val="decimal"/>
      <w:lvlText w:val="%1.%2."/>
      <w:lvlJc w:val="left"/>
      <w:pPr>
        <w:ind w:left="720" w:hanging="720"/>
      </w:pPr>
      <w:rPr>
        <w:rFonts w:hint="default"/>
        <w:color w:val="0070C0"/>
      </w:rPr>
    </w:lvl>
    <w:lvl w:ilvl="2">
      <w:start w:val="1"/>
      <w:numFmt w:val="decimal"/>
      <w:lvlText w:val="%1.%2.%3."/>
      <w:lvlJc w:val="left"/>
      <w:pPr>
        <w:ind w:left="720" w:hanging="720"/>
      </w:pPr>
      <w:rPr>
        <w:rFonts w:hint="default"/>
        <w:color w:val="auto"/>
        <w:sz w:val="22"/>
        <w:szCs w:val="22"/>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26B40D19"/>
    <w:multiLevelType w:val="hybridMultilevel"/>
    <w:tmpl w:val="78FCF22A"/>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6" w15:restartNumberingAfterBreak="0">
    <w:nsid w:val="276328D4"/>
    <w:multiLevelType w:val="hybridMultilevel"/>
    <w:tmpl w:val="F12A9CAC"/>
    <w:lvl w:ilvl="0" w:tplc="30E672EA">
      <w:start w:val="1"/>
      <w:numFmt w:val="lowerLetter"/>
      <w:lvlText w:val="(%1)"/>
      <w:lvlJc w:val="left"/>
      <w:pPr>
        <w:ind w:left="1440"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7" w15:restartNumberingAfterBreak="0">
    <w:nsid w:val="27A92E50"/>
    <w:multiLevelType w:val="hybridMultilevel"/>
    <w:tmpl w:val="D8D857EC"/>
    <w:lvl w:ilvl="0" w:tplc="729E8D50">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27B878B3"/>
    <w:multiLevelType w:val="hybridMultilevel"/>
    <w:tmpl w:val="C5E2253C"/>
    <w:lvl w:ilvl="0" w:tplc="5D200A0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9" w15:restartNumberingAfterBreak="0">
    <w:nsid w:val="27DA1A54"/>
    <w:multiLevelType w:val="multilevel"/>
    <w:tmpl w:val="98CC41E2"/>
    <w:lvl w:ilvl="0">
      <w:start w:val="26"/>
      <w:numFmt w:val="decimal"/>
      <w:lvlText w:val="%1."/>
      <w:lvlJc w:val="left"/>
      <w:pPr>
        <w:ind w:left="555" w:hanging="555"/>
      </w:pPr>
      <w:rPr>
        <w:rFonts w:hint="default"/>
        <w:color w:val="auto"/>
      </w:rPr>
    </w:lvl>
    <w:lvl w:ilvl="1">
      <w:start w:val="1"/>
      <w:numFmt w:val="decimal"/>
      <w:lvlText w:val="%1.%2."/>
      <w:lvlJc w:val="left"/>
      <w:pPr>
        <w:ind w:left="555" w:hanging="555"/>
      </w:pPr>
      <w:rPr>
        <w:rFonts w:hint="default"/>
        <w:color w:val="0070C0"/>
      </w:rPr>
    </w:lvl>
    <w:lvl w:ilvl="2">
      <w:start w:val="3"/>
      <w:numFmt w:val="decimal"/>
      <w:lvlText w:val="%1.%2.%3."/>
      <w:lvlJc w:val="left"/>
      <w:pPr>
        <w:ind w:left="720" w:hanging="720"/>
      </w:pPr>
      <w:rPr>
        <w:rFonts w:hint="default"/>
        <w:color w:val="auto"/>
        <w:sz w:val="22"/>
        <w:szCs w:val="22"/>
        <w:vertAlign w:val="baseline"/>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0" w15:restartNumberingAfterBreak="0">
    <w:nsid w:val="28196EA6"/>
    <w:multiLevelType w:val="hybridMultilevel"/>
    <w:tmpl w:val="2016716A"/>
    <w:lvl w:ilvl="0" w:tplc="5FEEB1D6">
      <w:start w:val="1"/>
      <w:numFmt w:val="lowerLetter"/>
      <w:lvlText w:val="(%1)"/>
      <w:lvlJc w:val="left"/>
      <w:pPr>
        <w:ind w:left="1069" w:hanging="360"/>
      </w:pPr>
      <w:rPr>
        <w:rFonts w:ascii="Century Gothic" w:eastAsia="Microsoft YaHei UI" w:hAnsi="Century Gothic" w:cs="Malgun Gothic Semilight"/>
        <w:color w:val="auto"/>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1" w15:restartNumberingAfterBreak="0">
    <w:nsid w:val="28713EA6"/>
    <w:multiLevelType w:val="hybridMultilevel"/>
    <w:tmpl w:val="3FEEFBF2"/>
    <w:lvl w:ilvl="0" w:tplc="0C09001B">
      <w:start w:val="1"/>
      <w:numFmt w:val="lowerRoman"/>
      <w:lvlText w:val="%1."/>
      <w:lvlJc w:val="right"/>
      <w:pPr>
        <w:ind w:left="720" w:hanging="360"/>
      </w:pPr>
      <w:rPr>
        <w:rFont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288D6F4C"/>
    <w:multiLevelType w:val="hybridMultilevel"/>
    <w:tmpl w:val="FCE22322"/>
    <w:lvl w:ilvl="0" w:tplc="4E7C789A">
      <w:start w:val="1"/>
      <w:numFmt w:val="lowerLetter"/>
      <w:lvlText w:val="(%1)"/>
      <w:lvlJc w:val="left"/>
      <w:pPr>
        <w:ind w:left="360" w:hanging="360"/>
      </w:pPr>
      <w:rPr>
        <w:rFonts w:ascii="Century Gothic" w:eastAsia="Microsoft YaHei UI" w:hAnsi="Century Gothic" w:cs="Malgun Gothic Semilight" w:hint="default"/>
        <w:color w:val="auto"/>
        <w:sz w:val="18"/>
        <w:szCs w:val="1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FAB6C594">
      <w:start w:val="1"/>
      <w:numFmt w:val="lowerLetter"/>
      <w:lvlText w:val="(%4)"/>
      <w:lvlJc w:val="left"/>
      <w:pPr>
        <w:ind w:left="2880" w:hanging="360"/>
      </w:pPr>
      <w:rPr>
        <w:rFonts w:hint="default"/>
      </w:rPr>
    </w:lvl>
    <w:lvl w:ilvl="4" w:tplc="D75456C0">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28A9031D"/>
    <w:multiLevelType w:val="hybridMultilevel"/>
    <w:tmpl w:val="412CC8B0"/>
    <w:lvl w:ilvl="0" w:tplc="0C09001B">
      <w:start w:val="1"/>
      <w:numFmt w:val="lowerRoman"/>
      <w:lvlText w:val="%1."/>
      <w:lvlJc w:val="right"/>
      <w:pPr>
        <w:ind w:left="720" w:hanging="360"/>
      </w:pPr>
      <w:rPr>
        <w:rFonts w:hint="default"/>
        <w:b w:val="0"/>
        <w:sz w:val="18"/>
        <w:szCs w:val="18"/>
      </w:rPr>
    </w:lvl>
    <w:lvl w:ilvl="1" w:tplc="0C090003" w:tentative="1">
      <w:start w:val="1"/>
      <w:numFmt w:val="bullet"/>
      <w:lvlText w:val="o"/>
      <w:lvlJc w:val="left"/>
      <w:pPr>
        <w:ind w:left="1440" w:hanging="360"/>
      </w:pPr>
      <w:rPr>
        <w:rFonts w:ascii="Courier New" w:hAnsi="Courier New" w:cs="Courier New" w:hint="default"/>
      </w:rPr>
    </w:lvl>
    <w:lvl w:ilvl="2" w:tplc="4D58BA8C">
      <w:start w:val="1"/>
      <w:numFmt w:val="bullet"/>
      <w:lvlText w:val=""/>
      <w:lvlJc w:val="left"/>
      <w:pPr>
        <w:ind w:left="2160" w:hanging="360"/>
      </w:pPr>
      <w:rPr>
        <w:rFonts w:ascii="Wingdings" w:hAnsi="Wingdings" w:hint="default"/>
        <w:sz w:val="18"/>
        <w:szCs w:val="18"/>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292955C7"/>
    <w:multiLevelType w:val="hybridMultilevel"/>
    <w:tmpl w:val="3350D02E"/>
    <w:lvl w:ilvl="0" w:tplc="AEFA2E78">
      <w:start w:val="1"/>
      <w:numFmt w:val="lowerLetter"/>
      <w:lvlText w:val="(%1)"/>
      <w:lvlJc w:val="left"/>
      <w:pPr>
        <w:ind w:left="1069" w:hanging="360"/>
      </w:pPr>
      <w:rPr>
        <w:rFonts w:hint="default"/>
        <w:color w:val="auto"/>
      </w:rPr>
    </w:lvl>
    <w:lvl w:ilvl="1" w:tplc="0C090019" w:tentative="1">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5" w15:restartNumberingAfterBreak="0">
    <w:nsid w:val="2A2A3C7C"/>
    <w:multiLevelType w:val="hybridMultilevel"/>
    <w:tmpl w:val="55ECAD7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6" w15:restartNumberingAfterBreak="0">
    <w:nsid w:val="2A623566"/>
    <w:multiLevelType w:val="hybridMultilevel"/>
    <w:tmpl w:val="B18E4BA2"/>
    <w:lvl w:ilvl="0" w:tplc="150A686C">
      <w:start w:val="1"/>
      <w:numFmt w:val="bullet"/>
      <w:lvlText w:val=""/>
      <w:lvlJc w:val="left"/>
      <w:pPr>
        <w:ind w:left="1866" w:hanging="360"/>
      </w:pPr>
      <w:rPr>
        <w:rFonts w:ascii="Wingdings" w:hAnsi="Wingdings" w:hint="default"/>
        <w:sz w:val="18"/>
        <w:szCs w:val="18"/>
      </w:rPr>
    </w:lvl>
    <w:lvl w:ilvl="1" w:tplc="0C090003" w:tentative="1">
      <w:start w:val="1"/>
      <w:numFmt w:val="bullet"/>
      <w:lvlText w:val="o"/>
      <w:lvlJc w:val="left"/>
      <w:pPr>
        <w:ind w:left="2586" w:hanging="360"/>
      </w:pPr>
      <w:rPr>
        <w:rFonts w:ascii="Courier New" w:hAnsi="Courier New" w:cs="Courier New" w:hint="default"/>
      </w:rPr>
    </w:lvl>
    <w:lvl w:ilvl="2" w:tplc="0C090005" w:tentative="1">
      <w:start w:val="1"/>
      <w:numFmt w:val="bullet"/>
      <w:lvlText w:val=""/>
      <w:lvlJc w:val="left"/>
      <w:pPr>
        <w:ind w:left="3306" w:hanging="360"/>
      </w:pPr>
      <w:rPr>
        <w:rFonts w:ascii="Wingdings" w:hAnsi="Wingdings" w:hint="default"/>
      </w:rPr>
    </w:lvl>
    <w:lvl w:ilvl="3" w:tplc="0C090001" w:tentative="1">
      <w:start w:val="1"/>
      <w:numFmt w:val="bullet"/>
      <w:lvlText w:val=""/>
      <w:lvlJc w:val="left"/>
      <w:pPr>
        <w:ind w:left="4026" w:hanging="360"/>
      </w:pPr>
      <w:rPr>
        <w:rFonts w:ascii="Symbol" w:hAnsi="Symbol" w:hint="default"/>
      </w:rPr>
    </w:lvl>
    <w:lvl w:ilvl="4" w:tplc="0C090003" w:tentative="1">
      <w:start w:val="1"/>
      <w:numFmt w:val="bullet"/>
      <w:lvlText w:val="o"/>
      <w:lvlJc w:val="left"/>
      <w:pPr>
        <w:ind w:left="4746" w:hanging="360"/>
      </w:pPr>
      <w:rPr>
        <w:rFonts w:ascii="Courier New" w:hAnsi="Courier New" w:cs="Courier New" w:hint="default"/>
      </w:rPr>
    </w:lvl>
    <w:lvl w:ilvl="5" w:tplc="0C090005" w:tentative="1">
      <w:start w:val="1"/>
      <w:numFmt w:val="bullet"/>
      <w:lvlText w:val=""/>
      <w:lvlJc w:val="left"/>
      <w:pPr>
        <w:ind w:left="5466" w:hanging="360"/>
      </w:pPr>
      <w:rPr>
        <w:rFonts w:ascii="Wingdings" w:hAnsi="Wingdings" w:hint="default"/>
      </w:rPr>
    </w:lvl>
    <w:lvl w:ilvl="6" w:tplc="0C090001" w:tentative="1">
      <w:start w:val="1"/>
      <w:numFmt w:val="bullet"/>
      <w:lvlText w:val=""/>
      <w:lvlJc w:val="left"/>
      <w:pPr>
        <w:ind w:left="6186" w:hanging="360"/>
      </w:pPr>
      <w:rPr>
        <w:rFonts w:ascii="Symbol" w:hAnsi="Symbol" w:hint="default"/>
      </w:rPr>
    </w:lvl>
    <w:lvl w:ilvl="7" w:tplc="0C090003" w:tentative="1">
      <w:start w:val="1"/>
      <w:numFmt w:val="bullet"/>
      <w:lvlText w:val="o"/>
      <w:lvlJc w:val="left"/>
      <w:pPr>
        <w:ind w:left="6906" w:hanging="360"/>
      </w:pPr>
      <w:rPr>
        <w:rFonts w:ascii="Courier New" w:hAnsi="Courier New" w:cs="Courier New" w:hint="default"/>
      </w:rPr>
    </w:lvl>
    <w:lvl w:ilvl="8" w:tplc="0C090005" w:tentative="1">
      <w:start w:val="1"/>
      <w:numFmt w:val="bullet"/>
      <w:lvlText w:val=""/>
      <w:lvlJc w:val="left"/>
      <w:pPr>
        <w:ind w:left="7626" w:hanging="360"/>
      </w:pPr>
      <w:rPr>
        <w:rFonts w:ascii="Wingdings" w:hAnsi="Wingdings" w:hint="default"/>
      </w:rPr>
    </w:lvl>
  </w:abstractNum>
  <w:abstractNum w:abstractNumId="97" w15:restartNumberingAfterBreak="0">
    <w:nsid w:val="2AAC35E6"/>
    <w:multiLevelType w:val="hybridMultilevel"/>
    <w:tmpl w:val="DF6CBA5E"/>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8" w15:restartNumberingAfterBreak="0">
    <w:nsid w:val="2B300C21"/>
    <w:multiLevelType w:val="hybridMultilevel"/>
    <w:tmpl w:val="F2B46CE2"/>
    <w:lvl w:ilvl="0" w:tplc="30E672EA">
      <w:start w:val="1"/>
      <w:numFmt w:val="lowerLetter"/>
      <w:lvlText w:val="(%1)"/>
      <w:lvlJc w:val="left"/>
      <w:pPr>
        <w:ind w:left="720" w:hanging="360"/>
      </w:pPr>
      <w:rPr>
        <w:rFonts w:ascii="Century Gothic" w:eastAsia="Microsoft YaHei UI" w:hAnsi="Century Gothic" w:cs="Malgun Gothic Semiligh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2B396C83"/>
    <w:multiLevelType w:val="hybridMultilevel"/>
    <w:tmpl w:val="7B90C034"/>
    <w:lvl w:ilvl="0" w:tplc="C4B60FC4">
      <w:start w:val="1"/>
      <w:numFmt w:val="lowerLetter"/>
      <w:lvlText w:val="(%1)"/>
      <w:lvlJc w:val="left"/>
      <w:pPr>
        <w:ind w:left="720" w:hanging="360"/>
      </w:pPr>
      <w:rPr>
        <w:rFonts w:ascii="Century Gothic" w:eastAsia="Microsoft YaHei UI" w:hAnsi="Century Gothic" w:cs="Malgun Gothic Semiligh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2B8A7579"/>
    <w:multiLevelType w:val="hybridMultilevel"/>
    <w:tmpl w:val="7706A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2BA93D30"/>
    <w:multiLevelType w:val="hybridMultilevel"/>
    <w:tmpl w:val="15FCB02C"/>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2" w15:restartNumberingAfterBreak="0">
    <w:nsid w:val="2BD41486"/>
    <w:multiLevelType w:val="hybridMultilevel"/>
    <w:tmpl w:val="C652BC46"/>
    <w:lvl w:ilvl="0" w:tplc="68B21144">
      <w:start w:val="1"/>
      <w:numFmt w:val="lowerLetter"/>
      <w:lvlText w:val="(%1)"/>
      <w:lvlJc w:val="left"/>
      <w:pPr>
        <w:ind w:left="720" w:hanging="360"/>
      </w:pPr>
      <w:rPr>
        <w:rFonts w:ascii="Century Gothic" w:eastAsia="Microsoft YaHei UI" w:hAnsi="Century Gothic" w:cs="Malgun Gothic Semilight"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2BFA5210"/>
    <w:multiLevelType w:val="multilevel"/>
    <w:tmpl w:val="3A74D162"/>
    <w:lvl w:ilvl="0">
      <w:start w:val="30"/>
      <w:numFmt w:val="decimal"/>
      <w:lvlText w:val="%1."/>
      <w:lvlJc w:val="left"/>
      <w:pPr>
        <w:ind w:left="1376" w:hanging="525"/>
      </w:pPr>
      <w:rPr>
        <w:rFonts w:hint="default"/>
        <w:color w:val="0070C0"/>
      </w:rPr>
    </w:lvl>
    <w:lvl w:ilvl="1">
      <w:start w:val="1"/>
      <w:numFmt w:val="decimal"/>
      <w:lvlText w:val="%1.%2."/>
      <w:lvlJc w:val="left"/>
      <w:pPr>
        <w:ind w:left="862" w:hanging="720"/>
      </w:pPr>
      <w:rPr>
        <w:rFonts w:hint="default"/>
        <w:color w:val="0070C0"/>
        <w:sz w:val="24"/>
        <w:szCs w:val="24"/>
      </w:rPr>
    </w:lvl>
    <w:lvl w:ilvl="2">
      <w:start w:val="1"/>
      <w:numFmt w:val="decimal"/>
      <w:lvlText w:val="%1.%2.%3."/>
      <w:lvlJc w:val="left"/>
      <w:pPr>
        <w:ind w:left="1004" w:hanging="720"/>
      </w:pPr>
      <w:rPr>
        <w:rFonts w:hint="default"/>
        <w:color w:val="000000" w:themeColor="text1"/>
        <w:sz w:val="22"/>
        <w:szCs w:val="22"/>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104" w15:restartNumberingAfterBreak="0">
    <w:nsid w:val="2C5E50EA"/>
    <w:multiLevelType w:val="hybridMultilevel"/>
    <w:tmpl w:val="C1E040DE"/>
    <w:lvl w:ilvl="0" w:tplc="D6D43460">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EB3E6ECA">
      <w:start w:val="1"/>
      <w:numFmt w:val="decimal"/>
      <w:lvlText w:val="%4."/>
      <w:lvlJc w:val="left"/>
      <w:pPr>
        <w:ind w:left="2880" w:hanging="360"/>
      </w:pPr>
      <w:rPr>
        <w:color w:val="auto"/>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2C9F0847"/>
    <w:multiLevelType w:val="multilevel"/>
    <w:tmpl w:val="E67822BC"/>
    <w:lvl w:ilvl="0">
      <w:start w:val="3"/>
      <w:numFmt w:val="decimal"/>
      <w:lvlText w:val="%1."/>
      <w:lvlJc w:val="left"/>
      <w:pPr>
        <w:ind w:left="540" w:hanging="540"/>
      </w:pPr>
      <w:rPr>
        <w:rFonts w:hint="default"/>
      </w:rPr>
    </w:lvl>
    <w:lvl w:ilvl="1">
      <w:start w:val="4"/>
      <w:numFmt w:val="decimal"/>
      <w:lvlText w:val="%1.%2."/>
      <w:lvlJc w:val="left"/>
      <w:pPr>
        <w:ind w:left="862" w:hanging="720"/>
      </w:pPr>
      <w:rPr>
        <w:rFonts w:hint="default"/>
      </w:rPr>
    </w:lvl>
    <w:lvl w:ilvl="2">
      <w:start w:val="3"/>
      <w:numFmt w:val="decimal"/>
      <w:lvlText w:val="%1.%2.%3."/>
      <w:lvlJc w:val="left"/>
      <w:pPr>
        <w:ind w:left="1004" w:hanging="720"/>
      </w:pPr>
      <w:rPr>
        <w:rFonts w:hint="default"/>
        <w:color w:val="auto"/>
        <w:sz w:val="22"/>
        <w:szCs w:val="22"/>
        <w:vertAlign w:val="baseline"/>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06" w15:restartNumberingAfterBreak="0">
    <w:nsid w:val="2CB1362E"/>
    <w:multiLevelType w:val="hybridMultilevel"/>
    <w:tmpl w:val="69CC31E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2D717D3F"/>
    <w:multiLevelType w:val="hybridMultilevel"/>
    <w:tmpl w:val="E54C375C"/>
    <w:lvl w:ilvl="0" w:tplc="1AB05C44">
      <w:start w:val="1"/>
      <w:numFmt w:val="bullet"/>
      <w:lvlText w:val=""/>
      <w:lvlJc w:val="left"/>
      <w:pPr>
        <w:ind w:left="2771" w:hanging="360"/>
      </w:pPr>
      <w:rPr>
        <w:rFonts w:ascii="Wingdings" w:hAnsi="Wingdings" w:hint="default"/>
        <w:color w:val="auto"/>
        <w:sz w:val="18"/>
        <w:szCs w:val="18"/>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08" w15:restartNumberingAfterBreak="0">
    <w:nsid w:val="2DAD78DC"/>
    <w:multiLevelType w:val="multilevel"/>
    <w:tmpl w:val="A4189D1C"/>
    <w:lvl w:ilvl="0">
      <w:start w:val="29"/>
      <w:numFmt w:val="decimal"/>
      <w:lvlText w:val="%1."/>
      <w:lvlJc w:val="left"/>
      <w:pPr>
        <w:ind w:left="660" w:hanging="660"/>
      </w:pPr>
      <w:rPr>
        <w:rFonts w:hint="default"/>
        <w:color w:val="auto"/>
        <w:sz w:val="22"/>
      </w:rPr>
    </w:lvl>
    <w:lvl w:ilvl="1">
      <w:start w:val="3"/>
      <w:numFmt w:val="decimal"/>
      <w:lvlText w:val="%1.%2."/>
      <w:lvlJc w:val="left"/>
      <w:pPr>
        <w:ind w:left="660" w:hanging="660"/>
      </w:pPr>
      <w:rPr>
        <w:rFonts w:hint="default"/>
        <w:color w:val="auto"/>
        <w:sz w:val="22"/>
      </w:rPr>
    </w:lvl>
    <w:lvl w:ilvl="2">
      <w:start w:val="1"/>
      <w:numFmt w:val="decimal"/>
      <w:lvlText w:val="%1.%2.%3."/>
      <w:lvlJc w:val="left"/>
      <w:pPr>
        <w:ind w:left="944" w:hanging="660"/>
      </w:pPr>
      <w:rPr>
        <w:rFonts w:hint="default"/>
        <w:color w:val="auto"/>
        <w:sz w:val="22"/>
        <w:vertAlign w:val="baseline"/>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720" w:hanging="720"/>
      </w:pPr>
      <w:rPr>
        <w:rFonts w:hint="default"/>
        <w:color w:val="auto"/>
        <w:sz w:val="22"/>
      </w:rPr>
    </w:lvl>
    <w:lvl w:ilvl="5">
      <w:start w:val="1"/>
      <w:numFmt w:val="decimal"/>
      <w:lvlText w:val="%1.%2.%3.%4.%5.%6."/>
      <w:lvlJc w:val="left"/>
      <w:pPr>
        <w:ind w:left="720" w:hanging="720"/>
      </w:pPr>
      <w:rPr>
        <w:rFonts w:hint="default"/>
        <w:color w:val="auto"/>
        <w:sz w:val="22"/>
      </w:rPr>
    </w:lvl>
    <w:lvl w:ilvl="6">
      <w:start w:val="1"/>
      <w:numFmt w:val="decimal"/>
      <w:lvlText w:val="%1.%2.%3.%4.%5.%6.%7."/>
      <w:lvlJc w:val="left"/>
      <w:pPr>
        <w:ind w:left="1080" w:hanging="1080"/>
      </w:pPr>
      <w:rPr>
        <w:rFonts w:hint="default"/>
        <w:color w:val="auto"/>
        <w:sz w:val="22"/>
      </w:rPr>
    </w:lvl>
    <w:lvl w:ilvl="7">
      <w:start w:val="1"/>
      <w:numFmt w:val="decimal"/>
      <w:lvlText w:val="%1.%2.%3.%4.%5.%6.%7.%8."/>
      <w:lvlJc w:val="left"/>
      <w:pPr>
        <w:ind w:left="1080" w:hanging="1080"/>
      </w:pPr>
      <w:rPr>
        <w:rFonts w:hint="default"/>
        <w:color w:val="auto"/>
        <w:sz w:val="22"/>
      </w:rPr>
    </w:lvl>
    <w:lvl w:ilvl="8">
      <w:start w:val="1"/>
      <w:numFmt w:val="decimal"/>
      <w:lvlText w:val="%1.%2.%3.%4.%5.%6.%7.%8.%9."/>
      <w:lvlJc w:val="left"/>
      <w:pPr>
        <w:ind w:left="1080" w:hanging="1080"/>
      </w:pPr>
      <w:rPr>
        <w:rFonts w:hint="default"/>
        <w:color w:val="auto"/>
        <w:sz w:val="22"/>
      </w:rPr>
    </w:lvl>
  </w:abstractNum>
  <w:abstractNum w:abstractNumId="109" w15:restartNumberingAfterBreak="0">
    <w:nsid w:val="2E134C4E"/>
    <w:multiLevelType w:val="hybridMultilevel"/>
    <w:tmpl w:val="119C0C42"/>
    <w:lvl w:ilvl="0" w:tplc="2E7824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2E3C7196"/>
    <w:multiLevelType w:val="hybridMultilevel"/>
    <w:tmpl w:val="C3EE1FBE"/>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1" w15:restartNumberingAfterBreak="0">
    <w:nsid w:val="2E45544F"/>
    <w:multiLevelType w:val="hybridMultilevel"/>
    <w:tmpl w:val="55426154"/>
    <w:lvl w:ilvl="0" w:tplc="68ECBD0C">
      <w:start w:val="1"/>
      <w:numFmt w:val="decimal"/>
      <w:lvlText w:val="(%1)"/>
      <w:lvlJc w:val="left"/>
      <w:pPr>
        <w:ind w:left="720" w:hanging="360"/>
      </w:pPr>
      <w:rPr>
        <w:rFonts w:asciiTheme="minorHAnsi" w:eastAsiaTheme="minorHAnsi" w:hAnsiTheme="minorHAnsi"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2E7038A9"/>
    <w:multiLevelType w:val="hybridMultilevel"/>
    <w:tmpl w:val="D144D7CE"/>
    <w:lvl w:ilvl="0" w:tplc="150A686C">
      <w:start w:val="1"/>
      <w:numFmt w:val="bullet"/>
      <w:lvlText w:val=""/>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2F330398"/>
    <w:multiLevelType w:val="hybridMultilevel"/>
    <w:tmpl w:val="73DAD216"/>
    <w:lvl w:ilvl="0" w:tplc="7BD065D8">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2F7265CD"/>
    <w:multiLevelType w:val="hybridMultilevel"/>
    <w:tmpl w:val="F1807346"/>
    <w:lvl w:ilvl="0" w:tplc="C166F81A">
      <w:start w:val="1"/>
      <w:numFmt w:val="lowerLetter"/>
      <w:lvlText w:val="(%1)"/>
      <w:lvlJc w:val="left"/>
      <w:pPr>
        <w:ind w:left="1211" w:hanging="360"/>
      </w:pPr>
      <w:rPr>
        <w:rFonts w:ascii="Century Gothic" w:eastAsia="Microsoft YaHei UI" w:hAnsi="Century Gothic" w:cs="Malgun Gothic Semilight" w:hint="default"/>
        <w:b w:val="0"/>
        <w:color w:val="auto"/>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5" w15:restartNumberingAfterBreak="0">
    <w:nsid w:val="2FA34E5E"/>
    <w:multiLevelType w:val="hybridMultilevel"/>
    <w:tmpl w:val="AB8EE476"/>
    <w:lvl w:ilvl="0" w:tplc="0C090005">
      <w:start w:val="1"/>
      <w:numFmt w:val="bullet"/>
      <w:lvlText w:val=""/>
      <w:lvlJc w:val="left"/>
      <w:pPr>
        <w:ind w:left="1004" w:hanging="360"/>
      </w:pPr>
      <w:rPr>
        <w:rFonts w:ascii="Wingdings" w:hAnsi="Wingdings" w:hint="default"/>
        <w:color w:val="auto"/>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6" w15:restartNumberingAfterBreak="0">
    <w:nsid w:val="2FC14E3F"/>
    <w:multiLevelType w:val="hybridMultilevel"/>
    <w:tmpl w:val="3DB495FE"/>
    <w:lvl w:ilvl="0" w:tplc="4E7C789A">
      <w:start w:val="1"/>
      <w:numFmt w:val="lowerLetter"/>
      <w:lvlText w:val="(%1)"/>
      <w:lvlJc w:val="left"/>
      <w:pPr>
        <w:ind w:left="360" w:hanging="360"/>
      </w:pPr>
      <w:rPr>
        <w:rFonts w:ascii="Century Gothic" w:eastAsia="Microsoft YaHei UI" w:hAnsi="Century Gothic" w:cs="Malgun Gothic Semilight" w:hint="default"/>
        <w:color w:val="auto"/>
        <w:sz w:val="18"/>
        <w:szCs w:val="1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FAB6C594">
      <w:start w:val="1"/>
      <w:numFmt w:val="lowerLetter"/>
      <w:lvlText w:val="(%4)"/>
      <w:lvlJc w:val="left"/>
      <w:pPr>
        <w:ind w:left="2880" w:hanging="360"/>
      </w:pPr>
      <w:rPr>
        <w:rFonts w:hint="default"/>
      </w:rPr>
    </w:lvl>
    <w:lvl w:ilvl="4" w:tplc="2C5C50D4">
      <w:start w:val="1"/>
      <w:numFmt w:val="decimal"/>
      <w:lvlText w:val="(%5)"/>
      <w:lvlJc w:val="left"/>
      <w:pPr>
        <w:ind w:left="3600" w:hanging="360"/>
      </w:pPr>
      <w:rPr>
        <w:rFonts w:eastAsiaTheme="minorHAnsi" w:hint="default"/>
        <w:color w:val="auto"/>
        <w:u w:val="none"/>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30513F0A"/>
    <w:multiLevelType w:val="hybridMultilevel"/>
    <w:tmpl w:val="5AA61510"/>
    <w:lvl w:ilvl="0" w:tplc="150A686C">
      <w:start w:val="1"/>
      <w:numFmt w:val="bullet"/>
      <w:lvlText w:val=""/>
      <w:lvlJc w:val="left"/>
      <w:pPr>
        <w:ind w:left="2357" w:hanging="360"/>
      </w:pPr>
      <w:rPr>
        <w:rFonts w:ascii="Wingdings" w:hAnsi="Wingdings" w:hint="default"/>
        <w:sz w:val="18"/>
        <w:szCs w:val="18"/>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118" w15:restartNumberingAfterBreak="0">
    <w:nsid w:val="30E02CE3"/>
    <w:multiLevelType w:val="hybridMultilevel"/>
    <w:tmpl w:val="05B431D0"/>
    <w:lvl w:ilvl="0" w:tplc="DFFC52A6">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19" w15:restartNumberingAfterBreak="0">
    <w:nsid w:val="31665BD1"/>
    <w:multiLevelType w:val="hybridMultilevel"/>
    <w:tmpl w:val="47D42250"/>
    <w:lvl w:ilvl="0" w:tplc="264C8CE0">
      <w:start w:val="1"/>
      <w:numFmt w:val="lowerLetter"/>
      <w:lvlText w:val="(%1)"/>
      <w:lvlJc w:val="left"/>
      <w:pPr>
        <w:ind w:left="1353" w:hanging="360"/>
      </w:pPr>
      <w:rPr>
        <w:rFonts w:ascii="Century Gothic" w:eastAsia="Microsoft YaHei UI" w:hAnsi="Century Gothic" w:cs="Malgun Gothic Semilight" w:hint="default"/>
        <w:b w:val="0"/>
        <w:color w:val="auto"/>
        <w:sz w:val="18"/>
        <w:szCs w:val="18"/>
      </w:rPr>
    </w:lvl>
    <w:lvl w:ilvl="1" w:tplc="0C090019">
      <w:start w:val="1"/>
      <w:numFmt w:val="lowerLetter"/>
      <w:lvlText w:val="%2."/>
      <w:lvlJc w:val="left"/>
      <w:pPr>
        <w:ind w:left="1440" w:hanging="360"/>
      </w:pPr>
    </w:lvl>
    <w:lvl w:ilvl="2" w:tplc="150A686C">
      <w:start w:val="1"/>
      <w:numFmt w:val="bullet"/>
      <w:lvlText w:val=""/>
      <w:lvlJc w:val="left"/>
      <w:pPr>
        <w:ind w:left="2160" w:hanging="180"/>
      </w:pPr>
      <w:rPr>
        <w:rFonts w:ascii="Wingdings" w:hAnsi="Wingdings" w:hint="default"/>
        <w:color w:val="auto"/>
        <w:sz w:val="18"/>
        <w:szCs w:val="18"/>
      </w:rPr>
    </w:lvl>
    <w:lvl w:ilvl="3" w:tplc="D388B61C">
      <w:start w:val="1"/>
      <w:numFmt w:val="lowerLetter"/>
      <w:lvlText w:val="(%4)"/>
      <w:lvlJc w:val="left"/>
      <w:pPr>
        <w:ind w:left="2880" w:hanging="360"/>
      </w:pPr>
      <w:rPr>
        <w:rFonts w:hint="default"/>
        <w:b w:val="0"/>
        <w:color w:val="auto"/>
        <w:sz w:val="18"/>
        <w:szCs w:val="18"/>
      </w:rPr>
    </w:lvl>
    <w:lvl w:ilvl="4" w:tplc="56CA1C22">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325B17B9"/>
    <w:multiLevelType w:val="multilevel"/>
    <w:tmpl w:val="697EA248"/>
    <w:lvl w:ilvl="0">
      <w:start w:val="1"/>
      <w:numFmt w:val="lowerLetter"/>
      <w:lvlText w:val="(%1)"/>
      <w:lvlJc w:val="left"/>
      <w:pPr>
        <w:ind w:left="450" w:hanging="450"/>
      </w:pPr>
      <w:rPr>
        <w:rFonts w:ascii="Century Gothic" w:eastAsia="Microsoft YaHei UI" w:hAnsi="Century Gothic" w:cs="Malgun Gothic Semilight" w:hint="default"/>
        <w:strike w:val="0"/>
        <w:sz w:val="18"/>
        <w:szCs w:val="18"/>
      </w:rPr>
    </w:lvl>
    <w:lvl w:ilvl="1">
      <w:start w:val="3"/>
      <w:numFmt w:val="decimal"/>
      <w:lvlText w:val="%1.%2."/>
      <w:lvlJc w:val="left"/>
      <w:pPr>
        <w:ind w:left="720" w:hanging="720"/>
      </w:pPr>
      <w:rPr>
        <w:rFonts w:hint="default"/>
        <w:sz w:val="18"/>
      </w:rPr>
    </w:lvl>
    <w:lvl w:ilvl="2">
      <w:start w:val="1"/>
      <w:numFmt w:val="decimal"/>
      <w:lvlText w:val="%1.%2.%3."/>
      <w:lvlJc w:val="left"/>
      <w:pPr>
        <w:ind w:left="862" w:hanging="720"/>
      </w:pPr>
      <w:rPr>
        <w:rFonts w:hint="default"/>
        <w:color w:val="auto"/>
        <w:sz w:val="22"/>
        <w:szCs w:val="22"/>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440" w:hanging="144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2160" w:hanging="2160"/>
      </w:pPr>
      <w:rPr>
        <w:rFonts w:hint="default"/>
        <w:sz w:val="18"/>
      </w:rPr>
    </w:lvl>
    <w:lvl w:ilvl="8">
      <w:start w:val="1"/>
      <w:numFmt w:val="decimal"/>
      <w:lvlText w:val="%1.%2.%3.%4.%5.%6.%7.%8.%9."/>
      <w:lvlJc w:val="left"/>
      <w:pPr>
        <w:ind w:left="2160" w:hanging="2160"/>
      </w:pPr>
      <w:rPr>
        <w:rFonts w:hint="default"/>
        <w:sz w:val="18"/>
      </w:rPr>
    </w:lvl>
  </w:abstractNum>
  <w:abstractNum w:abstractNumId="121" w15:restartNumberingAfterBreak="0">
    <w:nsid w:val="33603290"/>
    <w:multiLevelType w:val="hybridMultilevel"/>
    <w:tmpl w:val="9F12007C"/>
    <w:lvl w:ilvl="0" w:tplc="150A686C">
      <w:start w:val="1"/>
      <w:numFmt w:val="bullet"/>
      <w:lvlText w:val=""/>
      <w:lvlJc w:val="left"/>
      <w:pPr>
        <w:ind w:left="2880" w:hanging="360"/>
      </w:pPr>
      <w:rPr>
        <w:rFonts w:ascii="Wingdings" w:hAnsi="Wingdings" w:hint="default"/>
        <w:sz w:val="18"/>
        <w:szCs w:val="18"/>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2" w15:restartNumberingAfterBreak="0">
    <w:nsid w:val="339F2394"/>
    <w:multiLevelType w:val="hybridMultilevel"/>
    <w:tmpl w:val="710670D2"/>
    <w:lvl w:ilvl="0" w:tplc="C26C5BC2">
      <w:start w:val="1"/>
      <w:numFmt w:val="lowerLetter"/>
      <w:lvlText w:val="(%1)"/>
      <w:lvlJc w:val="left"/>
      <w:pPr>
        <w:ind w:left="1212" w:hanging="360"/>
      </w:pPr>
      <w:rPr>
        <w:rFonts w:ascii="Century Gothic" w:eastAsia="Microsoft YaHei UI" w:hAnsi="Century Gothic" w:cs="Malgun Gothic Semilight"/>
        <w:b w:val="0"/>
        <w:strike w:val="0"/>
        <w:sz w:val="18"/>
        <w:szCs w:val="18"/>
      </w:rPr>
    </w:lvl>
    <w:lvl w:ilvl="1" w:tplc="8C8A042C">
      <w:start w:val="1"/>
      <w:numFmt w:val="lowerRoman"/>
      <w:lvlText w:val="%2."/>
      <w:lvlJc w:val="left"/>
      <w:pPr>
        <w:ind w:left="1800" w:hanging="720"/>
      </w:pPr>
      <w:rPr>
        <w:rFonts w:hint="default"/>
        <w:strike w:val="0"/>
      </w:rPr>
    </w:lvl>
    <w:lvl w:ilvl="2" w:tplc="F47CBF7A">
      <w:start w:val="1"/>
      <w:numFmt w:val="lowerRoman"/>
      <w:lvlText w:val="%3."/>
      <w:lvlJc w:val="right"/>
      <w:pPr>
        <w:ind w:left="2160" w:hanging="180"/>
      </w:pPr>
      <w:rPr>
        <w:b w:val="0"/>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33DF276D"/>
    <w:multiLevelType w:val="hybridMultilevel"/>
    <w:tmpl w:val="9F82DD08"/>
    <w:lvl w:ilvl="0" w:tplc="2B666868">
      <w:start w:val="1"/>
      <w:numFmt w:val="lowerRoman"/>
      <w:lvlText w:val="%1."/>
      <w:lvlJc w:val="right"/>
      <w:pPr>
        <w:ind w:left="1790" w:hanging="360"/>
      </w:pPr>
      <w:rPr>
        <w:color w:val="auto"/>
        <w:sz w:val="18"/>
        <w:szCs w:val="18"/>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124" w15:restartNumberingAfterBreak="0">
    <w:nsid w:val="34346B7C"/>
    <w:multiLevelType w:val="hybridMultilevel"/>
    <w:tmpl w:val="BACA4BD2"/>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34EF7E0D"/>
    <w:multiLevelType w:val="hybridMultilevel"/>
    <w:tmpl w:val="4D263784"/>
    <w:lvl w:ilvl="0" w:tplc="6AB082A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6" w15:restartNumberingAfterBreak="0">
    <w:nsid w:val="35C743FF"/>
    <w:multiLevelType w:val="hybridMultilevel"/>
    <w:tmpl w:val="AA343F36"/>
    <w:lvl w:ilvl="0" w:tplc="48DC7BF0">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35DF6D5A"/>
    <w:multiLevelType w:val="hybridMultilevel"/>
    <w:tmpl w:val="86CCADA2"/>
    <w:lvl w:ilvl="0" w:tplc="BE740212">
      <w:start w:val="1"/>
      <w:numFmt w:val="lowerRoman"/>
      <w:lvlText w:val="%1."/>
      <w:lvlJc w:val="right"/>
      <w:pPr>
        <w:ind w:left="2280" w:hanging="360"/>
      </w:pPr>
      <w:rPr>
        <w:color w:val="auto"/>
      </w:r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28" w15:restartNumberingAfterBreak="0">
    <w:nsid w:val="35F5327C"/>
    <w:multiLevelType w:val="multilevel"/>
    <w:tmpl w:val="A3F462D0"/>
    <w:lvl w:ilvl="0">
      <w:start w:val="9"/>
      <w:numFmt w:val="decimal"/>
      <w:lvlText w:val="%1."/>
      <w:lvlJc w:val="left"/>
      <w:pPr>
        <w:ind w:left="540" w:hanging="540"/>
      </w:pPr>
      <w:rPr>
        <w:rFonts w:hint="default"/>
        <w:sz w:val="22"/>
      </w:rPr>
    </w:lvl>
    <w:lvl w:ilvl="1">
      <w:start w:val="1"/>
      <w:numFmt w:val="decimal"/>
      <w:lvlText w:val="%1.%2."/>
      <w:lvlJc w:val="left"/>
      <w:pPr>
        <w:ind w:left="753" w:hanging="540"/>
      </w:pPr>
      <w:rPr>
        <w:rFonts w:hint="default"/>
        <w:color w:val="0070C0"/>
        <w:sz w:val="22"/>
      </w:rPr>
    </w:lvl>
    <w:lvl w:ilvl="2">
      <w:start w:val="3"/>
      <w:numFmt w:val="decimal"/>
      <w:lvlText w:val="%1.%2.%3."/>
      <w:lvlJc w:val="left"/>
      <w:pPr>
        <w:ind w:left="1146" w:hanging="720"/>
      </w:pPr>
      <w:rPr>
        <w:rFonts w:hint="default"/>
        <w:sz w:val="22"/>
      </w:rPr>
    </w:lvl>
    <w:lvl w:ilvl="3">
      <w:start w:val="1"/>
      <w:numFmt w:val="decimal"/>
      <w:lvlText w:val="%1.%2.%3.%4."/>
      <w:lvlJc w:val="left"/>
      <w:pPr>
        <w:ind w:left="1359" w:hanging="72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145" w:hanging="1080"/>
      </w:pPr>
      <w:rPr>
        <w:rFonts w:hint="default"/>
        <w:sz w:val="22"/>
      </w:rPr>
    </w:lvl>
    <w:lvl w:ilvl="6">
      <w:start w:val="1"/>
      <w:numFmt w:val="decimal"/>
      <w:lvlText w:val="%1.%2.%3.%4.%5.%6.%7."/>
      <w:lvlJc w:val="left"/>
      <w:pPr>
        <w:ind w:left="2718" w:hanging="1440"/>
      </w:pPr>
      <w:rPr>
        <w:rFonts w:hint="default"/>
        <w:sz w:val="22"/>
      </w:rPr>
    </w:lvl>
    <w:lvl w:ilvl="7">
      <w:start w:val="1"/>
      <w:numFmt w:val="decimal"/>
      <w:lvlText w:val="%1.%2.%3.%4.%5.%6.%7.%8."/>
      <w:lvlJc w:val="left"/>
      <w:pPr>
        <w:ind w:left="2931" w:hanging="1440"/>
      </w:pPr>
      <w:rPr>
        <w:rFonts w:hint="default"/>
        <w:sz w:val="22"/>
      </w:rPr>
    </w:lvl>
    <w:lvl w:ilvl="8">
      <w:start w:val="1"/>
      <w:numFmt w:val="decimal"/>
      <w:lvlText w:val="%1.%2.%3.%4.%5.%6.%7.%8.%9."/>
      <w:lvlJc w:val="left"/>
      <w:pPr>
        <w:ind w:left="3504" w:hanging="1800"/>
      </w:pPr>
      <w:rPr>
        <w:rFonts w:hint="default"/>
        <w:sz w:val="22"/>
      </w:rPr>
    </w:lvl>
  </w:abstractNum>
  <w:abstractNum w:abstractNumId="129" w15:restartNumberingAfterBreak="0">
    <w:nsid w:val="366E585A"/>
    <w:multiLevelType w:val="hybridMultilevel"/>
    <w:tmpl w:val="5930E1C4"/>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30" w15:restartNumberingAfterBreak="0">
    <w:nsid w:val="36E41112"/>
    <w:multiLevelType w:val="hybridMultilevel"/>
    <w:tmpl w:val="3E6ABF40"/>
    <w:lvl w:ilvl="0" w:tplc="0C09001B">
      <w:start w:val="1"/>
      <w:numFmt w:val="low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1" w15:restartNumberingAfterBreak="0">
    <w:nsid w:val="382C2562"/>
    <w:multiLevelType w:val="multilevel"/>
    <w:tmpl w:val="8B8AA746"/>
    <w:lvl w:ilvl="0">
      <w:start w:val="1"/>
      <w:numFmt w:val="lowerLetter"/>
      <w:lvlText w:val="(%1)"/>
      <w:lvlJc w:val="left"/>
      <w:pPr>
        <w:ind w:left="525" w:hanging="525"/>
      </w:pPr>
      <w:rPr>
        <w:rFonts w:hint="default"/>
        <w:b w:val="0"/>
        <w:color w:val="auto"/>
        <w:sz w:val="18"/>
        <w:szCs w:val="18"/>
      </w:rPr>
    </w:lvl>
    <w:lvl w:ilvl="1">
      <w:start w:val="3"/>
      <w:numFmt w:val="decimal"/>
      <w:lvlText w:val="%1.%2."/>
      <w:lvlJc w:val="left"/>
      <w:pPr>
        <w:ind w:left="720" w:hanging="720"/>
      </w:pPr>
      <w:rPr>
        <w:rFonts w:hint="default"/>
        <w:color w:val="4F81BD" w:themeColor="accent1"/>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color w:val="4F81BD" w:themeColor="accent1"/>
      </w:rPr>
    </w:lvl>
    <w:lvl w:ilvl="4">
      <w:start w:val="1"/>
      <w:numFmt w:val="decimal"/>
      <w:lvlText w:val="%1.%2.%3.%4.%5."/>
      <w:lvlJc w:val="left"/>
      <w:pPr>
        <w:ind w:left="1440" w:hanging="1440"/>
      </w:pPr>
      <w:rPr>
        <w:rFonts w:hint="default"/>
        <w:color w:val="4F81BD" w:themeColor="accent1"/>
      </w:rPr>
    </w:lvl>
    <w:lvl w:ilvl="5">
      <w:start w:val="1"/>
      <w:numFmt w:val="decimal"/>
      <w:lvlText w:val="%1.%2.%3.%4.%5.%6."/>
      <w:lvlJc w:val="left"/>
      <w:pPr>
        <w:ind w:left="1440" w:hanging="1440"/>
      </w:pPr>
      <w:rPr>
        <w:rFonts w:hint="default"/>
        <w:color w:val="4F81BD" w:themeColor="accent1"/>
      </w:rPr>
    </w:lvl>
    <w:lvl w:ilvl="6">
      <w:start w:val="1"/>
      <w:numFmt w:val="decimal"/>
      <w:lvlText w:val="%1.%2.%3.%4.%5.%6.%7."/>
      <w:lvlJc w:val="left"/>
      <w:pPr>
        <w:ind w:left="1800" w:hanging="1800"/>
      </w:pPr>
      <w:rPr>
        <w:rFonts w:hint="default"/>
        <w:color w:val="4F81BD" w:themeColor="accent1"/>
      </w:rPr>
    </w:lvl>
    <w:lvl w:ilvl="7">
      <w:start w:val="1"/>
      <w:numFmt w:val="decimal"/>
      <w:lvlText w:val="%1.%2.%3.%4.%5.%6.%7.%8."/>
      <w:lvlJc w:val="left"/>
      <w:pPr>
        <w:ind w:left="2160" w:hanging="2160"/>
      </w:pPr>
      <w:rPr>
        <w:rFonts w:hint="default"/>
        <w:color w:val="4F81BD" w:themeColor="accent1"/>
      </w:rPr>
    </w:lvl>
    <w:lvl w:ilvl="8">
      <w:start w:val="1"/>
      <w:numFmt w:val="decimal"/>
      <w:lvlText w:val="%1.%2.%3.%4.%5.%6.%7.%8.%9."/>
      <w:lvlJc w:val="left"/>
      <w:pPr>
        <w:ind w:left="2160" w:hanging="2160"/>
      </w:pPr>
      <w:rPr>
        <w:rFonts w:hint="default"/>
        <w:color w:val="4F81BD" w:themeColor="accent1"/>
      </w:rPr>
    </w:lvl>
  </w:abstractNum>
  <w:abstractNum w:abstractNumId="132" w15:restartNumberingAfterBreak="0">
    <w:nsid w:val="384325C6"/>
    <w:multiLevelType w:val="multilevel"/>
    <w:tmpl w:val="49549E7E"/>
    <w:lvl w:ilvl="0">
      <w:start w:val="3"/>
      <w:numFmt w:val="decimal"/>
      <w:lvlText w:val="%1."/>
      <w:lvlJc w:val="left"/>
      <w:pPr>
        <w:ind w:left="540" w:hanging="540"/>
      </w:pPr>
      <w:rPr>
        <w:rFonts w:hint="default"/>
      </w:rPr>
    </w:lvl>
    <w:lvl w:ilvl="1">
      <w:start w:val="3"/>
      <w:numFmt w:val="decimal"/>
      <w:lvlText w:val="%1.%2."/>
      <w:lvlJc w:val="left"/>
      <w:pPr>
        <w:ind w:left="1080" w:hanging="720"/>
      </w:pPr>
      <w:rPr>
        <w:rFonts w:hint="default"/>
        <w:color w:val="0070C0"/>
      </w:rPr>
    </w:lvl>
    <w:lvl w:ilvl="2">
      <w:start w:val="2"/>
      <w:numFmt w:val="decimal"/>
      <w:lvlText w:val="%1.%2.%3."/>
      <w:lvlJc w:val="left"/>
      <w:pPr>
        <w:ind w:left="1004"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3" w15:restartNumberingAfterBreak="0">
    <w:nsid w:val="38792B11"/>
    <w:multiLevelType w:val="hybridMultilevel"/>
    <w:tmpl w:val="98A46B0A"/>
    <w:lvl w:ilvl="0" w:tplc="EC2E4022">
      <w:start w:val="1"/>
      <w:numFmt w:val="lowerLetter"/>
      <w:lvlText w:val="(%1)"/>
      <w:lvlJc w:val="left"/>
      <w:pPr>
        <w:ind w:left="720" w:hanging="360"/>
      </w:pPr>
      <w:rPr>
        <w:rFonts w:ascii="Century Gothic" w:hAnsi="Century Gothic"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39361B88"/>
    <w:multiLevelType w:val="hybridMultilevel"/>
    <w:tmpl w:val="A3DE0C08"/>
    <w:lvl w:ilvl="0" w:tplc="B8F4D6BA">
      <w:start w:val="1"/>
      <w:numFmt w:val="lowerLetter"/>
      <w:lvlText w:val="(%1)"/>
      <w:lvlJc w:val="right"/>
      <w:pPr>
        <w:ind w:left="720" w:hanging="360"/>
      </w:pPr>
      <w:rPr>
        <w:rFonts w:ascii="Century Gothic" w:eastAsia="Microsoft YaHei UI" w:hAnsi="Century Gothic" w:cs="Malgun Gothic Semilight"/>
      </w:rPr>
    </w:lvl>
    <w:lvl w:ilvl="1" w:tplc="FE2811CA">
      <w:start w:val="1"/>
      <w:numFmt w:val="lowerLetter"/>
      <w:lvlText w:val="(%2)"/>
      <w:lvlJc w:val="left"/>
      <w:pPr>
        <w:ind w:left="1637" w:hanging="360"/>
      </w:pPr>
      <w:rPr>
        <w:rFonts w:hint="default"/>
      </w:rPr>
    </w:lvl>
    <w:lvl w:ilvl="2" w:tplc="EC1807FE">
      <w:start w:val="1"/>
      <w:numFmt w:val="lowerRoman"/>
      <w:lvlText w:val="%3."/>
      <w:lvlJc w:val="right"/>
      <w:pPr>
        <w:ind w:left="2160" w:hanging="180"/>
      </w:pPr>
      <w:rPr>
        <w:color w:val="auto"/>
      </w:rPr>
    </w:lvl>
    <w:lvl w:ilvl="3" w:tplc="C100CD7C">
      <w:start w:val="26"/>
      <w:numFmt w:val="decimal"/>
      <w:lvlText w:val="%4"/>
      <w:lvlJc w:val="left"/>
      <w:pPr>
        <w:ind w:left="2880" w:hanging="360"/>
      </w:pPr>
      <w:rPr>
        <w:rFonts w:hint="default"/>
      </w:rPr>
    </w:lvl>
    <w:lvl w:ilvl="4" w:tplc="BA4C9876">
      <w:start w:val="3"/>
      <w:numFmt w:val="upperRoman"/>
      <w:lvlText w:val="%5."/>
      <w:lvlJc w:val="left"/>
      <w:pPr>
        <w:ind w:left="3960" w:hanging="720"/>
      </w:pPr>
      <w:rPr>
        <w:rFonts w:hint="default"/>
      </w:rPr>
    </w:lvl>
    <w:lvl w:ilvl="5" w:tplc="54BE8214">
      <w:start w:val="17"/>
      <w:numFmt w:val="bullet"/>
      <w:lvlText w:val="-"/>
      <w:lvlJc w:val="left"/>
      <w:pPr>
        <w:ind w:left="4500" w:hanging="360"/>
      </w:pPr>
      <w:rPr>
        <w:rFonts w:ascii="Calibri" w:eastAsiaTheme="minorHAnsi" w:hAnsi="Calibri" w:cs="Calibri" w:hint="default"/>
      </w:rPr>
    </w:lvl>
    <w:lvl w:ilvl="6" w:tplc="DEAA9BDE">
      <w:start w:val="21"/>
      <w:numFmt w:val="decimal"/>
      <w:lvlText w:val="%7."/>
      <w:lvlJc w:val="left"/>
      <w:pPr>
        <w:ind w:left="5040" w:hanging="360"/>
      </w:pPr>
      <w:rPr>
        <w:rFonts w:hint="default"/>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39F06D62"/>
    <w:multiLevelType w:val="hybridMultilevel"/>
    <w:tmpl w:val="CA3E5CD4"/>
    <w:lvl w:ilvl="0" w:tplc="862AA402">
      <w:start w:val="1"/>
      <w:numFmt w:val="lowerLetter"/>
      <w:lvlText w:val="(%1)"/>
      <w:lvlJc w:val="left"/>
      <w:pPr>
        <w:ind w:left="720" w:hanging="360"/>
      </w:pPr>
      <w:rPr>
        <w:rFonts w:ascii="Century Gothic" w:eastAsiaTheme="minorHAnsi" w:hAnsi="Century Gothic" w:cstheme="minorHAnsi"/>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3A313288"/>
    <w:multiLevelType w:val="hybridMultilevel"/>
    <w:tmpl w:val="A1C0B33E"/>
    <w:lvl w:ilvl="0" w:tplc="840652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3AEA5775"/>
    <w:multiLevelType w:val="hybridMultilevel"/>
    <w:tmpl w:val="B16E4142"/>
    <w:lvl w:ilvl="0" w:tplc="0B6C7FBC">
      <w:start w:val="1"/>
      <w:numFmt w:val="lowerLetter"/>
      <w:lvlText w:val="(%1)"/>
      <w:lvlJc w:val="left"/>
      <w:pPr>
        <w:ind w:left="720" w:hanging="360"/>
      </w:pPr>
      <w:rPr>
        <w:rFonts w:ascii="Century Gothic" w:eastAsia="Microsoft YaHei UI" w:hAnsi="Century Gothic" w:cs="Malgun Gothic Semilight"/>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3B020D73"/>
    <w:multiLevelType w:val="hybridMultilevel"/>
    <w:tmpl w:val="E8DE27D0"/>
    <w:lvl w:ilvl="0" w:tplc="37CE5928">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9" w15:restartNumberingAfterBreak="0">
    <w:nsid w:val="3B6F4898"/>
    <w:multiLevelType w:val="hybridMultilevel"/>
    <w:tmpl w:val="6262D7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3B903CA4"/>
    <w:multiLevelType w:val="hybridMultilevel"/>
    <w:tmpl w:val="3F3C4788"/>
    <w:lvl w:ilvl="0" w:tplc="CA58118E">
      <w:start w:val="1"/>
      <w:numFmt w:val="lowerRoman"/>
      <w:lvlText w:val="%1."/>
      <w:lvlJc w:val="left"/>
      <w:pPr>
        <w:ind w:left="770" w:hanging="360"/>
      </w:pPr>
      <w:rPr>
        <w:rFonts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1" w15:restartNumberingAfterBreak="0">
    <w:nsid w:val="3BCE19F0"/>
    <w:multiLevelType w:val="multilevel"/>
    <w:tmpl w:val="73E6A41E"/>
    <w:lvl w:ilvl="0">
      <w:start w:val="1"/>
      <w:numFmt w:val="lowerLetter"/>
      <w:lvlText w:val="(%1)"/>
      <w:lvlJc w:val="left"/>
      <w:pPr>
        <w:ind w:left="540" w:hanging="540"/>
      </w:pPr>
      <w:rPr>
        <w:rFonts w:ascii="Century Gothic" w:eastAsia="Microsoft YaHei UI" w:hAnsi="Century Gothic" w:cs="Malgun Gothic Semilight" w:hint="default"/>
        <w:b w:val="0"/>
        <w:sz w:val="18"/>
        <w:szCs w:val="18"/>
      </w:rPr>
    </w:lvl>
    <w:lvl w:ilvl="1">
      <w:start w:val="1"/>
      <w:numFmt w:val="decimal"/>
      <w:lvlText w:val="%1.%2."/>
      <w:lvlJc w:val="left"/>
      <w:pPr>
        <w:ind w:left="540" w:hanging="540"/>
      </w:pPr>
      <w:rPr>
        <w:rFonts w:hint="default"/>
        <w:sz w:val="22"/>
      </w:rPr>
    </w:lvl>
    <w:lvl w:ilvl="2">
      <w:start w:val="2"/>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42" w15:restartNumberingAfterBreak="0">
    <w:nsid w:val="3CCF0A0F"/>
    <w:multiLevelType w:val="hybridMultilevel"/>
    <w:tmpl w:val="379CD714"/>
    <w:lvl w:ilvl="0" w:tplc="A60EEA56">
      <w:start w:val="1"/>
      <w:numFmt w:val="lowerRoman"/>
      <w:lvlText w:val="%1."/>
      <w:lvlJc w:val="left"/>
      <w:pPr>
        <w:ind w:left="1070" w:hanging="360"/>
      </w:pPr>
      <w:rPr>
        <w:rFonts w:ascii="Century Gothic" w:eastAsia="Microsoft YaHei UI" w:hAnsi="Century Gothic" w:cs="Malgun Gothic Semilight"/>
        <w:color w:val="auto"/>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43" w15:restartNumberingAfterBreak="0">
    <w:nsid w:val="3DAF29C7"/>
    <w:multiLevelType w:val="hybridMultilevel"/>
    <w:tmpl w:val="7BCCDFDA"/>
    <w:lvl w:ilvl="0" w:tplc="69F2E224">
      <w:start w:val="1"/>
      <w:numFmt w:val="lowerRoman"/>
      <w:lvlText w:val="%1."/>
      <w:lvlJc w:val="left"/>
      <w:pPr>
        <w:ind w:left="1080" w:hanging="360"/>
      </w:pPr>
      <w:rPr>
        <w:rFonts w:ascii="Century Gothic" w:eastAsia="Microsoft YaHei UI" w:hAnsi="Century Gothic" w:cs="Malgun Gothic Semiligh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4" w15:restartNumberingAfterBreak="0">
    <w:nsid w:val="3E200183"/>
    <w:multiLevelType w:val="hybridMultilevel"/>
    <w:tmpl w:val="8084A796"/>
    <w:lvl w:ilvl="0" w:tplc="30E672EA">
      <w:start w:val="1"/>
      <w:numFmt w:val="lowerLetter"/>
      <w:lvlText w:val="(%1)"/>
      <w:lvlJc w:val="left"/>
      <w:pPr>
        <w:ind w:left="720" w:hanging="360"/>
      </w:pPr>
      <w:rPr>
        <w:rFonts w:ascii="Century Gothic" w:eastAsia="Microsoft YaHei UI" w:hAnsi="Century Gothic" w:cs="Malgun Gothic Semiligh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3E3A742A"/>
    <w:multiLevelType w:val="hybridMultilevel"/>
    <w:tmpl w:val="C304F1A2"/>
    <w:lvl w:ilvl="0" w:tplc="565A3A00">
      <w:start w:val="1"/>
      <w:numFmt w:val="decimal"/>
      <w:lvlText w:val="(%1)"/>
      <w:lvlJc w:val="left"/>
      <w:pPr>
        <w:ind w:left="720" w:hanging="360"/>
      </w:pPr>
      <w:rPr>
        <w:rFonts w:asciiTheme="minorHAnsi" w:eastAsiaTheme="minorHAnsi" w:hAnsiTheme="minorHAnsi" w:cstheme="minorBidi"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3EA21C90"/>
    <w:multiLevelType w:val="multilevel"/>
    <w:tmpl w:val="1BACE14C"/>
    <w:lvl w:ilvl="0">
      <w:start w:val="25"/>
      <w:numFmt w:val="decimal"/>
      <w:lvlText w:val="%1."/>
      <w:lvlJc w:val="left"/>
      <w:pPr>
        <w:ind w:left="480" w:hanging="480"/>
      </w:pPr>
      <w:rPr>
        <w:rFonts w:hint="default"/>
      </w:rPr>
    </w:lvl>
    <w:lvl w:ilvl="1">
      <w:start w:val="3"/>
      <w:numFmt w:val="decimal"/>
      <w:lvlText w:val="%1.%2."/>
      <w:lvlJc w:val="left"/>
      <w:pPr>
        <w:ind w:left="720" w:hanging="720"/>
      </w:pPr>
      <w:rPr>
        <w:rFonts w:hint="default"/>
        <w:color w:val="0070C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7" w15:restartNumberingAfterBreak="0">
    <w:nsid w:val="3F2E195C"/>
    <w:multiLevelType w:val="hybridMultilevel"/>
    <w:tmpl w:val="1C125D9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3F491B37"/>
    <w:multiLevelType w:val="hybridMultilevel"/>
    <w:tmpl w:val="9B28DBB4"/>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3FAC747E"/>
    <w:multiLevelType w:val="hybridMultilevel"/>
    <w:tmpl w:val="55426154"/>
    <w:lvl w:ilvl="0" w:tplc="68ECBD0C">
      <w:start w:val="1"/>
      <w:numFmt w:val="decimal"/>
      <w:lvlText w:val="(%1)"/>
      <w:lvlJc w:val="left"/>
      <w:pPr>
        <w:ind w:left="720" w:hanging="360"/>
      </w:pPr>
      <w:rPr>
        <w:rFonts w:asciiTheme="minorHAnsi" w:eastAsiaTheme="minorHAnsi" w:hAnsiTheme="minorHAnsi"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3FE15760"/>
    <w:multiLevelType w:val="multilevel"/>
    <w:tmpl w:val="95DECC18"/>
    <w:lvl w:ilvl="0">
      <w:start w:val="1"/>
      <w:numFmt w:val="lowerLetter"/>
      <w:lvlText w:val="(%1)"/>
      <w:lvlJc w:val="left"/>
      <w:pPr>
        <w:ind w:left="555" w:hanging="555"/>
      </w:pPr>
      <w:rPr>
        <w:rFonts w:ascii="Century Gothic" w:eastAsia="Microsoft YaHei UI" w:hAnsi="Century Gothic" w:cs="Malgun Gothic Semilight" w:hint="default"/>
        <w:b w:val="0"/>
        <w:sz w:val="18"/>
        <w:szCs w:val="18"/>
      </w:rPr>
    </w:lvl>
    <w:lvl w:ilvl="1">
      <w:start w:val="2"/>
      <w:numFmt w:val="decimal"/>
      <w:lvlText w:val="%1.%2."/>
      <w:lvlJc w:val="left"/>
      <w:pPr>
        <w:ind w:left="555" w:hanging="555"/>
      </w:pPr>
      <w:rPr>
        <w:rFonts w:hint="default"/>
        <w:b w:val="0"/>
        <w:sz w:val="18"/>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b w:val="0"/>
        <w:sz w:val="18"/>
      </w:rPr>
    </w:lvl>
    <w:lvl w:ilvl="4">
      <w:start w:val="1"/>
      <w:numFmt w:val="decimal"/>
      <w:lvlText w:val="%1.%2.%3.%4.%5."/>
      <w:lvlJc w:val="left"/>
      <w:pPr>
        <w:ind w:left="720" w:hanging="720"/>
      </w:pPr>
      <w:rPr>
        <w:rFonts w:hint="default"/>
        <w:b w:val="0"/>
        <w:sz w:val="18"/>
      </w:rPr>
    </w:lvl>
    <w:lvl w:ilvl="5">
      <w:start w:val="1"/>
      <w:numFmt w:val="decimal"/>
      <w:lvlText w:val="%1.%2.%3.%4.%5.%6."/>
      <w:lvlJc w:val="left"/>
      <w:pPr>
        <w:ind w:left="1080" w:hanging="1080"/>
      </w:pPr>
      <w:rPr>
        <w:rFonts w:hint="default"/>
        <w:b w:val="0"/>
        <w:sz w:val="18"/>
      </w:rPr>
    </w:lvl>
    <w:lvl w:ilvl="6">
      <w:start w:val="1"/>
      <w:numFmt w:val="decimal"/>
      <w:lvlText w:val="%1.%2.%3.%4.%5.%6.%7."/>
      <w:lvlJc w:val="left"/>
      <w:pPr>
        <w:ind w:left="1080" w:hanging="1080"/>
      </w:pPr>
      <w:rPr>
        <w:rFonts w:hint="default"/>
        <w:b w:val="0"/>
        <w:sz w:val="18"/>
      </w:rPr>
    </w:lvl>
    <w:lvl w:ilvl="7">
      <w:start w:val="1"/>
      <w:numFmt w:val="decimal"/>
      <w:lvlText w:val="%1.%2.%3.%4.%5.%6.%7.%8."/>
      <w:lvlJc w:val="left"/>
      <w:pPr>
        <w:ind w:left="1440" w:hanging="1440"/>
      </w:pPr>
      <w:rPr>
        <w:rFonts w:hint="default"/>
        <w:b w:val="0"/>
        <w:sz w:val="18"/>
      </w:rPr>
    </w:lvl>
    <w:lvl w:ilvl="8">
      <w:start w:val="1"/>
      <w:numFmt w:val="decimal"/>
      <w:lvlText w:val="%1.%2.%3.%4.%5.%6.%7.%8.%9."/>
      <w:lvlJc w:val="left"/>
      <w:pPr>
        <w:ind w:left="1440" w:hanging="1440"/>
      </w:pPr>
      <w:rPr>
        <w:rFonts w:hint="default"/>
        <w:b w:val="0"/>
        <w:sz w:val="18"/>
      </w:rPr>
    </w:lvl>
  </w:abstractNum>
  <w:abstractNum w:abstractNumId="151" w15:restartNumberingAfterBreak="0">
    <w:nsid w:val="3FFC59CA"/>
    <w:multiLevelType w:val="hybridMultilevel"/>
    <w:tmpl w:val="A1E8BC26"/>
    <w:lvl w:ilvl="0" w:tplc="746A78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40536D69"/>
    <w:multiLevelType w:val="hybridMultilevel"/>
    <w:tmpl w:val="F2EAAF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3" w15:restartNumberingAfterBreak="0">
    <w:nsid w:val="42D47477"/>
    <w:multiLevelType w:val="hybridMultilevel"/>
    <w:tmpl w:val="72D0F52C"/>
    <w:lvl w:ilvl="0" w:tplc="30E672EA">
      <w:start w:val="1"/>
      <w:numFmt w:val="lowerLetter"/>
      <w:lvlText w:val="(%1)"/>
      <w:lvlJc w:val="left"/>
      <w:pPr>
        <w:ind w:left="1429"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4" w15:restartNumberingAfterBreak="0">
    <w:nsid w:val="42EB7B26"/>
    <w:multiLevelType w:val="hybridMultilevel"/>
    <w:tmpl w:val="845C3430"/>
    <w:lvl w:ilvl="0" w:tplc="38E0346E">
      <w:start w:val="1"/>
      <w:numFmt w:val="lowerLetter"/>
      <w:lvlText w:val="(%1)"/>
      <w:lvlJc w:val="left"/>
      <w:pPr>
        <w:ind w:left="1495" w:hanging="360"/>
      </w:pPr>
      <w:rPr>
        <w:rFonts w:ascii="Century Gothic" w:eastAsia="Microsoft YaHei UI" w:hAnsi="Century Gothic" w:cs="Malgun Gothic Semilight" w:hint="default"/>
        <w:color w:val="auto"/>
        <w:sz w:val="18"/>
        <w:szCs w:val="1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rPr>
        <w:color w:val="auto"/>
      </w:rPr>
    </w:lvl>
    <w:lvl w:ilvl="3" w:tplc="AAFC3B22">
      <w:start w:val="1"/>
      <w:numFmt w:val="lowerLetter"/>
      <w:lvlText w:val="(%4)"/>
      <w:lvlJc w:val="left"/>
      <w:pPr>
        <w:ind w:left="2880" w:hanging="360"/>
      </w:pPr>
      <w:rPr>
        <w:rFonts w:hint="default"/>
        <w:color w:val="auto"/>
        <w:vertAlign w:val="baseline"/>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43166B67"/>
    <w:multiLevelType w:val="hybridMultilevel"/>
    <w:tmpl w:val="1F184312"/>
    <w:lvl w:ilvl="0" w:tplc="30E672EA">
      <w:start w:val="1"/>
      <w:numFmt w:val="lowerLetter"/>
      <w:lvlText w:val="(%1)"/>
      <w:lvlJc w:val="left"/>
      <w:pPr>
        <w:ind w:left="720" w:hanging="360"/>
      </w:pPr>
      <w:rPr>
        <w:rFonts w:ascii="Century Gothic" w:eastAsia="Microsoft YaHei UI" w:hAnsi="Century Gothic" w:cs="Malgun Gothic Semiligh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43A5540E"/>
    <w:multiLevelType w:val="hybridMultilevel"/>
    <w:tmpl w:val="E93AFC16"/>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43DE5612"/>
    <w:multiLevelType w:val="hybridMultilevel"/>
    <w:tmpl w:val="7DF6E2AC"/>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444B3194"/>
    <w:multiLevelType w:val="hybridMultilevel"/>
    <w:tmpl w:val="F490BD00"/>
    <w:lvl w:ilvl="0" w:tplc="EADE0F08">
      <w:start w:val="1"/>
      <w:numFmt w:val="lowerRoman"/>
      <w:lvlText w:val="%1."/>
      <w:lvlJc w:val="left"/>
      <w:pPr>
        <w:ind w:left="1866" w:hanging="720"/>
      </w:pPr>
      <w:rPr>
        <w:rFonts w:eastAsia="Microsoft YaHei UI" w:cs="Malgun Gothic Semilight" w:hint="default"/>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159" w15:restartNumberingAfterBreak="0">
    <w:nsid w:val="4551008D"/>
    <w:multiLevelType w:val="hybridMultilevel"/>
    <w:tmpl w:val="5C409D12"/>
    <w:lvl w:ilvl="0" w:tplc="30E672EA">
      <w:start w:val="1"/>
      <w:numFmt w:val="lowerLetter"/>
      <w:lvlText w:val="(%1)"/>
      <w:lvlJc w:val="left"/>
      <w:pPr>
        <w:ind w:left="720" w:hanging="360"/>
      </w:pPr>
      <w:rPr>
        <w:rFonts w:ascii="Century Gothic" w:eastAsia="Microsoft YaHei UI" w:hAnsi="Century Gothic" w:cs="Malgun Gothic Semilight"/>
        <w:b w:val="0"/>
        <w:color w:val="auto"/>
        <w:sz w:val="18"/>
        <w:szCs w:val="18"/>
      </w:rPr>
    </w:lvl>
    <w:lvl w:ilvl="1" w:tplc="9404EA80">
      <w:start w:val="1"/>
      <w:numFmt w:val="lowerRoman"/>
      <w:lvlText w:val="%2."/>
      <w:lvlJc w:val="left"/>
      <w:pPr>
        <w:ind w:left="1800" w:hanging="720"/>
      </w:pPr>
      <w:rPr>
        <w:rFonts w:hint="default"/>
        <w:color w:val="auto"/>
      </w:rPr>
    </w:lvl>
    <w:lvl w:ilvl="2" w:tplc="0C09001B">
      <w:start w:val="1"/>
      <w:numFmt w:val="lowerRoman"/>
      <w:lvlText w:val="%3."/>
      <w:lvlJc w:val="right"/>
      <w:pPr>
        <w:ind w:left="2160" w:hanging="180"/>
      </w:pPr>
    </w:lvl>
    <w:lvl w:ilvl="3" w:tplc="55DC2C1C">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457143F0"/>
    <w:multiLevelType w:val="hybridMultilevel"/>
    <w:tmpl w:val="4DB23CEE"/>
    <w:lvl w:ilvl="0" w:tplc="CEC85C28">
      <w:start w:val="1"/>
      <w:numFmt w:val="lowerLetter"/>
      <w:lvlText w:val="(%1)"/>
      <w:lvlJc w:val="left"/>
      <w:pPr>
        <w:ind w:left="720" w:hanging="360"/>
      </w:pPr>
      <w:rPr>
        <w:rFonts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458547C0"/>
    <w:multiLevelType w:val="hybridMultilevel"/>
    <w:tmpl w:val="8A6E11CC"/>
    <w:lvl w:ilvl="0" w:tplc="A052F23A">
      <w:start w:val="1"/>
      <w:numFmt w:val="lowerRoman"/>
      <w:lvlText w:val="%1."/>
      <w:lvlJc w:val="right"/>
      <w:pPr>
        <w:ind w:left="2280" w:hanging="360"/>
      </w:pPr>
      <w:rPr>
        <w:color w:val="auto"/>
      </w:rPr>
    </w:lvl>
    <w:lvl w:ilvl="1" w:tplc="0EAA0716">
      <w:start w:val="1"/>
      <w:numFmt w:val="lowerLetter"/>
      <w:lvlText w:val="(%2)"/>
      <w:lvlJc w:val="left"/>
      <w:pPr>
        <w:ind w:left="3000" w:hanging="360"/>
      </w:pPr>
      <w:rPr>
        <w:rFonts w:hint="default"/>
      </w:rPr>
    </w:lvl>
    <w:lvl w:ilvl="2" w:tplc="0C09001B">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62" w15:restartNumberingAfterBreak="0">
    <w:nsid w:val="45DA01E1"/>
    <w:multiLevelType w:val="hybridMultilevel"/>
    <w:tmpl w:val="C74EAEC6"/>
    <w:lvl w:ilvl="0" w:tplc="A2225A3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63" w15:restartNumberingAfterBreak="0">
    <w:nsid w:val="460319D8"/>
    <w:multiLevelType w:val="hybridMultilevel"/>
    <w:tmpl w:val="69565F30"/>
    <w:lvl w:ilvl="0" w:tplc="150A686C">
      <w:start w:val="1"/>
      <w:numFmt w:val="bullet"/>
      <w:lvlText w:val=""/>
      <w:lvlJc w:val="left"/>
      <w:pPr>
        <w:ind w:left="765" w:hanging="360"/>
      </w:pPr>
      <w:rPr>
        <w:rFonts w:ascii="Wingdings" w:hAnsi="Wingdings" w:hint="default"/>
        <w:sz w:val="18"/>
        <w:szCs w:val="18"/>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4" w15:restartNumberingAfterBreak="0">
    <w:nsid w:val="46032477"/>
    <w:multiLevelType w:val="hybridMultilevel"/>
    <w:tmpl w:val="698221B0"/>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463C3558"/>
    <w:multiLevelType w:val="hybridMultilevel"/>
    <w:tmpl w:val="8EDC1736"/>
    <w:lvl w:ilvl="0" w:tplc="C400B4F8">
      <w:start w:val="1"/>
      <w:numFmt w:val="decimal"/>
      <w:lvlText w:val="(%1)"/>
      <w:lvlJc w:val="left"/>
      <w:pPr>
        <w:ind w:left="720" w:hanging="360"/>
      </w:pPr>
      <w:rPr>
        <w:rFonts w:asciiTheme="minorHAnsi" w:eastAsiaTheme="minorHAnsi" w:hAnsiTheme="minorHAnsi" w:cstheme="minorBidi"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6" w15:restartNumberingAfterBreak="0">
    <w:nsid w:val="477C30E5"/>
    <w:multiLevelType w:val="hybridMultilevel"/>
    <w:tmpl w:val="EE107BEE"/>
    <w:lvl w:ilvl="0" w:tplc="CD8880B6">
      <w:start w:val="1"/>
      <w:numFmt w:val="lowerLetter"/>
      <w:lvlText w:val="(%1)"/>
      <w:lvlJc w:val="left"/>
      <w:pPr>
        <w:ind w:left="720" w:hanging="360"/>
      </w:pPr>
      <w:rPr>
        <w:rFonts w:ascii="Century Gothic" w:eastAsia="Microsoft YaHei UI" w:hAnsi="Century Gothic" w:cs="Malgun Gothic Semilight"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47CB7F02"/>
    <w:multiLevelType w:val="multilevel"/>
    <w:tmpl w:val="468CE0CE"/>
    <w:lvl w:ilvl="0">
      <w:start w:val="1"/>
      <w:numFmt w:val="lowerLetter"/>
      <w:lvlText w:val="(%1)"/>
      <w:lvlJc w:val="left"/>
      <w:pPr>
        <w:ind w:left="838" w:hanging="555"/>
      </w:pPr>
      <w:rPr>
        <w:rFonts w:ascii="Century Gothic" w:eastAsia="Microsoft YaHei UI" w:hAnsi="Century Gothic" w:cs="Malgun Gothic Semilight" w:hint="default"/>
        <w:color w:val="auto"/>
        <w:sz w:val="18"/>
        <w:szCs w:val="18"/>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47DC74CE"/>
    <w:multiLevelType w:val="hybridMultilevel"/>
    <w:tmpl w:val="9094F7F2"/>
    <w:lvl w:ilvl="0" w:tplc="91448BE6">
      <w:start w:val="1"/>
      <w:numFmt w:val="lowerLetter"/>
      <w:lvlText w:val="(%1)"/>
      <w:lvlJc w:val="left"/>
      <w:pPr>
        <w:ind w:left="1080" w:hanging="360"/>
      </w:pPr>
      <w:rPr>
        <w:rFonts w:ascii="Century Gothic" w:eastAsia="Microsoft YaHei UI" w:hAnsi="Century Gothic" w:cs="Malgun Gothic Semilight"/>
        <w:color w:val="auto"/>
        <w:sz w:val="18"/>
        <w:szCs w:val="18"/>
      </w:rPr>
    </w:lvl>
    <w:lvl w:ilvl="1" w:tplc="0C090019">
      <w:start w:val="1"/>
      <w:numFmt w:val="lowerLetter"/>
      <w:lvlText w:val="%2."/>
      <w:lvlJc w:val="left"/>
      <w:pPr>
        <w:ind w:left="1800" w:hanging="360"/>
      </w:pPr>
    </w:lvl>
    <w:lvl w:ilvl="2" w:tplc="558E8C96">
      <w:start w:val="1"/>
      <w:numFmt w:val="lowerLetter"/>
      <w:lvlText w:val="(%3)"/>
      <w:lvlJc w:val="left"/>
      <w:pPr>
        <w:ind w:left="1740" w:hanging="180"/>
      </w:pPr>
      <w:rPr>
        <w:rFonts w:hint="default"/>
        <w:b w:val="0"/>
        <w:color w:val="auto"/>
        <w:sz w:val="18"/>
        <w:szCs w:val="18"/>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9" w15:restartNumberingAfterBreak="0">
    <w:nsid w:val="4820432E"/>
    <w:multiLevelType w:val="hybridMultilevel"/>
    <w:tmpl w:val="492ED0F4"/>
    <w:lvl w:ilvl="0" w:tplc="AA9A42F6">
      <w:start w:val="1"/>
      <w:numFmt w:val="lowerRoman"/>
      <w:lvlText w:val="%1."/>
      <w:lvlJc w:val="right"/>
      <w:pPr>
        <w:ind w:left="1854" w:hanging="360"/>
      </w:pPr>
      <w:rPr>
        <w:color w:val="auto"/>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0" w15:restartNumberingAfterBreak="0">
    <w:nsid w:val="48471351"/>
    <w:multiLevelType w:val="multilevel"/>
    <w:tmpl w:val="0B4245EA"/>
    <w:lvl w:ilvl="0">
      <w:start w:val="33"/>
      <w:numFmt w:val="decimal"/>
      <w:lvlText w:val="%1."/>
      <w:lvlJc w:val="left"/>
      <w:pPr>
        <w:ind w:left="660" w:hanging="660"/>
      </w:pPr>
      <w:rPr>
        <w:rFonts w:hint="default"/>
        <w:color w:val="auto"/>
        <w:sz w:val="22"/>
      </w:rPr>
    </w:lvl>
    <w:lvl w:ilvl="1">
      <w:start w:val="3"/>
      <w:numFmt w:val="decimal"/>
      <w:lvlText w:val="%1.%2."/>
      <w:lvlJc w:val="left"/>
      <w:pPr>
        <w:ind w:left="660" w:hanging="660"/>
      </w:pPr>
      <w:rPr>
        <w:rFonts w:hint="default"/>
        <w:color w:val="auto"/>
        <w:sz w:val="22"/>
      </w:rPr>
    </w:lvl>
    <w:lvl w:ilvl="2">
      <w:start w:val="3"/>
      <w:numFmt w:val="decimal"/>
      <w:lvlText w:val="%1.%2.%3."/>
      <w:lvlJc w:val="left"/>
      <w:pPr>
        <w:ind w:left="660" w:hanging="660"/>
      </w:pPr>
      <w:rPr>
        <w:rFonts w:hint="default"/>
        <w:color w:val="auto"/>
        <w:sz w:val="22"/>
        <w:vertAlign w:val="baseline"/>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720" w:hanging="720"/>
      </w:pPr>
      <w:rPr>
        <w:rFonts w:hint="default"/>
        <w:color w:val="auto"/>
        <w:sz w:val="22"/>
      </w:rPr>
    </w:lvl>
    <w:lvl w:ilvl="5">
      <w:start w:val="1"/>
      <w:numFmt w:val="decimal"/>
      <w:lvlText w:val="%1.%2.%3.%4.%5.%6."/>
      <w:lvlJc w:val="left"/>
      <w:pPr>
        <w:ind w:left="720" w:hanging="720"/>
      </w:pPr>
      <w:rPr>
        <w:rFonts w:hint="default"/>
        <w:color w:val="auto"/>
        <w:sz w:val="22"/>
      </w:rPr>
    </w:lvl>
    <w:lvl w:ilvl="6">
      <w:start w:val="1"/>
      <w:numFmt w:val="decimal"/>
      <w:lvlText w:val="%1.%2.%3.%4.%5.%6.%7."/>
      <w:lvlJc w:val="left"/>
      <w:pPr>
        <w:ind w:left="1080" w:hanging="1080"/>
      </w:pPr>
      <w:rPr>
        <w:rFonts w:hint="default"/>
        <w:color w:val="auto"/>
        <w:sz w:val="22"/>
      </w:rPr>
    </w:lvl>
    <w:lvl w:ilvl="7">
      <w:start w:val="1"/>
      <w:numFmt w:val="decimal"/>
      <w:lvlText w:val="%1.%2.%3.%4.%5.%6.%7.%8."/>
      <w:lvlJc w:val="left"/>
      <w:pPr>
        <w:ind w:left="1080" w:hanging="1080"/>
      </w:pPr>
      <w:rPr>
        <w:rFonts w:hint="default"/>
        <w:color w:val="auto"/>
        <w:sz w:val="22"/>
      </w:rPr>
    </w:lvl>
    <w:lvl w:ilvl="8">
      <w:start w:val="1"/>
      <w:numFmt w:val="decimal"/>
      <w:lvlText w:val="%1.%2.%3.%4.%5.%6.%7.%8.%9."/>
      <w:lvlJc w:val="left"/>
      <w:pPr>
        <w:ind w:left="1080" w:hanging="1080"/>
      </w:pPr>
      <w:rPr>
        <w:rFonts w:hint="default"/>
        <w:color w:val="auto"/>
        <w:sz w:val="22"/>
      </w:rPr>
    </w:lvl>
  </w:abstractNum>
  <w:abstractNum w:abstractNumId="171" w15:restartNumberingAfterBreak="0">
    <w:nsid w:val="48552088"/>
    <w:multiLevelType w:val="hybridMultilevel"/>
    <w:tmpl w:val="7752EED4"/>
    <w:lvl w:ilvl="0" w:tplc="0C090005">
      <w:start w:val="1"/>
      <w:numFmt w:val="bullet"/>
      <w:lvlText w:val=""/>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48EF376B"/>
    <w:multiLevelType w:val="multilevel"/>
    <w:tmpl w:val="CD92E44A"/>
    <w:lvl w:ilvl="0">
      <w:start w:val="14"/>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color w:val="auto"/>
        <w:sz w:val="22"/>
        <w:szCs w:val="22"/>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3" w15:restartNumberingAfterBreak="0">
    <w:nsid w:val="49AB6071"/>
    <w:multiLevelType w:val="multilevel"/>
    <w:tmpl w:val="36548158"/>
    <w:lvl w:ilvl="0">
      <w:start w:val="17"/>
      <w:numFmt w:val="decimal"/>
      <w:lvlText w:val="%1."/>
      <w:lvlJc w:val="left"/>
      <w:pPr>
        <w:ind w:left="555" w:hanging="555"/>
      </w:pPr>
      <w:rPr>
        <w:rFonts w:hint="default"/>
      </w:rPr>
    </w:lvl>
    <w:lvl w:ilvl="1">
      <w:start w:val="2"/>
      <w:numFmt w:val="decimal"/>
      <w:lvlText w:val="%1.%2."/>
      <w:lvlJc w:val="left"/>
      <w:pPr>
        <w:ind w:left="720" w:hanging="720"/>
      </w:pPr>
      <w:rPr>
        <w:rFonts w:hint="default"/>
        <w:color w:val="4F81BD" w:themeColor="accen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4" w15:restartNumberingAfterBreak="0">
    <w:nsid w:val="4A3939A8"/>
    <w:multiLevelType w:val="hybridMultilevel"/>
    <w:tmpl w:val="E25463CC"/>
    <w:lvl w:ilvl="0" w:tplc="6548FEAE">
      <w:start w:val="1"/>
      <w:numFmt w:val="lowerLetter"/>
      <w:lvlText w:val="(%1)"/>
      <w:lvlJc w:val="left"/>
      <w:pPr>
        <w:ind w:left="1353" w:hanging="360"/>
      </w:pPr>
      <w:rPr>
        <w:rFonts w:hint="default"/>
      </w:rPr>
    </w:lvl>
    <w:lvl w:ilvl="1" w:tplc="0C090019" w:tentative="1">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75" w15:restartNumberingAfterBreak="0">
    <w:nsid w:val="4AE74964"/>
    <w:multiLevelType w:val="hybridMultilevel"/>
    <w:tmpl w:val="A7A6031E"/>
    <w:lvl w:ilvl="0" w:tplc="EC04F890">
      <w:start w:val="1"/>
      <w:numFmt w:val="decimal"/>
      <w:lvlText w:val="(%1)"/>
      <w:lvlJc w:val="left"/>
      <w:pPr>
        <w:ind w:left="720" w:hanging="360"/>
      </w:pPr>
      <w:rPr>
        <w:rFonts w:asciiTheme="minorHAnsi" w:eastAsia="Microsoft YaHei UI" w:hAnsiTheme="minorHAnsi" w:cs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4B467B31"/>
    <w:multiLevelType w:val="hybridMultilevel"/>
    <w:tmpl w:val="E466DDD8"/>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61FA2E46">
      <w:start w:val="1"/>
      <w:numFmt w:val="lowerRoman"/>
      <w:lvlText w:val="%2."/>
      <w:lvlJc w:val="left"/>
      <w:pPr>
        <w:ind w:left="1800" w:hanging="720"/>
      </w:pPr>
      <w:rPr>
        <w:rFonts w:eastAsiaTheme="minorHAnsi" w:cstheme="minorBidi" w:hint="default"/>
        <w:color w:val="auto"/>
      </w:rPr>
    </w:lvl>
    <w:lvl w:ilvl="2" w:tplc="BA84D388">
      <w:start w:val="1"/>
      <w:numFmt w:val="lowerRoman"/>
      <w:lvlText w:val="%3."/>
      <w:lvlJc w:val="left"/>
      <w:pPr>
        <w:ind w:left="2160" w:hanging="360"/>
      </w:pPr>
      <w:rPr>
        <w:rFonts w:ascii="Century Gothic" w:eastAsia="Microsoft YaHei UI" w:hAnsi="Century Gothic" w:cs="Malgun Gothic Semiligh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4BE4376A"/>
    <w:multiLevelType w:val="multilevel"/>
    <w:tmpl w:val="2370E7FC"/>
    <w:lvl w:ilvl="0">
      <w:start w:val="1"/>
      <w:numFmt w:val="lowerLetter"/>
      <w:lvlText w:val="(%1)"/>
      <w:lvlJc w:val="left"/>
      <w:pPr>
        <w:ind w:left="450" w:hanging="450"/>
      </w:pPr>
      <w:rPr>
        <w:rFonts w:ascii="Century Gothic" w:eastAsia="Microsoft YaHei UI" w:hAnsi="Century Gothic" w:cs="Malgun Gothic Semilight" w:hint="default"/>
        <w:color w:val="auto"/>
        <w:sz w:val="18"/>
        <w:szCs w:val="18"/>
      </w:rPr>
    </w:lvl>
    <w:lvl w:ilvl="1">
      <w:start w:val="3"/>
      <w:numFmt w:val="decimal"/>
      <w:lvlText w:val="%1.%2."/>
      <w:lvlJc w:val="left"/>
      <w:pPr>
        <w:ind w:left="720" w:hanging="720"/>
      </w:pPr>
      <w:rPr>
        <w:rFonts w:hint="default"/>
        <w:sz w:val="18"/>
      </w:rPr>
    </w:lvl>
    <w:lvl w:ilvl="2">
      <w:start w:val="1"/>
      <w:numFmt w:val="decimal"/>
      <w:lvlText w:val="%1.%2.%3."/>
      <w:lvlJc w:val="left"/>
      <w:pPr>
        <w:ind w:left="862" w:hanging="720"/>
      </w:pPr>
      <w:rPr>
        <w:rFonts w:hint="default"/>
        <w:color w:val="auto"/>
        <w:sz w:val="22"/>
        <w:szCs w:val="22"/>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440" w:hanging="144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2160" w:hanging="2160"/>
      </w:pPr>
      <w:rPr>
        <w:rFonts w:hint="default"/>
        <w:sz w:val="18"/>
      </w:rPr>
    </w:lvl>
    <w:lvl w:ilvl="8">
      <w:start w:val="1"/>
      <w:numFmt w:val="decimal"/>
      <w:lvlText w:val="%1.%2.%3.%4.%5.%6.%7.%8.%9."/>
      <w:lvlJc w:val="left"/>
      <w:pPr>
        <w:ind w:left="2160" w:hanging="2160"/>
      </w:pPr>
      <w:rPr>
        <w:rFonts w:hint="default"/>
        <w:sz w:val="18"/>
      </w:rPr>
    </w:lvl>
  </w:abstractNum>
  <w:abstractNum w:abstractNumId="178" w15:restartNumberingAfterBreak="0">
    <w:nsid w:val="4C4A735B"/>
    <w:multiLevelType w:val="hybridMultilevel"/>
    <w:tmpl w:val="FF667618"/>
    <w:lvl w:ilvl="0" w:tplc="0EE6E548">
      <w:start w:val="1"/>
      <w:numFmt w:val="decimal"/>
      <w:lvlText w:val="(%1)"/>
      <w:lvlJc w:val="left"/>
      <w:pPr>
        <w:ind w:left="720" w:hanging="360"/>
      </w:pPr>
      <w:rPr>
        <w:rFonts w:asciiTheme="minorHAnsi" w:eastAsiaTheme="minorHAnsi" w:hAnsiTheme="minorHAnsi" w:cstheme="minorBidi"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4CF234F3"/>
    <w:multiLevelType w:val="hybridMultilevel"/>
    <w:tmpl w:val="D2B61AA6"/>
    <w:lvl w:ilvl="0" w:tplc="AB22BA2E">
      <w:start w:val="1"/>
      <w:numFmt w:val="lowerLetter"/>
      <w:lvlText w:val="(%1)"/>
      <w:lvlJc w:val="left"/>
      <w:pPr>
        <w:ind w:left="1429" w:hanging="360"/>
      </w:pPr>
      <w:rPr>
        <w:rFonts w:ascii="Century Gothic" w:eastAsia="Microsoft YaHei UI" w:hAnsi="Century Gothic" w:cs="Malgun Gothic Semilight" w:hint="default"/>
        <w:color w:val="auto"/>
        <w:sz w:val="18"/>
        <w:szCs w:val="18"/>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0" w15:restartNumberingAfterBreak="0">
    <w:nsid w:val="4E334AF6"/>
    <w:multiLevelType w:val="hybridMultilevel"/>
    <w:tmpl w:val="55426154"/>
    <w:lvl w:ilvl="0" w:tplc="68ECBD0C">
      <w:start w:val="1"/>
      <w:numFmt w:val="decimal"/>
      <w:lvlText w:val="(%1)"/>
      <w:lvlJc w:val="left"/>
      <w:pPr>
        <w:ind w:left="720" w:hanging="360"/>
      </w:pPr>
      <w:rPr>
        <w:rFonts w:asciiTheme="minorHAnsi" w:eastAsiaTheme="minorHAnsi" w:hAnsiTheme="minorHAnsi" w:cstheme="minorBid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50883F8C"/>
    <w:multiLevelType w:val="hybridMultilevel"/>
    <w:tmpl w:val="67EA07F2"/>
    <w:lvl w:ilvl="0" w:tplc="C73036AA">
      <w:start w:val="1"/>
      <w:numFmt w:val="lowerLetter"/>
      <w:lvlText w:val="(%1)"/>
      <w:lvlJc w:val="left"/>
      <w:pPr>
        <w:ind w:left="945" w:hanging="360"/>
      </w:pPr>
      <w:rPr>
        <w:rFonts w:hint="default"/>
      </w:rPr>
    </w:lvl>
    <w:lvl w:ilvl="1" w:tplc="0C090019" w:tentative="1">
      <w:start w:val="1"/>
      <w:numFmt w:val="lowerLetter"/>
      <w:lvlText w:val="%2."/>
      <w:lvlJc w:val="left"/>
      <w:pPr>
        <w:ind w:left="1665" w:hanging="360"/>
      </w:pPr>
    </w:lvl>
    <w:lvl w:ilvl="2" w:tplc="0C09001B" w:tentative="1">
      <w:start w:val="1"/>
      <w:numFmt w:val="lowerRoman"/>
      <w:lvlText w:val="%3."/>
      <w:lvlJc w:val="right"/>
      <w:pPr>
        <w:ind w:left="2385" w:hanging="180"/>
      </w:pPr>
    </w:lvl>
    <w:lvl w:ilvl="3" w:tplc="0C09000F" w:tentative="1">
      <w:start w:val="1"/>
      <w:numFmt w:val="decimal"/>
      <w:lvlText w:val="%4."/>
      <w:lvlJc w:val="left"/>
      <w:pPr>
        <w:ind w:left="3105" w:hanging="360"/>
      </w:pPr>
    </w:lvl>
    <w:lvl w:ilvl="4" w:tplc="0C090019" w:tentative="1">
      <w:start w:val="1"/>
      <w:numFmt w:val="lowerLetter"/>
      <w:lvlText w:val="%5."/>
      <w:lvlJc w:val="left"/>
      <w:pPr>
        <w:ind w:left="3825" w:hanging="360"/>
      </w:pPr>
    </w:lvl>
    <w:lvl w:ilvl="5" w:tplc="0C09001B" w:tentative="1">
      <w:start w:val="1"/>
      <w:numFmt w:val="lowerRoman"/>
      <w:lvlText w:val="%6."/>
      <w:lvlJc w:val="right"/>
      <w:pPr>
        <w:ind w:left="4545" w:hanging="180"/>
      </w:pPr>
    </w:lvl>
    <w:lvl w:ilvl="6" w:tplc="0C09000F" w:tentative="1">
      <w:start w:val="1"/>
      <w:numFmt w:val="decimal"/>
      <w:lvlText w:val="%7."/>
      <w:lvlJc w:val="left"/>
      <w:pPr>
        <w:ind w:left="5265" w:hanging="360"/>
      </w:pPr>
    </w:lvl>
    <w:lvl w:ilvl="7" w:tplc="0C090019" w:tentative="1">
      <w:start w:val="1"/>
      <w:numFmt w:val="lowerLetter"/>
      <w:lvlText w:val="%8."/>
      <w:lvlJc w:val="left"/>
      <w:pPr>
        <w:ind w:left="5985" w:hanging="360"/>
      </w:pPr>
    </w:lvl>
    <w:lvl w:ilvl="8" w:tplc="0C09001B" w:tentative="1">
      <w:start w:val="1"/>
      <w:numFmt w:val="lowerRoman"/>
      <w:lvlText w:val="%9."/>
      <w:lvlJc w:val="right"/>
      <w:pPr>
        <w:ind w:left="6705" w:hanging="180"/>
      </w:pPr>
    </w:lvl>
  </w:abstractNum>
  <w:abstractNum w:abstractNumId="182" w15:restartNumberingAfterBreak="0">
    <w:nsid w:val="5165443B"/>
    <w:multiLevelType w:val="multilevel"/>
    <w:tmpl w:val="6A5E2CD2"/>
    <w:lvl w:ilvl="0">
      <w:start w:val="10"/>
      <w:numFmt w:val="decimal"/>
      <w:lvlText w:val="%1."/>
      <w:lvlJc w:val="left"/>
      <w:pPr>
        <w:ind w:left="555" w:hanging="555"/>
      </w:pPr>
      <w:rPr>
        <w:rFonts w:hint="default"/>
        <w:b/>
        <w:color w:val="0070C0"/>
      </w:rPr>
    </w:lvl>
    <w:lvl w:ilvl="1">
      <w:start w:val="4"/>
      <w:numFmt w:val="decimal"/>
      <w:lvlText w:val="%1.%2."/>
      <w:lvlJc w:val="left"/>
      <w:pPr>
        <w:ind w:left="555" w:hanging="555"/>
      </w:pPr>
      <w:rPr>
        <w:rFonts w:hint="default"/>
        <w:b w:val="0"/>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3" w15:restartNumberingAfterBreak="0">
    <w:nsid w:val="52D44F2F"/>
    <w:multiLevelType w:val="hybridMultilevel"/>
    <w:tmpl w:val="219809B6"/>
    <w:lvl w:ilvl="0" w:tplc="30E672EA">
      <w:start w:val="1"/>
      <w:numFmt w:val="lowerLetter"/>
      <w:lvlText w:val="(%1)"/>
      <w:lvlJc w:val="left"/>
      <w:pPr>
        <w:ind w:left="1146"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4" w15:restartNumberingAfterBreak="0">
    <w:nsid w:val="52DA30FA"/>
    <w:multiLevelType w:val="hybridMultilevel"/>
    <w:tmpl w:val="49222E84"/>
    <w:lvl w:ilvl="0" w:tplc="0C09001B">
      <w:start w:val="1"/>
      <w:numFmt w:val="lowerRoman"/>
      <w:lvlText w:val="%1."/>
      <w:lvlJc w:val="right"/>
      <w:pPr>
        <w:ind w:left="720" w:hanging="360"/>
      </w:pPr>
      <w:rPr>
        <w:rFonts w:hint="default"/>
        <w:b w:val="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52EF5EFC"/>
    <w:multiLevelType w:val="hybridMultilevel"/>
    <w:tmpl w:val="1C624104"/>
    <w:lvl w:ilvl="0" w:tplc="C2664A04">
      <w:start w:val="1"/>
      <w:numFmt w:val="lowerRoman"/>
      <w:lvlText w:val="%1."/>
      <w:lvlJc w:val="left"/>
      <w:pPr>
        <w:ind w:left="1789" w:hanging="720"/>
      </w:pPr>
      <w:rPr>
        <w:rFonts w:eastAsiaTheme="minorHAnsi" w:cstheme="minorBidi" w:hint="default"/>
        <w:color w:val="auto"/>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6" w15:restartNumberingAfterBreak="0">
    <w:nsid w:val="53483458"/>
    <w:multiLevelType w:val="multilevel"/>
    <w:tmpl w:val="E4CCF9E0"/>
    <w:lvl w:ilvl="0">
      <w:start w:val="8"/>
      <w:numFmt w:val="decimal"/>
      <w:lvlText w:val="%1."/>
      <w:lvlJc w:val="left"/>
      <w:pPr>
        <w:ind w:left="390" w:hanging="390"/>
      </w:pPr>
      <w:rPr>
        <w:rFonts w:hint="default"/>
        <w:color w:val="0070C0"/>
      </w:rPr>
    </w:lvl>
    <w:lvl w:ilvl="1">
      <w:start w:val="1"/>
      <w:numFmt w:val="decimal"/>
      <w:lvlText w:val="%1.%2."/>
      <w:lvlJc w:val="left"/>
      <w:pPr>
        <w:ind w:left="720" w:hanging="720"/>
      </w:pPr>
      <w:rPr>
        <w:rFonts w:hint="default"/>
        <w:color w:val="0070C0"/>
      </w:rPr>
    </w:lvl>
    <w:lvl w:ilvl="2">
      <w:start w:val="1"/>
      <w:numFmt w:val="decimal"/>
      <w:lvlText w:val="%1.%2.%3."/>
      <w:lvlJc w:val="left"/>
      <w:pPr>
        <w:ind w:left="720" w:hanging="720"/>
      </w:pPr>
      <w:rPr>
        <w:rFonts w:hint="default"/>
        <w:b w:val="0"/>
        <w:color w:val="auto"/>
        <w:sz w:val="22"/>
        <w:szCs w:val="22"/>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7" w15:restartNumberingAfterBreak="0">
    <w:nsid w:val="53D43F43"/>
    <w:multiLevelType w:val="hybridMultilevel"/>
    <w:tmpl w:val="90661D36"/>
    <w:lvl w:ilvl="0" w:tplc="B138665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8" w15:restartNumberingAfterBreak="0">
    <w:nsid w:val="53E67354"/>
    <w:multiLevelType w:val="hybridMultilevel"/>
    <w:tmpl w:val="41C8EC28"/>
    <w:lvl w:ilvl="0" w:tplc="6FF0AA36">
      <w:start w:val="1"/>
      <w:numFmt w:val="decimal"/>
      <w:lvlText w:val="(%1)"/>
      <w:lvlJc w:val="left"/>
      <w:pPr>
        <w:ind w:left="720" w:hanging="360"/>
      </w:pPr>
      <w:rPr>
        <w:rFonts w:asciiTheme="minorHAnsi" w:hAnsiTheme="minorHAnsi" w:cs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541165A5"/>
    <w:multiLevelType w:val="multilevel"/>
    <w:tmpl w:val="88B647B8"/>
    <w:lvl w:ilvl="0">
      <w:start w:val="1"/>
      <w:numFmt w:val="lowerLetter"/>
      <w:lvlText w:val="(%1)"/>
      <w:lvlJc w:val="left"/>
      <w:pPr>
        <w:ind w:left="585" w:hanging="585"/>
      </w:pPr>
      <w:rPr>
        <w:rFonts w:ascii="Century Gothic" w:eastAsia="Microsoft YaHei UI" w:hAnsi="Century Gothic" w:cs="Malgun Gothic Semilight" w:hint="default"/>
        <w:sz w:val="18"/>
        <w:szCs w:val="18"/>
      </w:rPr>
    </w:lvl>
    <w:lvl w:ilvl="1">
      <w:start w:val="1"/>
      <w:numFmt w:val="lowerRoman"/>
      <w:lvlText w:val="%2."/>
      <w:lvlJc w:val="right"/>
      <w:pPr>
        <w:ind w:left="720" w:hanging="720"/>
      </w:pPr>
      <w:rPr>
        <w:rFonts w:hint="default"/>
        <w:b w:val="0"/>
        <w:color w:val="auto"/>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0" w15:restartNumberingAfterBreak="0">
    <w:nsid w:val="548A6F2E"/>
    <w:multiLevelType w:val="hybridMultilevel"/>
    <w:tmpl w:val="E9E244B2"/>
    <w:lvl w:ilvl="0" w:tplc="1CD455DA">
      <w:start w:val="1"/>
      <w:numFmt w:val="lowerLetter"/>
      <w:lvlText w:val="(%1)"/>
      <w:lvlJc w:val="left"/>
      <w:pPr>
        <w:ind w:left="870" w:hanging="360"/>
      </w:pPr>
      <w:rPr>
        <w:rFonts w:hint="default"/>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91" w15:restartNumberingAfterBreak="0">
    <w:nsid w:val="54BD1EB5"/>
    <w:multiLevelType w:val="multilevel"/>
    <w:tmpl w:val="7ADA735C"/>
    <w:lvl w:ilvl="0">
      <w:start w:val="21"/>
      <w:numFmt w:val="decimal"/>
      <w:lvlText w:val="%1."/>
      <w:lvlJc w:val="left"/>
      <w:pPr>
        <w:ind w:left="660" w:hanging="660"/>
      </w:pPr>
      <w:rPr>
        <w:rFonts w:hint="default"/>
        <w:color w:val="auto"/>
        <w:sz w:val="22"/>
      </w:rPr>
    </w:lvl>
    <w:lvl w:ilvl="1">
      <w:start w:val="2"/>
      <w:numFmt w:val="decimal"/>
      <w:lvlText w:val="%1.%2."/>
      <w:lvlJc w:val="left"/>
      <w:pPr>
        <w:ind w:left="660" w:hanging="6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080" w:hanging="108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440" w:hanging="144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192" w15:restartNumberingAfterBreak="0">
    <w:nsid w:val="54C37A82"/>
    <w:multiLevelType w:val="hybridMultilevel"/>
    <w:tmpl w:val="F6000D5A"/>
    <w:lvl w:ilvl="0" w:tplc="0C09001B">
      <w:start w:val="1"/>
      <w:numFmt w:val="lowerRoman"/>
      <w:lvlText w:val="%1."/>
      <w:lvlJc w:val="right"/>
      <w:pPr>
        <w:ind w:left="720" w:hanging="360"/>
      </w:pPr>
    </w:lvl>
    <w:lvl w:ilvl="1" w:tplc="4484D17E">
      <w:start w:val="1"/>
      <w:numFmt w:val="lowerLetter"/>
      <w:lvlText w:val="(%2)"/>
      <w:lvlJc w:val="left"/>
      <w:pPr>
        <w:ind w:left="1440" w:hanging="360"/>
      </w:pPr>
      <w:rPr>
        <w:rFonts w:hint="default"/>
      </w:rPr>
    </w:lvl>
    <w:lvl w:ilvl="2" w:tplc="B7282A0E">
      <w:start w:val="1"/>
      <w:numFmt w:val="lowerRoman"/>
      <w:lvlText w:val="%3."/>
      <w:lvlJc w:val="left"/>
      <w:pPr>
        <w:ind w:left="2700" w:hanging="720"/>
      </w:pPr>
      <w:rPr>
        <w:rFonts w:hint="default"/>
        <w:sz w:val="18"/>
      </w:rPr>
    </w:lvl>
    <w:lvl w:ilvl="3" w:tplc="E7123054">
      <w:start w:val="1"/>
      <w:numFmt w:val="lowerRoman"/>
      <w:lvlText w:val="%4."/>
      <w:lvlJc w:val="right"/>
      <w:pPr>
        <w:ind w:left="2880" w:hanging="360"/>
      </w:pPr>
      <w:rPr>
        <w:b w:val="0"/>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55584993"/>
    <w:multiLevelType w:val="hybridMultilevel"/>
    <w:tmpl w:val="60C84FF4"/>
    <w:lvl w:ilvl="0" w:tplc="C4B60FC4">
      <w:start w:val="1"/>
      <w:numFmt w:val="lowerLetter"/>
      <w:lvlText w:val="(%1)"/>
      <w:lvlJc w:val="left"/>
      <w:pPr>
        <w:ind w:left="1146" w:hanging="360"/>
      </w:pPr>
      <w:rPr>
        <w:rFonts w:ascii="Century Gothic" w:eastAsia="Microsoft YaHei UI" w:hAnsi="Century Gothic" w:cs="Malgun Gothic Semilight"/>
        <w:b w:val="0"/>
        <w:sz w:val="18"/>
        <w:szCs w:val="18"/>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94" w15:restartNumberingAfterBreak="0">
    <w:nsid w:val="55766A15"/>
    <w:multiLevelType w:val="hybridMultilevel"/>
    <w:tmpl w:val="9D3ED730"/>
    <w:lvl w:ilvl="0" w:tplc="30E672EA">
      <w:start w:val="1"/>
      <w:numFmt w:val="lowerLetter"/>
      <w:lvlText w:val="(%1)"/>
      <w:lvlJc w:val="left"/>
      <w:pPr>
        <w:ind w:left="720" w:hanging="360"/>
      </w:pPr>
      <w:rPr>
        <w:rFonts w:ascii="Century Gothic" w:eastAsia="Microsoft YaHei UI" w:hAnsi="Century Gothic" w:cs="Malgun Gothic Semilight"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CBE8120E">
      <w:start w:val="1"/>
      <w:numFmt w:val="lowerRoman"/>
      <w:lvlText w:val="%3."/>
      <w:lvlJc w:val="left"/>
      <w:pPr>
        <w:ind w:left="2160" w:hanging="360"/>
      </w:pPr>
      <w:rPr>
        <w:rFonts w:ascii="Century Gothic" w:eastAsia="Microsoft YaHei UI" w:hAnsi="Century Gothic" w:cs="Malgun Gothic Semiligh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5" w15:restartNumberingAfterBreak="0">
    <w:nsid w:val="56095A96"/>
    <w:multiLevelType w:val="multilevel"/>
    <w:tmpl w:val="B210B858"/>
    <w:lvl w:ilvl="0">
      <w:start w:val="1"/>
      <w:numFmt w:val="lowerLetter"/>
      <w:lvlText w:val="(%1)"/>
      <w:lvlJc w:val="left"/>
      <w:pPr>
        <w:ind w:left="585" w:hanging="585"/>
      </w:pPr>
      <w:rPr>
        <w:rFonts w:ascii="Century Gothic" w:eastAsia="Microsoft YaHei UI" w:hAnsi="Century Gothic" w:cs="Malgun Gothic Semilight" w:hint="default"/>
        <w:b w:val="0"/>
        <w:color w:val="auto"/>
        <w:sz w:val="18"/>
        <w:szCs w:val="18"/>
      </w:rPr>
    </w:lvl>
    <w:lvl w:ilvl="1">
      <w:start w:val="1"/>
      <w:numFmt w:val="bullet"/>
      <w:lvlText w:val=""/>
      <w:lvlJc w:val="left"/>
      <w:pPr>
        <w:ind w:left="720" w:hanging="720"/>
      </w:pPr>
      <w:rPr>
        <w:rFonts w:ascii="Wingdings" w:hAnsi="Wingdings" w:hint="default"/>
        <w:b w:val="0"/>
        <w:color w:val="auto"/>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6" w15:restartNumberingAfterBreak="0">
    <w:nsid w:val="56345C9B"/>
    <w:multiLevelType w:val="hybridMultilevel"/>
    <w:tmpl w:val="EF10E2F0"/>
    <w:lvl w:ilvl="0" w:tplc="30E672EA">
      <w:start w:val="1"/>
      <w:numFmt w:val="lowerLetter"/>
      <w:lvlText w:val="(%1)"/>
      <w:lvlJc w:val="left"/>
      <w:pPr>
        <w:ind w:left="1429"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7" w15:restartNumberingAfterBreak="0">
    <w:nsid w:val="568449AF"/>
    <w:multiLevelType w:val="hybridMultilevel"/>
    <w:tmpl w:val="5A165A32"/>
    <w:lvl w:ilvl="0" w:tplc="81B8E48C">
      <w:start w:val="1"/>
      <w:numFmt w:val="bullet"/>
      <w:lvlText w:val=""/>
      <w:lvlJc w:val="left"/>
      <w:pPr>
        <w:ind w:left="2705" w:hanging="360"/>
      </w:pPr>
      <w:rPr>
        <w:rFonts w:ascii="Wingdings" w:hAnsi="Wingdings" w:hint="default"/>
        <w:color w:val="auto"/>
        <w:sz w:val="18"/>
        <w:szCs w:val="18"/>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98" w15:restartNumberingAfterBreak="0">
    <w:nsid w:val="56BF2C3B"/>
    <w:multiLevelType w:val="hybridMultilevel"/>
    <w:tmpl w:val="F8B4D8A2"/>
    <w:lvl w:ilvl="0" w:tplc="30E672EA">
      <w:start w:val="1"/>
      <w:numFmt w:val="lowerLetter"/>
      <w:lvlText w:val="(%1)"/>
      <w:lvlJc w:val="left"/>
      <w:pPr>
        <w:ind w:left="1353" w:hanging="360"/>
      </w:pPr>
      <w:rPr>
        <w:rFonts w:ascii="Century Gothic" w:eastAsia="Microsoft YaHei UI" w:hAnsi="Century Gothic" w:cs="Malgun Gothic Semilight" w:hint="default"/>
        <w:sz w:val="18"/>
        <w:szCs w:val="1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rPr>
        <w:color w:val="auto"/>
      </w:rPr>
    </w:lvl>
    <w:lvl w:ilvl="3" w:tplc="6194FA62">
      <w:start w:val="1"/>
      <w:numFmt w:val="lowerLetter"/>
      <w:lvlText w:val="(%4)"/>
      <w:lvlJc w:val="left"/>
      <w:pPr>
        <w:ind w:left="2880" w:hanging="360"/>
      </w:pPr>
      <w:rPr>
        <w:rFonts w:hint="default"/>
        <w:sz w:val="18"/>
        <w:szCs w:val="18"/>
      </w:rPr>
    </w:lvl>
    <w:lvl w:ilvl="4" w:tplc="AAC4BF6E">
      <w:start w:val="213"/>
      <w:numFmt w:val="decimal"/>
      <w:lvlText w:val="(%5)"/>
      <w:lvlJc w:val="left"/>
      <w:pPr>
        <w:ind w:left="3630" w:hanging="39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56CB64A8"/>
    <w:multiLevelType w:val="hybridMultilevel"/>
    <w:tmpl w:val="A8A08DC6"/>
    <w:lvl w:ilvl="0" w:tplc="3EAE19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5757613D"/>
    <w:multiLevelType w:val="multilevel"/>
    <w:tmpl w:val="75A6C0C2"/>
    <w:lvl w:ilvl="0">
      <w:start w:val="22"/>
      <w:numFmt w:val="decimal"/>
      <w:lvlText w:val="%1."/>
      <w:lvlJc w:val="left"/>
      <w:pPr>
        <w:ind w:left="660" w:hanging="660"/>
      </w:pPr>
      <w:rPr>
        <w:rFonts w:hint="default"/>
        <w:b w:val="0"/>
        <w:sz w:val="22"/>
      </w:rPr>
    </w:lvl>
    <w:lvl w:ilvl="1">
      <w:start w:val="1"/>
      <w:numFmt w:val="decimal"/>
      <w:lvlText w:val="%1.%2."/>
      <w:lvlJc w:val="left"/>
      <w:pPr>
        <w:ind w:left="660" w:hanging="660"/>
      </w:pPr>
      <w:rPr>
        <w:rFonts w:hint="default"/>
        <w:b w:val="0"/>
        <w:sz w:val="22"/>
      </w:rPr>
    </w:lvl>
    <w:lvl w:ilvl="2">
      <w:start w:val="2"/>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201" w15:restartNumberingAfterBreak="0">
    <w:nsid w:val="57BF74AA"/>
    <w:multiLevelType w:val="hybridMultilevel"/>
    <w:tmpl w:val="4F8ABB02"/>
    <w:lvl w:ilvl="0" w:tplc="0C09001B">
      <w:start w:val="1"/>
      <w:numFmt w:val="lowerRoman"/>
      <w:lvlText w:val="%1."/>
      <w:lvlJc w:val="right"/>
      <w:pPr>
        <w:ind w:left="720" w:hanging="360"/>
      </w:pPr>
    </w:lvl>
    <w:lvl w:ilvl="1" w:tplc="6200FEF2">
      <w:start w:val="1"/>
      <w:numFmt w:val="lowerRoman"/>
      <w:lvlText w:val="%2."/>
      <w:lvlJc w:val="left"/>
      <w:pPr>
        <w:ind w:left="1800" w:hanging="720"/>
      </w:pPr>
      <w:rPr>
        <w:rFonts w:eastAsiaTheme="minorHAnsi" w:cstheme="minorHAnsi" w:hint="default"/>
      </w:r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C8AC1D8A">
      <w:start w:val="1"/>
      <w:numFmt w:val="lowerLetter"/>
      <w:lvlText w:val="(%5)"/>
      <w:lvlJc w:val="left"/>
      <w:pPr>
        <w:ind w:left="3600" w:hanging="360"/>
      </w:pPr>
      <w:rPr>
        <w:rFonts w:hint="default"/>
        <w:b w:val="0"/>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58336680"/>
    <w:multiLevelType w:val="multilevel"/>
    <w:tmpl w:val="640A350E"/>
    <w:lvl w:ilvl="0">
      <w:start w:val="7"/>
      <w:numFmt w:val="decimal"/>
      <w:lvlText w:val="%1."/>
      <w:lvlJc w:val="left"/>
      <w:pPr>
        <w:ind w:left="540" w:hanging="540"/>
      </w:pPr>
      <w:rPr>
        <w:rFonts w:hint="default"/>
      </w:rPr>
    </w:lvl>
    <w:lvl w:ilvl="1">
      <w:start w:val="3"/>
      <w:numFmt w:val="decimal"/>
      <w:lvlText w:val="%1.%2."/>
      <w:lvlJc w:val="left"/>
      <w:pPr>
        <w:ind w:left="720" w:hanging="720"/>
      </w:pPr>
      <w:rPr>
        <w:rFonts w:hint="default"/>
        <w:color w:val="0070C0"/>
      </w:rPr>
    </w:lvl>
    <w:lvl w:ilvl="2">
      <w:start w:val="1"/>
      <w:numFmt w:val="decimal"/>
      <w:lvlText w:val="%1.%2.%3."/>
      <w:lvlJc w:val="left"/>
      <w:pPr>
        <w:ind w:left="720" w:hanging="720"/>
      </w:pPr>
      <w:rPr>
        <w:rFonts w:hint="default"/>
        <w:b w:val="0"/>
        <w:color w:val="auto"/>
        <w:sz w:val="22"/>
        <w:szCs w:val="22"/>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3" w15:restartNumberingAfterBreak="0">
    <w:nsid w:val="587C6462"/>
    <w:multiLevelType w:val="hybridMultilevel"/>
    <w:tmpl w:val="C3C27052"/>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4" w15:restartNumberingAfterBreak="0">
    <w:nsid w:val="58F74F51"/>
    <w:multiLevelType w:val="hybridMultilevel"/>
    <w:tmpl w:val="585AF2C2"/>
    <w:lvl w:ilvl="0" w:tplc="150A686C">
      <w:start w:val="1"/>
      <w:numFmt w:val="bullet"/>
      <w:lvlText w:val=""/>
      <w:lvlJc w:val="left"/>
      <w:pPr>
        <w:ind w:left="2340" w:hanging="360"/>
      </w:pPr>
      <w:rPr>
        <w:rFonts w:ascii="Wingdings" w:hAnsi="Wingdings" w:hint="default"/>
        <w:sz w:val="18"/>
        <w:szCs w:val="18"/>
      </w:rPr>
    </w:lvl>
    <w:lvl w:ilvl="1" w:tplc="0C090003" w:tentative="1">
      <w:start w:val="1"/>
      <w:numFmt w:val="bullet"/>
      <w:lvlText w:val="o"/>
      <w:lvlJc w:val="left"/>
      <w:pPr>
        <w:ind w:left="3060" w:hanging="360"/>
      </w:pPr>
      <w:rPr>
        <w:rFonts w:ascii="Courier New" w:hAnsi="Courier New" w:cs="Courier New" w:hint="default"/>
      </w:rPr>
    </w:lvl>
    <w:lvl w:ilvl="2" w:tplc="8D963060">
      <w:start w:val="1"/>
      <w:numFmt w:val="bullet"/>
      <w:lvlText w:val=""/>
      <w:lvlJc w:val="left"/>
      <w:pPr>
        <w:ind w:left="3780" w:hanging="360"/>
      </w:pPr>
      <w:rPr>
        <w:rFonts w:ascii="Wingdings" w:hAnsi="Wingdings" w:hint="default"/>
        <w:color w:val="auto"/>
        <w:sz w:val="18"/>
        <w:szCs w:val="18"/>
      </w:rPr>
    </w:lvl>
    <w:lvl w:ilvl="3" w:tplc="0C090001" w:tentative="1">
      <w:start w:val="1"/>
      <w:numFmt w:val="bullet"/>
      <w:lvlText w:val=""/>
      <w:lvlJc w:val="left"/>
      <w:pPr>
        <w:ind w:left="4500" w:hanging="360"/>
      </w:pPr>
      <w:rPr>
        <w:rFonts w:ascii="Symbol" w:hAnsi="Symbol" w:hint="default"/>
      </w:rPr>
    </w:lvl>
    <w:lvl w:ilvl="4" w:tplc="0C090003" w:tentative="1">
      <w:start w:val="1"/>
      <w:numFmt w:val="bullet"/>
      <w:lvlText w:val="o"/>
      <w:lvlJc w:val="left"/>
      <w:pPr>
        <w:ind w:left="5220" w:hanging="360"/>
      </w:pPr>
      <w:rPr>
        <w:rFonts w:ascii="Courier New" w:hAnsi="Courier New" w:cs="Courier New" w:hint="default"/>
      </w:rPr>
    </w:lvl>
    <w:lvl w:ilvl="5" w:tplc="0C090005" w:tentative="1">
      <w:start w:val="1"/>
      <w:numFmt w:val="bullet"/>
      <w:lvlText w:val=""/>
      <w:lvlJc w:val="left"/>
      <w:pPr>
        <w:ind w:left="5940" w:hanging="360"/>
      </w:pPr>
      <w:rPr>
        <w:rFonts w:ascii="Wingdings" w:hAnsi="Wingdings" w:hint="default"/>
      </w:rPr>
    </w:lvl>
    <w:lvl w:ilvl="6" w:tplc="0C090001" w:tentative="1">
      <w:start w:val="1"/>
      <w:numFmt w:val="bullet"/>
      <w:lvlText w:val=""/>
      <w:lvlJc w:val="left"/>
      <w:pPr>
        <w:ind w:left="6660" w:hanging="360"/>
      </w:pPr>
      <w:rPr>
        <w:rFonts w:ascii="Symbol" w:hAnsi="Symbol" w:hint="default"/>
      </w:rPr>
    </w:lvl>
    <w:lvl w:ilvl="7" w:tplc="0C090003" w:tentative="1">
      <w:start w:val="1"/>
      <w:numFmt w:val="bullet"/>
      <w:lvlText w:val="o"/>
      <w:lvlJc w:val="left"/>
      <w:pPr>
        <w:ind w:left="7380" w:hanging="360"/>
      </w:pPr>
      <w:rPr>
        <w:rFonts w:ascii="Courier New" w:hAnsi="Courier New" w:cs="Courier New" w:hint="default"/>
      </w:rPr>
    </w:lvl>
    <w:lvl w:ilvl="8" w:tplc="0C090005" w:tentative="1">
      <w:start w:val="1"/>
      <w:numFmt w:val="bullet"/>
      <w:lvlText w:val=""/>
      <w:lvlJc w:val="left"/>
      <w:pPr>
        <w:ind w:left="8100" w:hanging="360"/>
      </w:pPr>
      <w:rPr>
        <w:rFonts w:ascii="Wingdings" w:hAnsi="Wingdings" w:hint="default"/>
      </w:rPr>
    </w:lvl>
  </w:abstractNum>
  <w:abstractNum w:abstractNumId="205" w15:restartNumberingAfterBreak="0">
    <w:nsid w:val="592662C2"/>
    <w:multiLevelType w:val="hybridMultilevel"/>
    <w:tmpl w:val="574672CC"/>
    <w:lvl w:ilvl="0" w:tplc="D20CA668">
      <w:start w:val="1"/>
      <w:numFmt w:val="lowerRoman"/>
      <w:lvlText w:val="%1."/>
      <w:lvlJc w:val="left"/>
      <w:pPr>
        <w:ind w:left="1866" w:hanging="720"/>
      </w:pPr>
      <w:rPr>
        <w:rFonts w:eastAsiaTheme="minorHAnsi" w:cs="Arial" w:hint="default"/>
        <w:color w:val="222222"/>
      </w:rPr>
    </w:lvl>
    <w:lvl w:ilvl="1" w:tplc="0C090019" w:tentative="1">
      <w:start w:val="1"/>
      <w:numFmt w:val="lowerLetter"/>
      <w:lvlText w:val="%2."/>
      <w:lvlJc w:val="left"/>
      <w:pPr>
        <w:ind w:left="2226" w:hanging="360"/>
      </w:pPr>
    </w:lvl>
    <w:lvl w:ilvl="2" w:tplc="0C09001B" w:tentative="1">
      <w:start w:val="1"/>
      <w:numFmt w:val="lowerRoman"/>
      <w:lvlText w:val="%3."/>
      <w:lvlJc w:val="right"/>
      <w:pPr>
        <w:ind w:left="2946" w:hanging="180"/>
      </w:pPr>
    </w:lvl>
    <w:lvl w:ilvl="3" w:tplc="0C09000F" w:tentative="1">
      <w:start w:val="1"/>
      <w:numFmt w:val="decimal"/>
      <w:lvlText w:val="%4."/>
      <w:lvlJc w:val="left"/>
      <w:pPr>
        <w:ind w:left="3666" w:hanging="360"/>
      </w:p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206" w15:restartNumberingAfterBreak="0">
    <w:nsid w:val="59AA170A"/>
    <w:multiLevelType w:val="multilevel"/>
    <w:tmpl w:val="014AEFF4"/>
    <w:lvl w:ilvl="0">
      <w:start w:val="1"/>
      <w:numFmt w:val="lowerLetter"/>
      <w:lvlText w:val="(%1)"/>
      <w:lvlJc w:val="left"/>
      <w:pPr>
        <w:ind w:left="450" w:hanging="450"/>
      </w:pPr>
      <w:rPr>
        <w:rFonts w:ascii="Century Gothic" w:eastAsia="Microsoft YaHei UI" w:hAnsi="Century Gothic" w:cs="Malgun Gothic Semilight" w:hint="default"/>
        <w:i w:val="0"/>
        <w:sz w:val="18"/>
        <w:szCs w:val="18"/>
      </w:rPr>
    </w:lvl>
    <w:lvl w:ilvl="1">
      <w:start w:val="3"/>
      <w:numFmt w:val="decimal"/>
      <w:lvlText w:val="%1.%2."/>
      <w:lvlJc w:val="left"/>
      <w:pPr>
        <w:ind w:left="720" w:hanging="720"/>
      </w:pPr>
      <w:rPr>
        <w:rFonts w:hint="default"/>
        <w:sz w:val="18"/>
      </w:rPr>
    </w:lvl>
    <w:lvl w:ilvl="2">
      <w:start w:val="1"/>
      <w:numFmt w:val="decimal"/>
      <w:lvlText w:val="%1.%2.%3."/>
      <w:lvlJc w:val="left"/>
      <w:pPr>
        <w:ind w:left="862" w:hanging="720"/>
      </w:pPr>
      <w:rPr>
        <w:rFonts w:hint="default"/>
        <w:color w:val="auto"/>
        <w:sz w:val="22"/>
        <w:szCs w:val="22"/>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440" w:hanging="144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2160" w:hanging="2160"/>
      </w:pPr>
      <w:rPr>
        <w:rFonts w:hint="default"/>
        <w:sz w:val="18"/>
      </w:rPr>
    </w:lvl>
    <w:lvl w:ilvl="8">
      <w:start w:val="1"/>
      <w:numFmt w:val="decimal"/>
      <w:lvlText w:val="%1.%2.%3.%4.%5.%6.%7.%8.%9."/>
      <w:lvlJc w:val="left"/>
      <w:pPr>
        <w:ind w:left="2160" w:hanging="2160"/>
      </w:pPr>
      <w:rPr>
        <w:rFonts w:hint="default"/>
        <w:sz w:val="18"/>
      </w:rPr>
    </w:lvl>
  </w:abstractNum>
  <w:abstractNum w:abstractNumId="207" w15:restartNumberingAfterBreak="0">
    <w:nsid w:val="59D03A47"/>
    <w:multiLevelType w:val="multilevel"/>
    <w:tmpl w:val="62E8DC5E"/>
    <w:lvl w:ilvl="0">
      <w:start w:val="9"/>
      <w:numFmt w:val="decimal"/>
      <w:lvlText w:val="%1."/>
      <w:lvlJc w:val="left"/>
      <w:pPr>
        <w:ind w:left="540" w:hanging="540"/>
      </w:pPr>
      <w:rPr>
        <w:rFonts w:hint="default"/>
        <w:b w:val="0"/>
        <w:sz w:val="22"/>
      </w:rPr>
    </w:lvl>
    <w:lvl w:ilvl="1">
      <w:start w:val="2"/>
      <w:numFmt w:val="decimal"/>
      <w:lvlText w:val="%1.%2."/>
      <w:lvlJc w:val="left"/>
      <w:pPr>
        <w:ind w:left="900" w:hanging="540"/>
      </w:pPr>
      <w:rPr>
        <w:rFonts w:hint="default"/>
        <w:b w:val="0"/>
        <w:color w:val="0070C0"/>
        <w:sz w:val="22"/>
      </w:rPr>
    </w:lvl>
    <w:lvl w:ilvl="2">
      <w:start w:val="1"/>
      <w:numFmt w:val="decimal"/>
      <w:lvlText w:val="%1.%2.%3."/>
      <w:lvlJc w:val="left"/>
      <w:pPr>
        <w:ind w:left="1440" w:hanging="720"/>
      </w:pPr>
      <w:rPr>
        <w:rFonts w:hint="default"/>
        <w:b w:val="0"/>
        <w:color w:val="auto"/>
        <w:sz w:val="22"/>
        <w:vertAlign w:val="baseline"/>
      </w:rPr>
    </w:lvl>
    <w:lvl w:ilvl="3">
      <w:start w:val="1"/>
      <w:numFmt w:val="decimal"/>
      <w:lvlText w:val="%1.%2.%3.%4."/>
      <w:lvlJc w:val="left"/>
      <w:pPr>
        <w:ind w:left="1800" w:hanging="720"/>
      </w:pPr>
      <w:rPr>
        <w:rFonts w:hint="default"/>
        <w:b w:val="0"/>
        <w:sz w:val="22"/>
      </w:rPr>
    </w:lvl>
    <w:lvl w:ilvl="4">
      <w:start w:val="1"/>
      <w:numFmt w:val="decimal"/>
      <w:lvlText w:val="%1.%2.%3.%4.%5."/>
      <w:lvlJc w:val="left"/>
      <w:pPr>
        <w:ind w:left="2160" w:hanging="720"/>
      </w:pPr>
      <w:rPr>
        <w:rFonts w:hint="default"/>
        <w:b w:val="0"/>
        <w:sz w:val="22"/>
      </w:rPr>
    </w:lvl>
    <w:lvl w:ilvl="5">
      <w:start w:val="1"/>
      <w:numFmt w:val="decimal"/>
      <w:lvlText w:val="%1.%2.%3.%4.%5.%6."/>
      <w:lvlJc w:val="left"/>
      <w:pPr>
        <w:ind w:left="2880" w:hanging="1080"/>
      </w:pPr>
      <w:rPr>
        <w:rFonts w:hint="default"/>
        <w:b w:val="0"/>
        <w:sz w:val="22"/>
      </w:rPr>
    </w:lvl>
    <w:lvl w:ilvl="6">
      <w:start w:val="1"/>
      <w:numFmt w:val="decimal"/>
      <w:lvlText w:val="%1.%2.%3.%4.%5.%6.%7."/>
      <w:lvlJc w:val="left"/>
      <w:pPr>
        <w:ind w:left="3240" w:hanging="1080"/>
      </w:pPr>
      <w:rPr>
        <w:rFonts w:hint="default"/>
        <w:b w:val="0"/>
        <w:sz w:val="22"/>
      </w:rPr>
    </w:lvl>
    <w:lvl w:ilvl="7">
      <w:start w:val="1"/>
      <w:numFmt w:val="decimal"/>
      <w:lvlText w:val="%1.%2.%3.%4.%5.%6.%7.%8."/>
      <w:lvlJc w:val="left"/>
      <w:pPr>
        <w:ind w:left="3960" w:hanging="1440"/>
      </w:pPr>
      <w:rPr>
        <w:rFonts w:hint="default"/>
        <w:b w:val="0"/>
        <w:sz w:val="22"/>
      </w:rPr>
    </w:lvl>
    <w:lvl w:ilvl="8">
      <w:start w:val="1"/>
      <w:numFmt w:val="decimal"/>
      <w:lvlText w:val="%1.%2.%3.%4.%5.%6.%7.%8.%9."/>
      <w:lvlJc w:val="left"/>
      <w:pPr>
        <w:ind w:left="4320" w:hanging="1440"/>
      </w:pPr>
      <w:rPr>
        <w:rFonts w:hint="default"/>
        <w:b w:val="0"/>
        <w:sz w:val="22"/>
      </w:rPr>
    </w:lvl>
  </w:abstractNum>
  <w:abstractNum w:abstractNumId="208" w15:restartNumberingAfterBreak="0">
    <w:nsid w:val="59E15BE9"/>
    <w:multiLevelType w:val="hybridMultilevel"/>
    <w:tmpl w:val="6332D9D2"/>
    <w:lvl w:ilvl="0" w:tplc="30E672EA">
      <w:start w:val="1"/>
      <w:numFmt w:val="lowerLetter"/>
      <w:lvlText w:val="(%1)"/>
      <w:lvlJc w:val="left"/>
      <w:pPr>
        <w:ind w:left="1211" w:hanging="360"/>
      </w:pPr>
      <w:rPr>
        <w:rFonts w:ascii="Century Gothic" w:eastAsia="Microsoft YaHei UI" w:hAnsi="Century Gothic" w:cs="Malgun Gothic Semilight" w:hint="default"/>
        <w:color w:val="auto"/>
        <w:sz w:val="18"/>
        <w:szCs w:val="18"/>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9" w15:restartNumberingAfterBreak="0">
    <w:nsid w:val="59E447AE"/>
    <w:multiLevelType w:val="multilevel"/>
    <w:tmpl w:val="621C5B70"/>
    <w:lvl w:ilvl="0">
      <w:start w:val="1"/>
      <w:numFmt w:val="lowerLetter"/>
      <w:lvlText w:val="(%1)"/>
      <w:lvlJc w:val="left"/>
      <w:pPr>
        <w:ind w:left="585" w:hanging="585"/>
      </w:pPr>
      <w:rPr>
        <w:rFonts w:ascii="Century Gothic" w:eastAsia="Microsoft YaHei UI" w:hAnsi="Century Gothic" w:cs="Malgun Gothic Semilight" w:hint="default"/>
        <w:sz w:val="18"/>
        <w:szCs w:val="18"/>
      </w:rPr>
    </w:lvl>
    <w:lvl w:ilvl="1">
      <w:start w:val="1"/>
      <w:numFmt w:val="bullet"/>
      <w:lvlText w:val=""/>
      <w:lvlJc w:val="left"/>
      <w:pPr>
        <w:ind w:left="720" w:hanging="720"/>
      </w:pPr>
      <w:rPr>
        <w:rFonts w:ascii="Wingdings" w:hAnsi="Wingdings" w:hint="default"/>
        <w:b w:val="0"/>
        <w:color w:val="auto"/>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0" w15:restartNumberingAfterBreak="0">
    <w:nsid w:val="59E61DD0"/>
    <w:multiLevelType w:val="hybridMultilevel"/>
    <w:tmpl w:val="73ECA492"/>
    <w:lvl w:ilvl="0" w:tplc="30E672EA">
      <w:start w:val="1"/>
      <w:numFmt w:val="lowerLetter"/>
      <w:lvlText w:val="(%1)"/>
      <w:lvlJc w:val="left"/>
      <w:pPr>
        <w:ind w:left="1353" w:hanging="360"/>
      </w:pPr>
      <w:rPr>
        <w:rFonts w:ascii="Century Gothic" w:eastAsia="Microsoft YaHei UI" w:hAnsi="Century Gothic" w:cs="Malgun Gothic Semilight" w:hint="default"/>
        <w:sz w:val="18"/>
        <w:szCs w:val="18"/>
      </w:rPr>
    </w:lvl>
    <w:lvl w:ilvl="1" w:tplc="0C090019">
      <w:start w:val="1"/>
      <w:numFmt w:val="lowerLetter"/>
      <w:lvlText w:val="%2."/>
      <w:lvlJc w:val="left"/>
      <w:pPr>
        <w:ind w:left="1440" w:hanging="360"/>
      </w:pPr>
    </w:lvl>
    <w:lvl w:ilvl="2" w:tplc="FA6A6818">
      <w:start w:val="1"/>
      <w:numFmt w:val="lowerLetter"/>
      <w:lvlText w:val="(%3)"/>
      <w:lvlJc w:val="right"/>
      <w:pPr>
        <w:ind w:left="2160" w:hanging="180"/>
      </w:pPr>
      <w:rPr>
        <w:rFonts w:ascii="Century Gothic" w:eastAsia="Microsoft YaHei UI" w:hAnsi="Century Gothic" w:cs="Malgun Gothic Semilight"/>
        <w:color w:val="auto"/>
      </w:rPr>
    </w:lvl>
    <w:lvl w:ilvl="3" w:tplc="6194FA62">
      <w:start w:val="1"/>
      <w:numFmt w:val="lowerLetter"/>
      <w:lvlText w:val="(%4)"/>
      <w:lvlJc w:val="left"/>
      <w:pPr>
        <w:ind w:left="2880" w:hanging="360"/>
      </w:pPr>
      <w:rPr>
        <w:rFonts w:hint="default"/>
        <w:sz w:val="18"/>
        <w:szCs w:val="18"/>
      </w:rPr>
    </w:lvl>
    <w:lvl w:ilvl="4" w:tplc="AAC4BF6E">
      <w:start w:val="213"/>
      <w:numFmt w:val="decimal"/>
      <w:lvlText w:val="(%5)"/>
      <w:lvlJc w:val="left"/>
      <w:pPr>
        <w:ind w:left="3630" w:hanging="39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5A507BCD"/>
    <w:multiLevelType w:val="multilevel"/>
    <w:tmpl w:val="7D3CE982"/>
    <w:lvl w:ilvl="0">
      <w:start w:val="1"/>
      <w:numFmt w:val="lowerLetter"/>
      <w:lvlText w:val="(%1)"/>
      <w:lvlJc w:val="left"/>
      <w:pPr>
        <w:ind w:left="450" w:hanging="450"/>
      </w:pPr>
      <w:rPr>
        <w:rFonts w:ascii="Century Gothic" w:eastAsia="Microsoft YaHei UI" w:hAnsi="Century Gothic" w:cs="Malgun Gothic Semilight" w:hint="default"/>
        <w:sz w:val="18"/>
        <w:szCs w:val="18"/>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5A786D50"/>
    <w:multiLevelType w:val="hybridMultilevel"/>
    <w:tmpl w:val="27C658B8"/>
    <w:lvl w:ilvl="0" w:tplc="30E672EA">
      <w:start w:val="1"/>
      <w:numFmt w:val="lowerLetter"/>
      <w:lvlText w:val="(%1)"/>
      <w:lvlJc w:val="left"/>
      <w:pPr>
        <w:ind w:left="1004"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ED8CA378">
      <w:start w:val="1"/>
      <w:numFmt w:val="lowerRoman"/>
      <w:lvlText w:val="%3."/>
      <w:lvlJc w:val="right"/>
      <w:pPr>
        <w:ind w:left="2444" w:hanging="360"/>
      </w:pPr>
      <w:rPr>
        <w:rFonts w:hint="default"/>
        <w:b w:val="0"/>
        <w:sz w:val="18"/>
        <w:szCs w:val="18"/>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3" w15:restartNumberingAfterBreak="0">
    <w:nsid w:val="5AB2277B"/>
    <w:multiLevelType w:val="hybridMultilevel"/>
    <w:tmpl w:val="C1F2E816"/>
    <w:lvl w:ilvl="0" w:tplc="535444E8">
      <w:start w:val="1"/>
      <w:numFmt w:val="lowerLetter"/>
      <w:lvlText w:val="(%1)"/>
      <w:lvlJc w:val="left"/>
      <w:pPr>
        <w:ind w:left="720" w:hanging="360"/>
      </w:pPr>
      <w:rPr>
        <w:rFonts w:hint="default"/>
        <w:b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5AF355A0"/>
    <w:multiLevelType w:val="hybridMultilevel"/>
    <w:tmpl w:val="E4426A4C"/>
    <w:lvl w:ilvl="0" w:tplc="729E8D50">
      <w:start w:val="1"/>
      <w:numFmt w:val="lowerLetter"/>
      <w:lvlText w:val="(%1)"/>
      <w:lvlJc w:val="left"/>
      <w:pPr>
        <w:ind w:left="1440" w:hanging="720"/>
      </w:pPr>
      <w:rPr>
        <w:rFonts w:hint="default"/>
        <w:sz w:val="18"/>
      </w:rPr>
    </w:lvl>
    <w:lvl w:ilvl="1" w:tplc="0C090019">
      <w:start w:val="1"/>
      <w:numFmt w:val="lowerLetter"/>
      <w:lvlText w:val="%2."/>
      <w:lvlJc w:val="left"/>
      <w:pPr>
        <w:ind w:left="1440" w:hanging="360"/>
      </w:pPr>
    </w:lvl>
    <w:lvl w:ilvl="2" w:tplc="25CC7DA2">
      <w:start w:val="1"/>
      <w:numFmt w:val="lowerRoman"/>
      <w:lvlText w:val="%3."/>
      <w:lvlJc w:val="right"/>
      <w:pPr>
        <w:ind w:left="2160" w:hanging="180"/>
      </w:pPr>
      <w:rPr>
        <w:color w:val="auto"/>
      </w:rPr>
    </w:lvl>
    <w:lvl w:ilvl="3" w:tplc="4BE062D8">
      <w:start w:val="1"/>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5AF65DC2"/>
    <w:multiLevelType w:val="multilevel"/>
    <w:tmpl w:val="B4605996"/>
    <w:lvl w:ilvl="0">
      <w:start w:val="5"/>
      <w:numFmt w:val="decimal"/>
      <w:lvlText w:val="%1."/>
      <w:lvlJc w:val="left"/>
      <w:pPr>
        <w:ind w:left="540" w:hanging="540"/>
      </w:pPr>
      <w:rPr>
        <w:rFonts w:hint="default"/>
        <w:b/>
      </w:rPr>
    </w:lvl>
    <w:lvl w:ilvl="1">
      <w:start w:val="4"/>
      <w:numFmt w:val="decimal"/>
      <w:lvlText w:val="%1.%2."/>
      <w:lvlJc w:val="left"/>
      <w:pPr>
        <w:ind w:left="720" w:hanging="720"/>
      </w:pPr>
      <w:rPr>
        <w:rFonts w:hint="default"/>
        <w:b w:val="0"/>
        <w:color w:val="0070C0"/>
      </w:rPr>
    </w:lvl>
    <w:lvl w:ilvl="2">
      <w:start w:val="1"/>
      <w:numFmt w:val="decimal"/>
      <w:lvlText w:val="%1.%2.%3."/>
      <w:lvlJc w:val="left"/>
      <w:pPr>
        <w:ind w:left="720" w:hanging="720"/>
      </w:pPr>
      <w:rPr>
        <w:rFonts w:hint="default"/>
        <w:b w:val="0"/>
        <w:color w:val="auto"/>
        <w:sz w:val="22"/>
        <w:szCs w:val="22"/>
        <w:vertAlign w:val="baseline"/>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6" w15:restartNumberingAfterBreak="0">
    <w:nsid w:val="5B396F87"/>
    <w:multiLevelType w:val="hybridMultilevel"/>
    <w:tmpl w:val="A80450F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7" w15:restartNumberingAfterBreak="0">
    <w:nsid w:val="5B614F44"/>
    <w:multiLevelType w:val="hybridMultilevel"/>
    <w:tmpl w:val="4358EA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8" w15:restartNumberingAfterBreak="0">
    <w:nsid w:val="5B6A3090"/>
    <w:multiLevelType w:val="multilevel"/>
    <w:tmpl w:val="A3DE220A"/>
    <w:lvl w:ilvl="0">
      <w:start w:val="1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9" w15:restartNumberingAfterBreak="0">
    <w:nsid w:val="5BAB7C23"/>
    <w:multiLevelType w:val="multilevel"/>
    <w:tmpl w:val="2D0C75B4"/>
    <w:lvl w:ilvl="0">
      <w:start w:val="7"/>
      <w:numFmt w:val="decimal"/>
      <w:lvlText w:val="%1."/>
      <w:lvlJc w:val="left"/>
      <w:pPr>
        <w:ind w:left="540" w:hanging="540"/>
      </w:pPr>
      <w:rPr>
        <w:rFonts w:hint="default"/>
        <w:b w:val="0"/>
        <w:sz w:val="22"/>
      </w:rPr>
    </w:lvl>
    <w:lvl w:ilvl="1">
      <w:start w:val="1"/>
      <w:numFmt w:val="decimal"/>
      <w:lvlText w:val="%1.%2."/>
      <w:lvlJc w:val="left"/>
      <w:pPr>
        <w:ind w:left="1080" w:hanging="540"/>
      </w:pPr>
      <w:rPr>
        <w:rFonts w:hint="default"/>
        <w:b w:val="0"/>
        <w:sz w:val="22"/>
      </w:rPr>
    </w:lvl>
    <w:lvl w:ilvl="2">
      <w:start w:val="1"/>
      <w:numFmt w:val="decimal"/>
      <w:lvlText w:val="%1.%2.%3."/>
      <w:lvlJc w:val="left"/>
      <w:pPr>
        <w:ind w:left="1800" w:hanging="720"/>
      </w:pPr>
      <w:rPr>
        <w:rFonts w:hint="default"/>
        <w:b w:val="0"/>
        <w:color w:val="auto"/>
        <w:sz w:val="22"/>
        <w:vertAlign w:val="baseline"/>
      </w:rPr>
    </w:lvl>
    <w:lvl w:ilvl="3">
      <w:start w:val="1"/>
      <w:numFmt w:val="decimal"/>
      <w:lvlText w:val="%1.%2.%3.%4."/>
      <w:lvlJc w:val="left"/>
      <w:pPr>
        <w:ind w:left="2340" w:hanging="720"/>
      </w:pPr>
      <w:rPr>
        <w:rFonts w:hint="default"/>
        <w:b w:val="0"/>
        <w:sz w:val="22"/>
      </w:rPr>
    </w:lvl>
    <w:lvl w:ilvl="4">
      <w:start w:val="1"/>
      <w:numFmt w:val="decimal"/>
      <w:lvlText w:val="%1.%2.%3.%4.%5."/>
      <w:lvlJc w:val="left"/>
      <w:pPr>
        <w:ind w:left="3240" w:hanging="1080"/>
      </w:pPr>
      <w:rPr>
        <w:rFonts w:hint="default"/>
        <w:b w:val="0"/>
        <w:sz w:val="22"/>
      </w:rPr>
    </w:lvl>
    <w:lvl w:ilvl="5">
      <w:start w:val="1"/>
      <w:numFmt w:val="decimal"/>
      <w:lvlText w:val="%1.%2.%3.%4.%5.%6."/>
      <w:lvlJc w:val="left"/>
      <w:pPr>
        <w:ind w:left="3780" w:hanging="1080"/>
      </w:pPr>
      <w:rPr>
        <w:rFonts w:hint="default"/>
        <w:b w:val="0"/>
        <w:sz w:val="22"/>
      </w:rPr>
    </w:lvl>
    <w:lvl w:ilvl="6">
      <w:start w:val="1"/>
      <w:numFmt w:val="decimal"/>
      <w:lvlText w:val="%1.%2.%3.%4.%5.%6.%7."/>
      <w:lvlJc w:val="left"/>
      <w:pPr>
        <w:ind w:left="4680" w:hanging="1440"/>
      </w:pPr>
      <w:rPr>
        <w:rFonts w:hint="default"/>
        <w:b w:val="0"/>
        <w:sz w:val="22"/>
      </w:rPr>
    </w:lvl>
    <w:lvl w:ilvl="7">
      <w:start w:val="1"/>
      <w:numFmt w:val="decimal"/>
      <w:lvlText w:val="%1.%2.%3.%4.%5.%6.%7.%8."/>
      <w:lvlJc w:val="left"/>
      <w:pPr>
        <w:ind w:left="5220" w:hanging="1440"/>
      </w:pPr>
      <w:rPr>
        <w:rFonts w:hint="default"/>
        <w:b w:val="0"/>
        <w:sz w:val="22"/>
      </w:rPr>
    </w:lvl>
    <w:lvl w:ilvl="8">
      <w:start w:val="1"/>
      <w:numFmt w:val="decimal"/>
      <w:lvlText w:val="%1.%2.%3.%4.%5.%6.%7.%8.%9."/>
      <w:lvlJc w:val="left"/>
      <w:pPr>
        <w:ind w:left="5760" w:hanging="1440"/>
      </w:pPr>
      <w:rPr>
        <w:rFonts w:hint="default"/>
        <w:b w:val="0"/>
        <w:sz w:val="22"/>
      </w:rPr>
    </w:lvl>
  </w:abstractNum>
  <w:abstractNum w:abstractNumId="220" w15:restartNumberingAfterBreak="0">
    <w:nsid w:val="5BBB4D50"/>
    <w:multiLevelType w:val="hybridMultilevel"/>
    <w:tmpl w:val="FD24E112"/>
    <w:lvl w:ilvl="0" w:tplc="09066E28">
      <w:start w:val="1"/>
      <w:numFmt w:val="lowerLetter"/>
      <w:lvlText w:val="(%1)"/>
      <w:lvlJc w:val="left"/>
      <w:pPr>
        <w:ind w:left="720" w:hanging="360"/>
      </w:pPr>
      <w:rPr>
        <w:rFonts w:ascii="Century Gothic" w:eastAsia="Microsoft YaHei UI" w:hAnsi="Century Gothic" w:cs="Malgun Gothic Semiligh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1" w15:restartNumberingAfterBreak="0">
    <w:nsid w:val="5C050221"/>
    <w:multiLevelType w:val="hybridMultilevel"/>
    <w:tmpl w:val="F492229A"/>
    <w:lvl w:ilvl="0" w:tplc="D1180810">
      <w:start w:val="1"/>
      <w:numFmt w:val="decimal"/>
      <w:lvlText w:val="(%1)"/>
      <w:lvlJc w:val="left"/>
      <w:pPr>
        <w:ind w:left="720" w:hanging="360"/>
      </w:pPr>
      <w:rPr>
        <w:rFonts w:asciiTheme="minorHAnsi" w:eastAsiaTheme="minorHAnsi" w:hAnsiTheme="minorHAnsi" w:cstheme="minorBidi"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5CB425D7"/>
    <w:multiLevelType w:val="hybridMultilevel"/>
    <w:tmpl w:val="AD8ED11C"/>
    <w:lvl w:ilvl="0" w:tplc="0C09001B">
      <w:start w:val="1"/>
      <w:numFmt w:val="lowerRoman"/>
      <w:lvlText w:val="%1."/>
      <w:lvlJc w:val="right"/>
      <w:pPr>
        <w:ind w:left="1429" w:hanging="360"/>
      </w:pPr>
      <w:rPr>
        <w:sz w:val="18"/>
        <w:szCs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3" w15:restartNumberingAfterBreak="0">
    <w:nsid w:val="5CC35C4B"/>
    <w:multiLevelType w:val="multilevel"/>
    <w:tmpl w:val="FAB6A10A"/>
    <w:lvl w:ilvl="0">
      <w:start w:val="7"/>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24" w15:restartNumberingAfterBreak="0">
    <w:nsid w:val="5CEC2496"/>
    <w:multiLevelType w:val="hybridMultilevel"/>
    <w:tmpl w:val="E6C83E60"/>
    <w:lvl w:ilvl="0" w:tplc="29BA1D4A">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5" w15:restartNumberingAfterBreak="0">
    <w:nsid w:val="5D8D4231"/>
    <w:multiLevelType w:val="hybridMultilevel"/>
    <w:tmpl w:val="F2DC84B8"/>
    <w:lvl w:ilvl="0" w:tplc="111011A4">
      <w:start w:val="1"/>
      <w:numFmt w:val="lowerLetter"/>
      <w:lvlText w:val="(%1)"/>
      <w:lvlJc w:val="left"/>
      <w:pPr>
        <w:ind w:left="720" w:hanging="360"/>
      </w:pPr>
      <w:rPr>
        <w:rFonts w:ascii="Century Gothic" w:eastAsia="Microsoft YaHei UI" w:hAnsi="Century Gothic" w:cs="Malgun Gothic Semilight" w:hint="default"/>
        <w:b w:val="0"/>
        <w:strike w:val="0"/>
        <w:sz w:val="18"/>
        <w:szCs w:val="18"/>
      </w:rPr>
    </w:lvl>
    <w:lvl w:ilvl="1" w:tplc="0C090003">
      <w:start w:val="1"/>
      <w:numFmt w:val="bullet"/>
      <w:lvlText w:val="o"/>
      <w:lvlJc w:val="left"/>
      <w:pPr>
        <w:ind w:left="1440" w:hanging="360"/>
      </w:pPr>
      <w:rPr>
        <w:rFonts w:ascii="Courier New" w:hAnsi="Courier New" w:cs="Courier New" w:hint="default"/>
      </w:rPr>
    </w:lvl>
    <w:lvl w:ilvl="2" w:tplc="4D58BA8C">
      <w:start w:val="1"/>
      <w:numFmt w:val="bullet"/>
      <w:lvlText w:val=""/>
      <w:lvlJc w:val="left"/>
      <w:pPr>
        <w:ind w:left="2160" w:hanging="360"/>
      </w:pPr>
      <w:rPr>
        <w:rFonts w:ascii="Wingdings" w:hAnsi="Wingdings" w:hint="default"/>
        <w:sz w:val="18"/>
        <w:szCs w:val="18"/>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15:restartNumberingAfterBreak="0">
    <w:nsid w:val="5DED1384"/>
    <w:multiLevelType w:val="hybridMultilevel"/>
    <w:tmpl w:val="6A084A2A"/>
    <w:lvl w:ilvl="0" w:tplc="A0CE76BA">
      <w:start w:val="1"/>
      <w:numFmt w:val="lowerLetter"/>
      <w:lvlText w:val="(%1)"/>
      <w:lvlJc w:val="left"/>
      <w:pPr>
        <w:ind w:left="1146" w:hanging="360"/>
      </w:pPr>
      <w:rPr>
        <w:rFonts w:ascii="Century Gothic" w:eastAsia="Microsoft YaHei UI" w:hAnsi="Century Gothic" w:cs="Malgun Gothic Semilight"/>
        <w:b w:val="0"/>
        <w:sz w:val="18"/>
        <w:szCs w:val="18"/>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27" w15:restartNumberingAfterBreak="0">
    <w:nsid w:val="5E634D4D"/>
    <w:multiLevelType w:val="multilevel"/>
    <w:tmpl w:val="475847B8"/>
    <w:lvl w:ilvl="0">
      <w:start w:val="1"/>
      <w:numFmt w:val="lowerLetter"/>
      <w:lvlText w:val="(%1)"/>
      <w:lvlJc w:val="left"/>
      <w:pPr>
        <w:ind w:left="585" w:hanging="585"/>
      </w:pPr>
      <w:rPr>
        <w:rFonts w:ascii="Century Gothic" w:eastAsia="Microsoft YaHei UI" w:hAnsi="Century Gothic" w:cs="Malgun Gothic Semilight" w:hint="default"/>
        <w:color w:val="auto"/>
        <w:sz w:val="18"/>
        <w:szCs w:val="18"/>
      </w:rPr>
    </w:lvl>
    <w:lvl w:ilvl="1">
      <w:start w:val="1"/>
      <w:numFmt w:val="bullet"/>
      <w:lvlText w:val=""/>
      <w:lvlJc w:val="left"/>
      <w:pPr>
        <w:ind w:left="720" w:hanging="720"/>
      </w:pPr>
      <w:rPr>
        <w:rFonts w:ascii="Wingdings" w:hAnsi="Wingdings" w:hint="default"/>
        <w:b w:val="0"/>
        <w:color w:val="auto"/>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8" w15:restartNumberingAfterBreak="0">
    <w:nsid w:val="5F591717"/>
    <w:multiLevelType w:val="hybridMultilevel"/>
    <w:tmpl w:val="F092C896"/>
    <w:lvl w:ilvl="0" w:tplc="DC76446C">
      <w:start w:val="1"/>
      <w:numFmt w:val="decimal"/>
      <w:lvlText w:val="(%1)"/>
      <w:lvlJc w:val="left"/>
      <w:pPr>
        <w:ind w:left="720" w:hanging="360"/>
      </w:pPr>
      <w:rPr>
        <w:rFonts w:eastAsia="Microsoft YaHei UI" w:cs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9" w15:restartNumberingAfterBreak="0">
    <w:nsid w:val="60197121"/>
    <w:multiLevelType w:val="hybridMultilevel"/>
    <w:tmpl w:val="97980D8E"/>
    <w:lvl w:ilvl="0" w:tplc="737E1D3C">
      <w:start w:val="1"/>
      <w:numFmt w:val="bullet"/>
      <w:lvlText w:val=""/>
      <w:lvlJc w:val="left"/>
      <w:pPr>
        <w:ind w:left="1004" w:hanging="360"/>
      </w:pPr>
      <w:rPr>
        <w:rFonts w:ascii="Wingdings" w:hAnsi="Wingdings" w:hint="default"/>
        <w:color w:val="auto"/>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0" w15:restartNumberingAfterBreak="0">
    <w:nsid w:val="60667130"/>
    <w:multiLevelType w:val="hybridMultilevel"/>
    <w:tmpl w:val="B23C3B7E"/>
    <w:lvl w:ilvl="0" w:tplc="AEA6A618">
      <w:start w:val="1"/>
      <w:numFmt w:val="lowerLetter"/>
      <w:lvlText w:val="(%1)"/>
      <w:lvlJc w:val="left"/>
      <w:pPr>
        <w:ind w:left="1440" w:hanging="360"/>
      </w:pPr>
      <w:rPr>
        <w:rFonts w:ascii="Century Gothic" w:eastAsia="Microsoft YaHei UI" w:hAnsi="Century Gothic" w:cs="Malgun Gothic Semilight" w:hint="default"/>
        <w:b w:val="0"/>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1" w15:restartNumberingAfterBreak="0">
    <w:nsid w:val="6149041B"/>
    <w:multiLevelType w:val="hybridMultilevel"/>
    <w:tmpl w:val="A2FE58E8"/>
    <w:lvl w:ilvl="0" w:tplc="53ECE08A">
      <w:start w:val="1"/>
      <w:numFmt w:val="lowerRoman"/>
      <w:lvlText w:val="%1."/>
      <w:lvlJc w:val="right"/>
      <w:pPr>
        <w:ind w:left="1429" w:hanging="360"/>
      </w:pPr>
      <w:rPr>
        <w:rFonts w:ascii="Century Gothic" w:eastAsia="Microsoft YaHei UI" w:hAnsi="Century Gothic" w:cs="Malgun Gothic Semilight"/>
        <w:color w:val="auto"/>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2" w15:restartNumberingAfterBreak="0">
    <w:nsid w:val="615011F0"/>
    <w:multiLevelType w:val="hybridMultilevel"/>
    <w:tmpl w:val="3000C3CC"/>
    <w:lvl w:ilvl="0" w:tplc="F0E40EE8">
      <w:start w:val="1"/>
      <w:numFmt w:val="lowerLetter"/>
      <w:lvlText w:val="(%1)"/>
      <w:lvlJc w:val="left"/>
      <w:pPr>
        <w:ind w:left="720" w:hanging="360"/>
      </w:pPr>
      <w:rPr>
        <w:rFonts w:ascii="Century Gothic" w:eastAsia="Microsoft YaHei UI" w:hAnsi="Century Gothic" w:cs="Malgun Gothic Semilight"/>
        <w:b w:val="0"/>
        <w:color w:val="auto"/>
        <w:sz w:val="18"/>
        <w:szCs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61AB3253"/>
    <w:multiLevelType w:val="hybridMultilevel"/>
    <w:tmpl w:val="63288442"/>
    <w:lvl w:ilvl="0" w:tplc="56A8040A">
      <w:start w:val="1"/>
      <w:numFmt w:val="lowerLetter"/>
      <w:lvlText w:val="(%1)"/>
      <w:lvlJc w:val="left"/>
      <w:pPr>
        <w:ind w:left="720" w:hanging="360"/>
      </w:pPr>
      <w:rPr>
        <w:rFonts w:ascii="Century Gothic" w:eastAsia="Microsoft YaHei UI" w:hAnsi="Century Gothic" w:cs="Malgun Gothic Semilight" w:hint="defaul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4" w15:restartNumberingAfterBreak="0">
    <w:nsid w:val="62720929"/>
    <w:multiLevelType w:val="hybridMultilevel"/>
    <w:tmpl w:val="121C0B72"/>
    <w:lvl w:ilvl="0" w:tplc="B8F4D6BA">
      <w:start w:val="1"/>
      <w:numFmt w:val="lowerLetter"/>
      <w:lvlText w:val="(%1)"/>
      <w:lvlJc w:val="right"/>
      <w:pPr>
        <w:ind w:left="720" w:hanging="360"/>
      </w:pPr>
      <w:rPr>
        <w:rFonts w:ascii="Century Gothic" w:eastAsia="Microsoft YaHei UI" w:hAnsi="Century Gothic" w:cs="Malgun Gothic Semilight"/>
      </w:rPr>
    </w:lvl>
    <w:lvl w:ilvl="1" w:tplc="FE2811CA">
      <w:start w:val="1"/>
      <w:numFmt w:val="lowerLetter"/>
      <w:lvlText w:val="(%2)"/>
      <w:lvlJc w:val="left"/>
      <w:pPr>
        <w:ind w:left="1637" w:hanging="360"/>
      </w:pPr>
      <w:rPr>
        <w:rFonts w:hint="default"/>
      </w:rPr>
    </w:lvl>
    <w:lvl w:ilvl="2" w:tplc="0C09001B">
      <w:start w:val="1"/>
      <w:numFmt w:val="lowerRoman"/>
      <w:lvlText w:val="%3."/>
      <w:lvlJc w:val="right"/>
      <w:pPr>
        <w:ind w:left="2160" w:hanging="180"/>
      </w:pPr>
      <w:rPr>
        <w:color w:val="auto"/>
      </w:rPr>
    </w:lvl>
    <w:lvl w:ilvl="3" w:tplc="C100CD7C">
      <w:start w:val="26"/>
      <w:numFmt w:val="decimal"/>
      <w:lvlText w:val="%4"/>
      <w:lvlJc w:val="left"/>
      <w:pPr>
        <w:ind w:left="2880" w:hanging="360"/>
      </w:pPr>
      <w:rPr>
        <w:rFonts w:hint="default"/>
      </w:rPr>
    </w:lvl>
    <w:lvl w:ilvl="4" w:tplc="BA4C9876">
      <w:start w:val="3"/>
      <w:numFmt w:val="upperRoman"/>
      <w:lvlText w:val="%5."/>
      <w:lvlJc w:val="left"/>
      <w:pPr>
        <w:ind w:left="3960" w:hanging="720"/>
      </w:pPr>
      <w:rPr>
        <w:rFonts w:hint="default"/>
      </w:rPr>
    </w:lvl>
    <w:lvl w:ilvl="5" w:tplc="54BE8214">
      <w:start w:val="17"/>
      <w:numFmt w:val="bullet"/>
      <w:lvlText w:val="-"/>
      <w:lvlJc w:val="left"/>
      <w:pPr>
        <w:ind w:left="4500" w:hanging="360"/>
      </w:pPr>
      <w:rPr>
        <w:rFonts w:ascii="Calibri" w:eastAsiaTheme="minorHAnsi" w:hAnsi="Calibri" w:cs="Calibri" w:hint="default"/>
      </w:rPr>
    </w:lvl>
    <w:lvl w:ilvl="6" w:tplc="DEAA9BDE">
      <w:start w:val="21"/>
      <w:numFmt w:val="decimal"/>
      <w:lvlText w:val="%7."/>
      <w:lvlJc w:val="left"/>
      <w:pPr>
        <w:ind w:left="5040" w:hanging="360"/>
      </w:pPr>
      <w:rPr>
        <w:rFonts w:hint="default"/>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5" w15:restartNumberingAfterBreak="0">
    <w:nsid w:val="62A17B90"/>
    <w:multiLevelType w:val="hybridMultilevel"/>
    <w:tmpl w:val="17009A34"/>
    <w:lvl w:ilvl="0" w:tplc="150A686C">
      <w:start w:val="1"/>
      <w:numFmt w:val="bullet"/>
      <w:lvlText w:val=""/>
      <w:lvlJc w:val="left"/>
      <w:pPr>
        <w:ind w:left="2421" w:hanging="360"/>
      </w:pPr>
      <w:rPr>
        <w:rFonts w:ascii="Wingdings" w:hAnsi="Wingdings" w:hint="default"/>
        <w:sz w:val="18"/>
        <w:szCs w:val="18"/>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36" w15:restartNumberingAfterBreak="0">
    <w:nsid w:val="62E669F6"/>
    <w:multiLevelType w:val="hybridMultilevel"/>
    <w:tmpl w:val="D5049B62"/>
    <w:lvl w:ilvl="0" w:tplc="7BFCFEE6">
      <w:start w:val="1"/>
      <w:numFmt w:val="decimal"/>
      <w:lvlText w:val="(%1)"/>
      <w:lvlJc w:val="left"/>
      <w:pPr>
        <w:ind w:left="720" w:hanging="360"/>
      </w:pPr>
      <w:rPr>
        <w:rFonts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7" w15:restartNumberingAfterBreak="0">
    <w:nsid w:val="634D3E04"/>
    <w:multiLevelType w:val="hybridMultilevel"/>
    <w:tmpl w:val="7E2AAA02"/>
    <w:lvl w:ilvl="0" w:tplc="7D76835C">
      <w:start w:val="1"/>
      <w:numFmt w:val="bullet"/>
      <w:lvlText w:val=""/>
      <w:lvlJc w:val="left"/>
      <w:pPr>
        <w:ind w:left="2705" w:hanging="360"/>
      </w:pPr>
      <w:rPr>
        <w:rFonts w:ascii="Wingdings" w:hAnsi="Wingdings" w:hint="default"/>
        <w:color w:val="auto"/>
        <w:sz w:val="18"/>
        <w:szCs w:val="18"/>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38" w15:restartNumberingAfterBreak="0">
    <w:nsid w:val="63782FA0"/>
    <w:multiLevelType w:val="hybridMultilevel"/>
    <w:tmpl w:val="2F0E8C00"/>
    <w:lvl w:ilvl="0" w:tplc="02AE22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9" w15:restartNumberingAfterBreak="0">
    <w:nsid w:val="64072C5A"/>
    <w:multiLevelType w:val="hybridMultilevel"/>
    <w:tmpl w:val="5C160F2C"/>
    <w:lvl w:ilvl="0" w:tplc="91448BE6">
      <w:start w:val="1"/>
      <w:numFmt w:val="lowerLetter"/>
      <w:lvlText w:val="(%1)"/>
      <w:lvlJc w:val="left"/>
      <w:pPr>
        <w:ind w:left="1080" w:hanging="360"/>
      </w:pPr>
      <w:rPr>
        <w:rFonts w:ascii="Century Gothic" w:eastAsia="Microsoft YaHei UI" w:hAnsi="Century Gothic" w:cs="Malgun Gothic Semilight"/>
        <w:color w:val="auto"/>
        <w:sz w:val="18"/>
        <w:szCs w:val="18"/>
      </w:rPr>
    </w:lvl>
    <w:lvl w:ilvl="1" w:tplc="0C090019">
      <w:start w:val="1"/>
      <w:numFmt w:val="lowerLetter"/>
      <w:lvlText w:val="%2."/>
      <w:lvlJc w:val="left"/>
      <w:pPr>
        <w:ind w:left="1800" w:hanging="360"/>
      </w:pPr>
    </w:lvl>
    <w:lvl w:ilvl="2" w:tplc="B7282A0E">
      <w:start w:val="1"/>
      <w:numFmt w:val="lowerRoman"/>
      <w:lvlText w:val="%3."/>
      <w:lvlJc w:val="left"/>
      <w:pPr>
        <w:ind w:left="1740" w:hanging="180"/>
      </w:pPr>
      <w:rPr>
        <w:rFonts w:hint="default"/>
        <w:color w:val="auto"/>
        <w:sz w:val="18"/>
        <w:szCs w:val="18"/>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0" w15:restartNumberingAfterBreak="0">
    <w:nsid w:val="64206A1E"/>
    <w:multiLevelType w:val="multilevel"/>
    <w:tmpl w:val="EFCAA094"/>
    <w:lvl w:ilvl="0">
      <w:start w:val="13"/>
      <w:numFmt w:val="decimal"/>
      <w:lvlText w:val="%1."/>
      <w:lvlJc w:val="left"/>
      <w:pPr>
        <w:ind w:left="660" w:hanging="660"/>
      </w:pPr>
      <w:rPr>
        <w:rFonts w:hint="default"/>
        <w:color w:val="0070C0"/>
      </w:rPr>
    </w:lvl>
    <w:lvl w:ilvl="1">
      <w:start w:val="2"/>
      <w:numFmt w:val="decimal"/>
      <w:lvlText w:val="%1.%2."/>
      <w:lvlJc w:val="left"/>
      <w:pPr>
        <w:ind w:left="1080" w:hanging="720"/>
      </w:pPr>
      <w:rPr>
        <w:rFonts w:hint="default"/>
        <w:color w:val="0070C0"/>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1" w15:restartNumberingAfterBreak="0">
    <w:nsid w:val="64555CC2"/>
    <w:multiLevelType w:val="hybridMultilevel"/>
    <w:tmpl w:val="8AEE4170"/>
    <w:lvl w:ilvl="0" w:tplc="DC76446C">
      <w:start w:val="1"/>
      <w:numFmt w:val="decimal"/>
      <w:lvlText w:val="(%1)"/>
      <w:lvlJc w:val="left"/>
      <w:pPr>
        <w:ind w:left="720" w:hanging="360"/>
      </w:pPr>
      <w:rPr>
        <w:rFonts w:eastAsia="Microsoft YaHei UI" w:cstheme="minorHAnsi"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2" w15:restartNumberingAfterBreak="0">
    <w:nsid w:val="64927D2A"/>
    <w:multiLevelType w:val="hybridMultilevel"/>
    <w:tmpl w:val="8E76B8D2"/>
    <w:lvl w:ilvl="0" w:tplc="1F5E9DEE">
      <w:start w:val="1"/>
      <w:numFmt w:val="lowerRoman"/>
      <w:lvlText w:val="%1."/>
      <w:lvlJc w:val="right"/>
      <w:pPr>
        <w:ind w:left="1800" w:hanging="360"/>
      </w:pPr>
      <w:rPr>
        <w:b w:val="0"/>
        <w:strike w:val="0"/>
      </w:rPr>
    </w:lvl>
    <w:lvl w:ilvl="1" w:tplc="9C200460">
      <w:start w:val="1"/>
      <w:numFmt w:val="lowerRoman"/>
      <w:lvlText w:val="%2."/>
      <w:lvlJc w:val="left"/>
      <w:pPr>
        <w:ind w:left="2880" w:hanging="720"/>
      </w:pPr>
      <w:rPr>
        <w:rFonts w:hint="default"/>
      </w:rPr>
    </w:lvl>
    <w:lvl w:ilvl="2" w:tplc="DAB88208">
      <w:start w:val="1"/>
      <w:numFmt w:val="lowerLetter"/>
      <w:lvlText w:val="(%3)"/>
      <w:lvlJc w:val="right"/>
      <w:pPr>
        <w:ind w:left="3240" w:hanging="180"/>
      </w:pPr>
      <w:rPr>
        <w:rFonts w:ascii="Century Gothic" w:eastAsia="Microsoft YaHei UI" w:hAnsi="Century Gothic" w:cs="Malgun Gothic Semilight"/>
        <w:b w:val="0"/>
      </w:rPr>
    </w:lvl>
    <w:lvl w:ilvl="3" w:tplc="0C09000F">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3" w15:restartNumberingAfterBreak="0">
    <w:nsid w:val="650F3C2C"/>
    <w:multiLevelType w:val="hybridMultilevel"/>
    <w:tmpl w:val="327AB9AC"/>
    <w:lvl w:ilvl="0" w:tplc="7042135E">
      <w:start w:val="1"/>
      <w:numFmt w:val="lowerLetter"/>
      <w:lvlText w:val="(%1)"/>
      <w:lvlJc w:val="left"/>
      <w:pPr>
        <w:ind w:left="720" w:hanging="360"/>
      </w:pPr>
      <w:rPr>
        <w:rFonts w:ascii="Century Gothic" w:eastAsia="Microsoft YaHei UI" w:hAnsi="Century Gothic" w:cs="Malgun Gothic Semilight"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4" w15:restartNumberingAfterBreak="0">
    <w:nsid w:val="654D0382"/>
    <w:multiLevelType w:val="multilevel"/>
    <w:tmpl w:val="18442B8C"/>
    <w:lvl w:ilvl="0">
      <w:start w:val="23"/>
      <w:numFmt w:val="decimal"/>
      <w:lvlText w:val="%1."/>
      <w:lvlJc w:val="left"/>
      <w:pPr>
        <w:ind w:left="660" w:hanging="660"/>
      </w:pPr>
      <w:rPr>
        <w:rFonts w:hint="default"/>
        <w:b/>
        <w:color w:val="0070C0"/>
        <w:sz w:val="24"/>
        <w:szCs w:val="24"/>
      </w:rPr>
    </w:lvl>
    <w:lvl w:ilvl="1">
      <w:start w:val="1"/>
      <w:numFmt w:val="decimal"/>
      <w:lvlText w:val="%1.%2."/>
      <w:lvlJc w:val="left"/>
      <w:pPr>
        <w:ind w:left="660" w:hanging="660"/>
      </w:pPr>
      <w:rPr>
        <w:rFonts w:hint="default"/>
        <w:b w:val="0"/>
        <w:color w:val="0070C0"/>
        <w:sz w:val="22"/>
      </w:rPr>
    </w:lvl>
    <w:lvl w:ilvl="2">
      <w:start w:val="2"/>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720" w:hanging="72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080" w:hanging="108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440" w:hanging="1440"/>
      </w:pPr>
      <w:rPr>
        <w:rFonts w:hint="default"/>
        <w:b w:val="0"/>
        <w:sz w:val="22"/>
      </w:rPr>
    </w:lvl>
  </w:abstractNum>
  <w:abstractNum w:abstractNumId="245" w15:restartNumberingAfterBreak="0">
    <w:nsid w:val="65860481"/>
    <w:multiLevelType w:val="hybridMultilevel"/>
    <w:tmpl w:val="DC34427A"/>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6" w15:restartNumberingAfterBreak="0">
    <w:nsid w:val="659A1D1A"/>
    <w:multiLevelType w:val="hybridMultilevel"/>
    <w:tmpl w:val="5568FE98"/>
    <w:lvl w:ilvl="0" w:tplc="CB08917C">
      <w:start w:val="1"/>
      <w:numFmt w:val="lowerLetter"/>
      <w:lvlText w:val="(%1)"/>
      <w:lvlJc w:val="left"/>
      <w:pPr>
        <w:ind w:left="1440" w:hanging="360"/>
      </w:pPr>
      <w:rPr>
        <w:rFonts w:ascii="Century Gothic" w:eastAsia="Microsoft YaHei UI" w:hAnsi="Century Gothic" w:cs="Malgun Gothic Semilight"/>
        <w:color w:val="auto"/>
        <w:sz w:val="18"/>
        <w:szCs w:val="18"/>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7" w15:restartNumberingAfterBreak="0">
    <w:nsid w:val="663B2398"/>
    <w:multiLevelType w:val="hybridMultilevel"/>
    <w:tmpl w:val="45986E50"/>
    <w:lvl w:ilvl="0" w:tplc="0C09001B">
      <w:start w:val="1"/>
      <w:numFmt w:val="lowerRoman"/>
      <w:lvlText w:val="%1."/>
      <w:lvlJc w:val="right"/>
      <w:pPr>
        <w:ind w:left="720" w:hanging="360"/>
      </w:pPr>
    </w:lvl>
    <w:lvl w:ilvl="1" w:tplc="BF9A0356">
      <w:start w:val="1"/>
      <w:numFmt w:val="lowerLetter"/>
      <w:lvlText w:val="(%2)"/>
      <w:lvlJc w:val="left"/>
      <w:pPr>
        <w:ind w:left="1779" w:hanging="360"/>
      </w:pPr>
      <w:rPr>
        <w:rFonts w:hint="default"/>
        <w:color w:val="auto"/>
      </w:rPr>
    </w:lvl>
    <w:lvl w:ilvl="2" w:tplc="150A686C">
      <w:start w:val="1"/>
      <w:numFmt w:val="bullet"/>
      <w:lvlText w:val=""/>
      <w:lvlJc w:val="left"/>
      <w:pPr>
        <w:ind w:left="2160" w:hanging="180"/>
      </w:pPr>
      <w:rPr>
        <w:rFonts w:ascii="Wingdings" w:hAnsi="Wingdings" w:hint="default"/>
        <w:sz w:val="18"/>
        <w:szCs w:val="18"/>
      </w:rPr>
    </w:lvl>
    <w:lvl w:ilvl="3" w:tplc="AA2A8868">
      <w:start w:val="42"/>
      <w:numFmt w:val="decimal"/>
      <w:lvlText w:val="%4."/>
      <w:lvlJc w:val="left"/>
      <w:pPr>
        <w:ind w:left="2880" w:hanging="360"/>
      </w:pPr>
      <w:rPr>
        <w:rFonts w:hint="default"/>
        <w:b/>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8" w15:restartNumberingAfterBreak="0">
    <w:nsid w:val="663B23DD"/>
    <w:multiLevelType w:val="hybridMultilevel"/>
    <w:tmpl w:val="33966762"/>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9" w15:restartNumberingAfterBreak="0">
    <w:nsid w:val="66621113"/>
    <w:multiLevelType w:val="hybridMultilevel"/>
    <w:tmpl w:val="80BACB7C"/>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0" w15:restartNumberingAfterBreak="0">
    <w:nsid w:val="666E6327"/>
    <w:multiLevelType w:val="hybridMultilevel"/>
    <w:tmpl w:val="223C9F7C"/>
    <w:lvl w:ilvl="0" w:tplc="30E672EA">
      <w:start w:val="1"/>
      <w:numFmt w:val="lowerLetter"/>
      <w:lvlText w:val="(%1)"/>
      <w:lvlJc w:val="left"/>
      <w:pPr>
        <w:ind w:left="720" w:hanging="360"/>
      </w:pPr>
      <w:rPr>
        <w:rFonts w:ascii="Century Gothic" w:eastAsia="Microsoft YaHei UI" w:hAnsi="Century Gothic" w:cs="Malgun Gothic Semiligh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1" w15:restartNumberingAfterBreak="0">
    <w:nsid w:val="66EF2B38"/>
    <w:multiLevelType w:val="multilevel"/>
    <w:tmpl w:val="0AFE36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color w:val="0070C0"/>
      </w:rPr>
    </w:lvl>
    <w:lvl w:ilvl="2">
      <w:start w:val="1"/>
      <w:numFmt w:val="decimal"/>
      <w:lvlText w:val="%1.%2.%3."/>
      <w:lvlJc w:val="left"/>
      <w:pPr>
        <w:ind w:left="720" w:hanging="720"/>
      </w:pPr>
      <w:rPr>
        <w:rFonts w:ascii="Century Gothic" w:hAnsi="Century Gothic" w:hint="default"/>
        <w:color w:val="000000" w:themeColor="text1"/>
        <w:sz w:val="22"/>
        <w:szCs w:val="22"/>
        <w:vertAlign w:val="baseli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2" w15:restartNumberingAfterBreak="0">
    <w:nsid w:val="67283481"/>
    <w:multiLevelType w:val="hybridMultilevel"/>
    <w:tmpl w:val="1E02B598"/>
    <w:lvl w:ilvl="0" w:tplc="FAF631B4">
      <w:start w:val="1"/>
      <w:numFmt w:val="lowerLetter"/>
      <w:lvlText w:val="(%1)"/>
      <w:lvlJc w:val="left"/>
      <w:pPr>
        <w:ind w:left="1080" w:hanging="360"/>
      </w:pPr>
      <w:rPr>
        <w:rFonts w:hint="default"/>
        <w:color w:val="auto"/>
        <w:sz w:val="18"/>
        <w:szCs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3" w15:restartNumberingAfterBreak="0">
    <w:nsid w:val="675912BA"/>
    <w:multiLevelType w:val="multilevel"/>
    <w:tmpl w:val="658E4DDC"/>
    <w:lvl w:ilvl="0">
      <w:start w:val="1"/>
      <w:numFmt w:val="lowerLetter"/>
      <w:lvlText w:val="(%1)"/>
      <w:lvlJc w:val="left"/>
      <w:pPr>
        <w:ind w:left="585" w:hanging="585"/>
      </w:pPr>
      <w:rPr>
        <w:rFonts w:ascii="Century Gothic" w:eastAsia="Microsoft YaHei UI" w:hAnsi="Century Gothic" w:cs="Malgun Gothic Semilight" w:hint="default"/>
        <w:b w:val="0"/>
        <w:sz w:val="18"/>
        <w:szCs w:val="18"/>
      </w:rPr>
    </w:lvl>
    <w:lvl w:ilvl="1">
      <w:start w:val="1"/>
      <w:numFmt w:val="bullet"/>
      <w:lvlText w:val=""/>
      <w:lvlJc w:val="left"/>
      <w:pPr>
        <w:ind w:left="720" w:hanging="720"/>
      </w:pPr>
      <w:rPr>
        <w:rFonts w:ascii="Wingdings" w:hAnsi="Wingdings" w:hint="default"/>
        <w:b w:val="0"/>
        <w:color w:val="auto"/>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4" w15:restartNumberingAfterBreak="0">
    <w:nsid w:val="67E335B6"/>
    <w:multiLevelType w:val="hybridMultilevel"/>
    <w:tmpl w:val="8004BFDE"/>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5" w15:restartNumberingAfterBreak="0">
    <w:nsid w:val="67F60929"/>
    <w:multiLevelType w:val="hybridMultilevel"/>
    <w:tmpl w:val="B9381EAE"/>
    <w:lvl w:ilvl="0" w:tplc="44C6D620">
      <w:start w:val="1"/>
      <w:numFmt w:val="lowerRoman"/>
      <w:lvlText w:val="%1."/>
      <w:lvlJc w:val="righ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6" w15:restartNumberingAfterBreak="0">
    <w:nsid w:val="6A2C5A06"/>
    <w:multiLevelType w:val="hybridMultilevel"/>
    <w:tmpl w:val="F18AFA78"/>
    <w:lvl w:ilvl="0" w:tplc="30E672EA">
      <w:start w:val="1"/>
      <w:numFmt w:val="lowerLetter"/>
      <w:lvlText w:val="(%1)"/>
      <w:lvlJc w:val="left"/>
      <w:pPr>
        <w:ind w:left="1004" w:hanging="360"/>
      </w:pPr>
      <w:rPr>
        <w:rFonts w:ascii="Century Gothic" w:eastAsia="Microsoft YaHei UI" w:hAnsi="Century Gothic" w:cs="Malgun Gothic Semilight"/>
        <w:sz w:val="18"/>
        <w:szCs w:val="18"/>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57" w15:restartNumberingAfterBreak="0">
    <w:nsid w:val="6B3F25BA"/>
    <w:multiLevelType w:val="hybridMultilevel"/>
    <w:tmpl w:val="087E4E9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8" w15:restartNumberingAfterBreak="0">
    <w:nsid w:val="6B6F4828"/>
    <w:multiLevelType w:val="hybridMultilevel"/>
    <w:tmpl w:val="EF32DBC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9" w15:restartNumberingAfterBreak="0">
    <w:nsid w:val="6CE027DA"/>
    <w:multiLevelType w:val="multilevel"/>
    <w:tmpl w:val="F8928894"/>
    <w:lvl w:ilvl="0">
      <w:start w:val="24"/>
      <w:numFmt w:val="decimal"/>
      <w:lvlText w:val="%1."/>
      <w:lvlJc w:val="left"/>
      <w:pPr>
        <w:ind w:left="660" w:hanging="660"/>
      </w:pPr>
      <w:rPr>
        <w:rFonts w:hint="default"/>
        <w:color w:val="auto"/>
        <w:sz w:val="22"/>
      </w:rPr>
    </w:lvl>
    <w:lvl w:ilvl="1">
      <w:start w:val="2"/>
      <w:numFmt w:val="decimal"/>
      <w:lvlText w:val="%1.%2."/>
      <w:lvlJc w:val="left"/>
      <w:pPr>
        <w:ind w:left="660" w:hanging="660"/>
      </w:pPr>
      <w:rPr>
        <w:rFonts w:hint="default"/>
        <w:color w:val="auto"/>
        <w:sz w:val="22"/>
      </w:rPr>
    </w:lvl>
    <w:lvl w:ilvl="2">
      <w:start w:val="1"/>
      <w:numFmt w:val="decimal"/>
      <w:lvlText w:val="%1.%2.%3."/>
      <w:lvlJc w:val="left"/>
      <w:pPr>
        <w:ind w:left="660" w:hanging="660"/>
      </w:pPr>
      <w:rPr>
        <w:rFonts w:hint="default"/>
        <w:color w:val="auto"/>
        <w:sz w:val="22"/>
        <w:vertAlign w:val="baseline"/>
      </w:rPr>
    </w:lvl>
    <w:lvl w:ilvl="3">
      <w:start w:val="1"/>
      <w:numFmt w:val="decimal"/>
      <w:lvlText w:val="%1.%2.%3.%4."/>
      <w:lvlJc w:val="left"/>
      <w:pPr>
        <w:ind w:left="720" w:hanging="720"/>
      </w:pPr>
      <w:rPr>
        <w:rFonts w:hint="default"/>
        <w:color w:val="auto"/>
        <w:sz w:val="22"/>
      </w:rPr>
    </w:lvl>
    <w:lvl w:ilvl="4">
      <w:start w:val="1"/>
      <w:numFmt w:val="decimal"/>
      <w:lvlText w:val="%1.%2.%3.%4.%5."/>
      <w:lvlJc w:val="left"/>
      <w:pPr>
        <w:ind w:left="720" w:hanging="720"/>
      </w:pPr>
      <w:rPr>
        <w:rFonts w:hint="default"/>
        <w:color w:val="auto"/>
        <w:sz w:val="22"/>
      </w:rPr>
    </w:lvl>
    <w:lvl w:ilvl="5">
      <w:start w:val="1"/>
      <w:numFmt w:val="decimal"/>
      <w:lvlText w:val="%1.%2.%3.%4.%5.%6."/>
      <w:lvlJc w:val="left"/>
      <w:pPr>
        <w:ind w:left="720" w:hanging="720"/>
      </w:pPr>
      <w:rPr>
        <w:rFonts w:hint="default"/>
        <w:color w:val="auto"/>
        <w:sz w:val="22"/>
      </w:rPr>
    </w:lvl>
    <w:lvl w:ilvl="6">
      <w:start w:val="1"/>
      <w:numFmt w:val="decimal"/>
      <w:lvlText w:val="%1.%2.%3.%4.%5.%6.%7."/>
      <w:lvlJc w:val="left"/>
      <w:pPr>
        <w:ind w:left="1080" w:hanging="1080"/>
      </w:pPr>
      <w:rPr>
        <w:rFonts w:hint="default"/>
        <w:color w:val="auto"/>
        <w:sz w:val="22"/>
      </w:rPr>
    </w:lvl>
    <w:lvl w:ilvl="7">
      <w:start w:val="1"/>
      <w:numFmt w:val="decimal"/>
      <w:lvlText w:val="%1.%2.%3.%4.%5.%6.%7.%8."/>
      <w:lvlJc w:val="left"/>
      <w:pPr>
        <w:ind w:left="1080" w:hanging="1080"/>
      </w:pPr>
      <w:rPr>
        <w:rFonts w:hint="default"/>
        <w:color w:val="auto"/>
        <w:sz w:val="22"/>
      </w:rPr>
    </w:lvl>
    <w:lvl w:ilvl="8">
      <w:start w:val="1"/>
      <w:numFmt w:val="decimal"/>
      <w:lvlText w:val="%1.%2.%3.%4.%5.%6.%7.%8.%9."/>
      <w:lvlJc w:val="left"/>
      <w:pPr>
        <w:ind w:left="1080" w:hanging="1080"/>
      </w:pPr>
      <w:rPr>
        <w:rFonts w:hint="default"/>
        <w:color w:val="auto"/>
        <w:sz w:val="22"/>
      </w:rPr>
    </w:lvl>
  </w:abstractNum>
  <w:abstractNum w:abstractNumId="260" w15:restartNumberingAfterBreak="0">
    <w:nsid w:val="6CF3786B"/>
    <w:multiLevelType w:val="hybridMultilevel"/>
    <w:tmpl w:val="98A46B0A"/>
    <w:lvl w:ilvl="0" w:tplc="EC2E4022">
      <w:start w:val="1"/>
      <w:numFmt w:val="lowerLetter"/>
      <w:lvlText w:val="(%1)"/>
      <w:lvlJc w:val="left"/>
      <w:pPr>
        <w:ind w:left="720" w:hanging="360"/>
      </w:pPr>
      <w:rPr>
        <w:rFonts w:ascii="Century Gothic" w:hAnsi="Century Gothic"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1" w15:restartNumberingAfterBreak="0">
    <w:nsid w:val="6CF547ED"/>
    <w:multiLevelType w:val="hybridMultilevel"/>
    <w:tmpl w:val="08B8DC26"/>
    <w:lvl w:ilvl="0" w:tplc="0C09001B">
      <w:start w:val="1"/>
      <w:numFmt w:val="lowerRoman"/>
      <w:lvlText w:val="%1."/>
      <w:lvlJc w:val="right"/>
      <w:pPr>
        <w:ind w:left="1455" w:hanging="360"/>
      </w:pPr>
    </w:lvl>
    <w:lvl w:ilvl="1" w:tplc="0C090019" w:tentative="1">
      <w:start w:val="1"/>
      <w:numFmt w:val="lowerLetter"/>
      <w:lvlText w:val="%2."/>
      <w:lvlJc w:val="left"/>
      <w:pPr>
        <w:ind w:left="2175" w:hanging="360"/>
      </w:pPr>
    </w:lvl>
    <w:lvl w:ilvl="2" w:tplc="0C09001B" w:tentative="1">
      <w:start w:val="1"/>
      <w:numFmt w:val="lowerRoman"/>
      <w:lvlText w:val="%3."/>
      <w:lvlJc w:val="right"/>
      <w:pPr>
        <w:ind w:left="2895" w:hanging="180"/>
      </w:pPr>
    </w:lvl>
    <w:lvl w:ilvl="3" w:tplc="0C09000F" w:tentative="1">
      <w:start w:val="1"/>
      <w:numFmt w:val="decimal"/>
      <w:lvlText w:val="%4."/>
      <w:lvlJc w:val="left"/>
      <w:pPr>
        <w:ind w:left="3615" w:hanging="360"/>
      </w:pPr>
    </w:lvl>
    <w:lvl w:ilvl="4" w:tplc="0C090019" w:tentative="1">
      <w:start w:val="1"/>
      <w:numFmt w:val="lowerLetter"/>
      <w:lvlText w:val="%5."/>
      <w:lvlJc w:val="left"/>
      <w:pPr>
        <w:ind w:left="4335" w:hanging="360"/>
      </w:pPr>
    </w:lvl>
    <w:lvl w:ilvl="5" w:tplc="0C09001B" w:tentative="1">
      <w:start w:val="1"/>
      <w:numFmt w:val="lowerRoman"/>
      <w:lvlText w:val="%6."/>
      <w:lvlJc w:val="right"/>
      <w:pPr>
        <w:ind w:left="5055" w:hanging="180"/>
      </w:pPr>
    </w:lvl>
    <w:lvl w:ilvl="6" w:tplc="0C09000F" w:tentative="1">
      <w:start w:val="1"/>
      <w:numFmt w:val="decimal"/>
      <w:lvlText w:val="%7."/>
      <w:lvlJc w:val="left"/>
      <w:pPr>
        <w:ind w:left="5775" w:hanging="360"/>
      </w:pPr>
    </w:lvl>
    <w:lvl w:ilvl="7" w:tplc="0C090019" w:tentative="1">
      <w:start w:val="1"/>
      <w:numFmt w:val="lowerLetter"/>
      <w:lvlText w:val="%8."/>
      <w:lvlJc w:val="left"/>
      <w:pPr>
        <w:ind w:left="6495" w:hanging="360"/>
      </w:pPr>
    </w:lvl>
    <w:lvl w:ilvl="8" w:tplc="0C09001B" w:tentative="1">
      <w:start w:val="1"/>
      <w:numFmt w:val="lowerRoman"/>
      <w:lvlText w:val="%9."/>
      <w:lvlJc w:val="right"/>
      <w:pPr>
        <w:ind w:left="7215" w:hanging="180"/>
      </w:pPr>
    </w:lvl>
  </w:abstractNum>
  <w:abstractNum w:abstractNumId="262" w15:restartNumberingAfterBreak="0">
    <w:nsid w:val="6D4963AE"/>
    <w:multiLevelType w:val="hybridMultilevel"/>
    <w:tmpl w:val="ACA0E0D6"/>
    <w:lvl w:ilvl="0" w:tplc="EDE62186">
      <w:start w:val="1"/>
      <w:numFmt w:val="lowerLetter"/>
      <w:lvlText w:val="(%1)"/>
      <w:lvlJc w:val="left"/>
      <w:pPr>
        <w:ind w:left="720" w:hanging="360"/>
      </w:pPr>
      <w:rPr>
        <w:rFonts w:ascii="Century Gothic" w:eastAsia="Microsoft YaHei UI" w:hAnsi="Century Gothic" w:cs="Malgun Gothic Semiligh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3" w15:restartNumberingAfterBreak="0">
    <w:nsid w:val="6E270D09"/>
    <w:multiLevelType w:val="hybridMultilevel"/>
    <w:tmpl w:val="7FC66F16"/>
    <w:lvl w:ilvl="0" w:tplc="FA80A9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4" w15:restartNumberingAfterBreak="0">
    <w:nsid w:val="6E724AFF"/>
    <w:multiLevelType w:val="hybridMultilevel"/>
    <w:tmpl w:val="DE02A0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5" w15:restartNumberingAfterBreak="0">
    <w:nsid w:val="6E7B406F"/>
    <w:multiLevelType w:val="hybridMultilevel"/>
    <w:tmpl w:val="37C88634"/>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6" w15:restartNumberingAfterBreak="0">
    <w:nsid w:val="6E7F5F3D"/>
    <w:multiLevelType w:val="hybridMultilevel"/>
    <w:tmpl w:val="4D74C4BA"/>
    <w:lvl w:ilvl="0" w:tplc="AA30A6C6">
      <w:start w:val="1"/>
      <w:numFmt w:val="lowerLetter"/>
      <w:lvlText w:val="(%1)"/>
      <w:lvlJc w:val="left"/>
      <w:pPr>
        <w:ind w:left="720" w:hanging="360"/>
      </w:pPr>
      <w:rPr>
        <w:rFonts w:ascii="Century Gothic" w:eastAsia="Microsoft YaHei UI" w:hAnsi="Century Gothic" w:cs="Malgun Gothic Semilight" w:hint="default"/>
        <w:b w:val="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7" w15:restartNumberingAfterBreak="0">
    <w:nsid w:val="6E806FE5"/>
    <w:multiLevelType w:val="hybridMultilevel"/>
    <w:tmpl w:val="C34235F8"/>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8" w15:restartNumberingAfterBreak="0">
    <w:nsid w:val="6F7D4E3A"/>
    <w:multiLevelType w:val="hybridMultilevel"/>
    <w:tmpl w:val="98685C40"/>
    <w:lvl w:ilvl="0" w:tplc="150A686C">
      <w:start w:val="1"/>
      <w:numFmt w:val="bullet"/>
      <w:lvlText w:val=""/>
      <w:lvlJc w:val="left"/>
      <w:pPr>
        <w:ind w:left="720" w:hanging="360"/>
      </w:pPr>
      <w:rPr>
        <w:rFonts w:ascii="Wingdings" w:hAnsi="Wingding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9" w15:restartNumberingAfterBreak="0">
    <w:nsid w:val="70110DF0"/>
    <w:multiLevelType w:val="hybridMultilevel"/>
    <w:tmpl w:val="B2B417DE"/>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0" w15:restartNumberingAfterBreak="0">
    <w:nsid w:val="701D4F86"/>
    <w:multiLevelType w:val="hybridMultilevel"/>
    <w:tmpl w:val="15B2CC7A"/>
    <w:lvl w:ilvl="0" w:tplc="20A6DD22">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1" w15:restartNumberingAfterBreak="0">
    <w:nsid w:val="70331DBA"/>
    <w:multiLevelType w:val="hybridMultilevel"/>
    <w:tmpl w:val="449EB9F2"/>
    <w:lvl w:ilvl="0" w:tplc="30E672EA">
      <w:start w:val="1"/>
      <w:numFmt w:val="lowerLetter"/>
      <w:lvlText w:val="(%1)"/>
      <w:lvlJc w:val="left"/>
      <w:pPr>
        <w:ind w:left="720" w:hanging="360"/>
      </w:pPr>
      <w:rPr>
        <w:rFonts w:ascii="Century Gothic" w:eastAsia="Microsoft YaHei UI" w:hAnsi="Century Gothic" w:cs="Malgun Gothic Semiligh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2" w15:restartNumberingAfterBreak="0">
    <w:nsid w:val="71A05ADF"/>
    <w:multiLevelType w:val="hybridMultilevel"/>
    <w:tmpl w:val="EE828BCC"/>
    <w:lvl w:ilvl="0" w:tplc="9A2048EE">
      <w:start w:val="1"/>
      <w:numFmt w:val="lowerLetter"/>
      <w:lvlText w:val="(%1)"/>
      <w:lvlJc w:val="left"/>
      <w:pPr>
        <w:ind w:left="1210" w:hanging="360"/>
      </w:pPr>
      <w:rPr>
        <w:rFonts w:hint="default"/>
      </w:rPr>
    </w:lvl>
    <w:lvl w:ilvl="1" w:tplc="B23883E8">
      <w:start w:val="1"/>
      <w:numFmt w:val="upperRoman"/>
      <w:lvlText w:val="%2."/>
      <w:lvlJc w:val="left"/>
      <w:pPr>
        <w:ind w:left="1800" w:hanging="720"/>
      </w:pPr>
      <w:rPr>
        <w:rFonts w:hint="default"/>
        <w:b w:val="0"/>
      </w:rPr>
    </w:lvl>
    <w:lvl w:ilvl="2" w:tplc="7496338C">
      <w:start w:val="1"/>
      <w:numFmt w:val="lowerLetter"/>
      <w:lvlText w:val="(%3)"/>
      <w:lvlJc w:val="right"/>
      <w:pPr>
        <w:ind w:left="2166" w:hanging="180"/>
      </w:pPr>
      <w:rPr>
        <w:rFonts w:ascii="Century Gothic" w:eastAsia="Microsoft YaHei UI" w:hAnsi="Century Gothic" w:cs="Malgun Gothic Semilight"/>
      </w:rPr>
    </w:lvl>
    <w:lvl w:ilvl="3" w:tplc="3EB87EEA">
      <w:start w:val="1"/>
      <w:numFmt w:val="decimal"/>
      <w:lvlText w:val="(%4)"/>
      <w:lvlJc w:val="left"/>
      <w:pPr>
        <w:ind w:left="2880" w:hanging="360"/>
      </w:pPr>
      <w:rPr>
        <w:rFonts w:eastAsiaTheme="minorHAnsi" w:hint="default"/>
        <w:color w:val="auto"/>
        <w:u w:val="none"/>
      </w:rPr>
    </w:lvl>
    <w:lvl w:ilvl="4" w:tplc="890287BE">
      <w:start w:val="1"/>
      <w:numFmt w:val="lowerRoman"/>
      <w:lvlText w:val="%5."/>
      <w:lvlJc w:val="right"/>
      <w:pPr>
        <w:ind w:left="3960" w:hanging="720"/>
      </w:pPr>
      <w:rPr>
        <w:rFonts w:hint="default"/>
        <w:sz w:val="18"/>
        <w:szCs w:val="18"/>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3" w15:restartNumberingAfterBreak="0">
    <w:nsid w:val="71F47803"/>
    <w:multiLevelType w:val="hybridMultilevel"/>
    <w:tmpl w:val="9CA02C8A"/>
    <w:lvl w:ilvl="0" w:tplc="CC823BD6">
      <w:start w:val="1"/>
      <w:numFmt w:val="lowerLetter"/>
      <w:lvlText w:val="(%1)"/>
      <w:lvlJc w:val="left"/>
      <w:pPr>
        <w:ind w:left="1080" w:hanging="360"/>
      </w:pPr>
      <w:rPr>
        <w:rFonts w:hint="default"/>
        <w:color w:val="auto"/>
        <w:sz w:val="18"/>
        <w:szCs w:val="18"/>
      </w:rPr>
    </w:lvl>
    <w:lvl w:ilvl="1" w:tplc="0C090019">
      <w:start w:val="1"/>
      <w:numFmt w:val="lowerLetter"/>
      <w:lvlText w:val="%2."/>
      <w:lvlJc w:val="left"/>
      <w:pPr>
        <w:ind w:left="1800" w:hanging="360"/>
      </w:pPr>
    </w:lvl>
    <w:lvl w:ilvl="2" w:tplc="60A891C2">
      <w:start w:val="1"/>
      <w:numFmt w:val="lowerRoman"/>
      <w:lvlText w:val="%3."/>
      <w:lvlJc w:val="right"/>
      <w:pPr>
        <w:ind w:left="1740" w:hanging="180"/>
      </w:pPr>
      <w:rPr>
        <w:rFonts w:ascii="Century Gothic" w:eastAsia="Microsoft YaHei UI" w:hAnsi="Century Gothic" w:cs="Malgun Gothic Semilight"/>
        <w:color w:val="auto"/>
        <w:sz w:val="18"/>
        <w:szCs w:val="18"/>
      </w:rPr>
    </w:lvl>
    <w:lvl w:ilvl="3" w:tplc="9C98F98C">
      <w:start w:val="1"/>
      <w:numFmt w:val="lowerLetter"/>
      <w:lvlText w:val="(%4)"/>
      <w:lvlJc w:val="left"/>
      <w:pPr>
        <w:ind w:left="3240" w:hanging="360"/>
      </w:pPr>
      <w:rPr>
        <w:rFonts w:hint="default"/>
        <w:b w:val="0"/>
        <w:color w:val="auto"/>
        <w:sz w:val="18"/>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4" w15:restartNumberingAfterBreak="0">
    <w:nsid w:val="72CE0830"/>
    <w:multiLevelType w:val="hybridMultilevel"/>
    <w:tmpl w:val="7D2C829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5" w15:restartNumberingAfterBreak="0">
    <w:nsid w:val="72DA557E"/>
    <w:multiLevelType w:val="multilevel"/>
    <w:tmpl w:val="55DE8902"/>
    <w:lvl w:ilvl="0">
      <w:start w:val="26"/>
      <w:numFmt w:val="decimal"/>
      <w:lvlText w:val="%1."/>
      <w:lvlJc w:val="left"/>
      <w:pPr>
        <w:ind w:left="660" w:hanging="660"/>
      </w:pPr>
      <w:rPr>
        <w:rFonts w:hint="default"/>
        <w:b/>
        <w:color w:val="0070C0"/>
        <w:sz w:val="24"/>
        <w:szCs w:val="24"/>
      </w:rPr>
    </w:lvl>
    <w:lvl w:ilvl="1">
      <w:start w:val="2"/>
      <w:numFmt w:val="decimal"/>
      <w:lvlText w:val="%1.%2."/>
      <w:lvlJc w:val="left"/>
      <w:pPr>
        <w:ind w:left="720" w:hanging="720"/>
      </w:pPr>
      <w:rPr>
        <w:rFonts w:hint="default"/>
        <w:color w:val="0070C0"/>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76" w15:restartNumberingAfterBreak="0">
    <w:nsid w:val="72FD25BA"/>
    <w:multiLevelType w:val="multilevel"/>
    <w:tmpl w:val="17CC612A"/>
    <w:lvl w:ilvl="0">
      <w:start w:val="25"/>
      <w:numFmt w:val="decimal"/>
      <w:lvlText w:val="%1."/>
      <w:lvlJc w:val="left"/>
      <w:pPr>
        <w:ind w:left="660" w:hanging="660"/>
      </w:pPr>
      <w:rPr>
        <w:rFonts w:hint="default"/>
        <w:color w:val="0070C0"/>
        <w:sz w:val="22"/>
      </w:rPr>
    </w:lvl>
    <w:lvl w:ilvl="1">
      <w:start w:val="3"/>
      <w:numFmt w:val="decimal"/>
      <w:lvlText w:val="%1.%2."/>
      <w:lvlJc w:val="left"/>
      <w:pPr>
        <w:ind w:left="660" w:hanging="660"/>
      </w:pPr>
      <w:rPr>
        <w:rFonts w:hint="default"/>
        <w:color w:val="0070C0"/>
        <w:sz w:val="22"/>
      </w:rPr>
    </w:lvl>
    <w:lvl w:ilvl="2">
      <w:start w:val="3"/>
      <w:numFmt w:val="decimal"/>
      <w:lvlText w:val="%1.%2.%3."/>
      <w:lvlJc w:val="left"/>
      <w:pPr>
        <w:ind w:left="720" w:hanging="720"/>
      </w:pPr>
      <w:rPr>
        <w:rFonts w:hint="default"/>
        <w:color w:val="auto"/>
        <w:sz w:val="22"/>
        <w:vertAlign w:val="baseline"/>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7" w15:restartNumberingAfterBreak="0">
    <w:nsid w:val="7300154F"/>
    <w:multiLevelType w:val="multilevel"/>
    <w:tmpl w:val="BF9AECA4"/>
    <w:lvl w:ilvl="0">
      <w:start w:val="27"/>
      <w:numFmt w:val="decimal"/>
      <w:lvlText w:val="%1."/>
      <w:lvlJc w:val="left"/>
      <w:pPr>
        <w:ind w:left="660" w:hanging="660"/>
      </w:pPr>
      <w:rPr>
        <w:rFonts w:hint="default"/>
      </w:rPr>
    </w:lvl>
    <w:lvl w:ilvl="1">
      <w:start w:val="1"/>
      <w:numFmt w:val="decimal"/>
      <w:lvlText w:val="%1.%2."/>
      <w:lvlJc w:val="left"/>
      <w:pPr>
        <w:ind w:left="720" w:hanging="720"/>
      </w:pPr>
      <w:rPr>
        <w:rFonts w:hint="default"/>
        <w:color w:val="0070C0"/>
        <w:sz w:val="24"/>
        <w:szCs w:val="24"/>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8" w15:restartNumberingAfterBreak="0">
    <w:nsid w:val="73084432"/>
    <w:multiLevelType w:val="hybridMultilevel"/>
    <w:tmpl w:val="09CC235A"/>
    <w:lvl w:ilvl="0" w:tplc="A1AAA0B8">
      <w:start w:val="1"/>
      <w:numFmt w:val="lowerLetter"/>
      <w:lvlText w:val="(%1)"/>
      <w:lvlJc w:val="left"/>
      <w:pPr>
        <w:ind w:left="720" w:hanging="360"/>
      </w:pPr>
      <w:rPr>
        <w:rFonts w:ascii="Century Gothic" w:eastAsia="Microsoft YaHei UI" w:hAnsi="Century Gothic" w:cs="Malgun Gothic Semilight"/>
        <w:i w:val="0"/>
        <w:color w:val="auto"/>
        <w:sz w:val="18"/>
        <w:szCs w:val="1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9" w15:restartNumberingAfterBreak="0">
    <w:nsid w:val="7367746D"/>
    <w:multiLevelType w:val="hybridMultilevel"/>
    <w:tmpl w:val="85A235D0"/>
    <w:lvl w:ilvl="0" w:tplc="30E672EA">
      <w:start w:val="1"/>
      <w:numFmt w:val="lowerLetter"/>
      <w:lvlText w:val="(%1)"/>
      <w:lvlJc w:val="left"/>
      <w:pPr>
        <w:ind w:left="720" w:hanging="360"/>
      </w:pPr>
      <w:rPr>
        <w:rFonts w:ascii="Century Gothic" w:eastAsia="Microsoft YaHei UI" w:hAnsi="Century Gothic" w:cs="Malgun Gothic Semilight"/>
        <w:sz w:val="18"/>
        <w:szCs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0" w15:restartNumberingAfterBreak="0">
    <w:nsid w:val="73B66B6B"/>
    <w:multiLevelType w:val="hybridMultilevel"/>
    <w:tmpl w:val="9DBCBA9C"/>
    <w:lvl w:ilvl="0" w:tplc="891A202C">
      <w:start w:val="1"/>
      <w:numFmt w:val="lowerRoman"/>
      <w:lvlText w:val="%1."/>
      <w:lvlJc w:val="right"/>
      <w:pPr>
        <w:ind w:left="578" w:hanging="360"/>
      </w:pPr>
      <w:rPr>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81" w15:restartNumberingAfterBreak="0">
    <w:nsid w:val="74744E2C"/>
    <w:multiLevelType w:val="hybridMultilevel"/>
    <w:tmpl w:val="874272FC"/>
    <w:lvl w:ilvl="0" w:tplc="CA58118E">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2" w15:restartNumberingAfterBreak="0">
    <w:nsid w:val="74E01199"/>
    <w:multiLevelType w:val="hybridMultilevel"/>
    <w:tmpl w:val="01D6D074"/>
    <w:lvl w:ilvl="0" w:tplc="91528C42">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3" w15:restartNumberingAfterBreak="0">
    <w:nsid w:val="752C57EC"/>
    <w:multiLevelType w:val="hybridMultilevel"/>
    <w:tmpl w:val="59F0E9B0"/>
    <w:lvl w:ilvl="0" w:tplc="C3FAC5D8">
      <w:start w:val="1"/>
      <w:numFmt w:val="lowerLetter"/>
      <w:lvlText w:val="(%1)"/>
      <w:lvlJc w:val="left"/>
      <w:pPr>
        <w:ind w:left="1440" w:hanging="360"/>
      </w:pPr>
      <w:rPr>
        <w:rFonts w:ascii="Century Gothic" w:eastAsia="Microsoft YaHei UI" w:hAnsi="Century Gothic" w:cs="Malgun Gothic Semilight" w:hint="default"/>
        <w:color w:val="auto"/>
        <w:sz w:val="18"/>
        <w:szCs w:val="18"/>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4" w15:restartNumberingAfterBreak="0">
    <w:nsid w:val="75645B5F"/>
    <w:multiLevelType w:val="hybridMultilevel"/>
    <w:tmpl w:val="B742E690"/>
    <w:lvl w:ilvl="0" w:tplc="0C090005">
      <w:start w:val="1"/>
      <w:numFmt w:val="bullet"/>
      <w:lvlText w:val=""/>
      <w:lvlJc w:val="left"/>
      <w:pPr>
        <w:ind w:left="644" w:hanging="360"/>
      </w:pPr>
      <w:rPr>
        <w:rFonts w:ascii="Wingdings" w:hAnsi="Wingdings" w:hint="default"/>
        <w:color w:val="auto"/>
        <w:sz w:val="18"/>
        <w:szCs w:val="18"/>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5" w15:restartNumberingAfterBreak="0">
    <w:nsid w:val="759C295D"/>
    <w:multiLevelType w:val="hybridMultilevel"/>
    <w:tmpl w:val="29BEBA9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86" w15:restartNumberingAfterBreak="0">
    <w:nsid w:val="76394368"/>
    <w:multiLevelType w:val="hybridMultilevel"/>
    <w:tmpl w:val="C922D122"/>
    <w:lvl w:ilvl="0" w:tplc="38E0346E">
      <w:start w:val="1"/>
      <w:numFmt w:val="lowerLetter"/>
      <w:lvlText w:val="(%1)"/>
      <w:lvlJc w:val="left"/>
      <w:pPr>
        <w:ind w:left="1495" w:hanging="360"/>
      </w:pPr>
      <w:rPr>
        <w:rFonts w:ascii="Century Gothic" w:eastAsia="Microsoft YaHei UI" w:hAnsi="Century Gothic" w:cs="Malgun Gothic Semilight" w:hint="default"/>
        <w:color w:val="auto"/>
        <w:sz w:val="18"/>
        <w:szCs w:val="18"/>
      </w:rPr>
    </w:lvl>
    <w:lvl w:ilvl="1" w:tplc="0C090019">
      <w:start w:val="1"/>
      <w:numFmt w:val="lowerLetter"/>
      <w:lvlText w:val="%2."/>
      <w:lvlJc w:val="left"/>
      <w:pPr>
        <w:ind w:left="1440" w:hanging="360"/>
      </w:pPr>
    </w:lvl>
    <w:lvl w:ilvl="2" w:tplc="7BD4E9A2">
      <w:start w:val="1"/>
      <w:numFmt w:val="lowerLetter"/>
      <w:lvlText w:val="(%3)"/>
      <w:lvlJc w:val="right"/>
      <w:pPr>
        <w:ind w:left="2160" w:hanging="180"/>
      </w:pPr>
      <w:rPr>
        <w:rFonts w:ascii="Century Gothic" w:eastAsia="Microsoft YaHei UI" w:hAnsi="Century Gothic" w:cs="Malgun Gothic Semilight"/>
        <w:color w:val="auto"/>
      </w:rPr>
    </w:lvl>
    <w:lvl w:ilvl="3" w:tplc="AAFC3B22">
      <w:start w:val="1"/>
      <w:numFmt w:val="lowerLetter"/>
      <w:lvlText w:val="(%4)"/>
      <w:lvlJc w:val="left"/>
      <w:pPr>
        <w:ind w:left="2880" w:hanging="360"/>
      </w:pPr>
      <w:rPr>
        <w:rFonts w:hint="default"/>
        <w:color w:val="auto"/>
        <w:vertAlign w:val="baseline"/>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7" w15:restartNumberingAfterBreak="0">
    <w:nsid w:val="76E87810"/>
    <w:multiLevelType w:val="hybridMultilevel"/>
    <w:tmpl w:val="F18AFA78"/>
    <w:lvl w:ilvl="0" w:tplc="30E672EA">
      <w:start w:val="1"/>
      <w:numFmt w:val="lowerLetter"/>
      <w:lvlText w:val="(%1)"/>
      <w:lvlJc w:val="left"/>
      <w:pPr>
        <w:ind w:left="1211" w:hanging="360"/>
      </w:pPr>
      <w:rPr>
        <w:rFonts w:ascii="Century Gothic" w:eastAsia="Microsoft YaHei UI" w:hAnsi="Century Gothic" w:cs="Malgun Gothic Semilight"/>
        <w:sz w:val="18"/>
        <w:szCs w:val="18"/>
      </w:rPr>
    </w:lvl>
    <w:lvl w:ilvl="1" w:tplc="0C090019" w:tentative="1">
      <w:start w:val="1"/>
      <w:numFmt w:val="lowerLetter"/>
      <w:lvlText w:val="%2."/>
      <w:lvlJc w:val="left"/>
      <w:pPr>
        <w:ind w:left="1724" w:hanging="360"/>
      </w:pPr>
    </w:lvl>
    <w:lvl w:ilvl="2" w:tplc="0C09001B">
      <w:start w:val="1"/>
      <w:numFmt w:val="lowerRoman"/>
      <w:lvlText w:val="%3."/>
      <w:lvlJc w:val="right"/>
      <w:pPr>
        <w:ind w:left="2444" w:hanging="180"/>
      </w:pPr>
    </w:lvl>
    <w:lvl w:ilvl="3" w:tplc="0C09000F">
      <w:start w:val="1"/>
      <w:numFmt w:val="decimal"/>
      <w:lvlText w:val="%4."/>
      <w:lvlJc w:val="left"/>
      <w:pPr>
        <w:ind w:left="3164" w:hanging="360"/>
      </w:pPr>
    </w:lvl>
    <w:lvl w:ilvl="4" w:tplc="0C090019">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88" w15:restartNumberingAfterBreak="0">
    <w:nsid w:val="77A82A65"/>
    <w:multiLevelType w:val="multilevel"/>
    <w:tmpl w:val="7F5EB9EE"/>
    <w:lvl w:ilvl="0">
      <w:start w:val="5"/>
      <w:numFmt w:val="decimal"/>
      <w:lvlText w:val="%1."/>
      <w:lvlJc w:val="left"/>
      <w:pPr>
        <w:ind w:left="540" w:hanging="540"/>
      </w:pPr>
      <w:rPr>
        <w:rFonts w:hint="default"/>
        <w:b w:val="0"/>
        <w:color w:val="000000"/>
        <w:sz w:val="22"/>
      </w:rPr>
    </w:lvl>
    <w:lvl w:ilvl="1">
      <w:start w:val="2"/>
      <w:numFmt w:val="decimal"/>
      <w:lvlText w:val="%1.%2."/>
      <w:lvlJc w:val="left"/>
      <w:pPr>
        <w:ind w:left="540" w:hanging="540"/>
      </w:pPr>
      <w:rPr>
        <w:rFonts w:hint="default"/>
        <w:b w:val="0"/>
        <w:color w:val="000000"/>
        <w:sz w:val="22"/>
      </w:rPr>
    </w:lvl>
    <w:lvl w:ilvl="2">
      <w:start w:val="1"/>
      <w:numFmt w:val="decimal"/>
      <w:lvlText w:val="%1.%2.%3."/>
      <w:lvlJc w:val="left"/>
      <w:pPr>
        <w:ind w:left="540" w:hanging="540"/>
      </w:pPr>
      <w:rPr>
        <w:rFonts w:hint="default"/>
        <w:b w:val="0"/>
        <w:color w:val="000000"/>
        <w:sz w:val="22"/>
        <w:vertAlign w:val="baseline"/>
      </w:rPr>
    </w:lvl>
    <w:lvl w:ilvl="3">
      <w:start w:val="1"/>
      <w:numFmt w:val="decimal"/>
      <w:lvlText w:val="%1.%2.%3.%4."/>
      <w:lvlJc w:val="left"/>
      <w:pPr>
        <w:ind w:left="720" w:hanging="720"/>
      </w:pPr>
      <w:rPr>
        <w:rFonts w:hint="default"/>
        <w:b w:val="0"/>
        <w:color w:val="000000"/>
        <w:sz w:val="22"/>
      </w:rPr>
    </w:lvl>
    <w:lvl w:ilvl="4">
      <w:start w:val="1"/>
      <w:numFmt w:val="decimal"/>
      <w:lvlText w:val="%1.%2.%3.%4.%5."/>
      <w:lvlJc w:val="left"/>
      <w:pPr>
        <w:ind w:left="720" w:hanging="720"/>
      </w:pPr>
      <w:rPr>
        <w:rFonts w:hint="default"/>
        <w:b w:val="0"/>
        <w:color w:val="000000"/>
        <w:sz w:val="22"/>
      </w:rPr>
    </w:lvl>
    <w:lvl w:ilvl="5">
      <w:start w:val="1"/>
      <w:numFmt w:val="decimal"/>
      <w:lvlText w:val="%1.%2.%3.%4.%5.%6."/>
      <w:lvlJc w:val="left"/>
      <w:pPr>
        <w:ind w:left="720" w:hanging="720"/>
      </w:pPr>
      <w:rPr>
        <w:rFonts w:hint="default"/>
        <w:b w:val="0"/>
        <w:color w:val="000000"/>
        <w:sz w:val="22"/>
      </w:rPr>
    </w:lvl>
    <w:lvl w:ilvl="6">
      <w:start w:val="1"/>
      <w:numFmt w:val="decimal"/>
      <w:lvlText w:val="%1.%2.%3.%4.%5.%6.%7."/>
      <w:lvlJc w:val="left"/>
      <w:pPr>
        <w:ind w:left="1080" w:hanging="1080"/>
      </w:pPr>
      <w:rPr>
        <w:rFonts w:hint="default"/>
        <w:b w:val="0"/>
        <w:color w:val="000000"/>
        <w:sz w:val="22"/>
      </w:rPr>
    </w:lvl>
    <w:lvl w:ilvl="7">
      <w:start w:val="1"/>
      <w:numFmt w:val="decimal"/>
      <w:lvlText w:val="%1.%2.%3.%4.%5.%6.%7.%8."/>
      <w:lvlJc w:val="left"/>
      <w:pPr>
        <w:ind w:left="1080" w:hanging="1080"/>
      </w:pPr>
      <w:rPr>
        <w:rFonts w:hint="default"/>
        <w:b w:val="0"/>
        <w:color w:val="000000"/>
        <w:sz w:val="22"/>
      </w:rPr>
    </w:lvl>
    <w:lvl w:ilvl="8">
      <w:start w:val="1"/>
      <w:numFmt w:val="decimal"/>
      <w:lvlText w:val="%1.%2.%3.%4.%5.%6.%7.%8.%9."/>
      <w:lvlJc w:val="left"/>
      <w:pPr>
        <w:ind w:left="1080" w:hanging="1080"/>
      </w:pPr>
      <w:rPr>
        <w:rFonts w:hint="default"/>
        <w:b w:val="0"/>
        <w:color w:val="000000"/>
        <w:sz w:val="22"/>
      </w:rPr>
    </w:lvl>
  </w:abstractNum>
  <w:abstractNum w:abstractNumId="289" w15:restartNumberingAfterBreak="0">
    <w:nsid w:val="784F4367"/>
    <w:multiLevelType w:val="hybridMultilevel"/>
    <w:tmpl w:val="0D06F09C"/>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0" w15:restartNumberingAfterBreak="0">
    <w:nsid w:val="78582245"/>
    <w:multiLevelType w:val="hybridMultilevel"/>
    <w:tmpl w:val="F70AFF6A"/>
    <w:lvl w:ilvl="0" w:tplc="5F9C675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1" w15:restartNumberingAfterBreak="0">
    <w:nsid w:val="786628B7"/>
    <w:multiLevelType w:val="hybridMultilevel"/>
    <w:tmpl w:val="455C665A"/>
    <w:lvl w:ilvl="0" w:tplc="569E4A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2" w15:restartNumberingAfterBreak="0">
    <w:nsid w:val="787A3CC0"/>
    <w:multiLevelType w:val="hybridMultilevel"/>
    <w:tmpl w:val="94C00A98"/>
    <w:lvl w:ilvl="0" w:tplc="3EF2200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93" w15:restartNumberingAfterBreak="0">
    <w:nsid w:val="79045095"/>
    <w:multiLevelType w:val="hybridMultilevel"/>
    <w:tmpl w:val="7428A3DE"/>
    <w:lvl w:ilvl="0" w:tplc="30E672EA">
      <w:start w:val="1"/>
      <w:numFmt w:val="lowerLetter"/>
      <w:lvlText w:val="(%1)"/>
      <w:lvlJc w:val="left"/>
      <w:pPr>
        <w:ind w:left="720" w:hanging="360"/>
      </w:pPr>
      <w:rPr>
        <w:rFonts w:ascii="Century Gothic" w:eastAsia="Microsoft YaHei UI" w:hAnsi="Century Gothic" w:cs="Malgun Gothic Semiligh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4" w15:restartNumberingAfterBreak="0">
    <w:nsid w:val="79394C48"/>
    <w:multiLevelType w:val="hybridMultilevel"/>
    <w:tmpl w:val="07A0CA72"/>
    <w:lvl w:ilvl="0" w:tplc="FBA817B4">
      <w:start w:val="1"/>
      <w:numFmt w:val="lowerLetter"/>
      <w:lvlText w:val="(%1)"/>
      <w:lvlJc w:val="left"/>
      <w:pPr>
        <w:ind w:left="720" w:hanging="360"/>
      </w:pPr>
      <w:rPr>
        <w:rFonts w:ascii="Century Gothic" w:eastAsia="Microsoft YaHei UI" w:hAnsi="Century Gothic" w:cs="Malgun Gothic Semilight" w:hint="default"/>
        <w:b w:val="0"/>
        <w:color w:val="auto"/>
        <w:sz w:val="18"/>
        <w:szCs w:val="1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5" w15:restartNumberingAfterBreak="0">
    <w:nsid w:val="795D349E"/>
    <w:multiLevelType w:val="hybridMultilevel"/>
    <w:tmpl w:val="6396EED6"/>
    <w:lvl w:ilvl="0" w:tplc="3E8AB64A">
      <w:start w:val="1"/>
      <w:numFmt w:val="lowerLetter"/>
      <w:lvlText w:val="(%1)"/>
      <w:lvlJc w:val="left"/>
      <w:pPr>
        <w:ind w:left="786" w:hanging="360"/>
      </w:pPr>
      <w:rPr>
        <w:rFonts w:ascii="Century Gothic" w:eastAsia="Microsoft YaHei UI" w:hAnsi="Century Gothic" w:cs="Malgun Gothic Semilight" w:hint="default"/>
        <w:b w:val="0"/>
        <w:sz w:val="18"/>
        <w:szCs w:val="18"/>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296" w15:restartNumberingAfterBreak="0">
    <w:nsid w:val="7A3049F7"/>
    <w:multiLevelType w:val="multilevel"/>
    <w:tmpl w:val="8FFEAECA"/>
    <w:lvl w:ilvl="0">
      <w:start w:val="1"/>
      <w:numFmt w:val="lowerLetter"/>
      <w:lvlText w:val="(%1)"/>
      <w:lvlJc w:val="left"/>
      <w:pPr>
        <w:ind w:left="450" w:hanging="450"/>
      </w:pPr>
      <w:rPr>
        <w:rFonts w:ascii="Century Gothic" w:eastAsia="Microsoft YaHei UI" w:hAnsi="Century Gothic" w:cs="Malgun Gothic Semilight" w:hint="default"/>
        <w:sz w:val="18"/>
        <w:szCs w:val="18"/>
      </w:rPr>
    </w:lvl>
    <w:lvl w:ilvl="1">
      <w:start w:val="3"/>
      <w:numFmt w:val="decimal"/>
      <w:lvlText w:val="%1.%2."/>
      <w:lvlJc w:val="left"/>
      <w:pPr>
        <w:ind w:left="720" w:hanging="720"/>
      </w:pPr>
      <w:rPr>
        <w:rFonts w:hint="default"/>
        <w:sz w:val="18"/>
      </w:rPr>
    </w:lvl>
    <w:lvl w:ilvl="2">
      <w:start w:val="1"/>
      <w:numFmt w:val="decimal"/>
      <w:lvlText w:val="%1.%2.%3."/>
      <w:lvlJc w:val="left"/>
      <w:pPr>
        <w:ind w:left="862" w:hanging="720"/>
      </w:pPr>
      <w:rPr>
        <w:rFonts w:hint="default"/>
        <w:color w:val="auto"/>
        <w:sz w:val="22"/>
        <w:szCs w:val="22"/>
      </w:rPr>
    </w:lvl>
    <w:lvl w:ilvl="3">
      <w:start w:val="1"/>
      <w:numFmt w:val="decimal"/>
      <w:lvlText w:val="%1.%2.%3.%4."/>
      <w:lvlJc w:val="left"/>
      <w:pPr>
        <w:ind w:left="1080" w:hanging="1080"/>
      </w:pPr>
      <w:rPr>
        <w:rFonts w:hint="default"/>
        <w:sz w:val="18"/>
      </w:rPr>
    </w:lvl>
    <w:lvl w:ilvl="4">
      <w:start w:val="1"/>
      <w:numFmt w:val="decimal"/>
      <w:lvlText w:val="%1.%2.%3.%4.%5."/>
      <w:lvlJc w:val="left"/>
      <w:pPr>
        <w:ind w:left="1440" w:hanging="1440"/>
      </w:pPr>
      <w:rPr>
        <w:rFonts w:hint="default"/>
        <w:sz w:val="18"/>
      </w:rPr>
    </w:lvl>
    <w:lvl w:ilvl="5">
      <w:start w:val="1"/>
      <w:numFmt w:val="decimal"/>
      <w:lvlText w:val="%1.%2.%3.%4.%5.%6."/>
      <w:lvlJc w:val="left"/>
      <w:pPr>
        <w:ind w:left="1440" w:hanging="1440"/>
      </w:pPr>
      <w:rPr>
        <w:rFonts w:hint="default"/>
        <w:sz w:val="18"/>
      </w:rPr>
    </w:lvl>
    <w:lvl w:ilvl="6">
      <w:start w:val="1"/>
      <w:numFmt w:val="decimal"/>
      <w:lvlText w:val="%1.%2.%3.%4.%5.%6.%7."/>
      <w:lvlJc w:val="left"/>
      <w:pPr>
        <w:ind w:left="1800" w:hanging="1800"/>
      </w:pPr>
      <w:rPr>
        <w:rFonts w:hint="default"/>
        <w:sz w:val="18"/>
      </w:rPr>
    </w:lvl>
    <w:lvl w:ilvl="7">
      <w:start w:val="1"/>
      <w:numFmt w:val="decimal"/>
      <w:lvlText w:val="%1.%2.%3.%4.%5.%6.%7.%8."/>
      <w:lvlJc w:val="left"/>
      <w:pPr>
        <w:ind w:left="2160" w:hanging="2160"/>
      </w:pPr>
      <w:rPr>
        <w:rFonts w:hint="default"/>
        <w:sz w:val="18"/>
      </w:rPr>
    </w:lvl>
    <w:lvl w:ilvl="8">
      <w:start w:val="1"/>
      <w:numFmt w:val="decimal"/>
      <w:lvlText w:val="%1.%2.%3.%4.%5.%6.%7.%8.%9."/>
      <w:lvlJc w:val="left"/>
      <w:pPr>
        <w:ind w:left="2160" w:hanging="2160"/>
      </w:pPr>
      <w:rPr>
        <w:rFonts w:hint="default"/>
        <w:sz w:val="18"/>
      </w:rPr>
    </w:lvl>
  </w:abstractNum>
  <w:abstractNum w:abstractNumId="297" w15:restartNumberingAfterBreak="0">
    <w:nsid w:val="7A5F5C70"/>
    <w:multiLevelType w:val="hybridMultilevel"/>
    <w:tmpl w:val="34DE7754"/>
    <w:lvl w:ilvl="0" w:tplc="397CD732">
      <w:start w:val="1"/>
      <w:numFmt w:val="decimal"/>
      <w:lvlText w:val="(%1)"/>
      <w:lvlJc w:val="left"/>
      <w:pPr>
        <w:ind w:left="928" w:hanging="360"/>
      </w:pPr>
      <w:rPr>
        <w:rFonts w:asciiTheme="minorHAnsi" w:hAnsiTheme="minorHAnsi" w:cstheme="minorHAnsi" w:hint="default"/>
        <w:color w:val="auto"/>
        <w:sz w:val="18"/>
        <w:szCs w:val="18"/>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98" w15:restartNumberingAfterBreak="0">
    <w:nsid w:val="7B095425"/>
    <w:multiLevelType w:val="hybridMultilevel"/>
    <w:tmpl w:val="B9F0D576"/>
    <w:lvl w:ilvl="0" w:tplc="30E672EA">
      <w:start w:val="1"/>
      <w:numFmt w:val="lowerLetter"/>
      <w:lvlText w:val="(%1)"/>
      <w:lvlJc w:val="left"/>
      <w:pPr>
        <w:ind w:left="720"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9" w15:restartNumberingAfterBreak="0">
    <w:nsid w:val="7B786EDA"/>
    <w:multiLevelType w:val="hybridMultilevel"/>
    <w:tmpl w:val="6D12CFAE"/>
    <w:lvl w:ilvl="0" w:tplc="8C2CDA3A">
      <w:start w:val="1"/>
      <w:numFmt w:val="lowerRoman"/>
      <w:lvlText w:val="%1."/>
      <w:lvlJc w:val="left"/>
      <w:pPr>
        <w:ind w:left="2509" w:hanging="720"/>
      </w:pPr>
      <w:rPr>
        <w:rFonts w:eastAsiaTheme="minorHAnsi" w:cstheme="minorBidi" w:hint="default"/>
      </w:r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300" w15:restartNumberingAfterBreak="0">
    <w:nsid w:val="7C4236C7"/>
    <w:multiLevelType w:val="hybridMultilevel"/>
    <w:tmpl w:val="1FB258D2"/>
    <w:lvl w:ilvl="0" w:tplc="12521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1" w15:restartNumberingAfterBreak="0">
    <w:nsid w:val="7C47764D"/>
    <w:multiLevelType w:val="hybridMultilevel"/>
    <w:tmpl w:val="CEC2A66C"/>
    <w:lvl w:ilvl="0" w:tplc="BEAAF0E4">
      <w:start w:val="1"/>
      <w:numFmt w:val="lowerLetter"/>
      <w:lvlText w:val="(%1)"/>
      <w:lvlJc w:val="left"/>
      <w:pPr>
        <w:ind w:left="720" w:hanging="360"/>
      </w:pPr>
      <w:rPr>
        <w:rFonts w:ascii="Century Gothic" w:eastAsia="Microsoft YaHei UI" w:hAnsi="Century Gothic" w:cs="Malgun Gothic Semilight" w:hint="default"/>
        <w:color w:val="auto"/>
        <w:sz w:val="18"/>
        <w:szCs w:val="18"/>
      </w:rPr>
    </w:lvl>
    <w:lvl w:ilvl="1" w:tplc="19927F1A">
      <w:start w:val="1"/>
      <w:numFmt w:val="decimal"/>
      <w:lvlText w:val="(%2)"/>
      <w:lvlJc w:val="left"/>
      <w:pPr>
        <w:ind w:left="360" w:hanging="360"/>
      </w:pPr>
      <w:rPr>
        <w:rFonts w:hint="default"/>
        <w:color w:val="auto"/>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2" w15:restartNumberingAfterBreak="0">
    <w:nsid w:val="7C6468E4"/>
    <w:multiLevelType w:val="multilevel"/>
    <w:tmpl w:val="52086F84"/>
    <w:lvl w:ilvl="0">
      <w:start w:val="33"/>
      <w:numFmt w:val="decimal"/>
      <w:lvlText w:val="%1."/>
      <w:lvlJc w:val="left"/>
      <w:pPr>
        <w:ind w:left="525" w:hanging="525"/>
      </w:pPr>
      <w:rPr>
        <w:rFonts w:hint="default"/>
      </w:rPr>
    </w:lvl>
    <w:lvl w:ilvl="1">
      <w:start w:val="2"/>
      <w:numFmt w:val="decimal"/>
      <w:lvlText w:val="%1.%2."/>
      <w:lvlJc w:val="left"/>
      <w:pPr>
        <w:ind w:left="862" w:hanging="720"/>
      </w:pPr>
      <w:rPr>
        <w:rFonts w:hint="default"/>
        <w:color w:val="0070C0"/>
      </w:rPr>
    </w:lvl>
    <w:lvl w:ilvl="2">
      <w:start w:val="1"/>
      <w:numFmt w:val="decimal"/>
      <w:lvlText w:val="%1.%2.%3."/>
      <w:lvlJc w:val="left"/>
      <w:pPr>
        <w:ind w:left="720" w:hanging="720"/>
      </w:pPr>
      <w:rPr>
        <w:rFonts w:hint="default"/>
        <w:color w:val="000000" w:themeColor="text1"/>
        <w:sz w:val="22"/>
        <w:szCs w:val="22"/>
        <w:vertAlign w:val="baseline"/>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303" w15:restartNumberingAfterBreak="0">
    <w:nsid w:val="7CB206E6"/>
    <w:multiLevelType w:val="hybridMultilevel"/>
    <w:tmpl w:val="15FE1F64"/>
    <w:lvl w:ilvl="0" w:tplc="8946EDE6">
      <w:start w:val="1"/>
      <w:numFmt w:val="decimal"/>
      <w:lvlText w:val="(%1)"/>
      <w:lvlJc w:val="left"/>
      <w:pPr>
        <w:ind w:left="720" w:hanging="360"/>
      </w:pPr>
      <w:rPr>
        <w:rFonts w:asciiTheme="minorHAnsi" w:eastAsia="Microsoft YaHei UI" w:hAnsiTheme="minorHAnsi" w:cstheme="minorHAnsi"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4" w15:restartNumberingAfterBreak="0">
    <w:nsid w:val="7CCB5004"/>
    <w:multiLevelType w:val="hybridMultilevel"/>
    <w:tmpl w:val="0BA03882"/>
    <w:lvl w:ilvl="0" w:tplc="CA58118E">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5" w15:restartNumberingAfterBreak="0">
    <w:nsid w:val="7D307AAF"/>
    <w:multiLevelType w:val="hybridMultilevel"/>
    <w:tmpl w:val="B3881D96"/>
    <w:lvl w:ilvl="0" w:tplc="30E672EA">
      <w:start w:val="1"/>
      <w:numFmt w:val="lowerLetter"/>
      <w:lvlText w:val="(%1)"/>
      <w:lvlJc w:val="left"/>
      <w:pPr>
        <w:ind w:left="1429" w:hanging="360"/>
      </w:pPr>
      <w:rPr>
        <w:rFonts w:ascii="Century Gothic" w:eastAsia="Microsoft YaHei UI" w:hAnsi="Century Gothic" w:cs="Malgun Gothic Semilight" w:hint="default"/>
        <w:sz w:val="18"/>
        <w:szCs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6" w15:restartNumberingAfterBreak="0">
    <w:nsid w:val="7DD765F2"/>
    <w:multiLevelType w:val="hybridMultilevel"/>
    <w:tmpl w:val="8C646C6E"/>
    <w:lvl w:ilvl="0" w:tplc="30E672EA">
      <w:start w:val="1"/>
      <w:numFmt w:val="lowerLetter"/>
      <w:lvlText w:val="(%1)"/>
      <w:lvlJc w:val="left"/>
      <w:pPr>
        <w:ind w:left="720" w:hanging="360"/>
      </w:pPr>
      <w:rPr>
        <w:rFonts w:ascii="Century Gothic" w:eastAsia="Microsoft YaHei UI" w:hAnsi="Century Gothic" w:cs="Malgun Gothic Semilight"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7" w15:restartNumberingAfterBreak="0">
    <w:nsid w:val="7E2807AF"/>
    <w:multiLevelType w:val="hybridMultilevel"/>
    <w:tmpl w:val="F49C9854"/>
    <w:lvl w:ilvl="0" w:tplc="CC823BD6">
      <w:start w:val="1"/>
      <w:numFmt w:val="lowerLetter"/>
      <w:lvlText w:val="(%1)"/>
      <w:lvlJc w:val="left"/>
      <w:pPr>
        <w:ind w:left="1080" w:hanging="360"/>
      </w:pPr>
      <w:rPr>
        <w:rFonts w:hint="default"/>
        <w:color w:val="auto"/>
        <w:sz w:val="18"/>
        <w:szCs w:val="18"/>
      </w:rPr>
    </w:lvl>
    <w:lvl w:ilvl="1" w:tplc="0C090019">
      <w:start w:val="1"/>
      <w:numFmt w:val="lowerLetter"/>
      <w:lvlText w:val="%2."/>
      <w:lvlJc w:val="left"/>
      <w:pPr>
        <w:ind w:left="1800" w:hanging="360"/>
      </w:pPr>
    </w:lvl>
    <w:lvl w:ilvl="2" w:tplc="0C09001B">
      <w:start w:val="1"/>
      <w:numFmt w:val="lowerRoman"/>
      <w:lvlText w:val="%3."/>
      <w:lvlJc w:val="right"/>
      <w:pPr>
        <w:ind w:left="1740" w:hanging="180"/>
      </w:pPr>
      <w:rPr>
        <w:color w:val="auto"/>
      </w:r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8" w15:restartNumberingAfterBreak="0">
    <w:nsid w:val="7E7E042B"/>
    <w:multiLevelType w:val="hybridMultilevel"/>
    <w:tmpl w:val="17708CEA"/>
    <w:lvl w:ilvl="0" w:tplc="30E672EA">
      <w:start w:val="1"/>
      <w:numFmt w:val="lowerLetter"/>
      <w:lvlText w:val="(%1)"/>
      <w:lvlJc w:val="left"/>
      <w:pPr>
        <w:ind w:left="720" w:hanging="360"/>
      </w:pPr>
      <w:rPr>
        <w:rFonts w:ascii="Century Gothic" w:eastAsia="Microsoft YaHei UI" w:hAnsi="Century Gothic" w:cs="Malgun Gothic Semilight"/>
        <w:b w:val="0"/>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9" w15:restartNumberingAfterBreak="0">
    <w:nsid w:val="7EB95CF4"/>
    <w:multiLevelType w:val="hybridMultilevel"/>
    <w:tmpl w:val="B17A11CA"/>
    <w:lvl w:ilvl="0" w:tplc="30E672EA">
      <w:start w:val="1"/>
      <w:numFmt w:val="lowerLetter"/>
      <w:lvlText w:val="(%1)"/>
      <w:lvlJc w:val="left"/>
      <w:pPr>
        <w:ind w:left="720" w:hanging="360"/>
      </w:pPr>
      <w:rPr>
        <w:rFonts w:ascii="Century Gothic" w:eastAsia="Microsoft YaHei UI" w:hAnsi="Century Gothic" w:cs="Malgun Gothic Semilight" w:hint="default"/>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0" w15:restartNumberingAfterBreak="0">
    <w:nsid w:val="7EDD385B"/>
    <w:multiLevelType w:val="multilevel"/>
    <w:tmpl w:val="807480EC"/>
    <w:lvl w:ilvl="0">
      <w:start w:val="21"/>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1" w15:restartNumberingAfterBreak="0">
    <w:nsid w:val="7F164758"/>
    <w:multiLevelType w:val="hybridMultilevel"/>
    <w:tmpl w:val="2B909A0E"/>
    <w:lvl w:ilvl="0" w:tplc="19E23816">
      <w:start w:val="1"/>
      <w:numFmt w:val="lowerLetter"/>
      <w:lvlText w:val="(%1)"/>
      <w:lvlJc w:val="left"/>
      <w:pPr>
        <w:ind w:left="1069" w:hanging="360"/>
      </w:pPr>
      <w:rPr>
        <w:rFonts w:eastAsia="Microsoft YaHei UI" w:cs="Malgun Gothic Semilight"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2" w15:restartNumberingAfterBreak="0">
    <w:nsid w:val="7F3E536D"/>
    <w:multiLevelType w:val="hybridMultilevel"/>
    <w:tmpl w:val="7CCE7EAE"/>
    <w:lvl w:ilvl="0" w:tplc="CA58118E">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3" w15:restartNumberingAfterBreak="0">
    <w:nsid w:val="7F484900"/>
    <w:multiLevelType w:val="multilevel"/>
    <w:tmpl w:val="A90CC8CC"/>
    <w:lvl w:ilvl="0">
      <w:start w:val="4"/>
      <w:numFmt w:val="decimal"/>
      <w:lvlText w:val="%1."/>
      <w:lvlJc w:val="left"/>
      <w:pPr>
        <w:ind w:left="540" w:hanging="540"/>
      </w:pPr>
      <w:rPr>
        <w:rFonts w:hint="default"/>
        <w:b/>
        <w:color w:val="0070C0"/>
        <w:sz w:val="24"/>
        <w:szCs w:val="24"/>
      </w:rPr>
    </w:lvl>
    <w:lvl w:ilvl="1">
      <w:start w:val="2"/>
      <w:numFmt w:val="decimal"/>
      <w:lvlText w:val="%1.%2."/>
      <w:lvlJc w:val="left"/>
      <w:pPr>
        <w:ind w:left="824" w:hanging="540"/>
      </w:pPr>
      <w:rPr>
        <w:rFonts w:hint="default"/>
        <w:color w:val="0070C0"/>
        <w:sz w:val="22"/>
      </w:rPr>
    </w:lvl>
    <w:lvl w:ilvl="2">
      <w:start w:val="1"/>
      <w:numFmt w:val="decimal"/>
      <w:lvlText w:val="%1.%2.%3."/>
      <w:lvlJc w:val="left"/>
      <w:pPr>
        <w:ind w:left="720" w:hanging="720"/>
      </w:pPr>
      <w:rPr>
        <w:rFonts w:hint="default"/>
        <w:b w:val="0"/>
        <w:color w:val="auto"/>
        <w:sz w:val="22"/>
        <w:vertAlign w:val="baseline"/>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14" w15:restartNumberingAfterBreak="0">
    <w:nsid w:val="7F8D2883"/>
    <w:multiLevelType w:val="hybridMultilevel"/>
    <w:tmpl w:val="6BA282E0"/>
    <w:lvl w:ilvl="0" w:tplc="A81839C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5" w15:restartNumberingAfterBreak="0">
    <w:nsid w:val="7F9A0502"/>
    <w:multiLevelType w:val="hybridMultilevel"/>
    <w:tmpl w:val="7D827FB2"/>
    <w:lvl w:ilvl="0" w:tplc="CA58118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13"/>
  </w:num>
  <w:num w:numId="2">
    <w:abstractNumId w:val="223"/>
  </w:num>
  <w:num w:numId="3">
    <w:abstractNumId w:val="253"/>
  </w:num>
  <w:num w:numId="4">
    <w:abstractNumId w:val="124"/>
  </w:num>
  <w:num w:numId="5">
    <w:abstractNumId w:val="182"/>
  </w:num>
  <w:num w:numId="6">
    <w:abstractNumId w:val="63"/>
  </w:num>
  <w:num w:numId="7">
    <w:abstractNumId w:val="35"/>
  </w:num>
  <w:num w:numId="8">
    <w:abstractNumId w:val="22"/>
  </w:num>
  <w:num w:numId="9">
    <w:abstractNumId w:val="208"/>
  </w:num>
  <w:num w:numId="10">
    <w:abstractNumId w:val="193"/>
  </w:num>
  <w:num w:numId="11">
    <w:abstractNumId w:val="246"/>
  </w:num>
  <w:num w:numId="12">
    <w:abstractNumId w:val="222"/>
  </w:num>
  <w:num w:numId="13">
    <w:abstractNumId w:val="109"/>
  </w:num>
  <w:num w:numId="14">
    <w:abstractNumId w:val="296"/>
  </w:num>
  <w:num w:numId="15">
    <w:abstractNumId w:val="206"/>
  </w:num>
  <w:num w:numId="16">
    <w:abstractNumId w:val="120"/>
  </w:num>
  <w:num w:numId="17">
    <w:abstractNumId w:val="155"/>
  </w:num>
  <w:num w:numId="18">
    <w:abstractNumId w:val="177"/>
  </w:num>
  <w:num w:numId="19">
    <w:abstractNumId w:val="148"/>
  </w:num>
  <w:num w:numId="20">
    <w:abstractNumId w:val="46"/>
  </w:num>
  <w:num w:numId="21">
    <w:abstractNumId w:val="248"/>
  </w:num>
  <w:num w:numId="22">
    <w:abstractNumId w:val="179"/>
  </w:num>
  <w:num w:numId="23">
    <w:abstractNumId w:val="196"/>
  </w:num>
  <w:num w:numId="24">
    <w:abstractNumId w:val="64"/>
  </w:num>
  <w:num w:numId="25">
    <w:abstractNumId w:val="79"/>
  </w:num>
  <w:num w:numId="26">
    <w:abstractNumId w:val="203"/>
  </w:num>
  <w:num w:numId="27">
    <w:abstractNumId w:val="166"/>
  </w:num>
  <w:num w:numId="28">
    <w:abstractNumId w:val="127"/>
  </w:num>
  <w:num w:numId="29">
    <w:abstractNumId w:val="86"/>
  </w:num>
  <w:num w:numId="30">
    <w:abstractNumId w:val="122"/>
  </w:num>
  <w:num w:numId="31">
    <w:abstractNumId w:val="32"/>
  </w:num>
  <w:num w:numId="32">
    <w:abstractNumId w:val="161"/>
  </w:num>
  <w:num w:numId="33">
    <w:abstractNumId w:val="137"/>
  </w:num>
  <w:num w:numId="34">
    <w:abstractNumId w:val="85"/>
  </w:num>
  <w:num w:numId="35">
    <w:abstractNumId w:val="279"/>
  </w:num>
  <w:num w:numId="36">
    <w:abstractNumId w:val="129"/>
  </w:num>
  <w:num w:numId="37">
    <w:abstractNumId w:val="98"/>
  </w:num>
  <w:num w:numId="38">
    <w:abstractNumId w:val="101"/>
  </w:num>
  <w:num w:numId="39">
    <w:abstractNumId w:val="176"/>
  </w:num>
  <w:num w:numId="40">
    <w:abstractNumId w:val="153"/>
  </w:num>
  <w:num w:numId="41">
    <w:abstractNumId w:val="293"/>
  </w:num>
  <w:num w:numId="42">
    <w:abstractNumId w:val="211"/>
  </w:num>
  <w:num w:numId="43">
    <w:abstractNumId w:val="209"/>
  </w:num>
  <w:num w:numId="44">
    <w:abstractNumId w:val="195"/>
  </w:num>
  <w:num w:numId="45">
    <w:abstractNumId w:val="48"/>
  </w:num>
  <w:num w:numId="46">
    <w:abstractNumId w:val="227"/>
  </w:num>
  <w:num w:numId="47">
    <w:abstractNumId w:val="250"/>
  </w:num>
  <w:num w:numId="48">
    <w:abstractNumId w:val="245"/>
  </w:num>
  <w:num w:numId="49">
    <w:abstractNumId w:val="2"/>
  </w:num>
  <w:num w:numId="50">
    <w:abstractNumId w:val="262"/>
  </w:num>
  <w:num w:numId="51">
    <w:abstractNumId w:val="294"/>
  </w:num>
  <w:num w:numId="52">
    <w:abstractNumId w:val="230"/>
  </w:num>
  <w:num w:numId="53">
    <w:abstractNumId w:val="225"/>
  </w:num>
  <w:num w:numId="54">
    <w:abstractNumId w:val="65"/>
  </w:num>
  <w:num w:numId="55">
    <w:abstractNumId w:val="267"/>
  </w:num>
  <w:num w:numId="56">
    <w:abstractNumId w:val="144"/>
  </w:num>
  <w:num w:numId="57">
    <w:abstractNumId w:val="141"/>
  </w:num>
  <w:num w:numId="58">
    <w:abstractNumId w:val="80"/>
  </w:num>
  <w:num w:numId="59">
    <w:abstractNumId w:val="20"/>
  </w:num>
  <w:num w:numId="60">
    <w:abstractNumId w:val="226"/>
  </w:num>
  <w:num w:numId="61">
    <w:abstractNumId w:val="40"/>
  </w:num>
  <w:num w:numId="62">
    <w:abstractNumId w:val="9"/>
  </w:num>
  <w:num w:numId="63">
    <w:abstractNumId w:val="295"/>
  </w:num>
  <w:num w:numId="64">
    <w:abstractNumId w:val="123"/>
  </w:num>
  <w:num w:numId="65">
    <w:abstractNumId w:val="150"/>
  </w:num>
  <w:num w:numId="66">
    <w:abstractNumId w:val="256"/>
  </w:num>
  <w:num w:numId="67">
    <w:abstractNumId w:val="12"/>
  </w:num>
  <w:num w:numId="68">
    <w:abstractNumId w:val="258"/>
  </w:num>
  <w:num w:numId="69">
    <w:abstractNumId w:val="73"/>
  </w:num>
  <w:num w:numId="70">
    <w:abstractNumId w:val="194"/>
  </w:num>
  <w:num w:numId="71">
    <w:abstractNumId w:val="266"/>
  </w:num>
  <w:num w:numId="72">
    <w:abstractNumId w:val="102"/>
  </w:num>
  <w:num w:numId="73">
    <w:abstractNumId w:val="114"/>
  </w:num>
  <w:num w:numId="74">
    <w:abstractNumId w:val="33"/>
  </w:num>
  <w:num w:numId="75">
    <w:abstractNumId w:val="232"/>
  </w:num>
  <w:num w:numId="76">
    <w:abstractNumId w:val="183"/>
  </w:num>
  <w:num w:numId="77">
    <w:abstractNumId w:val="19"/>
  </w:num>
  <w:num w:numId="78">
    <w:abstractNumId w:val="31"/>
  </w:num>
  <w:num w:numId="79">
    <w:abstractNumId w:val="15"/>
  </w:num>
  <w:num w:numId="80">
    <w:abstractNumId w:val="11"/>
  </w:num>
  <w:num w:numId="81">
    <w:abstractNumId w:val="174"/>
  </w:num>
  <w:num w:numId="82">
    <w:abstractNumId w:val="247"/>
  </w:num>
  <w:num w:numId="83">
    <w:abstractNumId w:val="308"/>
  </w:num>
  <w:num w:numId="84">
    <w:abstractNumId w:val="21"/>
  </w:num>
  <w:num w:numId="85">
    <w:abstractNumId w:val="54"/>
  </w:num>
  <w:num w:numId="86">
    <w:abstractNumId w:val="58"/>
  </w:num>
  <w:num w:numId="87">
    <w:abstractNumId w:val="274"/>
  </w:num>
  <w:num w:numId="88">
    <w:abstractNumId w:val="38"/>
  </w:num>
  <w:num w:numId="89">
    <w:abstractNumId w:val="242"/>
  </w:num>
  <w:num w:numId="90">
    <w:abstractNumId w:val="134"/>
  </w:num>
  <w:num w:numId="91">
    <w:abstractNumId w:val="162"/>
  </w:num>
  <w:num w:numId="92">
    <w:abstractNumId w:val="304"/>
  </w:num>
  <w:num w:numId="93">
    <w:abstractNumId w:val="159"/>
  </w:num>
  <w:num w:numId="94">
    <w:abstractNumId w:val="271"/>
  </w:num>
  <w:num w:numId="95">
    <w:abstractNumId w:val="49"/>
  </w:num>
  <w:num w:numId="96">
    <w:abstractNumId w:val="156"/>
  </w:num>
  <w:num w:numId="97">
    <w:abstractNumId w:val="1"/>
  </w:num>
  <w:num w:numId="98">
    <w:abstractNumId w:val="315"/>
  </w:num>
  <w:num w:numId="99">
    <w:abstractNumId w:val="298"/>
  </w:num>
  <w:num w:numId="100">
    <w:abstractNumId w:val="157"/>
  </w:num>
  <w:num w:numId="101">
    <w:abstractNumId w:val="283"/>
  </w:num>
  <w:num w:numId="102">
    <w:abstractNumId w:val="90"/>
  </w:num>
  <w:num w:numId="103">
    <w:abstractNumId w:val="300"/>
  </w:num>
  <w:num w:numId="104">
    <w:abstractNumId w:val="26"/>
  </w:num>
  <w:num w:numId="105">
    <w:abstractNumId w:val="167"/>
  </w:num>
  <w:num w:numId="106">
    <w:abstractNumId w:val="243"/>
  </w:num>
  <w:num w:numId="107">
    <w:abstractNumId w:val="190"/>
  </w:num>
  <w:num w:numId="108">
    <w:abstractNumId w:val="305"/>
  </w:num>
  <w:num w:numId="109">
    <w:abstractNumId w:val="56"/>
  </w:num>
  <w:num w:numId="110">
    <w:abstractNumId w:val="272"/>
  </w:num>
  <w:num w:numId="111">
    <w:abstractNumId w:val="131"/>
  </w:num>
  <w:num w:numId="112">
    <w:abstractNumId w:val="42"/>
  </w:num>
  <w:num w:numId="113">
    <w:abstractNumId w:val="41"/>
  </w:num>
  <w:num w:numId="114">
    <w:abstractNumId w:val="62"/>
  </w:num>
  <w:num w:numId="115">
    <w:abstractNumId w:val="224"/>
  </w:num>
  <w:num w:numId="116">
    <w:abstractNumId w:val="76"/>
  </w:num>
  <w:num w:numId="117">
    <w:abstractNumId w:val="252"/>
  </w:num>
  <w:num w:numId="118">
    <w:abstractNumId w:val="143"/>
  </w:num>
  <w:num w:numId="119">
    <w:abstractNumId w:val="70"/>
  </w:num>
  <w:num w:numId="120">
    <w:abstractNumId w:val="72"/>
  </w:num>
  <w:num w:numId="121">
    <w:abstractNumId w:val="261"/>
  </w:num>
  <w:num w:numId="122">
    <w:abstractNumId w:val="8"/>
  </w:num>
  <w:num w:numId="123">
    <w:abstractNumId w:val="133"/>
  </w:num>
  <w:num w:numId="124">
    <w:abstractNumId w:val="281"/>
  </w:num>
  <w:num w:numId="125">
    <w:abstractNumId w:val="238"/>
  </w:num>
  <w:num w:numId="126">
    <w:abstractNumId w:val="233"/>
  </w:num>
  <w:num w:numId="127">
    <w:abstractNumId w:val="160"/>
  </w:num>
  <w:num w:numId="128">
    <w:abstractNumId w:val="83"/>
  </w:num>
  <w:num w:numId="129">
    <w:abstractNumId w:val="312"/>
  </w:num>
  <w:num w:numId="130">
    <w:abstractNumId w:val="140"/>
  </w:num>
  <w:num w:numId="131">
    <w:abstractNumId w:val="92"/>
  </w:num>
  <w:num w:numId="132">
    <w:abstractNumId w:val="204"/>
  </w:num>
  <w:num w:numId="133">
    <w:abstractNumId w:val="112"/>
  </w:num>
  <w:num w:numId="134">
    <w:abstractNumId w:val="244"/>
  </w:num>
  <w:num w:numId="135">
    <w:abstractNumId w:val="50"/>
  </w:num>
  <w:num w:numId="136">
    <w:abstractNumId w:val="169"/>
  </w:num>
  <w:num w:numId="137">
    <w:abstractNumId w:val="130"/>
  </w:num>
  <w:num w:numId="138">
    <w:abstractNumId w:val="263"/>
  </w:num>
  <w:num w:numId="139">
    <w:abstractNumId w:val="265"/>
  </w:num>
  <w:num w:numId="140">
    <w:abstractNumId w:val="93"/>
  </w:num>
  <w:num w:numId="141">
    <w:abstractNumId w:val="139"/>
  </w:num>
  <w:num w:numId="142">
    <w:abstractNumId w:val="110"/>
  </w:num>
  <w:num w:numId="143">
    <w:abstractNumId w:val="71"/>
  </w:num>
  <w:num w:numId="144">
    <w:abstractNumId w:val="291"/>
  </w:num>
  <w:num w:numId="145">
    <w:abstractNumId w:val="151"/>
  </w:num>
  <w:num w:numId="146">
    <w:abstractNumId w:val="260"/>
  </w:num>
  <w:num w:numId="147">
    <w:abstractNumId w:val="142"/>
  </w:num>
  <w:num w:numId="148">
    <w:abstractNumId w:val="0"/>
  </w:num>
  <w:num w:numId="149">
    <w:abstractNumId w:val="75"/>
  </w:num>
  <w:num w:numId="150">
    <w:abstractNumId w:val="132"/>
  </w:num>
  <w:num w:numId="151">
    <w:abstractNumId w:val="29"/>
  </w:num>
  <w:num w:numId="152">
    <w:abstractNumId w:val="215"/>
  </w:num>
  <w:num w:numId="153">
    <w:abstractNumId w:val="74"/>
  </w:num>
  <w:num w:numId="154">
    <w:abstractNumId w:val="201"/>
  </w:num>
  <w:num w:numId="155">
    <w:abstractNumId w:val="219"/>
  </w:num>
  <w:num w:numId="156">
    <w:abstractNumId w:val="186"/>
  </w:num>
  <w:num w:numId="157">
    <w:abstractNumId w:val="106"/>
  </w:num>
  <w:num w:numId="158">
    <w:abstractNumId w:val="264"/>
  </w:num>
  <w:num w:numId="159">
    <w:abstractNumId w:val="128"/>
  </w:num>
  <w:num w:numId="160">
    <w:abstractNumId w:val="207"/>
  </w:num>
  <w:num w:numId="161">
    <w:abstractNumId w:val="82"/>
  </w:num>
  <w:num w:numId="162">
    <w:abstractNumId w:val="257"/>
  </w:num>
  <w:num w:numId="163">
    <w:abstractNumId w:val="7"/>
  </w:num>
  <w:num w:numId="164">
    <w:abstractNumId w:val="14"/>
  </w:num>
  <w:num w:numId="165">
    <w:abstractNumId w:val="240"/>
  </w:num>
  <w:num w:numId="166">
    <w:abstractNumId w:val="172"/>
  </w:num>
  <w:num w:numId="167">
    <w:abstractNumId w:val="44"/>
  </w:num>
  <w:num w:numId="168">
    <w:abstractNumId w:val="51"/>
  </w:num>
  <w:num w:numId="169">
    <w:abstractNumId w:val="218"/>
  </w:num>
  <w:num w:numId="170">
    <w:abstractNumId w:val="214"/>
  </w:num>
  <w:num w:numId="171">
    <w:abstractNumId w:val="213"/>
  </w:num>
  <w:num w:numId="172">
    <w:abstractNumId w:val="173"/>
  </w:num>
  <w:num w:numId="173">
    <w:abstractNumId w:val="87"/>
  </w:num>
  <w:num w:numId="174">
    <w:abstractNumId w:val="84"/>
  </w:num>
  <w:num w:numId="175">
    <w:abstractNumId w:val="77"/>
  </w:num>
  <w:num w:numId="176">
    <w:abstractNumId w:val="185"/>
  </w:num>
  <w:num w:numId="177">
    <w:abstractNumId w:val="254"/>
  </w:num>
  <w:num w:numId="178">
    <w:abstractNumId w:val="147"/>
  </w:num>
  <w:num w:numId="179">
    <w:abstractNumId w:val="43"/>
  </w:num>
  <w:num w:numId="180">
    <w:abstractNumId w:val="285"/>
  </w:num>
  <w:num w:numId="181">
    <w:abstractNumId w:val="135"/>
  </w:num>
  <w:num w:numId="182">
    <w:abstractNumId w:val="275"/>
  </w:num>
  <w:num w:numId="183">
    <w:abstractNumId w:val="164"/>
  </w:num>
  <w:num w:numId="184">
    <w:abstractNumId w:val="289"/>
  </w:num>
  <w:num w:numId="185">
    <w:abstractNumId w:val="97"/>
  </w:num>
  <w:num w:numId="186">
    <w:abstractNumId w:val="52"/>
  </w:num>
  <w:num w:numId="187">
    <w:abstractNumId w:val="301"/>
  </w:num>
  <w:num w:numId="188">
    <w:abstractNumId w:val="269"/>
  </w:num>
  <w:num w:numId="189">
    <w:abstractNumId w:val="95"/>
  </w:num>
  <w:num w:numId="190">
    <w:abstractNumId w:val="200"/>
  </w:num>
  <w:num w:numId="191">
    <w:abstractNumId w:val="292"/>
  </w:num>
  <w:num w:numId="192">
    <w:abstractNumId w:val="216"/>
  </w:num>
  <w:num w:numId="193">
    <w:abstractNumId w:val="280"/>
  </w:num>
  <w:num w:numId="194">
    <w:abstractNumId w:val="152"/>
  </w:num>
  <w:num w:numId="195">
    <w:abstractNumId w:val="181"/>
  </w:num>
  <w:num w:numId="196">
    <w:abstractNumId w:val="251"/>
  </w:num>
  <w:num w:numId="197">
    <w:abstractNumId w:val="13"/>
  </w:num>
  <w:num w:numId="198">
    <w:abstractNumId w:val="228"/>
  </w:num>
  <w:num w:numId="199">
    <w:abstractNumId w:val="288"/>
  </w:num>
  <w:num w:numId="200">
    <w:abstractNumId w:val="6"/>
  </w:num>
  <w:num w:numId="201">
    <w:abstractNumId w:val="10"/>
  </w:num>
  <w:num w:numId="202">
    <w:abstractNumId w:val="136"/>
  </w:num>
  <w:num w:numId="203">
    <w:abstractNumId w:val="199"/>
  </w:num>
  <w:num w:numId="204">
    <w:abstractNumId w:val="282"/>
  </w:num>
  <w:num w:numId="205">
    <w:abstractNumId w:val="192"/>
  </w:num>
  <w:num w:numId="206">
    <w:abstractNumId w:val="27"/>
  </w:num>
  <w:num w:numId="207">
    <w:abstractNumId w:val="175"/>
  </w:num>
  <w:num w:numId="208">
    <w:abstractNumId w:val="184"/>
  </w:num>
  <w:num w:numId="209">
    <w:abstractNumId w:val="24"/>
  </w:num>
  <w:num w:numId="210">
    <w:abstractNumId w:val="18"/>
  </w:num>
  <w:num w:numId="211">
    <w:abstractNumId w:val="241"/>
  </w:num>
  <w:num w:numId="212">
    <w:abstractNumId w:val="270"/>
  </w:num>
  <w:num w:numId="213">
    <w:abstractNumId w:val="57"/>
  </w:num>
  <w:num w:numId="214">
    <w:abstractNumId w:val="165"/>
  </w:num>
  <w:num w:numId="215">
    <w:abstractNumId w:val="145"/>
  </w:num>
  <w:num w:numId="216">
    <w:abstractNumId w:val="34"/>
  </w:num>
  <w:num w:numId="217">
    <w:abstractNumId w:val="178"/>
  </w:num>
  <w:num w:numId="218">
    <w:abstractNumId w:val="180"/>
  </w:num>
  <w:num w:numId="219">
    <w:abstractNumId w:val="188"/>
  </w:num>
  <w:num w:numId="220">
    <w:abstractNumId w:val="45"/>
  </w:num>
  <w:num w:numId="221">
    <w:abstractNumId w:val="191"/>
  </w:num>
  <w:num w:numId="222">
    <w:abstractNumId w:val="67"/>
  </w:num>
  <w:num w:numId="223">
    <w:abstractNumId w:val="303"/>
  </w:num>
  <w:num w:numId="224">
    <w:abstractNumId w:val="297"/>
  </w:num>
  <w:num w:numId="225">
    <w:abstractNumId w:val="138"/>
  </w:num>
  <w:num w:numId="226">
    <w:abstractNumId w:val="94"/>
  </w:num>
  <w:num w:numId="227">
    <w:abstractNumId w:val="89"/>
  </w:num>
  <w:num w:numId="228">
    <w:abstractNumId w:val="278"/>
  </w:num>
  <w:num w:numId="229">
    <w:abstractNumId w:val="299"/>
  </w:num>
  <w:num w:numId="230">
    <w:abstractNumId w:val="221"/>
  </w:num>
  <w:num w:numId="231">
    <w:abstractNumId w:val="5"/>
  </w:num>
  <w:num w:numId="232">
    <w:abstractNumId w:val="4"/>
  </w:num>
  <w:num w:numId="233">
    <w:abstractNumId w:val="55"/>
  </w:num>
  <w:num w:numId="234">
    <w:abstractNumId w:val="287"/>
  </w:num>
  <w:num w:numId="235">
    <w:abstractNumId w:val="277"/>
  </w:num>
  <w:num w:numId="236">
    <w:abstractNumId w:val="108"/>
  </w:num>
  <w:num w:numId="237">
    <w:abstractNumId w:val="286"/>
  </w:num>
  <w:num w:numId="238">
    <w:abstractNumId w:val="103"/>
  </w:num>
  <w:num w:numId="239">
    <w:abstractNumId w:val="210"/>
  </w:num>
  <w:num w:numId="240">
    <w:abstractNumId w:val="107"/>
  </w:num>
  <w:num w:numId="241">
    <w:abstractNumId w:val="119"/>
  </w:num>
  <w:num w:numId="242">
    <w:abstractNumId w:val="28"/>
  </w:num>
  <w:num w:numId="243">
    <w:abstractNumId w:val="302"/>
  </w:num>
  <w:num w:numId="244">
    <w:abstractNumId w:val="61"/>
  </w:num>
  <w:num w:numId="245">
    <w:abstractNumId w:val="149"/>
  </w:num>
  <w:num w:numId="246">
    <w:abstractNumId w:val="111"/>
  </w:num>
  <w:num w:numId="247">
    <w:abstractNumId w:val="3"/>
  </w:num>
  <w:num w:numId="248">
    <w:abstractNumId w:val="231"/>
  </w:num>
  <w:num w:numId="249">
    <w:abstractNumId w:val="59"/>
  </w:num>
  <w:num w:numId="250">
    <w:abstractNumId w:val="96"/>
  </w:num>
  <w:num w:numId="251">
    <w:abstractNumId w:val="99"/>
  </w:num>
  <w:num w:numId="252">
    <w:abstractNumId w:val="30"/>
  </w:num>
  <w:num w:numId="253">
    <w:abstractNumId w:val="78"/>
  </w:num>
  <w:num w:numId="254">
    <w:abstractNumId w:val="121"/>
  </w:num>
  <w:num w:numId="255">
    <w:abstractNumId w:val="158"/>
  </w:num>
  <w:num w:numId="256">
    <w:abstractNumId w:val="25"/>
  </w:num>
  <w:num w:numId="257">
    <w:abstractNumId w:val="125"/>
  </w:num>
  <w:num w:numId="258">
    <w:abstractNumId w:val="236"/>
  </w:num>
  <w:num w:numId="259">
    <w:abstractNumId w:val="104"/>
  </w:num>
  <w:num w:numId="260">
    <w:abstractNumId w:val="118"/>
  </w:num>
  <w:num w:numId="261">
    <w:abstractNumId w:val="113"/>
  </w:num>
  <w:num w:numId="262">
    <w:abstractNumId w:val="88"/>
  </w:num>
  <w:num w:numId="263">
    <w:abstractNumId w:val="105"/>
  </w:num>
  <w:num w:numId="264">
    <w:abstractNumId w:val="91"/>
  </w:num>
  <w:num w:numId="265">
    <w:abstractNumId w:val="68"/>
  </w:num>
  <w:num w:numId="266">
    <w:abstractNumId w:val="309"/>
  </w:num>
  <w:num w:numId="267">
    <w:abstractNumId w:val="37"/>
  </w:num>
  <w:num w:numId="268">
    <w:abstractNumId w:val="36"/>
  </w:num>
  <w:num w:numId="269">
    <w:abstractNumId w:val="290"/>
  </w:num>
  <w:num w:numId="270">
    <w:abstractNumId w:val="237"/>
  </w:num>
  <w:num w:numId="271">
    <w:abstractNumId w:val="47"/>
  </w:num>
  <w:num w:numId="272">
    <w:abstractNumId w:val="53"/>
  </w:num>
  <w:num w:numId="273">
    <w:abstractNumId w:val="220"/>
  </w:num>
  <w:num w:numId="274">
    <w:abstractNumId w:val="306"/>
  </w:num>
  <w:num w:numId="275">
    <w:abstractNumId w:val="187"/>
  </w:num>
  <w:num w:numId="276">
    <w:abstractNumId w:val="314"/>
  </w:num>
  <w:num w:numId="277">
    <w:abstractNumId w:val="117"/>
  </w:num>
  <w:num w:numId="278">
    <w:abstractNumId w:val="268"/>
  </w:num>
  <w:num w:numId="279">
    <w:abstractNumId w:val="16"/>
  </w:num>
  <w:num w:numId="280">
    <w:abstractNumId w:val="259"/>
  </w:num>
  <w:num w:numId="281">
    <w:abstractNumId w:val="66"/>
  </w:num>
  <w:num w:numId="282">
    <w:abstractNumId w:val="189"/>
  </w:num>
  <w:num w:numId="283">
    <w:abstractNumId w:val="163"/>
  </w:num>
  <w:num w:numId="284">
    <w:abstractNumId w:val="310"/>
  </w:num>
  <w:num w:numId="285">
    <w:abstractNumId w:val="146"/>
  </w:num>
  <w:num w:numId="286">
    <w:abstractNumId w:val="276"/>
  </w:num>
  <w:num w:numId="287">
    <w:abstractNumId w:val="23"/>
  </w:num>
  <w:num w:numId="288">
    <w:abstractNumId w:val="198"/>
  </w:num>
  <w:num w:numId="289">
    <w:abstractNumId w:val="235"/>
  </w:num>
  <w:num w:numId="290">
    <w:abstractNumId w:val="234"/>
  </w:num>
  <w:num w:numId="291">
    <w:abstractNumId w:val="307"/>
  </w:num>
  <w:num w:numId="292">
    <w:abstractNumId w:val="81"/>
  </w:num>
  <w:num w:numId="293">
    <w:abstractNumId w:val="273"/>
  </w:num>
  <w:num w:numId="294">
    <w:abstractNumId w:val="205"/>
  </w:num>
  <w:num w:numId="295">
    <w:abstractNumId w:val="212"/>
  </w:num>
  <w:num w:numId="296">
    <w:abstractNumId w:val="197"/>
  </w:num>
  <w:num w:numId="297">
    <w:abstractNumId w:val="168"/>
  </w:num>
  <w:num w:numId="298">
    <w:abstractNumId w:val="202"/>
  </w:num>
  <w:num w:numId="299">
    <w:abstractNumId w:val="170"/>
  </w:num>
  <w:num w:numId="300">
    <w:abstractNumId w:val="39"/>
  </w:num>
  <w:num w:numId="301">
    <w:abstractNumId w:val="116"/>
  </w:num>
  <w:num w:numId="302">
    <w:abstractNumId w:val="255"/>
  </w:num>
  <w:num w:numId="303">
    <w:abstractNumId w:val="239"/>
  </w:num>
  <w:num w:numId="304">
    <w:abstractNumId w:val="60"/>
  </w:num>
  <w:num w:numId="305">
    <w:abstractNumId w:val="284"/>
  </w:num>
  <w:num w:numId="306">
    <w:abstractNumId w:val="229"/>
  </w:num>
  <w:num w:numId="307">
    <w:abstractNumId w:val="171"/>
  </w:num>
  <w:num w:numId="308">
    <w:abstractNumId w:val="126"/>
  </w:num>
  <w:num w:numId="309">
    <w:abstractNumId w:val="249"/>
  </w:num>
  <w:num w:numId="310">
    <w:abstractNumId w:val="115"/>
  </w:num>
  <w:num w:numId="311">
    <w:abstractNumId w:val="217"/>
  </w:num>
  <w:num w:numId="312">
    <w:abstractNumId w:val="69"/>
  </w:num>
  <w:num w:numId="313">
    <w:abstractNumId w:val="100"/>
  </w:num>
  <w:num w:numId="314">
    <w:abstractNumId w:val="17"/>
  </w:num>
  <w:num w:numId="315">
    <w:abstractNumId w:val="311"/>
  </w:num>
  <w:num w:numId="316">
    <w:abstractNumId w:val="154"/>
  </w:num>
  <w:numIdMacAtCleanup w:val="3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47"/>
    <w:rsid w:val="00000DCD"/>
    <w:rsid w:val="0000121D"/>
    <w:rsid w:val="00001ADE"/>
    <w:rsid w:val="00001ED9"/>
    <w:rsid w:val="000034C7"/>
    <w:rsid w:val="00003973"/>
    <w:rsid w:val="00003F02"/>
    <w:rsid w:val="000044A2"/>
    <w:rsid w:val="00004D73"/>
    <w:rsid w:val="0000503D"/>
    <w:rsid w:val="00005E5B"/>
    <w:rsid w:val="000068DA"/>
    <w:rsid w:val="000070CF"/>
    <w:rsid w:val="00010797"/>
    <w:rsid w:val="00010DC7"/>
    <w:rsid w:val="00010F96"/>
    <w:rsid w:val="0001115A"/>
    <w:rsid w:val="000114CD"/>
    <w:rsid w:val="00011E33"/>
    <w:rsid w:val="00013376"/>
    <w:rsid w:val="0001344F"/>
    <w:rsid w:val="000136A6"/>
    <w:rsid w:val="000137C5"/>
    <w:rsid w:val="00014552"/>
    <w:rsid w:val="000151B1"/>
    <w:rsid w:val="000153E9"/>
    <w:rsid w:val="00015691"/>
    <w:rsid w:val="0001589C"/>
    <w:rsid w:val="00015937"/>
    <w:rsid w:val="00015A7E"/>
    <w:rsid w:val="00016E4E"/>
    <w:rsid w:val="000175F7"/>
    <w:rsid w:val="00017665"/>
    <w:rsid w:val="000177E5"/>
    <w:rsid w:val="00017BB1"/>
    <w:rsid w:val="00020938"/>
    <w:rsid w:val="00020AF0"/>
    <w:rsid w:val="00020B1C"/>
    <w:rsid w:val="00020D5B"/>
    <w:rsid w:val="00021928"/>
    <w:rsid w:val="000223AA"/>
    <w:rsid w:val="000224B5"/>
    <w:rsid w:val="0002268F"/>
    <w:rsid w:val="00023DB3"/>
    <w:rsid w:val="000243F6"/>
    <w:rsid w:val="000244D0"/>
    <w:rsid w:val="000244D8"/>
    <w:rsid w:val="00024635"/>
    <w:rsid w:val="00024E29"/>
    <w:rsid w:val="00024F42"/>
    <w:rsid w:val="00025D33"/>
    <w:rsid w:val="0002680F"/>
    <w:rsid w:val="00026D8F"/>
    <w:rsid w:val="0003044C"/>
    <w:rsid w:val="00030586"/>
    <w:rsid w:val="000306CA"/>
    <w:rsid w:val="00031364"/>
    <w:rsid w:val="00031807"/>
    <w:rsid w:val="00031BAD"/>
    <w:rsid w:val="0003285F"/>
    <w:rsid w:val="00034A6A"/>
    <w:rsid w:val="00034F55"/>
    <w:rsid w:val="00034FFD"/>
    <w:rsid w:val="0003544C"/>
    <w:rsid w:val="000354F0"/>
    <w:rsid w:val="0003599A"/>
    <w:rsid w:val="00036B58"/>
    <w:rsid w:val="000374C3"/>
    <w:rsid w:val="000375FF"/>
    <w:rsid w:val="000379BB"/>
    <w:rsid w:val="00037CFF"/>
    <w:rsid w:val="00040447"/>
    <w:rsid w:val="0004100C"/>
    <w:rsid w:val="00041108"/>
    <w:rsid w:val="000416A1"/>
    <w:rsid w:val="000420FB"/>
    <w:rsid w:val="00042EDA"/>
    <w:rsid w:val="00043E1C"/>
    <w:rsid w:val="000444E6"/>
    <w:rsid w:val="00044A9E"/>
    <w:rsid w:val="00044CD4"/>
    <w:rsid w:val="00044D55"/>
    <w:rsid w:val="000451A3"/>
    <w:rsid w:val="00045E0F"/>
    <w:rsid w:val="00045F3B"/>
    <w:rsid w:val="00047E69"/>
    <w:rsid w:val="00050559"/>
    <w:rsid w:val="0005176A"/>
    <w:rsid w:val="00051BFA"/>
    <w:rsid w:val="00051CE7"/>
    <w:rsid w:val="00051DCC"/>
    <w:rsid w:val="00051FBF"/>
    <w:rsid w:val="000526F4"/>
    <w:rsid w:val="000530F8"/>
    <w:rsid w:val="00053103"/>
    <w:rsid w:val="00053DFB"/>
    <w:rsid w:val="0005400B"/>
    <w:rsid w:val="00054866"/>
    <w:rsid w:val="00055337"/>
    <w:rsid w:val="00055714"/>
    <w:rsid w:val="000558EE"/>
    <w:rsid w:val="0005599D"/>
    <w:rsid w:val="00055A31"/>
    <w:rsid w:val="00056189"/>
    <w:rsid w:val="0005689A"/>
    <w:rsid w:val="00056EDE"/>
    <w:rsid w:val="000576AF"/>
    <w:rsid w:val="00057B70"/>
    <w:rsid w:val="00057F31"/>
    <w:rsid w:val="00060292"/>
    <w:rsid w:val="000602E1"/>
    <w:rsid w:val="00060861"/>
    <w:rsid w:val="00060902"/>
    <w:rsid w:val="00060955"/>
    <w:rsid w:val="00061055"/>
    <w:rsid w:val="00061DA8"/>
    <w:rsid w:val="00061FA0"/>
    <w:rsid w:val="0006284B"/>
    <w:rsid w:val="000628DA"/>
    <w:rsid w:val="00062F32"/>
    <w:rsid w:val="00062F9D"/>
    <w:rsid w:val="00063122"/>
    <w:rsid w:val="00064CAE"/>
    <w:rsid w:val="00065591"/>
    <w:rsid w:val="00065DCF"/>
    <w:rsid w:val="00065FD8"/>
    <w:rsid w:val="00066327"/>
    <w:rsid w:val="00066529"/>
    <w:rsid w:val="000668BE"/>
    <w:rsid w:val="00066A37"/>
    <w:rsid w:val="00066FA7"/>
    <w:rsid w:val="00070951"/>
    <w:rsid w:val="0007135E"/>
    <w:rsid w:val="000716D3"/>
    <w:rsid w:val="000719CB"/>
    <w:rsid w:val="00072BC9"/>
    <w:rsid w:val="00072C6E"/>
    <w:rsid w:val="000730D8"/>
    <w:rsid w:val="00073B22"/>
    <w:rsid w:val="0007434B"/>
    <w:rsid w:val="000746F8"/>
    <w:rsid w:val="000749D6"/>
    <w:rsid w:val="00074A2A"/>
    <w:rsid w:val="00074C97"/>
    <w:rsid w:val="00074D21"/>
    <w:rsid w:val="00074FA2"/>
    <w:rsid w:val="00075396"/>
    <w:rsid w:val="00075D5F"/>
    <w:rsid w:val="00075F8C"/>
    <w:rsid w:val="0007630F"/>
    <w:rsid w:val="000769EF"/>
    <w:rsid w:val="0007713B"/>
    <w:rsid w:val="00080282"/>
    <w:rsid w:val="000805BB"/>
    <w:rsid w:val="000805E9"/>
    <w:rsid w:val="00080A4D"/>
    <w:rsid w:val="000813A6"/>
    <w:rsid w:val="0008186B"/>
    <w:rsid w:val="00081A2B"/>
    <w:rsid w:val="00081D20"/>
    <w:rsid w:val="00081DA2"/>
    <w:rsid w:val="00081F8E"/>
    <w:rsid w:val="00082582"/>
    <w:rsid w:val="00084011"/>
    <w:rsid w:val="00084038"/>
    <w:rsid w:val="00085DDC"/>
    <w:rsid w:val="00086392"/>
    <w:rsid w:val="00086422"/>
    <w:rsid w:val="00086B1D"/>
    <w:rsid w:val="000871AF"/>
    <w:rsid w:val="00087C50"/>
    <w:rsid w:val="00091070"/>
    <w:rsid w:val="00092A65"/>
    <w:rsid w:val="00092C58"/>
    <w:rsid w:val="00093350"/>
    <w:rsid w:val="000941E7"/>
    <w:rsid w:val="00094521"/>
    <w:rsid w:val="00094CE0"/>
    <w:rsid w:val="00095167"/>
    <w:rsid w:val="00095611"/>
    <w:rsid w:val="00095698"/>
    <w:rsid w:val="0009574A"/>
    <w:rsid w:val="00095B9C"/>
    <w:rsid w:val="00095D2C"/>
    <w:rsid w:val="0009617F"/>
    <w:rsid w:val="0009628B"/>
    <w:rsid w:val="000968CC"/>
    <w:rsid w:val="000A0156"/>
    <w:rsid w:val="000A0F92"/>
    <w:rsid w:val="000A100E"/>
    <w:rsid w:val="000A193D"/>
    <w:rsid w:val="000A1CA1"/>
    <w:rsid w:val="000A2A73"/>
    <w:rsid w:val="000A2D61"/>
    <w:rsid w:val="000A30CB"/>
    <w:rsid w:val="000A3467"/>
    <w:rsid w:val="000A363C"/>
    <w:rsid w:val="000A3656"/>
    <w:rsid w:val="000A38C4"/>
    <w:rsid w:val="000A3B8C"/>
    <w:rsid w:val="000A41A9"/>
    <w:rsid w:val="000A4505"/>
    <w:rsid w:val="000A46D9"/>
    <w:rsid w:val="000A4768"/>
    <w:rsid w:val="000A5D86"/>
    <w:rsid w:val="000A68EF"/>
    <w:rsid w:val="000A6A26"/>
    <w:rsid w:val="000A6F23"/>
    <w:rsid w:val="000B0028"/>
    <w:rsid w:val="000B01BD"/>
    <w:rsid w:val="000B0419"/>
    <w:rsid w:val="000B0DA7"/>
    <w:rsid w:val="000B0F78"/>
    <w:rsid w:val="000B1068"/>
    <w:rsid w:val="000B1C4E"/>
    <w:rsid w:val="000B23B5"/>
    <w:rsid w:val="000B2A68"/>
    <w:rsid w:val="000B3004"/>
    <w:rsid w:val="000B452C"/>
    <w:rsid w:val="000B4FE2"/>
    <w:rsid w:val="000B5779"/>
    <w:rsid w:val="000B65B5"/>
    <w:rsid w:val="000B68A7"/>
    <w:rsid w:val="000B6A0F"/>
    <w:rsid w:val="000B6AB1"/>
    <w:rsid w:val="000B6B83"/>
    <w:rsid w:val="000B6CD8"/>
    <w:rsid w:val="000B6D63"/>
    <w:rsid w:val="000B775B"/>
    <w:rsid w:val="000B78A1"/>
    <w:rsid w:val="000B7BCD"/>
    <w:rsid w:val="000C052E"/>
    <w:rsid w:val="000C0BCC"/>
    <w:rsid w:val="000C2F53"/>
    <w:rsid w:val="000C3634"/>
    <w:rsid w:val="000C3B2D"/>
    <w:rsid w:val="000C552D"/>
    <w:rsid w:val="000C6187"/>
    <w:rsid w:val="000C6A16"/>
    <w:rsid w:val="000C7805"/>
    <w:rsid w:val="000C7B9F"/>
    <w:rsid w:val="000D0CAC"/>
    <w:rsid w:val="000D0CE7"/>
    <w:rsid w:val="000D187A"/>
    <w:rsid w:val="000D1C23"/>
    <w:rsid w:val="000D228D"/>
    <w:rsid w:val="000D253C"/>
    <w:rsid w:val="000D25A9"/>
    <w:rsid w:val="000D2710"/>
    <w:rsid w:val="000D3027"/>
    <w:rsid w:val="000D3282"/>
    <w:rsid w:val="000D3B9A"/>
    <w:rsid w:val="000D42F4"/>
    <w:rsid w:val="000D51C7"/>
    <w:rsid w:val="000D537E"/>
    <w:rsid w:val="000D565B"/>
    <w:rsid w:val="000D5681"/>
    <w:rsid w:val="000D5A54"/>
    <w:rsid w:val="000D66B0"/>
    <w:rsid w:val="000D7678"/>
    <w:rsid w:val="000D7C09"/>
    <w:rsid w:val="000D7C28"/>
    <w:rsid w:val="000D7F03"/>
    <w:rsid w:val="000E05D5"/>
    <w:rsid w:val="000E090F"/>
    <w:rsid w:val="000E0C0D"/>
    <w:rsid w:val="000E0F0B"/>
    <w:rsid w:val="000E11BA"/>
    <w:rsid w:val="000E1D7B"/>
    <w:rsid w:val="000E22D4"/>
    <w:rsid w:val="000E22E1"/>
    <w:rsid w:val="000E28F0"/>
    <w:rsid w:val="000E32C1"/>
    <w:rsid w:val="000E3F39"/>
    <w:rsid w:val="000E5276"/>
    <w:rsid w:val="000E570C"/>
    <w:rsid w:val="000E6726"/>
    <w:rsid w:val="000E6E7D"/>
    <w:rsid w:val="000E70E6"/>
    <w:rsid w:val="000E7B79"/>
    <w:rsid w:val="000E7C19"/>
    <w:rsid w:val="000E7E40"/>
    <w:rsid w:val="000F0236"/>
    <w:rsid w:val="000F067B"/>
    <w:rsid w:val="000F0A55"/>
    <w:rsid w:val="000F0C1E"/>
    <w:rsid w:val="000F2097"/>
    <w:rsid w:val="000F212D"/>
    <w:rsid w:val="000F33E9"/>
    <w:rsid w:val="000F4616"/>
    <w:rsid w:val="000F46BF"/>
    <w:rsid w:val="000F46F9"/>
    <w:rsid w:val="000F5544"/>
    <w:rsid w:val="000F556B"/>
    <w:rsid w:val="000F5DD8"/>
    <w:rsid w:val="000F608D"/>
    <w:rsid w:val="000F631F"/>
    <w:rsid w:val="000F6529"/>
    <w:rsid w:val="000F7752"/>
    <w:rsid w:val="000F7B26"/>
    <w:rsid w:val="000F7E77"/>
    <w:rsid w:val="00100AC6"/>
    <w:rsid w:val="001021A7"/>
    <w:rsid w:val="0010224E"/>
    <w:rsid w:val="001032FA"/>
    <w:rsid w:val="0010413A"/>
    <w:rsid w:val="0010501E"/>
    <w:rsid w:val="001062E3"/>
    <w:rsid w:val="001076A1"/>
    <w:rsid w:val="00110C5D"/>
    <w:rsid w:val="001111CD"/>
    <w:rsid w:val="00111B71"/>
    <w:rsid w:val="00112144"/>
    <w:rsid w:val="00112764"/>
    <w:rsid w:val="00112CD9"/>
    <w:rsid w:val="0011391F"/>
    <w:rsid w:val="00113B0D"/>
    <w:rsid w:val="00113F6E"/>
    <w:rsid w:val="00113FD2"/>
    <w:rsid w:val="0011665F"/>
    <w:rsid w:val="001167B2"/>
    <w:rsid w:val="00116B0C"/>
    <w:rsid w:val="00120244"/>
    <w:rsid w:val="00120E73"/>
    <w:rsid w:val="001210DA"/>
    <w:rsid w:val="001214F3"/>
    <w:rsid w:val="00121BF1"/>
    <w:rsid w:val="0012232B"/>
    <w:rsid w:val="00122855"/>
    <w:rsid w:val="001236A6"/>
    <w:rsid w:val="00123E5C"/>
    <w:rsid w:val="0012445B"/>
    <w:rsid w:val="001246A4"/>
    <w:rsid w:val="0012473C"/>
    <w:rsid w:val="00124A39"/>
    <w:rsid w:val="00124F5C"/>
    <w:rsid w:val="001250A9"/>
    <w:rsid w:val="001257BB"/>
    <w:rsid w:val="00125867"/>
    <w:rsid w:val="00125C7D"/>
    <w:rsid w:val="001265CF"/>
    <w:rsid w:val="00126F88"/>
    <w:rsid w:val="00127071"/>
    <w:rsid w:val="0012715C"/>
    <w:rsid w:val="00127933"/>
    <w:rsid w:val="0013070A"/>
    <w:rsid w:val="001313DB"/>
    <w:rsid w:val="00131796"/>
    <w:rsid w:val="00131D95"/>
    <w:rsid w:val="00131E48"/>
    <w:rsid w:val="00131EA5"/>
    <w:rsid w:val="001325A8"/>
    <w:rsid w:val="001327FD"/>
    <w:rsid w:val="00133819"/>
    <w:rsid w:val="00134003"/>
    <w:rsid w:val="0013488D"/>
    <w:rsid w:val="00134C4E"/>
    <w:rsid w:val="00135554"/>
    <w:rsid w:val="001361E8"/>
    <w:rsid w:val="001367AF"/>
    <w:rsid w:val="00136953"/>
    <w:rsid w:val="00136D35"/>
    <w:rsid w:val="00136D9F"/>
    <w:rsid w:val="001372B3"/>
    <w:rsid w:val="001372E4"/>
    <w:rsid w:val="001373C3"/>
    <w:rsid w:val="00137F62"/>
    <w:rsid w:val="001402CD"/>
    <w:rsid w:val="0014098E"/>
    <w:rsid w:val="00142721"/>
    <w:rsid w:val="001428C2"/>
    <w:rsid w:val="00143172"/>
    <w:rsid w:val="001432C5"/>
    <w:rsid w:val="001433B2"/>
    <w:rsid w:val="00143721"/>
    <w:rsid w:val="00143DBC"/>
    <w:rsid w:val="00143DD1"/>
    <w:rsid w:val="00144296"/>
    <w:rsid w:val="001444DF"/>
    <w:rsid w:val="00144C3D"/>
    <w:rsid w:val="00144CD0"/>
    <w:rsid w:val="001452C6"/>
    <w:rsid w:val="00145565"/>
    <w:rsid w:val="00145EED"/>
    <w:rsid w:val="00146278"/>
    <w:rsid w:val="00146600"/>
    <w:rsid w:val="00146DF3"/>
    <w:rsid w:val="00150A96"/>
    <w:rsid w:val="00151092"/>
    <w:rsid w:val="00151389"/>
    <w:rsid w:val="00151CB5"/>
    <w:rsid w:val="00151FCB"/>
    <w:rsid w:val="001535B8"/>
    <w:rsid w:val="00153911"/>
    <w:rsid w:val="00153C01"/>
    <w:rsid w:val="001547ED"/>
    <w:rsid w:val="00155525"/>
    <w:rsid w:val="00155E2B"/>
    <w:rsid w:val="001572E1"/>
    <w:rsid w:val="001573BB"/>
    <w:rsid w:val="00157477"/>
    <w:rsid w:val="00157560"/>
    <w:rsid w:val="00157A2A"/>
    <w:rsid w:val="00157B31"/>
    <w:rsid w:val="00157D11"/>
    <w:rsid w:val="00160AE2"/>
    <w:rsid w:val="00160B44"/>
    <w:rsid w:val="00160B7A"/>
    <w:rsid w:val="00161091"/>
    <w:rsid w:val="00161F20"/>
    <w:rsid w:val="00161F3A"/>
    <w:rsid w:val="00162168"/>
    <w:rsid w:val="001625B2"/>
    <w:rsid w:val="0016323D"/>
    <w:rsid w:val="00163806"/>
    <w:rsid w:val="001644B5"/>
    <w:rsid w:val="001644BE"/>
    <w:rsid w:val="00164C0D"/>
    <w:rsid w:val="00165674"/>
    <w:rsid w:val="00165A22"/>
    <w:rsid w:val="00165F54"/>
    <w:rsid w:val="00166C78"/>
    <w:rsid w:val="00166DC9"/>
    <w:rsid w:val="00167D88"/>
    <w:rsid w:val="00167F4A"/>
    <w:rsid w:val="0017040E"/>
    <w:rsid w:val="00170B7D"/>
    <w:rsid w:val="001716BE"/>
    <w:rsid w:val="00171962"/>
    <w:rsid w:val="00171EFD"/>
    <w:rsid w:val="00171FE4"/>
    <w:rsid w:val="00172DB4"/>
    <w:rsid w:val="0017302F"/>
    <w:rsid w:val="001751F7"/>
    <w:rsid w:val="00175AC5"/>
    <w:rsid w:val="00176273"/>
    <w:rsid w:val="00176990"/>
    <w:rsid w:val="00176F4E"/>
    <w:rsid w:val="001772B0"/>
    <w:rsid w:val="00177417"/>
    <w:rsid w:val="001776DE"/>
    <w:rsid w:val="0017790B"/>
    <w:rsid w:val="00177A2F"/>
    <w:rsid w:val="00177BAD"/>
    <w:rsid w:val="00180173"/>
    <w:rsid w:val="001811E8"/>
    <w:rsid w:val="0018225C"/>
    <w:rsid w:val="00182929"/>
    <w:rsid w:val="00182B1F"/>
    <w:rsid w:val="0018339B"/>
    <w:rsid w:val="001839B1"/>
    <w:rsid w:val="00183AAD"/>
    <w:rsid w:val="00183E61"/>
    <w:rsid w:val="00183E8D"/>
    <w:rsid w:val="00183F84"/>
    <w:rsid w:val="00185812"/>
    <w:rsid w:val="001864CF"/>
    <w:rsid w:val="001868DF"/>
    <w:rsid w:val="0018703C"/>
    <w:rsid w:val="00187DA4"/>
    <w:rsid w:val="0019148B"/>
    <w:rsid w:val="0019250F"/>
    <w:rsid w:val="001927FD"/>
    <w:rsid w:val="00192A13"/>
    <w:rsid w:val="0019328E"/>
    <w:rsid w:val="00194C0A"/>
    <w:rsid w:val="00195742"/>
    <w:rsid w:val="00195A68"/>
    <w:rsid w:val="00195D50"/>
    <w:rsid w:val="0019646E"/>
    <w:rsid w:val="00196B8A"/>
    <w:rsid w:val="001973DA"/>
    <w:rsid w:val="001977D6"/>
    <w:rsid w:val="00197826"/>
    <w:rsid w:val="001A0948"/>
    <w:rsid w:val="001A1DBF"/>
    <w:rsid w:val="001A2191"/>
    <w:rsid w:val="001A244F"/>
    <w:rsid w:val="001A2851"/>
    <w:rsid w:val="001A2ADF"/>
    <w:rsid w:val="001A2D7A"/>
    <w:rsid w:val="001A2F9C"/>
    <w:rsid w:val="001A407C"/>
    <w:rsid w:val="001A5A22"/>
    <w:rsid w:val="001A5DA4"/>
    <w:rsid w:val="001A644F"/>
    <w:rsid w:val="001A6694"/>
    <w:rsid w:val="001A66C5"/>
    <w:rsid w:val="001A66CE"/>
    <w:rsid w:val="001A67AC"/>
    <w:rsid w:val="001A6A1C"/>
    <w:rsid w:val="001A6B52"/>
    <w:rsid w:val="001A6CBD"/>
    <w:rsid w:val="001A7454"/>
    <w:rsid w:val="001A77AB"/>
    <w:rsid w:val="001B0AFD"/>
    <w:rsid w:val="001B0D1D"/>
    <w:rsid w:val="001B1565"/>
    <w:rsid w:val="001B19D2"/>
    <w:rsid w:val="001B22BB"/>
    <w:rsid w:val="001B2A54"/>
    <w:rsid w:val="001B2E35"/>
    <w:rsid w:val="001B2F0E"/>
    <w:rsid w:val="001B3983"/>
    <w:rsid w:val="001B3F63"/>
    <w:rsid w:val="001B44E8"/>
    <w:rsid w:val="001B4E41"/>
    <w:rsid w:val="001B5952"/>
    <w:rsid w:val="001B7376"/>
    <w:rsid w:val="001B7579"/>
    <w:rsid w:val="001B7979"/>
    <w:rsid w:val="001C1723"/>
    <w:rsid w:val="001C2D8F"/>
    <w:rsid w:val="001C32DB"/>
    <w:rsid w:val="001C4658"/>
    <w:rsid w:val="001C4AB0"/>
    <w:rsid w:val="001C543B"/>
    <w:rsid w:val="001C5467"/>
    <w:rsid w:val="001C54F7"/>
    <w:rsid w:val="001C5AA2"/>
    <w:rsid w:val="001C5BF7"/>
    <w:rsid w:val="001C6DC6"/>
    <w:rsid w:val="001C7323"/>
    <w:rsid w:val="001C7C97"/>
    <w:rsid w:val="001C7F0D"/>
    <w:rsid w:val="001D107F"/>
    <w:rsid w:val="001D1B75"/>
    <w:rsid w:val="001D1D5B"/>
    <w:rsid w:val="001D1ED4"/>
    <w:rsid w:val="001D22C6"/>
    <w:rsid w:val="001D2301"/>
    <w:rsid w:val="001D255A"/>
    <w:rsid w:val="001D2A08"/>
    <w:rsid w:val="001D2AB8"/>
    <w:rsid w:val="001D3FDC"/>
    <w:rsid w:val="001D455B"/>
    <w:rsid w:val="001D49F1"/>
    <w:rsid w:val="001D4BC5"/>
    <w:rsid w:val="001D4EBB"/>
    <w:rsid w:val="001D5BCF"/>
    <w:rsid w:val="001D5BFD"/>
    <w:rsid w:val="001D5E42"/>
    <w:rsid w:val="001D63B2"/>
    <w:rsid w:val="001D6692"/>
    <w:rsid w:val="001D6EA7"/>
    <w:rsid w:val="001D758F"/>
    <w:rsid w:val="001D7852"/>
    <w:rsid w:val="001D7965"/>
    <w:rsid w:val="001D7FCC"/>
    <w:rsid w:val="001E09F7"/>
    <w:rsid w:val="001E0FFF"/>
    <w:rsid w:val="001E1033"/>
    <w:rsid w:val="001E16C5"/>
    <w:rsid w:val="001E1856"/>
    <w:rsid w:val="001E29CE"/>
    <w:rsid w:val="001E2FBE"/>
    <w:rsid w:val="001E376D"/>
    <w:rsid w:val="001E429E"/>
    <w:rsid w:val="001E5DB5"/>
    <w:rsid w:val="001E642F"/>
    <w:rsid w:val="001E66EF"/>
    <w:rsid w:val="001E7EC7"/>
    <w:rsid w:val="001F06CC"/>
    <w:rsid w:val="001F0E2C"/>
    <w:rsid w:val="001F111B"/>
    <w:rsid w:val="001F17F5"/>
    <w:rsid w:val="001F1C5A"/>
    <w:rsid w:val="001F1CB8"/>
    <w:rsid w:val="001F2D21"/>
    <w:rsid w:val="001F31C1"/>
    <w:rsid w:val="001F3717"/>
    <w:rsid w:val="001F3749"/>
    <w:rsid w:val="001F3ACD"/>
    <w:rsid w:val="001F445F"/>
    <w:rsid w:val="001F48B2"/>
    <w:rsid w:val="001F4A8D"/>
    <w:rsid w:val="001F4DE1"/>
    <w:rsid w:val="001F547D"/>
    <w:rsid w:val="001F5552"/>
    <w:rsid w:val="001F586A"/>
    <w:rsid w:val="001F5C20"/>
    <w:rsid w:val="001F60CC"/>
    <w:rsid w:val="001F6584"/>
    <w:rsid w:val="001F7BE0"/>
    <w:rsid w:val="001F7D0D"/>
    <w:rsid w:val="00200330"/>
    <w:rsid w:val="00200A34"/>
    <w:rsid w:val="00200BE0"/>
    <w:rsid w:val="00201E47"/>
    <w:rsid w:val="00202784"/>
    <w:rsid w:val="00204029"/>
    <w:rsid w:val="002043DF"/>
    <w:rsid w:val="00204D5C"/>
    <w:rsid w:val="00205BD2"/>
    <w:rsid w:val="002060C4"/>
    <w:rsid w:val="00206C17"/>
    <w:rsid w:val="0021005B"/>
    <w:rsid w:val="0021065F"/>
    <w:rsid w:val="00211C3A"/>
    <w:rsid w:val="00211E84"/>
    <w:rsid w:val="00213BC3"/>
    <w:rsid w:val="00213D55"/>
    <w:rsid w:val="00213DA1"/>
    <w:rsid w:val="00214E29"/>
    <w:rsid w:val="0021629B"/>
    <w:rsid w:val="0021638F"/>
    <w:rsid w:val="002169DC"/>
    <w:rsid w:val="002213E6"/>
    <w:rsid w:val="002214F8"/>
    <w:rsid w:val="0022180E"/>
    <w:rsid w:val="00222D2C"/>
    <w:rsid w:val="002233B3"/>
    <w:rsid w:val="00223E37"/>
    <w:rsid w:val="00225178"/>
    <w:rsid w:val="0022560B"/>
    <w:rsid w:val="00225963"/>
    <w:rsid w:val="00225A7F"/>
    <w:rsid w:val="00225FBA"/>
    <w:rsid w:val="002262DA"/>
    <w:rsid w:val="002269F6"/>
    <w:rsid w:val="00226A61"/>
    <w:rsid w:val="00227138"/>
    <w:rsid w:val="00227903"/>
    <w:rsid w:val="0023068E"/>
    <w:rsid w:val="0023114C"/>
    <w:rsid w:val="00231692"/>
    <w:rsid w:val="00231E81"/>
    <w:rsid w:val="00232BDD"/>
    <w:rsid w:val="00232DDB"/>
    <w:rsid w:val="00232E09"/>
    <w:rsid w:val="0023351A"/>
    <w:rsid w:val="002345ED"/>
    <w:rsid w:val="00234624"/>
    <w:rsid w:val="002347CA"/>
    <w:rsid w:val="00234BB9"/>
    <w:rsid w:val="002361A7"/>
    <w:rsid w:val="00236D1A"/>
    <w:rsid w:val="00236F4A"/>
    <w:rsid w:val="00237DF9"/>
    <w:rsid w:val="00240122"/>
    <w:rsid w:val="002408F4"/>
    <w:rsid w:val="0024146A"/>
    <w:rsid w:val="002414A5"/>
    <w:rsid w:val="00242453"/>
    <w:rsid w:val="00242B63"/>
    <w:rsid w:val="002430A2"/>
    <w:rsid w:val="00243CD3"/>
    <w:rsid w:val="00243D57"/>
    <w:rsid w:val="0024449F"/>
    <w:rsid w:val="00246071"/>
    <w:rsid w:val="00246EED"/>
    <w:rsid w:val="00250975"/>
    <w:rsid w:val="002509D0"/>
    <w:rsid w:val="002512C4"/>
    <w:rsid w:val="002515CA"/>
    <w:rsid w:val="0025190C"/>
    <w:rsid w:val="00251E1A"/>
    <w:rsid w:val="00251F1B"/>
    <w:rsid w:val="00252357"/>
    <w:rsid w:val="002528AE"/>
    <w:rsid w:val="00252A8E"/>
    <w:rsid w:val="00253FB9"/>
    <w:rsid w:val="002545AB"/>
    <w:rsid w:val="00254BAC"/>
    <w:rsid w:val="002553F4"/>
    <w:rsid w:val="00260175"/>
    <w:rsid w:val="00260D98"/>
    <w:rsid w:val="00261736"/>
    <w:rsid w:val="00261B08"/>
    <w:rsid w:val="00261DF5"/>
    <w:rsid w:val="00262D72"/>
    <w:rsid w:val="00263B96"/>
    <w:rsid w:val="00263E49"/>
    <w:rsid w:val="0026435A"/>
    <w:rsid w:val="002655A3"/>
    <w:rsid w:val="00266314"/>
    <w:rsid w:val="002663C6"/>
    <w:rsid w:val="002663E7"/>
    <w:rsid w:val="00266605"/>
    <w:rsid w:val="00266DB9"/>
    <w:rsid w:val="00266E8D"/>
    <w:rsid w:val="00267A19"/>
    <w:rsid w:val="00270126"/>
    <w:rsid w:val="002709DE"/>
    <w:rsid w:val="00271B42"/>
    <w:rsid w:val="00271F44"/>
    <w:rsid w:val="00271FD9"/>
    <w:rsid w:val="00272375"/>
    <w:rsid w:val="00272433"/>
    <w:rsid w:val="002729C7"/>
    <w:rsid w:val="002746AC"/>
    <w:rsid w:val="00274E8E"/>
    <w:rsid w:val="00275032"/>
    <w:rsid w:val="00275187"/>
    <w:rsid w:val="00275A4F"/>
    <w:rsid w:val="00275F9E"/>
    <w:rsid w:val="00276D98"/>
    <w:rsid w:val="00276E59"/>
    <w:rsid w:val="0027753B"/>
    <w:rsid w:val="0027782C"/>
    <w:rsid w:val="00280F94"/>
    <w:rsid w:val="00281701"/>
    <w:rsid w:val="002819EB"/>
    <w:rsid w:val="00281F86"/>
    <w:rsid w:val="00282726"/>
    <w:rsid w:val="002832BB"/>
    <w:rsid w:val="002838A7"/>
    <w:rsid w:val="00283C41"/>
    <w:rsid w:val="00284252"/>
    <w:rsid w:val="00285939"/>
    <w:rsid w:val="00285A55"/>
    <w:rsid w:val="00285C08"/>
    <w:rsid w:val="00287A17"/>
    <w:rsid w:val="00287BEB"/>
    <w:rsid w:val="00287DA5"/>
    <w:rsid w:val="00287FD3"/>
    <w:rsid w:val="00290C41"/>
    <w:rsid w:val="0029152E"/>
    <w:rsid w:val="002933AC"/>
    <w:rsid w:val="00293EA0"/>
    <w:rsid w:val="00293F0D"/>
    <w:rsid w:val="002941EB"/>
    <w:rsid w:val="002942C2"/>
    <w:rsid w:val="0029453E"/>
    <w:rsid w:val="0029465C"/>
    <w:rsid w:val="002947B7"/>
    <w:rsid w:val="00294F3A"/>
    <w:rsid w:val="00295018"/>
    <w:rsid w:val="00295AFC"/>
    <w:rsid w:val="00295ED8"/>
    <w:rsid w:val="00296342"/>
    <w:rsid w:val="00296DA5"/>
    <w:rsid w:val="00296DB4"/>
    <w:rsid w:val="0029779E"/>
    <w:rsid w:val="0029796B"/>
    <w:rsid w:val="00297B21"/>
    <w:rsid w:val="00297DD6"/>
    <w:rsid w:val="002A0354"/>
    <w:rsid w:val="002A0D38"/>
    <w:rsid w:val="002A10A8"/>
    <w:rsid w:val="002A1119"/>
    <w:rsid w:val="002A1195"/>
    <w:rsid w:val="002A1AB3"/>
    <w:rsid w:val="002A2775"/>
    <w:rsid w:val="002A2992"/>
    <w:rsid w:val="002A3753"/>
    <w:rsid w:val="002A3F4D"/>
    <w:rsid w:val="002A4A93"/>
    <w:rsid w:val="002A5221"/>
    <w:rsid w:val="002A6726"/>
    <w:rsid w:val="002A6A00"/>
    <w:rsid w:val="002B032B"/>
    <w:rsid w:val="002B0575"/>
    <w:rsid w:val="002B0AFB"/>
    <w:rsid w:val="002B0F07"/>
    <w:rsid w:val="002B14B2"/>
    <w:rsid w:val="002B14F5"/>
    <w:rsid w:val="002B37D0"/>
    <w:rsid w:val="002B39AA"/>
    <w:rsid w:val="002B4142"/>
    <w:rsid w:val="002B4432"/>
    <w:rsid w:val="002B4BF9"/>
    <w:rsid w:val="002B5A96"/>
    <w:rsid w:val="002B5D9F"/>
    <w:rsid w:val="002B697A"/>
    <w:rsid w:val="002B73A9"/>
    <w:rsid w:val="002B79CC"/>
    <w:rsid w:val="002B7F5A"/>
    <w:rsid w:val="002C042F"/>
    <w:rsid w:val="002C0A73"/>
    <w:rsid w:val="002C1CFE"/>
    <w:rsid w:val="002C1D72"/>
    <w:rsid w:val="002C2628"/>
    <w:rsid w:val="002C29FE"/>
    <w:rsid w:val="002C3A3A"/>
    <w:rsid w:val="002C5B00"/>
    <w:rsid w:val="002C5B06"/>
    <w:rsid w:val="002C6054"/>
    <w:rsid w:val="002C6630"/>
    <w:rsid w:val="002C733C"/>
    <w:rsid w:val="002C777C"/>
    <w:rsid w:val="002D003D"/>
    <w:rsid w:val="002D06AE"/>
    <w:rsid w:val="002D36BB"/>
    <w:rsid w:val="002D3EC0"/>
    <w:rsid w:val="002D4705"/>
    <w:rsid w:val="002D4F39"/>
    <w:rsid w:val="002D5028"/>
    <w:rsid w:val="002D5D1D"/>
    <w:rsid w:val="002D5FA3"/>
    <w:rsid w:val="002D61FC"/>
    <w:rsid w:val="002D78C9"/>
    <w:rsid w:val="002E0B52"/>
    <w:rsid w:val="002E0C06"/>
    <w:rsid w:val="002E0E89"/>
    <w:rsid w:val="002E1653"/>
    <w:rsid w:val="002E1974"/>
    <w:rsid w:val="002E2E1C"/>
    <w:rsid w:val="002E34EA"/>
    <w:rsid w:val="002E3771"/>
    <w:rsid w:val="002E38EA"/>
    <w:rsid w:val="002E396C"/>
    <w:rsid w:val="002E534A"/>
    <w:rsid w:val="002E5572"/>
    <w:rsid w:val="002E6A20"/>
    <w:rsid w:val="002E6C90"/>
    <w:rsid w:val="002E7EA0"/>
    <w:rsid w:val="002F1219"/>
    <w:rsid w:val="002F212E"/>
    <w:rsid w:val="002F2964"/>
    <w:rsid w:val="002F2FBC"/>
    <w:rsid w:val="002F3B1C"/>
    <w:rsid w:val="002F4B06"/>
    <w:rsid w:val="002F4EBE"/>
    <w:rsid w:val="002F56C6"/>
    <w:rsid w:val="002F649A"/>
    <w:rsid w:val="002F758C"/>
    <w:rsid w:val="002F785D"/>
    <w:rsid w:val="002F797B"/>
    <w:rsid w:val="002F7AB6"/>
    <w:rsid w:val="003000FC"/>
    <w:rsid w:val="003001BD"/>
    <w:rsid w:val="00300579"/>
    <w:rsid w:val="00300686"/>
    <w:rsid w:val="00300A0A"/>
    <w:rsid w:val="00300E1D"/>
    <w:rsid w:val="00300F2A"/>
    <w:rsid w:val="00301178"/>
    <w:rsid w:val="00301A61"/>
    <w:rsid w:val="00302494"/>
    <w:rsid w:val="00302BB4"/>
    <w:rsid w:val="00303F35"/>
    <w:rsid w:val="00304421"/>
    <w:rsid w:val="00304708"/>
    <w:rsid w:val="00305AA7"/>
    <w:rsid w:val="00305F60"/>
    <w:rsid w:val="003067EB"/>
    <w:rsid w:val="00306EDD"/>
    <w:rsid w:val="003076BE"/>
    <w:rsid w:val="00310C3D"/>
    <w:rsid w:val="00310E5C"/>
    <w:rsid w:val="00311398"/>
    <w:rsid w:val="0031139E"/>
    <w:rsid w:val="00311637"/>
    <w:rsid w:val="00311960"/>
    <w:rsid w:val="00311FFF"/>
    <w:rsid w:val="003138A6"/>
    <w:rsid w:val="00313BBE"/>
    <w:rsid w:val="00314227"/>
    <w:rsid w:val="003147CD"/>
    <w:rsid w:val="003147E1"/>
    <w:rsid w:val="00314E16"/>
    <w:rsid w:val="00315728"/>
    <w:rsid w:val="00315C0C"/>
    <w:rsid w:val="00316325"/>
    <w:rsid w:val="00316C19"/>
    <w:rsid w:val="0031788E"/>
    <w:rsid w:val="00317ABF"/>
    <w:rsid w:val="00320A1D"/>
    <w:rsid w:val="00320C51"/>
    <w:rsid w:val="0032189B"/>
    <w:rsid w:val="00321B5B"/>
    <w:rsid w:val="00321BD8"/>
    <w:rsid w:val="00321D58"/>
    <w:rsid w:val="003220C1"/>
    <w:rsid w:val="0032241A"/>
    <w:rsid w:val="003252AC"/>
    <w:rsid w:val="00325C09"/>
    <w:rsid w:val="00325D1D"/>
    <w:rsid w:val="00326465"/>
    <w:rsid w:val="00326609"/>
    <w:rsid w:val="0032748F"/>
    <w:rsid w:val="0033029A"/>
    <w:rsid w:val="00330D9D"/>
    <w:rsid w:val="003310F7"/>
    <w:rsid w:val="00331192"/>
    <w:rsid w:val="0033122E"/>
    <w:rsid w:val="00331793"/>
    <w:rsid w:val="00331CEB"/>
    <w:rsid w:val="00331E1C"/>
    <w:rsid w:val="00331E26"/>
    <w:rsid w:val="00332098"/>
    <w:rsid w:val="00332273"/>
    <w:rsid w:val="003322DB"/>
    <w:rsid w:val="00332971"/>
    <w:rsid w:val="00332E0E"/>
    <w:rsid w:val="00332ECB"/>
    <w:rsid w:val="00333180"/>
    <w:rsid w:val="00333E7E"/>
    <w:rsid w:val="00336441"/>
    <w:rsid w:val="003364FD"/>
    <w:rsid w:val="003374B2"/>
    <w:rsid w:val="00340007"/>
    <w:rsid w:val="00340331"/>
    <w:rsid w:val="0034047D"/>
    <w:rsid w:val="00342798"/>
    <w:rsid w:val="003429FB"/>
    <w:rsid w:val="00342E56"/>
    <w:rsid w:val="0034458D"/>
    <w:rsid w:val="003467E0"/>
    <w:rsid w:val="003470AA"/>
    <w:rsid w:val="00347E9F"/>
    <w:rsid w:val="003500D1"/>
    <w:rsid w:val="00350518"/>
    <w:rsid w:val="00350787"/>
    <w:rsid w:val="003507BD"/>
    <w:rsid w:val="00350C13"/>
    <w:rsid w:val="003513E3"/>
    <w:rsid w:val="00351A8C"/>
    <w:rsid w:val="00352797"/>
    <w:rsid w:val="00352FD4"/>
    <w:rsid w:val="00354989"/>
    <w:rsid w:val="00354C68"/>
    <w:rsid w:val="00355364"/>
    <w:rsid w:val="00355895"/>
    <w:rsid w:val="00355A53"/>
    <w:rsid w:val="00355D66"/>
    <w:rsid w:val="003560DC"/>
    <w:rsid w:val="00356221"/>
    <w:rsid w:val="00356759"/>
    <w:rsid w:val="00356AFB"/>
    <w:rsid w:val="00356E37"/>
    <w:rsid w:val="003571C3"/>
    <w:rsid w:val="00357913"/>
    <w:rsid w:val="0035795D"/>
    <w:rsid w:val="003605E5"/>
    <w:rsid w:val="00360986"/>
    <w:rsid w:val="00360A48"/>
    <w:rsid w:val="00360C9A"/>
    <w:rsid w:val="00361500"/>
    <w:rsid w:val="00361ABA"/>
    <w:rsid w:val="00362E59"/>
    <w:rsid w:val="00363501"/>
    <w:rsid w:val="003635C0"/>
    <w:rsid w:val="0036551C"/>
    <w:rsid w:val="00365845"/>
    <w:rsid w:val="00366B54"/>
    <w:rsid w:val="00367268"/>
    <w:rsid w:val="00367C27"/>
    <w:rsid w:val="00367CBD"/>
    <w:rsid w:val="0037026B"/>
    <w:rsid w:val="003704DB"/>
    <w:rsid w:val="00370A5F"/>
    <w:rsid w:val="00371256"/>
    <w:rsid w:val="0037135E"/>
    <w:rsid w:val="00371605"/>
    <w:rsid w:val="0037180E"/>
    <w:rsid w:val="003720EC"/>
    <w:rsid w:val="00372D8F"/>
    <w:rsid w:val="00372E6A"/>
    <w:rsid w:val="00374710"/>
    <w:rsid w:val="00374A8C"/>
    <w:rsid w:val="00374BD4"/>
    <w:rsid w:val="00374D77"/>
    <w:rsid w:val="0037513D"/>
    <w:rsid w:val="00375A4C"/>
    <w:rsid w:val="00375E3A"/>
    <w:rsid w:val="0037686B"/>
    <w:rsid w:val="00376C50"/>
    <w:rsid w:val="003772E0"/>
    <w:rsid w:val="0037778E"/>
    <w:rsid w:val="00380571"/>
    <w:rsid w:val="00380AA6"/>
    <w:rsid w:val="00380E0E"/>
    <w:rsid w:val="00381587"/>
    <w:rsid w:val="0038207D"/>
    <w:rsid w:val="003823E4"/>
    <w:rsid w:val="00382C3D"/>
    <w:rsid w:val="00382FE8"/>
    <w:rsid w:val="00383137"/>
    <w:rsid w:val="00383297"/>
    <w:rsid w:val="0038392C"/>
    <w:rsid w:val="0038433C"/>
    <w:rsid w:val="00385A95"/>
    <w:rsid w:val="00385DB2"/>
    <w:rsid w:val="00386FFB"/>
    <w:rsid w:val="003873F0"/>
    <w:rsid w:val="003902EE"/>
    <w:rsid w:val="0039147A"/>
    <w:rsid w:val="003915D7"/>
    <w:rsid w:val="00391622"/>
    <w:rsid w:val="00391700"/>
    <w:rsid w:val="00391A86"/>
    <w:rsid w:val="00391C8A"/>
    <w:rsid w:val="00391EFA"/>
    <w:rsid w:val="00392B1A"/>
    <w:rsid w:val="00392FD3"/>
    <w:rsid w:val="00392FE4"/>
    <w:rsid w:val="00393240"/>
    <w:rsid w:val="0039346F"/>
    <w:rsid w:val="00393899"/>
    <w:rsid w:val="003938A3"/>
    <w:rsid w:val="00393B42"/>
    <w:rsid w:val="00393FF0"/>
    <w:rsid w:val="00394434"/>
    <w:rsid w:val="00394A30"/>
    <w:rsid w:val="00395250"/>
    <w:rsid w:val="003955ED"/>
    <w:rsid w:val="003959AC"/>
    <w:rsid w:val="00396117"/>
    <w:rsid w:val="003966DD"/>
    <w:rsid w:val="00396822"/>
    <w:rsid w:val="003979FD"/>
    <w:rsid w:val="003A11D5"/>
    <w:rsid w:val="003A1846"/>
    <w:rsid w:val="003A1873"/>
    <w:rsid w:val="003A1E69"/>
    <w:rsid w:val="003A2779"/>
    <w:rsid w:val="003A3426"/>
    <w:rsid w:val="003A4528"/>
    <w:rsid w:val="003A4A43"/>
    <w:rsid w:val="003A4D98"/>
    <w:rsid w:val="003A54D1"/>
    <w:rsid w:val="003A55D2"/>
    <w:rsid w:val="003A60B0"/>
    <w:rsid w:val="003A61E2"/>
    <w:rsid w:val="003A6A7A"/>
    <w:rsid w:val="003A7626"/>
    <w:rsid w:val="003A79DB"/>
    <w:rsid w:val="003B0C20"/>
    <w:rsid w:val="003B0D67"/>
    <w:rsid w:val="003B1A7C"/>
    <w:rsid w:val="003B2024"/>
    <w:rsid w:val="003B2B30"/>
    <w:rsid w:val="003B2BD0"/>
    <w:rsid w:val="003B2CB3"/>
    <w:rsid w:val="003B30AC"/>
    <w:rsid w:val="003B319A"/>
    <w:rsid w:val="003B3393"/>
    <w:rsid w:val="003B3899"/>
    <w:rsid w:val="003B3A0E"/>
    <w:rsid w:val="003B3E84"/>
    <w:rsid w:val="003B3F91"/>
    <w:rsid w:val="003B4201"/>
    <w:rsid w:val="003B5AA0"/>
    <w:rsid w:val="003B5DAE"/>
    <w:rsid w:val="003B684D"/>
    <w:rsid w:val="003B69C6"/>
    <w:rsid w:val="003B6AD9"/>
    <w:rsid w:val="003B712D"/>
    <w:rsid w:val="003B778E"/>
    <w:rsid w:val="003B7AF6"/>
    <w:rsid w:val="003B7BED"/>
    <w:rsid w:val="003C1124"/>
    <w:rsid w:val="003C1269"/>
    <w:rsid w:val="003C17FC"/>
    <w:rsid w:val="003C1A43"/>
    <w:rsid w:val="003C1FF0"/>
    <w:rsid w:val="003C23CC"/>
    <w:rsid w:val="003C36F6"/>
    <w:rsid w:val="003C3AFA"/>
    <w:rsid w:val="003C4274"/>
    <w:rsid w:val="003C5EB4"/>
    <w:rsid w:val="003C6968"/>
    <w:rsid w:val="003C738D"/>
    <w:rsid w:val="003C7840"/>
    <w:rsid w:val="003C7DD9"/>
    <w:rsid w:val="003D0D5F"/>
    <w:rsid w:val="003D13D1"/>
    <w:rsid w:val="003D21F3"/>
    <w:rsid w:val="003D24B8"/>
    <w:rsid w:val="003D373D"/>
    <w:rsid w:val="003D3EC9"/>
    <w:rsid w:val="003D568D"/>
    <w:rsid w:val="003D58D6"/>
    <w:rsid w:val="003D5EEB"/>
    <w:rsid w:val="003D68F8"/>
    <w:rsid w:val="003D69EF"/>
    <w:rsid w:val="003D6C56"/>
    <w:rsid w:val="003D6D05"/>
    <w:rsid w:val="003D6ED6"/>
    <w:rsid w:val="003D7B8B"/>
    <w:rsid w:val="003E0215"/>
    <w:rsid w:val="003E0533"/>
    <w:rsid w:val="003E0620"/>
    <w:rsid w:val="003E0721"/>
    <w:rsid w:val="003E101F"/>
    <w:rsid w:val="003E127D"/>
    <w:rsid w:val="003E15D3"/>
    <w:rsid w:val="003E28D6"/>
    <w:rsid w:val="003E3BA7"/>
    <w:rsid w:val="003E401F"/>
    <w:rsid w:val="003E4DCD"/>
    <w:rsid w:val="003E4E75"/>
    <w:rsid w:val="003E4EF1"/>
    <w:rsid w:val="003E55CB"/>
    <w:rsid w:val="003E5B18"/>
    <w:rsid w:val="003E5B98"/>
    <w:rsid w:val="003E5E70"/>
    <w:rsid w:val="003E6035"/>
    <w:rsid w:val="003E69F1"/>
    <w:rsid w:val="003E6A66"/>
    <w:rsid w:val="003E6FF3"/>
    <w:rsid w:val="003E70E5"/>
    <w:rsid w:val="003E72B5"/>
    <w:rsid w:val="003E7785"/>
    <w:rsid w:val="003F0B86"/>
    <w:rsid w:val="003F0E6C"/>
    <w:rsid w:val="003F1FCD"/>
    <w:rsid w:val="003F20EA"/>
    <w:rsid w:val="003F23C4"/>
    <w:rsid w:val="003F2C94"/>
    <w:rsid w:val="003F2FA9"/>
    <w:rsid w:val="003F32F8"/>
    <w:rsid w:val="003F3386"/>
    <w:rsid w:val="003F4361"/>
    <w:rsid w:val="003F49FD"/>
    <w:rsid w:val="003F5844"/>
    <w:rsid w:val="003F5B42"/>
    <w:rsid w:val="003F7C1E"/>
    <w:rsid w:val="0040042D"/>
    <w:rsid w:val="00400CDD"/>
    <w:rsid w:val="00401334"/>
    <w:rsid w:val="00401A35"/>
    <w:rsid w:val="00401BD2"/>
    <w:rsid w:val="00401E62"/>
    <w:rsid w:val="004026F1"/>
    <w:rsid w:val="0040277F"/>
    <w:rsid w:val="00402D5A"/>
    <w:rsid w:val="00402FC0"/>
    <w:rsid w:val="004040E8"/>
    <w:rsid w:val="00405227"/>
    <w:rsid w:val="004055B6"/>
    <w:rsid w:val="0040567F"/>
    <w:rsid w:val="004057B2"/>
    <w:rsid w:val="0040594C"/>
    <w:rsid w:val="00405A65"/>
    <w:rsid w:val="00405E6C"/>
    <w:rsid w:val="00406DD4"/>
    <w:rsid w:val="0040757A"/>
    <w:rsid w:val="00411A71"/>
    <w:rsid w:val="004122D1"/>
    <w:rsid w:val="004127DC"/>
    <w:rsid w:val="00412BD3"/>
    <w:rsid w:val="00412C26"/>
    <w:rsid w:val="00413556"/>
    <w:rsid w:val="004139DC"/>
    <w:rsid w:val="00413BB8"/>
    <w:rsid w:val="00413F31"/>
    <w:rsid w:val="00414518"/>
    <w:rsid w:val="00414F07"/>
    <w:rsid w:val="00414FE4"/>
    <w:rsid w:val="0041509D"/>
    <w:rsid w:val="00415AAB"/>
    <w:rsid w:val="0041630C"/>
    <w:rsid w:val="00416644"/>
    <w:rsid w:val="0041664B"/>
    <w:rsid w:val="004170E7"/>
    <w:rsid w:val="00417328"/>
    <w:rsid w:val="00417A8D"/>
    <w:rsid w:val="00417BE5"/>
    <w:rsid w:val="00417BF5"/>
    <w:rsid w:val="00417D84"/>
    <w:rsid w:val="00420182"/>
    <w:rsid w:val="00420B76"/>
    <w:rsid w:val="004213D6"/>
    <w:rsid w:val="004220FD"/>
    <w:rsid w:val="0042307D"/>
    <w:rsid w:val="004235D7"/>
    <w:rsid w:val="0042396F"/>
    <w:rsid w:val="00424E92"/>
    <w:rsid w:val="004258EC"/>
    <w:rsid w:val="00425E30"/>
    <w:rsid w:val="00425E8D"/>
    <w:rsid w:val="00425E97"/>
    <w:rsid w:val="004263AB"/>
    <w:rsid w:val="004263F4"/>
    <w:rsid w:val="004268D8"/>
    <w:rsid w:val="00427A92"/>
    <w:rsid w:val="0043055B"/>
    <w:rsid w:val="00431D14"/>
    <w:rsid w:val="00432437"/>
    <w:rsid w:val="00432BFE"/>
    <w:rsid w:val="00432ECF"/>
    <w:rsid w:val="004335CB"/>
    <w:rsid w:val="00433AF5"/>
    <w:rsid w:val="00433D1B"/>
    <w:rsid w:val="00434B3E"/>
    <w:rsid w:val="00434CB8"/>
    <w:rsid w:val="00436320"/>
    <w:rsid w:val="00436487"/>
    <w:rsid w:val="004364CC"/>
    <w:rsid w:val="00437256"/>
    <w:rsid w:val="00437507"/>
    <w:rsid w:val="004378C9"/>
    <w:rsid w:val="00437AA9"/>
    <w:rsid w:val="00437C3B"/>
    <w:rsid w:val="00440F0D"/>
    <w:rsid w:val="00442136"/>
    <w:rsid w:val="00442C02"/>
    <w:rsid w:val="00442E1A"/>
    <w:rsid w:val="00443028"/>
    <w:rsid w:val="00444884"/>
    <w:rsid w:val="0044568C"/>
    <w:rsid w:val="00446C33"/>
    <w:rsid w:val="00446D32"/>
    <w:rsid w:val="004474F8"/>
    <w:rsid w:val="00447793"/>
    <w:rsid w:val="004505C7"/>
    <w:rsid w:val="00450861"/>
    <w:rsid w:val="004511FF"/>
    <w:rsid w:val="00451C10"/>
    <w:rsid w:val="00451D31"/>
    <w:rsid w:val="00451D9F"/>
    <w:rsid w:val="004533FC"/>
    <w:rsid w:val="0045359E"/>
    <w:rsid w:val="00453B61"/>
    <w:rsid w:val="004541A7"/>
    <w:rsid w:val="00455325"/>
    <w:rsid w:val="004553D9"/>
    <w:rsid w:val="00455A6E"/>
    <w:rsid w:val="00455AB6"/>
    <w:rsid w:val="00455C27"/>
    <w:rsid w:val="00455D82"/>
    <w:rsid w:val="00457217"/>
    <w:rsid w:val="0045736C"/>
    <w:rsid w:val="0045754B"/>
    <w:rsid w:val="0045759B"/>
    <w:rsid w:val="00457F38"/>
    <w:rsid w:val="004601E0"/>
    <w:rsid w:val="00462106"/>
    <w:rsid w:val="00462352"/>
    <w:rsid w:val="004623E1"/>
    <w:rsid w:val="00462489"/>
    <w:rsid w:val="004640A3"/>
    <w:rsid w:val="0046430E"/>
    <w:rsid w:val="004654E0"/>
    <w:rsid w:val="00466B7E"/>
    <w:rsid w:val="0046713D"/>
    <w:rsid w:val="00467555"/>
    <w:rsid w:val="0046757F"/>
    <w:rsid w:val="004676C1"/>
    <w:rsid w:val="00467929"/>
    <w:rsid w:val="00467BED"/>
    <w:rsid w:val="004707F5"/>
    <w:rsid w:val="00470AC3"/>
    <w:rsid w:val="00470D39"/>
    <w:rsid w:val="00471024"/>
    <w:rsid w:val="00471439"/>
    <w:rsid w:val="00471B2D"/>
    <w:rsid w:val="00471C09"/>
    <w:rsid w:val="004721F3"/>
    <w:rsid w:val="00472337"/>
    <w:rsid w:val="0047248F"/>
    <w:rsid w:val="00472F18"/>
    <w:rsid w:val="00474347"/>
    <w:rsid w:val="00474972"/>
    <w:rsid w:val="00474C5E"/>
    <w:rsid w:val="00475401"/>
    <w:rsid w:val="004759EB"/>
    <w:rsid w:val="00475A1B"/>
    <w:rsid w:val="0047684F"/>
    <w:rsid w:val="00476926"/>
    <w:rsid w:val="00477053"/>
    <w:rsid w:val="00480AB3"/>
    <w:rsid w:val="00480BD6"/>
    <w:rsid w:val="00480CFD"/>
    <w:rsid w:val="004812AF"/>
    <w:rsid w:val="00481F6D"/>
    <w:rsid w:val="00482C61"/>
    <w:rsid w:val="00483261"/>
    <w:rsid w:val="00483FDF"/>
    <w:rsid w:val="00484AA0"/>
    <w:rsid w:val="0048507E"/>
    <w:rsid w:val="004851CA"/>
    <w:rsid w:val="004861CB"/>
    <w:rsid w:val="004861DA"/>
    <w:rsid w:val="00486771"/>
    <w:rsid w:val="004874EB"/>
    <w:rsid w:val="00490010"/>
    <w:rsid w:val="00490331"/>
    <w:rsid w:val="0049208E"/>
    <w:rsid w:val="004920DF"/>
    <w:rsid w:val="004928C1"/>
    <w:rsid w:val="00492A0B"/>
    <w:rsid w:val="00492C0B"/>
    <w:rsid w:val="00493AD0"/>
    <w:rsid w:val="004940BF"/>
    <w:rsid w:val="00495344"/>
    <w:rsid w:val="0049553F"/>
    <w:rsid w:val="004958C7"/>
    <w:rsid w:val="0049590D"/>
    <w:rsid w:val="00495B0A"/>
    <w:rsid w:val="00495EBF"/>
    <w:rsid w:val="00496DBC"/>
    <w:rsid w:val="00497010"/>
    <w:rsid w:val="00497D08"/>
    <w:rsid w:val="004A0667"/>
    <w:rsid w:val="004A0DA0"/>
    <w:rsid w:val="004A0F09"/>
    <w:rsid w:val="004A1A86"/>
    <w:rsid w:val="004A1D7F"/>
    <w:rsid w:val="004A2166"/>
    <w:rsid w:val="004A379C"/>
    <w:rsid w:val="004A3B2A"/>
    <w:rsid w:val="004A4982"/>
    <w:rsid w:val="004A58F1"/>
    <w:rsid w:val="004A58FF"/>
    <w:rsid w:val="004A5F03"/>
    <w:rsid w:val="004A6194"/>
    <w:rsid w:val="004A62EF"/>
    <w:rsid w:val="004A6BA1"/>
    <w:rsid w:val="004A6E6C"/>
    <w:rsid w:val="004A74B6"/>
    <w:rsid w:val="004A788F"/>
    <w:rsid w:val="004A7ACC"/>
    <w:rsid w:val="004A7CEB"/>
    <w:rsid w:val="004A7FE9"/>
    <w:rsid w:val="004B0D23"/>
    <w:rsid w:val="004B1497"/>
    <w:rsid w:val="004B1537"/>
    <w:rsid w:val="004B167E"/>
    <w:rsid w:val="004B1691"/>
    <w:rsid w:val="004B18F2"/>
    <w:rsid w:val="004B1C25"/>
    <w:rsid w:val="004B1E3F"/>
    <w:rsid w:val="004B210F"/>
    <w:rsid w:val="004B2D94"/>
    <w:rsid w:val="004B3C01"/>
    <w:rsid w:val="004B4968"/>
    <w:rsid w:val="004B5090"/>
    <w:rsid w:val="004B51AE"/>
    <w:rsid w:val="004B570D"/>
    <w:rsid w:val="004B59BB"/>
    <w:rsid w:val="004B5FF3"/>
    <w:rsid w:val="004B620C"/>
    <w:rsid w:val="004B63EB"/>
    <w:rsid w:val="004B6C4F"/>
    <w:rsid w:val="004B6C66"/>
    <w:rsid w:val="004B70AC"/>
    <w:rsid w:val="004B70C3"/>
    <w:rsid w:val="004B7B2D"/>
    <w:rsid w:val="004C02A0"/>
    <w:rsid w:val="004C05EB"/>
    <w:rsid w:val="004C13E9"/>
    <w:rsid w:val="004C1848"/>
    <w:rsid w:val="004C210C"/>
    <w:rsid w:val="004C224D"/>
    <w:rsid w:val="004C25CF"/>
    <w:rsid w:val="004C41C1"/>
    <w:rsid w:val="004C493C"/>
    <w:rsid w:val="004C4CAA"/>
    <w:rsid w:val="004C4E37"/>
    <w:rsid w:val="004C4EAD"/>
    <w:rsid w:val="004C60B6"/>
    <w:rsid w:val="004C65E2"/>
    <w:rsid w:val="004C6EC0"/>
    <w:rsid w:val="004C7127"/>
    <w:rsid w:val="004C7CA0"/>
    <w:rsid w:val="004D0368"/>
    <w:rsid w:val="004D06C1"/>
    <w:rsid w:val="004D06D4"/>
    <w:rsid w:val="004D0BC2"/>
    <w:rsid w:val="004D26D3"/>
    <w:rsid w:val="004D2A3B"/>
    <w:rsid w:val="004D48A1"/>
    <w:rsid w:val="004D48A5"/>
    <w:rsid w:val="004D4D86"/>
    <w:rsid w:val="004D4F6D"/>
    <w:rsid w:val="004D5128"/>
    <w:rsid w:val="004D6130"/>
    <w:rsid w:val="004D6E70"/>
    <w:rsid w:val="004D6F7A"/>
    <w:rsid w:val="004D701F"/>
    <w:rsid w:val="004D7345"/>
    <w:rsid w:val="004E0006"/>
    <w:rsid w:val="004E0C67"/>
    <w:rsid w:val="004E2DCA"/>
    <w:rsid w:val="004E44EE"/>
    <w:rsid w:val="004E4597"/>
    <w:rsid w:val="004E4768"/>
    <w:rsid w:val="004E51BA"/>
    <w:rsid w:val="004E5A1B"/>
    <w:rsid w:val="004E6333"/>
    <w:rsid w:val="004E63D8"/>
    <w:rsid w:val="004E6601"/>
    <w:rsid w:val="004E6B6B"/>
    <w:rsid w:val="004E7C20"/>
    <w:rsid w:val="004E7E2E"/>
    <w:rsid w:val="004E7E87"/>
    <w:rsid w:val="004F1229"/>
    <w:rsid w:val="004F2AD1"/>
    <w:rsid w:val="004F2F26"/>
    <w:rsid w:val="004F314B"/>
    <w:rsid w:val="004F34F4"/>
    <w:rsid w:val="004F4143"/>
    <w:rsid w:val="004F4837"/>
    <w:rsid w:val="004F5C38"/>
    <w:rsid w:val="004F6020"/>
    <w:rsid w:val="004F6097"/>
    <w:rsid w:val="004F6261"/>
    <w:rsid w:val="004F66E8"/>
    <w:rsid w:val="004F6DF6"/>
    <w:rsid w:val="004F6E2F"/>
    <w:rsid w:val="004F6E4F"/>
    <w:rsid w:val="004F7AD8"/>
    <w:rsid w:val="004F7F13"/>
    <w:rsid w:val="004F7F28"/>
    <w:rsid w:val="0050049C"/>
    <w:rsid w:val="00500722"/>
    <w:rsid w:val="00501416"/>
    <w:rsid w:val="005021DA"/>
    <w:rsid w:val="00502F86"/>
    <w:rsid w:val="00503CBF"/>
    <w:rsid w:val="00504763"/>
    <w:rsid w:val="00504B17"/>
    <w:rsid w:val="00505044"/>
    <w:rsid w:val="00506013"/>
    <w:rsid w:val="00507ACD"/>
    <w:rsid w:val="00510268"/>
    <w:rsid w:val="005103B8"/>
    <w:rsid w:val="00510506"/>
    <w:rsid w:val="00510517"/>
    <w:rsid w:val="00510837"/>
    <w:rsid w:val="00511368"/>
    <w:rsid w:val="0051163A"/>
    <w:rsid w:val="00512585"/>
    <w:rsid w:val="00513073"/>
    <w:rsid w:val="00513EA1"/>
    <w:rsid w:val="005143D5"/>
    <w:rsid w:val="00515E18"/>
    <w:rsid w:val="00515E32"/>
    <w:rsid w:val="005162DE"/>
    <w:rsid w:val="00516500"/>
    <w:rsid w:val="00516C15"/>
    <w:rsid w:val="00516FB8"/>
    <w:rsid w:val="005171DE"/>
    <w:rsid w:val="00520098"/>
    <w:rsid w:val="005203F8"/>
    <w:rsid w:val="005207FF"/>
    <w:rsid w:val="00520A78"/>
    <w:rsid w:val="00520F97"/>
    <w:rsid w:val="00521579"/>
    <w:rsid w:val="005218F9"/>
    <w:rsid w:val="00521F14"/>
    <w:rsid w:val="00522274"/>
    <w:rsid w:val="00522347"/>
    <w:rsid w:val="005224A9"/>
    <w:rsid w:val="005225F3"/>
    <w:rsid w:val="00523546"/>
    <w:rsid w:val="0052436D"/>
    <w:rsid w:val="00525F5A"/>
    <w:rsid w:val="00526576"/>
    <w:rsid w:val="00526986"/>
    <w:rsid w:val="005269F8"/>
    <w:rsid w:val="005273A3"/>
    <w:rsid w:val="005273E3"/>
    <w:rsid w:val="005277AA"/>
    <w:rsid w:val="00527F6B"/>
    <w:rsid w:val="0053004A"/>
    <w:rsid w:val="005306B4"/>
    <w:rsid w:val="00530AD0"/>
    <w:rsid w:val="00530CED"/>
    <w:rsid w:val="005314AA"/>
    <w:rsid w:val="005322DC"/>
    <w:rsid w:val="00532E7A"/>
    <w:rsid w:val="00532F23"/>
    <w:rsid w:val="00533409"/>
    <w:rsid w:val="00533C73"/>
    <w:rsid w:val="00534450"/>
    <w:rsid w:val="00534B71"/>
    <w:rsid w:val="005357E1"/>
    <w:rsid w:val="00535B18"/>
    <w:rsid w:val="00535ED8"/>
    <w:rsid w:val="005360D5"/>
    <w:rsid w:val="005369C7"/>
    <w:rsid w:val="00537A67"/>
    <w:rsid w:val="00537D75"/>
    <w:rsid w:val="005406E8"/>
    <w:rsid w:val="0054088F"/>
    <w:rsid w:val="005408F7"/>
    <w:rsid w:val="0054198C"/>
    <w:rsid w:val="00541D26"/>
    <w:rsid w:val="005423C4"/>
    <w:rsid w:val="005429B9"/>
    <w:rsid w:val="00543DC7"/>
    <w:rsid w:val="0054473C"/>
    <w:rsid w:val="00544D69"/>
    <w:rsid w:val="0054581C"/>
    <w:rsid w:val="005458ED"/>
    <w:rsid w:val="00545F72"/>
    <w:rsid w:val="00546EA7"/>
    <w:rsid w:val="00546EF8"/>
    <w:rsid w:val="005473FA"/>
    <w:rsid w:val="00547F4E"/>
    <w:rsid w:val="00550036"/>
    <w:rsid w:val="005505C8"/>
    <w:rsid w:val="00551405"/>
    <w:rsid w:val="005519BD"/>
    <w:rsid w:val="00552524"/>
    <w:rsid w:val="00552F0D"/>
    <w:rsid w:val="00553614"/>
    <w:rsid w:val="00554360"/>
    <w:rsid w:val="00554771"/>
    <w:rsid w:val="00554859"/>
    <w:rsid w:val="00554987"/>
    <w:rsid w:val="00555654"/>
    <w:rsid w:val="00555BEB"/>
    <w:rsid w:val="00555CD5"/>
    <w:rsid w:val="00556084"/>
    <w:rsid w:val="00556995"/>
    <w:rsid w:val="0055711F"/>
    <w:rsid w:val="0055759F"/>
    <w:rsid w:val="00557603"/>
    <w:rsid w:val="00557C83"/>
    <w:rsid w:val="00557F90"/>
    <w:rsid w:val="00557FF9"/>
    <w:rsid w:val="00560068"/>
    <w:rsid w:val="00560822"/>
    <w:rsid w:val="00561D9A"/>
    <w:rsid w:val="0056211B"/>
    <w:rsid w:val="00562740"/>
    <w:rsid w:val="005629C1"/>
    <w:rsid w:val="00562EB6"/>
    <w:rsid w:val="00562EBC"/>
    <w:rsid w:val="0056338A"/>
    <w:rsid w:val="00563EB5"/>
    <w:rsid w:val="00564226"/>
    <w:rsid w:val="00564E60"/>
    <w:rsid w:val="00565F51"/>
    <w:rsid w:val="00566DF7"/>
    <w:rsid w:val="005705F0"/>
    <w:rsid w:val="005707F1"/>
    <w:rsid w:val="00570C24"/>
    <w:rsid w:val="00570D7D"/>
    <w:rsid w:val="00571632"/>
    <w:rsid w:val="00571D67"/>
    <w:rsid w:val="00571E36"/>
    <w:rsid w:val="00572381"/>
    <w:rsid w:val="0057247F"/>
    <w:rsid w:val="00573A19"/>
    <w:rsid w:val="0057419F"/>
    <w:rsid w:val="00574349"/>
    <w:rsid w:val="00575A80"/>
    <w:rsid w:val="0057634B"/>
    <w:rsid w:val="00576E59"/>
    <w:rsid w:val="0057705F"/>
    <w:rsid w:val="0057762E"/>
    <w:rsid w:val="0058031C"/>
    <w:rsid w:val="00580FD0"/>
    <w:rsid w:val="00580FEC"/>
    <w:rsid w:val="00581B36"/>
    <w:rsid w:val="0058282C"/>
    <w:rsid w:val="00582C45"/>
    <w:rsid w:val="0058362D"/>
    <w:rsid w:val="00584DF4"/>
    <w:rsid w:val="00584E05"/>
    <w:rsid w:val="00584F20"/>
    <w:rsid w:val="00585548"/>
    <w:rsid w:val="00585869"/>
    <w:rsid w:val="00585C5D"/>
    <w:rsid w:val="00585D33"/>
    <w:rsid w:val="0058601C"/>
    <w:rsid w:val="005861B5"/>
    <w:rsid w:val="005875F2"/>
    <w:rsid w:val="0059017D"/>
    <w:rsid w:val="005901CF"/>
    <w:rsid w:val="00590882"/>
    <w:rsid w:val="00590BA3"/>
    <w:rsid w:val="00591D65"/>
    <w:rsid w:val="00592183"/>
    <w:rsid w:val="0059365F"/>
    <w:rsid w:val="00593F71"/>
    <w:rsid w:val="0059432D"/>
    <w:rsid w:val="005943F2"/>
    <w:rsid w:val="00594571"/>
    <w:rsid w:val="00594BC4"/>
    <w:rsid w:val="005958BC"/>
    <w:rsid w:val="005965CF"/>
    <w:rsid w:val="00596D9C"/>
    <w:rsid w:val="00597BEA"/>
    <w:rsid w:val="00597F92"/>
    <w:rsid w:val="005A0117"/>
    <w:rsid w:val="005A25D9"/>
    <w:rsid w:val="005A2A81"/>
    <w:rsid w:val="005A2D1C"/>
    <w:rsid w:val="005A3B89"/>
    <w:rsid w:val="005A3CD2"/>
    <w:rsid w:val="005A3D1E"/>
    <w:rsid w:val="005A44F2"/>
    <w:rsid w:val="005A54D1"/>
    <w:rsid w:val="005A5785"/>
    <w:rsid w:val="005A58B7"/>
    <w:rsid w:val="005A5A67"/>
    <w:rsid w:val="005A5A6D"/>
    <w:rsid w:val="005A5B0F"/>
    <w:rsid w:val="005A5DFD"/>
    <w:rsid w:val="005A6729"/>
    <w:rsid w:val="005A6FCE"/>
    <w:rsid w:val="005A750A"/>
    <w:rsid w:val="005A78D7"/>
    <w:rsid w:val="005B0417"/>
    <w:rsid w:val="005B0601"/>
    <w:rsid w:val="005B0B6D"/>
    <w:rsid w:val="005B1270"/>
    <w:rsid w:val="005B19E9"/>
    <w:rsid w:val="005B1A6B"/>
    <w:rsid w:val="005B2803"/>
    <w:rsid w:val="005B2F9E"/>
    <w:rsid w:val="005B3AF6"/>
    <w:rsid w:val="005B3B92"/>
    <w:rsid w:val="005B3EB1"/>
    <w:rsid w:val="005B58D3"/>
    <w:rsid w:val="005B5D72"/>
    <w:rsid w:val="005B6237"/>
    <w:rsid w:val="005B6651"/>
    <w:rsid w:val="005B6EA7"/>
    <w:rsid w:val="005B7355"/>
    <w:rsid w:val="005C03DE"/>
    <w:rsid w:val="005C0F49"/>
    <w:rsid w:val="005C1746"/>
    <w:rsid w:val="005C2A60"/>
    <w:rsid w:val="005C49EF"/>
    <w:rsid w:val="005C4FF9"/>
    <w:rsid w:val="005C5514"/>
    <w:rsid w:val="005C55A4"/>
    <w:rsid w:val="005C5AD5"/>
    <w:rsid w:val="005C5B09"/>
    <w:rsid w:val="005C65F5"/>
    <w:rsid w:val="005C6D2B"/>
    <w:rsid w:val="005C6ED9"/>
    <w:rsid w:val="005C6F93"/>
    <w:rsid w:val="005C7078"/>
    <w:rsid w:val="005C75B5"/>
    <w:rsid w:val="005C7ADD"/>
    <w:rsid w:val="005C7FE1"/>
    <w:rsid w:val="005D0C7B"/>
    <w:rsid w:val="005D1361"/>
    <w:rsid w:val="005D1DFA"/>
    <w:rsid w:val="005D24F4"/>
    <w:rsid w:val="005D3586"/>
    <w:rsid w:val="005D3BDD"/>
    <w:rsid w:val="005D3E5E"/>
    <w:rsid w:val="005D405F"/>
    <w:rsid w:val="005D4A99"/>
    <w:rsid w:val="005D4D79"/>
    <w:rsid w:val="005D4E34"/>
    <w:rsid w:val="005D4F78"/>
    <w:rsid w:val="005D5259"/>
    <w:rsid w:val="005D595E"/>
    <w:rsid w:val="005D64FF"/>
    <w:rsid w:val="005D69AE"/>
    <w:rsid w:val="005D6E53"/>
    <w:rsid w:val="005D7006"/>
    <w:rsid w:val="005D7718"/>
    <w:rsid w:val="005D77FE"/>
    <w:rsid w:val="005D7F19"/>
    <w:rsid w:val="005D7F56"/>
    <w:rsid w:val="005E092C"/>
    <w:rsid w:val="005E0F4E"/>
    <w:rsid w:val="005E100B"/>
    <w:rsid w:val="005E1B16"/>
    <w:rsid w:val="005E2292"/>
    <w:rsid w:val="005E263B"/>
    <w:rsid w:val="005E2673"/>
    <w:rsid w:val="005E3239"/>
    <w:rsid w:val="005E373E"/>
    <w:rsid w:val="005E4994"/>
    <w:rsid w:val="005E5B07"/>
    <w:rsid w:val="005E5BE9"/>
    <w:rsid w:val="005E5CCA"/>
    <w:rsid w:val="005E65A4"/>
    <w:rsid w:val="005E6925"/>
    <w:rsid w:val="005E6ECF"/>
    <w:rsid w:val="005E71D3"/>
    <w:rsid w:val="005E739C"/>
    <w:rsid w:val="005E7BFD"/>
    <w:rsid w:val="005F01D3"/>
    <w:rsid w:val="005F05F3"/>
    <w:rsid w:val="005F0F3A"/>
    <w:rsid w:val="005F10D0"/>
    <w:rsid w:val="005F139E"/>
    <w:rsid w:val="005F197A"/>
    <w:rsid w:val="005F2707"/>
    <w:rsid w:val="005F2F00"/>
    <w:rsid w:val="005F4FFA"/>
    <w:rsid w:val="005F616E"/>
    <w:rsid w:val="005F657D"/>
    <w:rsid w:val="005F730E"/>
    <w:rsid w:val="005F7539"/>
    <w:rsid w:val="00600E3A"/>
    <w:rsid w:val="006010EE"/>
    <w:rsid w:val="00601153"/>
    <w:rsid w:val="00601A6A"/>
    <w:rsid w:val="00602246"/>
    <w:rsid w:val="00602636"/>
    <w:rsid w:val="00602E9A"/>
    <w:rsid w:val="00602F20"/>
    <w:rsid w:val="006032B1"/>
    <w:rsid w:val="006045EB"/>
    <w:rsid w:val="0060578A"/>
    <w:rsid w:val="00605BC0"/>
    <w:rsid w:val="00605C3C"/>
    <w:rsid w:val="006071DA"/>
    <w:rsid w:val="00607776"/>
    <w:rsid w:val="0060778A"/>
    <w:rsid w:val="00607A0C"/>
    <w:rsid w:val="00607F5D"/>
    <w:rsid w:val="00607F62"/>
    <w:rsid w:val="00610828"/>
    <w:rsid w:val="00610C2A"/>
    <w:rsid w:val="00610E7B"/>
    <w:rsid w:val="006110AB"/>
    <w:rsid w:val="006118E4"/>
    <w:rsid w:val="00611988"/>
    <w:rsid w:val="00611B64"/>
    <w:rsid w:val="00611B83"/>
    <w:rsid w:val="00611F1D"/>
    <w:rsid w:val="006122CE"/>
    <w:rsid w:val="00612666"/>
    <w:rsid w:val="00613009"/>
    <w:rsid w:val="006133FC"/>
    <w:rsid w:val="006159F1"/>
    <w:rsid w:val="00616089"/>
    <w:rsid w:val="00617266"/>
    <w:rsid w:val="00617B42"/>
    <w:rsid w:val="00617F75"/>
    <w:rsid w:val="00620082"/>
    <w:rsid w:val="006206A3"/>
    <w:rsid w:val="00620B21"/>
    <w:rsid w:val="0062170E"/>
    <w:rsid w:val="00622182"/>
    <w:rsid w:val="00622221"/>
    <w:rsid w:val="00622BAE"/>
    <w:rsid w:val="0062381C"/>
    <w:rsid w:val="0062383D"/>
    <w:rsid w:val="00624724"/>
    <w:rsid w:val="006258EC"/>
    <w:rsid w:val="00626377"/>
    <w:rsid w:val="006266DA"/>
    <w:rsid w:val="00626E75"/>
    <w:rsid w:val="00626FFF"/>
    <w:rsid w:val="00627393"/>
    <w:rsid w:val="00627B78"/>
    <w:rsid w:val="00630257"/>
    <w:rsid w:val="00631032"/>
    <w:rsid w:val="006313E5"/>
    <w:rsid w:val="0063169A"/>
    <w:rsid w:val="006336EE"/>
    <w:rsid w:val="00633DA9"/>
    <w:rsid w:val="00634A23"/>
    <w:rsid w:val="00634B90"/>
    <w:rsid w:val="00635F0A"/>
    <w:rsid w:val="00636164"/>
    <w:rsid w:val="00636402"/>
    <w:rsid w:val="00636485"/>
    <w:rsid w:val="00636743"/>
    <w:rsid w:val="00637160"/>
    <w:rsid w:val="00637AB8"/>
    <w:rsid w:val="00637E22"/>
    <w:rsid w:val="006404F6"/>
    <w:rsid w:val="00641C8B"/>
    <w:rsid w:val="00641F47"/>
    <w:rsid w:val="00641FA8"/>
    <w:rsid w:val="00643762"/>
    <w:rsid w:val="00643F48"/>
    <w:rsid w:val="00643F6F"/>
    <w:rsid w:val="00644451"/>
    <w:rsid w:val="00645532"/>
    <w:rsid w:val="00645C67"/>
    <w:rsid w:val="0064673F"/>
    <w:rsid w:val="00646742"/>
    <w:rsid w:val="00646C38"/>
    <w:rsid w:val="00646D93"/>
    <w:rsid w:val="00646FA2"/>
    <w:rsid w:val="006473C5"/>
    <w:rsid w:val="00647B3C"/>
    <w:rsid w:val="00651450"/>
    <w:rsid w:val="00652A9F"/>
    <w:rsid w:val="00653B2C"/>
    <w:rsid w:val="00653E9C"/>
    <w:rsid w:val="006543AD"/>
    <w:rsid w:val="0065492D"/>
    <w:rsid w:val="00654A3D"/>
    <w:rsid w:val="00654D10"/>
    <w:rsid w:val="0065531A"/>
    <w:rsid w:val="00655C12"/>
    <w:rsid w:val="00655FEC"/>
    <w:rsid w:val="00656B9D"/>
    <w:rsid w:val="00656E8A"/>
    <w:rsid w:val="00657EBC"/>
    <w:rsid w:val="00657F92"/>
    <w:rsid w:val="00660B83"/>
    <w:rsid w:val="00660CFE"/>
    <w:rsid w:val="006619FC"/>
    <w:rsid w:val="00662008"/>
    <w:rsid w:val="00663808"/>
    <w:rsid w:val="00664062"/>
    <w:rsid w:val="006641A6"/>
    <w:rsid w:val="0066460E"/>
    <w:rsid w:val="00664D7E"/>
    <w:rsid w:val="00665164"/>
    <w:rsid w:val="006659EC"/>
    <w:rsid w:val="00665C71"/>
    <w:rsid w:val="00665FD5"/>
    <w:rsid w:val="00665FF5"/>
    <w:rsid w:val="00666774"/>
    <w:rsid w:val="00666A1B"/>
    <w:rsid w:val="00667012"/>
    <w:rsid w:val="006710FA"/>
    <w:rsid w:val="00671405"/>
    <w:rsid w:val="00671444"/>
    <w:rsid w:val="006714AA"/>
    <w:rsid w:val="00671C20"/>
    <w:rsid w:val="00671E63"/>
    <w:rsid w:val="006723DA"/>
    <w:rsid w:val="00672FF1"/>
    <w:rsid w:val="00673B15"/>
    <w:rsid w:val="00674108"/>
    <w:rsid w:val="00675189"/>
    <w:rsid w:val="00675D7C"/>
    <w:rsid w:val="00676306"/>
    <w:rsid w:val="006763C4"/>
    <w:rsid w:val="00676420"/>
    <w:rsid w:val="00676B87"/>
    <w:rsid w:val="00677250"/>
    <w:rsid w:val="00677CCB"/>
    <w:rsid w:val="00677FBA"/>
    <w:rsid w:val="006806C3"/>
    <w:rsid w:val="00680955"/>
    <w:rsid w:val="006811AA"/>
    <w:rsid w:val="0068180B"/>
    <w:rsid w:val="00681ADC"/>
    <w:rsid w:val="00681FAC"/>
    <w:rsid w:val="00682233"/>
    <w:rsid w:val="00682790"/>
    <w:rsid w:val="00682BF0"/>
    <w:rsid w:val="00683446"/>
    <w:rsid w:val="0068355F"/>
    <w:rsid w:val="00684A45"/>
    <w:rsid w:val="0068532D"/>
    <w:rsid w:val="00685A7A"/>
    <w:rsid w:val="00685C08"/>
    <w:rsid w:val="00685D26"/>
    <w:rsid w:val="00686490"/>
    <w:rsid w:val="00686C28"/>
    <w:rsid w:val="00687256"/>
    <w:rsid w:val="006875ED"/>
    <w:rsid w:val="006903DB"/>
    <w:rsid w:val="006906D7"/>
    <w:rsid w:val="00690CAC"/>
    <w:rsid w:val="006911B9"/>
    <w:rsid w:val="006917AC"/>
    <w:rsid w:val="006917B0"/>
    <w:rsid w:val="0069197C"/>
    <w:rsid w:val="00691EC3"/>
    <w:rsid w:val="00692350"/>
    <w:rsid w:val="006924A7"/>
    <w:rsid w:val="00692CF8"/>
    <w:rsid w:val="00692DB9"/>
    <w:rsid w:val="0069365C"/>
    <w:rsid w:val="0069408B"/>
    <w:rsid w:val="00695E32"/>
    <w:rsid w:val="00695F0A"/>
    <w:rsid w:val="0069629B"/>
    <w:rsid w:val="006966B8"/>
    <w:rsid w:val="00696D82"/>
    <w:rsid w:val="00697B03"/>
    <w:rsid w:val="006A0141"/>
    <w:rsid w:val="006A069C"/>
    <w:rsid w:val="006A09C9"/>
    <w:rsid w:val="006A15DE"/>
    <w:rsid w:val="006A253C"/>
    <w:rsid w:val="006A2731"/>
    <w:rsid w:val="006A37E0"/>
    <w:rsid w:val="006A3921"/>
    <w:rsid w:val="006A3B32"/>
    <w:rsid w:val="006A4331"/>
    <w:rsid w:val="006A4490"/>
    <w:rsid w:val="006A4BF0"/>
    <w:rsid w:val="006A52E3"/>
    <w:rsid w:val="006A691B"/>
    <w:rsid w:val="006A6ACE"/>
    <w:rsid w:val="006A74F0"/>
    <w:rsid w:val="006A7930"/>
    <w:rsid w:val="006B02A2"/>
    <w:rsid w:val="006B1750"/>
    <w:rsid w:val="006B2639"/>
    <w:rsid w:val="006B2F04"/>
    <w:rsid w:val="006B4E23"/>
    <w:rsid w:val="006B52A0"/>
    <w:rsid w:val="006B569D"/>
    <w:rsid w:val="006B6124"/>
    <w:rsid w:val="006B6BAF"/>
    <w:rsid w:val="006B6C07"/>
    <w:rsid w:val="006B7001"/>
    <w:rsid w:val="006B791A"/>
    <w:rsid w:val="006B7D14"/>
    <w:rsid w:val="006C0B65"/>
    <w:rsid w:val="006C1469"/>
    <w:rsid w:val="006C17EA"/>
    <w:rsid w:val="006C29AD"/>
    <w:rsid w:val="006C2D8D"/>
    <w:rsid w:val="006C3256"/>
    <w:rsid w:val="006C3CCC"/>
    <w:rsid w:val="006C3EE2"/>
    <w:rsid w:val="006C5002"/>
    <w:rsid w:val="006C517B"/>
    <w:rsid w:val="006C5914"/>
    <w:rsid w:val="006C5C61"/>
    <w:rsid w:val="006C665A"/>
    <w:rsid w:val="006C71A3"/>
    <w:rsid w:val="006D06F3"/>
    <w:rsid w:val="006D0AA1"/>
    <w:rsid w:val="006D0EBB"/>
    <w:rsid w:val="006D21DC"/>
    <w:rsid w:val="006D2589"/>
    <w:rsid w:val="006D26A1"/>
    <w:rsid w:val="006D2E13"/>
    <w:rsid w:val="006D31C3"/>
    <w:rsid w:val="006D353D"/>
    <w:rsid w:val="006D4485"/>
    <w:rsid w:val="006D4A06"/>
    <w:rsid w:val="006D570F"/>
    <w:rsid w:val="006D59EB"/>
    <w:rsid w:val="006D5F09"/>
    <w:rsid w:val="006D6575"/>
    <w:rsid w:val="006D6C07"/>
    <w:rsid w:val="006D7153"/>
    <w:rsid w:val="006D7CEF"/>
    <w:rsid w:val="006E013E"/>
    <w:rsid w:val="006E08E7"/>
    <w:rsid w:val="006E09CE"/>
    <w:rsid w:val="006E0D30"/>
    <w:rsid w:val="006E109B"/>
    <w:rsid w:val="006E13AC"/>
    <w:rsid w:val="006E2A6B"/>
    <w:rsid w:val="006E2E2D"/>
    <w:rsid w:val="006E2EF5"/>
    <w:rsid w:val="006E4E5D"/>
    <w:rsid w:val="006E5B97"/>
    <w:rsid w:val="006E623F"/>
    <w:rsid w:val="006E6B76"/>
    <w:rsid w:val="006E6F70"/>
    <w:rsid w:val="006E7524"/>
    <w:rsid w:val="006F0D20"/>
    <w:rsid w:val="006F1A90"/>
    <w:rsid w:val="006F23AA"/>
    <w:rsid w:val="006F24BC"/>
    <w:rsid w:val="006F25EA"/>
    <w:rsid w:val="006F37C6"/>
    <w:rsid w:val="006F3F37"/>
    <w:rsid w:val="006F3F4A"/>
    <w:rsid w:val="006F47FC"/>
    <w:rsid w:val="006F4D19"/>
    <w:rsid w:val="006F4DAE"/>
    <w:rsid w:val="006F5155"/>
    <w:rsid w:val="006F5CC9"/>
    <w:rsid w:val="006F6504"/>
    <w:rsid w:val="006F690B"/>
    <w:rsid w:val="006F7962"/>
    <w:rsid w:val="006F7CF6"/>
    <w:rsid w:val="006F7D88"/>
    <w:rsid w:val="006F7E94"/>
    <w:rsid w:val="006F7F54"/>
    <w:rsid w:val="0070196E"/>
    <w:rsid w:val="00701A81"/>
    <w:rsid w:val="00701CAB"/>
    <w:rsid w:val="00702030"/>
    <w:rsid w:val="0070225D"/>
    <w:rsid w:val="007022BD"/>
    <w:rsid w:val="00702BA9"/>
    <w:rsid w:val="00702C13"/>
    <w:rsid w:val="00703222"/>
    <w:rsid w:val="0070387A"/>
    <w:rsid w:val="00703E61"/>
    <w:rsid w:val="00703E9D"/>
    <w:rsid w:val="00704240"/>
    <w:rsid w:val="00705ECF"/>
    <w:rsid w:val="007061D2"/>
    <w:rsid w:val="00707BDC"/>
    <w:rsid w:val="007106B6"/>
    <w:rsid w:val="00710FBA"/>
    <w:rsid w:val="007111C2"/>
    <w:rsid w:val="007113DC"/>
    <w:rsid w:val="00711D6A"/>
    <w:rsid w:val="00712A00"/>
    <w:rsid w:val="007131C7"/>
    <w:rsid w:val="00713A0C"/>
    <w:rsid w:val="00713EA1"/>
    <w:rsid w:val="00713FE0"/>
    <w:rsid w:val="0071438E"/>
    <w:rsid w:val="00714848"/>
    <w:rsid w:val="00714C8D"/>
    <w:rsid w:val="00714D69"/>
    <w:rsid w:val="00714D98"/>
    <w:rsid w:val="00714E8E"/>
    <w:rsid w:val="0071620F"/>
    <w:rsid w:val="00716449"/>
    <w:rsid w:val="0071661E"/>
    <w:rsid w:val="007167D4"/>
    <w:rsid w:val="00716834"/>
    <w:rsid w:val="00716C9A"/>
    <w:rsid w:val="00716CF5"/>
    <w:rsid w:val="0071794B"/>
    <w:rsid w:val="00717A57"/>
    <w:rsid w:val="00720190"/>
    <w:rsid w:val="00720C95"/>
    <w:rsid w:val="00720F9E"/>
    <w:rsid w:val="007215D2"/>
    <w:rsid w:val="00721B38"/>
    <w:rsid w:val="00722205"/>
    <w:rsid w:val="00722A38"/>
    <w:rsid w:val="007238C3"/>
    <w:rsid w:val="00723A43"/>
    <w:rsid w:val="00723B01"/>
    <w:rsid w:val="00724449"/>
    <w:rsid w:val="00725668"/>
    <w:rsid w:val="00726369"/>
    <w:rsid w:val="00726DFD"/>
    <w:rsid w:val="00727B5E"/>
    <w:rsid w:val="00727BCD"/>
    <w:rsid w:val="007304D8"/>
    <w:rsid w:val="007309E6"/>
    <w:rsid w:val="00731477"/>
    <w:rsid w:val="00731544"/>
    <w:rsid w:val="00733147"/>
    <w:rsid w:val="00733656"/>
    <w:rsid w:val="00733DE4"/>
    <w:rsid w:val="00733F2B"/>
    <w:rsid w:val="0073458C"/>
    <w:rsid w:val="00734CBE"/>
    <w:rsid w:val="00734F50"/>
    <w:rsid w:val="00734F6F"/>
    <w:rsid w:val="007350BD"/>
    <w:rsid w:val="007355B4"/>
    <w:rsid w:val="00735D0B"/>
    <w:rsid w:val="00737AEE"/>
    <w:rsid w:val="00737B73"/>
    <w:rsid w:val="00737DBE"/>
    <w:rsid w:val="007402A9"/>
    <w:rsid w:val="007405BB"/>
    <w:rsid w:val="007405D3"/>
    <w:rsid w:val="007412ED"/>
    <w:rsid w:val="0074142B"/>
    <w:rsid w:val="00741599"/>
    <w:rsid w:val="00741C36"/>
    <w:rsid w:val="00742204"/>
    <w:rsid w:val="0074303E"/>
    <w:rsid w:val="0074315C"/>
    <w:rsid w:val="0074348E"/>
    <w:rsid w:val="00743A1B"/>
    <w:rsid w:val="00743D89"/>
    <w:rsid w:val="0074476E"/>
    <w:rsid w:val="00744DEE"/>
    <w:rsid w:val="00745173"/>
    <w:rsid w:val="00745555"/>
    <w:rsid w:val="00745E7E"/>
    <w:rsid w:val="00746497"/>
    <w:rsid w:val="0074730E"/>
    <w:rsid w:val="00747C7F"/>
    <w:rsid w:val="00747DA9"/>
    <w:rsid w:val="00750D5F"/>
    <w:rsid w:val="00751A4E"/>
    <w:rsid w:val="00751CE2"/>
    <w:rsid w:val="0075233D"/>
    <w:rsid w:val="00752901"/>
    <w:rsid w:val="007532FA"/>
    <w:rsid w:val="007537C2"/>
    <w:rsid w:val="00753ADD"/>
    <w:rsid w:val="00753CDE"/>
    <w:rsid w:val="00754144"/>
    <w:rsid w:val="00754525"/>
    <w:rsid w:val="007548FD"/>
    <w:rsid w:val="00754EC9"/>
    <w:rsid w:val="00755005"/>
    <w:rsid w:val="00755977"/>
    <w:rsid w:val="00755B99"/>
    <w:rsid w:val="00756494"/>
    <w:rsid w:val="00756BF3"/>
    <w:rsid w:val="0075727D"/>
    <w:rsid w:val="00757658"/>
    <w:rsid w:val="00760A5B"/>
    <w:rsid w:val="00760E68"/>
    <w:rsid w:val="00761818"/>
    <w:rsid w:val="00761EFB"/>
    <w:rsid w:val="00761F9D"/>
    <w:rsid w:val="00762877"/>
    <w:rsid w:val="00762FDE"/>
    <w:rsid w:val="00763C9E"/>
    <w:rsid w:val="00763EDC"/>
    <w:rsid w:val="0076443E"/>
    <w:rsid w:val="00764D71"/>
    <w:rsid w:val="00764ED6"/>
    <w:rsid w:val="00764EE3"/>
    <w:rsid w:val="00765127"/>
    <w:rsid w:val="007653FB"/>
    <w:rsid w:val="00765A12"/>
    <w:rsid w:val="00765E24"/>
    <w:rsid w:val="007660D5"/>
    <w:rsid w:val="00766751"/>
    <w:rsid w:val="00766AA8"/>
    <w:rsid w:val="007674C4"/>
    <w:rsid w:val="00767D4A"/>
    <w:rsid w:val="007707F9"/>
    <w:rsid w:val="00770B30"/>
    <w:rsid w:val="007711D9"/>
    <w:rsid w:val="0077138C"/>
    <w:rsid w:val="007716F6"/>
    <w:rsid w:val="007735D2"/>
    <w:rsid w:val="00773A12"/>
    <w:rsid w:val="00773C85"/>
    <w:rsid w:val="00774148"/>
    <w:rsid w:val="0077473A"/>
    <w:rsid w:val="00775148"/>
    <w:rsid w:val="00775657"/>
    <w:rsid w:val="00776BF6"/>
    <w:rsid w:val="0077783F"/>
    <w:rsid w:val="007803C4"/>
    <w:rsid w:val="007808A0"/>
    <w:rsid w:val="007825C3"/>
    <w:rsid w:val="007827B8"/>
    <w:rsid w:val="007828EE"/>
    <w:rsid w:val="00782977"/>
    <w:rsid w:val="00782B89"/>
    <w:rsid w:val="00782DD9"/>
    <w:rsid w:val="007834E9"/>
    <w:rsid w:val="007835EF"/>
    <w:rsid w:val="007836BC"/>
    <w:rsid w:val="00783E1F"/>
    <w:rsid w:val="007842FA"/>
    <w:rsid w:val="00784BA9"/>
    <w:rsid w:val="00784EBE"/>
    <w:rsid w:val="00785AB3"/>
    <w:rsid w:val="00785F5E"/>
    <w:rsid w:val="0078627D"/>
    <w:rsid w:val="00786A13"/>
    <w:rsid w:val="00787156"/>
    <w:rsid w:val="00787A7C"/>
    <w:rsid w:val="00787E6F"/>
    <w:rsid w:val="0079084E"/>
    <w:rsid w:val="0079238C"/>
    <w:rsid w:val="00792561"/>
    <w:rsid w:val="00792631"/>
    <w:rsid w:val="00792851"/>
    <w:rsid w:val="007929DC"/>
    <w:rsid w:val="00792BA1"/>
    <w:rsid w:val="00792CD5"/>
    <w:rsid w:val="00793020"/>
    <w:rsid w:val="0079369D"/>
    <w:rsid w:val="00793A07"/>
    <w:rsid w:val="007940FB"/>
    <w:rsid w:val="00794567"/>
    <w:rsid w:val="00794A17"/>
    <w:rsid w:val="00794FC4"/>
    <w:rsid w:val="00795AF3"/>
    <w:rsid w:val="00795B18"/>
    <w:rsid w:val="00796025"/>
    <w:rsid w:val="0079622D"/>
    <w:rsid w:val="0079782A"/>
    <w:rsid w:val="007A00E6"/>
    <w:rsid w:val="007A0440"/>
    <w:rsid w:val="007A1490"/>
    <w:rsid w:val="007A18EF"/>
    <w:rsid w:val="007A2AF2"/>
    <w:rsid w:val="007A3311"/>
    <w:rsid w:val="007A3A09"/>
    <w:rsid w:val="007A411C"/>
    <w:rsid w:val="007A677C"/>
    <w:rsid w:val="007A6A34"/>
    <w:rsid w:val="007A6BB1"/>
    <w:rsid w:val="007A79EE"/>
    <w:rsid w:val="007A7F92"/>
    <w:rsid w:val="007B0DE7"/>
    <w:rsid w:val="007B1EE8"/>
    <w:rsid w:val="007B3606"/>
    <w:rsid w:val="007B3F70"/>
    <w:rsid w:val="007B4A3A"/>
    <w:rsid w:val="007B4C0E"/>
    <w:rsid w:val="007B5103"/>
    <w:rsid w:val="007B5333"/>
    <w:rsid w:val="007B54C4"/>
    <w:rsid w:val="007B658E"/>
    <w:rsid w:val="007B67E6"/>
    <w:rsid w:val="007B6880"/>
    <w:rsid w:val="007B68BE"/>
    <w:rsid w:val="007B6D96"/>
    <w:rsid w:val="007B7B18"/>
    <w:rsid w:val="007B7BA7"/>
    <w:rsid w:val="007C0587"/>
    <w:rsid w:val="007C0CAE"/>
    <w:rsid w:val="007C0EF7"/>
    <w:rsid w:val="007C1850"/>
    <w:rsid w:val="007C1A2B"/>
    <w:rsid w:val="007C1C5B"/>
    <w:rsid w:val="007C1C77"/>
    <w:rsid w:val="007C1F67"/>
    <w:rsid w:val="007C20C7"/>
    <w:rsid w:val="007C2344"/>
    <w:rsid w:val="007C3703"/>
    <w:rsid w:val="007C3854"/>
    <w:rsid w:val="007C388C"/>
    <w:rsid w:val="007C3AA7"/>
    <w:rsid w:val="007C49FE"/>
    <w:rsid w:val="007C4AFA"/>
    <w:rsid w:val="007C5095"/>
    <w:rsid w:val="007C517A"/>
    <w:rsid w:val="007C57AF"/>
    <w:rsid w:val="007C610A"/>
    <w:rsid w:val="007C61C6"/>
    <w:rsid w:val="007C70C6"/>
    <w:rsid w:val="007C76E6"/>
    <w:rsid w:val="007C77AB"/>
    <w:rsid w:val="007C7ED2"/>
    <w:rsid w:val="007D0094"/>
    <w:rsid w:val="007D07DC"/>
    <w:rsid w:val="007D0CDA"/>
    <w:rsid w:val="007D11FD"/>
    <w:rsid w:val="007D19EE"/>
    <w:rsid w:val="007D2699"/>
    <w:rsid w:val="007D2A32"/>
    <w:rsid w:val="007D2D4E"/>
    <w:rsid w:val="007D3666"/>
    <w:rsid w:val="007D36C8"/>
    <w:rsid w:val="007D3F5C"/>
    <w:rsid w:val="007D4AF0"/>
    <w:rsid w:val="007D4F17"/>
    <w:rsid w:val="007D5857"/>
    <w:rsid w:val="007D59A9"/>
    <w:rsid w:val="007D5B48"/>
    <w:rsid w:val="007D5CDC"/>
    <w:rsid w:val="007D65BF"/>
    <w:rsid w:val="007D6802"/>
    <w:rsid w:val="007D79AF"/>
    <w:rsid w:val="007D7A90"/>
    <w:rsid w:val="007D7EB6"/>
    <w:rsid w:val="007E05D7"/>
    <w:rsid w:val="007E06C4"/>
    <w:rsid w:val="007E0C5D"/>
    <w:rsid w:val="007E1147"/>
    <w:rsid w:val="007E2829"/>
    <w:rsid w:val="007E329C"/>
    <w:rsid w:val="007E4774"/>
    <w:rsid w:val="007E492F"/>
    <w:rsid w:val="007E49CC"/>
    <w:rsid w:val="007E5133"/>
    <w:rsid w:val="007E56B1"/>
    <w:rsid w:val="007E5EF9"/>
    <w:rsid w:val="007E67FD"/>
    <w:rsid w:val="007E697E"/>
    <w:rsid w:val="007E7317"/>
    <w:rsid w:val="007E777F"/>
    <w:rsid w:val="007E7ACB"/>
    <w:rsid w:val="007E7BC2"/>
    <w:rsid w:val="007F080B"/>
    <w:rsid w:val="007F0A8B"/>
    <w:rsid w:val="007F0BC3"/>
    <w:rsid w:val="007F0FF8"/>
    <w:rsid w:val="007F150C"/>
    <w:rsid w:val="007F19EF"/>
    <w:rsid w:val="007F2523"/>
    <w:rsid w:val="007F3190"/>
    <w:rsid w:val="007F33B9"/>
    <w:rsid w:val="007F3EBF"/>
    <w:rsid w:val="007F3EC2"/>
    <w:rsid w:val="007F4113"/>
    <w:rsid w:val="007F422D"/>
    <w:rsid w:val="007F5BC3"/>
    <w:rsid w:val="007F5C5B"/>
    <w:rsid w:val="007F5E1E"/>
    <w:rsid w:val="007F7007"/>
    <w:rsid w:val="007F75CE"/>
    <w:rsid w:val="007F798F"/>
    <w:rsid w:val="00800001"/>
    <w:rsid w:val="0080066D"/>
    <w:rsid w:val="0080127E"/>
    <w:rsid w:val="00801731"/>
    <w:rsid w:val="00801A14"/>
    <w:rsid w:val="008023FF"/>
    <w:rsid w:val="00802452"/>
    <w:rsid w:val="00803666"/>
    <w:rsid w:val="00803B1A"/>
    <w:rsid w:val="00803C23"/>
    <w:rsid w:val="00803DD7"/>
    <w:rsid w:val="00804A5C"/>
    <w:rsid w:val="00804B6F"/>
    <w:rsid w:val="00804E7E"/>
    <w:rsid w:val="00805B1C"/>
    <w:rsid w:val="00806515"/>
    <w:rsid w:val="00806A9E"/>
    <w:rsid w:val="00806C95"/>
    <w:rsid w:val="00806E9F"/>
    <w:rsid w:val="00807F45"/>
    <w:rsid w:val="00810A2E"/>
    <w:rsid w:val="00810E62"/>
    <w:rsid w:val="00811135"/>
    <w:rsid w:val="00811237"/>
    <w:rsid w:val="00811456"/>
    <w:rsid w:val="00811679"/>
    <w:rsid w:val="00811941"/>
    <w:rsid w:val="00812C96"/>
    <w:rsid w:val="00812F6D"/>
    <w:rsid w:val="00813450"/>
    <w:rsid w:val="00813C8F"/>
    <w:rsid w:val="0081430F"/>
    <w:rsid w:val="00814974"/>
    <w:rsid w:val="008153C4"/>
    <w:rsid w:val="008158A5"/>
    <w:rsid w:val="00817599"/>
    <w:rsid w:val="00817F60"/>
    <w:rsid w:val="00820299"/>
    <w:rsid w:val="0082073F"/>
    <w:rsid w:val="00820B6C"/>
    <w:rsid w:val="008211FA"/>
    <w:rsid w:val="0082169A"/>
    <w:rsid w:val="008218EA"/>
    <w:rsid w:val="0082225E"/>
    <w:rsid w:val="008225C7"/>
    <w:rsid w:val="00822AF5"/>
    <w:rsid w:val="00822E91"/>
    <w:rsid w:val="008236CA"/>
    <w:rsid w:val="00823C8C"/>
    <w:rsid w:val="00823D17"/>
    <w:rsid w:val="00823D6F"/>
    <w:rsid w:val="00824EAE"/>
    <w:rsid w:val="008255B3"/>
    <w:rsid w:val="0082565B"/>
    <w:rsid w:val="0082605E"/>
    <w:rsid w:val="00826430"/>
    <w:rsid w:val="00826BE3"/>
    <w:rsid w:val="00826E8E"/>
    <w:rsid w:val="008270DE"/>
    <w:rsid w:val="0082733F"/>
    <w:rsid w:val="00827F90"/>
    <w:rsid w:val="00830FE6"/>
    <w:rsid w:val="008331B4"/>
    <w:rsid w:val="00833219"/>
    <w:rsid w:val="008332E0"/>
    <w:rsid w:val="008334B4"/>
    <w:rsid w:val="00833C0D"/>
    <w:rsid w:val="00833F32"/>
    <w:rsid w:val="00834039"/>
    <w:rsid w:val="008345A7"/>
    <w:rsid w:val="00834C73"/>
    <w:rsid w:val="00835326"/>
    <w:rsid w:val="00835745"/>
    <w:rsid w:val="00836C7A"/>
    <w:rsid w:val="008402F6"/>
    <w:rsid w:val="0084172E"/>
    <w:rsid w:val="00841D57"/>
    <w:rsid w:val="008422BC"/>
    <w:rsid w:val="00843331"/>
    <w:rsid w:val="008436D2"/>
    <w:rsid w:val="008439C3"/>
    <w:rsid w:val="00843B9D"/>
    <w:rsid w:val="008451C8"/>
    <w:rsid w:val="0084560F"/>
    <w:rsid w:val="008459E1"/>
    <w:rsid w:val="00845F87"/>
    <w:rsid w:val="00845FE8"/>
    <w:rsid w:val="00847401"/>
    <w:rsid w:val="0084757D"/>
    <w:rsid w:val="00847618"/>
    <w:rsid w:val="0085098A"/>
    <w:rsid w:val="008509EA"/>
    <w:rsid w:val="00850FA4"/>
    <w:rsid w:val="00852253"/>
    <w:rsid w:val="00852502"/>
    <w:rsid w:val="00852D7A"/>
    <w:rsid w:val="008539AA"/>
    <w:rsid w:val="00853A3D"/>
    <w:rsid w:val="00853BB0"/>
    <w:rsid w:val="00854203"/>
    <w:rsid w:val="00855027"/>
    <w:rsid w:val="0085519D"/>
    <w:rsid w:val="008569CF"/>
    <w:rsid w:val="00856EB0"/>
    <w:rsid w:val="008575BF"/>
    <w:rsid w:val="00857E72"/>
    <w:rsid w:val="0086097B"/>
    <w:rsid w:val="00860CA2"/>
    <w:rsid w:val="00861017"/>
    <w:rsid w:val="008613DA"/>
    <w:rsid w:val="008615BA"/>
    <w:rsid w:val="0086292B"/>
    <w:rsid w:val="00862E59"/>
    <w:rsid w:val="008640A3"/>
    <w:rsid w:val="00864EF2"/>
    <w:rsid w:val="00864F3C"/>
    <w:rsid w:val="0086538E"/>
    <w:rsid w:val="008653B6"/>
    <w:rsid w:val="0086605F"/>
    <w:rsid w:val="00866572"/>
    <w:rsid w:val="00866A36"/>
    <w:rsid w:val="00866B72"/>
    <w:rsid w:val="00866BF8"/>
    <w:rsid w:val="00866DA6"/>
    <w:rsid w:val="008679D8"/>
    <w:rsid w:val="00870143"/>
    <w:rsid w:val="008704A6"/>
    <w:rsid w:val="008705AD"/>
    <w:rsid w:val="008710AC"/>
    <w:rsid w:val="00871690"/>
    <w:rsid w:val="00871A4A"/>
    <w:rsid w:val="00871C9A"/>
    <w:rsid w:val="00872C72"/>
    <w:rsid w:val="0087368A"/>
    <w:rsid w:val="00873FE3"/>
    <w:rsid w:val="00874EB1"/>
    <w:rsid w:val="00875ECD"/>
    <w:rsid w:val="008760B9"/>
    <w:rsid w:val="008766B2"/>
    <w:rsid w:val="0087695E"/>
    <w:rsid w:val="00876FA2"/>
    <w:rsid w:val="00877039"/>
    <w:rsid w:val="008776BA"/>
    <w:rsid w:val="008777D3"/>
    <w:rsid w:val="00877C09"/>
    <w:rsid w:val="00877C1A"/>
    <w:rsid w:val="00880AE7"/>
    <w:rsid w:val="00881744"/>
    <w:rsid w:val="00882B43"/>
    <w:rsid w:val="00882E60"/>
    <w:rsid w:val="00883010"/>
    <w:rsid w:val="00883090"/>
    <w:rsid w:val="00883464"/>
    <w:rsid w:val="00883A28"/>
    <w:rsid w:val="00884691"/>
    <w:rsid w:val="008850C7"/>
    <w:rsid w:val="00885667"/>
    <w:rsid w:val="00885945"/>
    <w:rsid w:val="00885BF2"/>
    <w:rsid w:val="00885C3B"/>
    <w:rsid w:val="008867A4"/>
    <w:rsid w:val="008868FD"/>
    <w:rsid w:val="00886CE1"/>
    <w:rsid w:val="00887346"/>
    <w:rsid w:val="00887E22"/>
    <w:rsid w:val="008905B1"/>
    <w:rsid w:val="00891088"/>
    <w:rsid w:val="008926F3"/>
    <w:rsid w:val="00892A6A"/>
    <w:rsid w:val="00892B90"/>
    <w:rsid w:val="00892BD0"/>
    <w:rsid w:val="00892D35"/>
    <w:rsid w:val="00893116"/>
    <w:rsid w:val="00893516"/>
    <w:rsid w:val="00893A46"/>
    <w:rsid w:val="00893E30"/>
    <w:rsid w:val="008954DA"/>
    <w:rsid w:val="00895792"/>
    <w:rsid w:val="00895B66"/>
    <w:rsid w:val="008963EF"/>
    <w:rsid w:val="00897DCC"/>
    <w:rsid w:val="00897EB9"/>
    <w:rsid w:val="008A223F"/>
    <w:rsid w:val="008A2D1E"/>
    <w:rsid w:val="008A320C"/>
    <w:rsid w:val="008A36BC"/>
    <w:rsid w:val="008A37E9"/>
    <w:rsid w:val="008A5543"/>
    <w:rsid w:val="008A55BD"/>
    <w:rsid w:val="008A59F0"/>
    <w:rsid w:val="008A6070"/>
    <w:rsid w:val="008A6576"/>
    <w:rsid w:val="008A67B6"/>
    <w:rsid w:val="008A6B1C"/>
    <w:rsid w:val="008B01F5"/>
    <w:rsid w:val="008B037C"/>
    <w:rsid w:val="008B03E7"/>
    <w:rsid w:val="008B18C3"/>
    <w:rsid w:val="008B1D5F"/>
    <w:rsid w:val="008B393C"/>
    <w:rsid w:val="008B3CCA"/>
    <w:rsid w:val="008B50DE"/>
    <w:rsid w:val="008B5D36"/>
    <w:rsid w:val="008B5F95"/>
    <w:rsid w:val="008B6D10"/>
    <w:rsid w:val="008B7012"/>
    <w:rsid w:val="008B78EC"/>
    <w:rsid w:val="008C011C"/>
    <w:rsid w:val="008C01BF"/>
    <w:rsid w:val="008C144B"/>
    <w:rsid w:val="008C1681"/>
    <w:rsid w:val="008C16F0"/>
    <w:rsid w:val="008C1790"/>
    <w:rsid w:val="008C18CC"/>
    <w:rsid w:val="008C1B63"/>
    <w:rsid w:val="008C1C56"/>
    <w:rsid w:val="008C1EF9"/>
    <w:rsid w:val="008C1F3B"/>
    <w:rsid w:val="008C253D"/>
    <w:rsid w:val="008C2AB5"/>
    <w:rsid w:val="008C4390"/>
    <w:rsid w:val="008C4C97"/>
    <w:rsid w:val="008C5029"/>
    <w:rsid w:val="008C5DBF"/>
    <w:rsid w:val="008C5F39"/>
    <w:rsid w:val="008C6018"/>
    <w:rsid w:val="008C6BF3"/>
    <w:rsid w:val="008C7283"/>
    <w:rsid w:val="008C7628"/>
    <w:rsid w:val="008D099B"/>
    <w:rsid w:val="008D1D4C"/>
    <w:rsid w:val="008D1EBF"/>
    <w:rsid w:val="008D1F6A"/>
    <w:rsid w:val="008D23DC"/>
    <w:rsid w:val="008D2CE1"/>
    <w:rsid w:val="008D3877"/>
    <w:rsid w:val="008D3EFF"/>
    <w:rsid w:val="008D4039"/>
    <w:rsid w:val="008D4B2F"/>
    <w:rsid w:val="008D4B48"/>
    <w:rsid w:val="008D4F8E"/>
    <w:rsid w:val="008D5661"/>
    <w:rsid w:val="008D58C0"/>
    <w:rsid w:val="008D5A9A"/>
    <w:rsid w:val="008D6277"/>
    <w:rsid w:val="008D67A6"/>
    <w:rsid w:val="008D6BBA"/>
    <w:rsid w:val="008D6F7C"/>
    <w:rsid w:val="008D73C4"/>
    <w:rsid w:val="008D7410"/>
    <w:rsid w:val="008E0636"/>
    <w:rsid w:val="008E1566"/>
    <w:rsid w:val="008E187E"/>
    <w:rsid w:val="008E1896"/>
    <w:rsid w:val="008E1B4D"/>
    <w:rsid w:val="008E20A2"/>
    <w:rsid w:val="008E33CA"/>
    <w:rsid w:val="008E3421"/>
    <w:rsid w:val="008E4A49"/>
    <w:rsid w:val="008E5149"/>
    <w:rsid w:val="008E5638"/>
    <w:rsid w:val="008E5B48"/>
    <w:rsid w:val="008E6B8D"/>
    <w:rsid w:val="008E6F92"/>
    <w:rsid w:val="008E744E"/>
    <w:rsid w:val="008E7614"/>
    <w:rsid w:val="008F0015"/>
    <w:rsid w:val="008F06BD"/>
    <w:rsid w:val="008F0966"/>
    <w:rsid w:val="008F19F3"/>
    <w:rsid w:val="008F296B"/>
    <w:rsid w:val="008F3685"/>
    <w:rsid w:val="008F4902"/>
    <w:rsid w:val="008F4E2F"/>
    <w:rsid w:val="008F4E93"/>
    <w:rsid w:val="008F56B6"/>
    <w:rsid w:val="008F580E"/>
    <w:rsid w:val="008F5D16"/>
    <w:rsid w:val="008F6061"/>
    <w:rsid w:val="008F69C2"/>
    <w:rsid w:val="008F6DCD"/>
    <w:rsid w:val="008F762F"/>
    <w:rsid w:val="008F7935"/>
    <w:rsid w:val="008F7B23"/>
    <w:rsid w:val="00900504"/>
    <w:rsid w:val="009007E3"/>
    <w:rsid w:val="0090103E"/>
    <w:rsid w:val="00901094"/>
    <w:rsid w:val="009015AC"/>
    <w:rsid w:val="00901F2F"/>
    <w:rsid w:val="00902A0A"/>
    <w:rsid w:val="009036CF"/>
    <w:rsid w:val="00903FB7"/>
    <w:rsid w:val="009041AE"/>
    <w:rsid w:val="00906775"/>
    <w:rsid w:val="00906974"/>
    <w:rsid w:val="00910D44"/>
    <w:rsid w:val="00911F86"/>
    <w:rsid w:val="00912710"/>
    <w:rsid w:val="0091277C"/>
    <w:rsid w:val="00914090"/>
    <w:rsid w:val="00914419"/>
    <w:rsid w:val="009146BE"/>
    <w:rsid w:val="00915220"/>
    <w:rsid w:val="009157AA"/>
    <w:rsid w:val="0091645A"/>
    <w:rsid w:val="00916D4F"/>
    <w:rsid w:val="00917681"/>
    <w:rsid w:val="009176A8"/>
    <w:rsid w:val="009179EC"/>
    <w:rsid w:val="00917ABF"/>
    <w:rsid w:val="009201CF"/>
    <w:rsid w:val="0092047C"/>
    <w:rsid w:val="009205F6"/>
    <w:rsid w:val="00923C7E"/>
    <w:rsid w:val="00923CA9"/>
    <w:rsid w:val="009245B3"/>
    <w:rsid w:val="00924F7A"/>
    <w:rsid w:val="00925077"/>
    <w:rsid w:val="0092514D"/>
    <w:rsid w:val="0092563B"/>
    <w:rsid w:val="00926B14"/>
    <w:rsid w:val="00926B4F"/>
    <w:rsid w:val="0092761E"/>
    <w:rsid w:val="009302A8"/>
    <w:rsid w:val="0093105E"/>
    <w:rsid w:val="00931556"/>
    <w:rsid w:val="009315D4"/>
    <w:rsid w:val="0093223D"/>
    <w:rsid w:val="00932A5A"/>
    <w:rsid w:val="009330F3"/>
    <w:rsid w:val="00933509"/>
    <w:rsid w:val="009338D3"/>
    <w:rsid w:val="00933BD3"/>
    <w:rsid w:val="00934162"/>
    <w:rsid w:val="009349A6"/>
    <w:rsid w:val="009349E2"/>
    <w:rsid w:val="00934A5C"/>
    <w:rsid w:val="009358F0"/>
    <w:rsid w:val="00936B45"/>
    <w:rsid w:val="00936BAC"/>
    <w:rsid w:val="00936E3B"/>
    <w:rsid w:val="009370E4"/>
    <w:rsid w:val="009374D7"/>
    <w:rsid w:val="009377BF"/>
    <w:rsid w:val="00940347"/>
    <w:rsid w:val="00940374"/>
    <w:rsid w:val="009409FC"/>
    <w:rsid w:val="00940D29"/>
    <w:rsid w:val="009416BD"/>
    <w:rsid w:val="009419D9"/>
    <w:rsid w:val="00941CC1"/>
    <w:rsid w:val="0094387D"/>
    <w:rsid w:val="00944222"/>
    <w:rsid w:val="009451F7"/>
    <w:rsid w:val="0094546C"/>
    <w:rsid w:val="00945B24"/>
    <w:rsid w:val="00945C9E"/>
    <w:rsid w:val="00945EE2"/>
    <w:rsid w:val="0094611F"/>
    <w:rsid w:val="00946734"/>
    <w:rsid w:val="00946DD9"/>
    <w:rsid w:val="009505DC"/>
    <w:rsid w:val="00950CF4"/>
    <w:rsid w:val="0095188E"/>
    <w:rsid w:val="0095199B"/>
    <w:rsid w:val="009522B0"/>
    <w:rsid w:val="0095249E"/>
    <w:rsid w:val="00952607"/>
    <w:rsid w:val="00953AD9"/>
    <w:rsid w:val="00954AD1"/>
    <w:rsid w:val="00955E6D"/>
    <w:rsid w:val="0095687D"/>
    <w:rsid w:val="009603D6"/>
    <w:rsid w:val="00960A11"/>
    <w:rsid w:val="00961473"/>
    <w:rsid w:val="00961880"/>
    <w:rsid w:val="009619D2"/>
    <w:rsid w:val="00961ECD"/>
    <w:rsid w:val="0096244B"/>
    <w:rsid w:val="009628FD"/>
    <w:rsid w:val="00963F12"/>
    <w:rsid w:val="009644FB"/>
    <w:rsid w:val="00964C9A"/>
    <w:rsid w:val="00965ACE"/>
    <w:rsid w:val="009664D1"/>
    <w:rsid w:val="00966582"/>
    <w:rsid w:val="00966D49"/>
    <w:rsid w:val="0096797A"/>
    <w:rsid w:val="00970032"/>
    <w:rsid w:val="009709E6"/>
    <w:rsid w:val="00970CE1"/>
    <w:rsid w:val="009713F6"/>
    <w:rsid w:val="00971D48"/>
    <w:rsid w:val="00971F55"/>
    <w:rsid w:val="009721C7"/>
    <w:rsid w:val="00972282"/>
    <w:rsid w:val="0097294E"/>
    <w:rsid w:val="00972E1C"/>
    <w:rsid w:val="00972E52"/>
    <w:rsid w:val="00973419"/>
    <w:rsid w:val="009735D0"/>
    <w:rsid w:val="00973A7D"/>
    <w:rsid w:val="0097406E"/>
    <w:rsid w:val="00974B6F"/>
    <w:rsid w:val="00974C4A"/>
    <w:rsid w:val="00974EBD"/>
    <w:rsid w:val="009753CC"/>
    <w:rsid w:val="009767FC"/>
    <w:rsid w:val="00976E73"/>
    <w:rsid w:val="0097715A"/>
    <w:rsid w:val="00977919"/>
    <w:rsid w:val="00977EED"/>
    <w:rsid w:val="0098092E"/>
    <w:rsid w:val="00980DCA"/>
    <w:rsid w:val="00980DE1"/>
    <w:rsid w:val="009814DF"/>
    <w:rsid w:val="00981554"/>
    <w:rsid w:val="009819DD"/>
    <w:rsid w:val="009820D2"/>
    <w:rsid w:val="00982A0D"/>
    <w:rsid w:val="00982EE0"/>
    <w:rsid w:val="00983530"/>
    <w:rsid w:val="009837C1"/>
    <w:rsid w:val="009841DE"/>
    <w:rsid w:val="00984771"/>
    <w:rsid w:val="00984EC1"/>
    <w:rsid w:val="0098564A"/>
    <w:rsid w:val="00986359"/>
    <w:rsid w:val="0098635B"/>
    <w:rsid w:val="00990810"/>
    <w:rsid w:val="00990909"/>
    <w:rsid w:val="00991D4D"/>
    <w:rsid w:val="00991DD0"/>
    <w:rsid w:val="009921C5"/>
    <w:rsid w:val="00993753"/>
    <w:rsid w:val="00993814"/>
    <w:rsid w:val="00993BA3"/>
    <w:rsid w:val="00993D0C"/>
    <w:rsid w:val="0099435C"/>
    <w:rsid w:val="0099458A"/>
    <w:rsid w:val="009957F4"/>
    <w:rsid w:val="00995F0D"/>
    <w:rsid w:val="00996A6C"/>
    <w:rsid w:val="00996FD3"/>
    <w:rsid w:val="0099710D"/>
    <w:rsid w:val="009979AA"/>
    <w:rsid w:val="00997B19"/>
    <w:rsid w:val="009A0327"/>
    <w:rsid w:val="009A083B"/>
    <w:rsid w:val="009A0F50"/>
    <w:rsid w:val="009A1A9E"/>
    <w:rsid w:val="009A2159"/>
    <w:rsid w:val="009A2B48"/>
    <w:rsid w:val="009A3F61"/>
    <w:rsid w:val="009A4568"/>
    <w:rsid w:val="009A4F6B"/>
    <w:rsid w:val="009A568B"/>
    <w:rsid w:val="009A5A03"/>
    <w:rsid w:val="009A5B88"/>
    <w:rsid w:val="009A5F04"/>
    <w:rsid w:val="009A61BF"/>
    <w:rsid w:val="009A6224"/>
    <w:rsid w:val="009A6D28"/>
    <w:rsid w:val="009A7306"/>
    <w:rsid w:val="009A7537"/>
    <w:rsid w:val="009A7F2C"/>
    <w:rsid w:val="009A7FBB"/>
    <w:rsid w:val="009B0297"/>
    <w:rsid w:val="009B0BB8"/>
    <w:rsid w:val="009B23D7"/>
    <w:rsid w:val="009B249B"/>
    <w:rsid w:val="009B33DA"/>
    <w:rsid w:val="009B39E0"/>
    <w:rsid w:val="009B483A"/>
    <w:rsid w:val="009B4C3B"/>
    <w:rsid w:val="009B4DAE"/>
    <w:rsid w:val="009B6643"/>
    <w:rsid w:val="009B6945"/>
    <w:rsid w:val="009B6B97"/>
    <w:rsid w:val="009B6EC1"/>
    <w:rsid w:val="009B7E6F"/>
    <w:rsid w:val="009C00B2"/>
    <w:rsid w:val="009C012E"/>
    <w:rsid w:val="009C0B9E"/>
    <w:rsid w:val="009C1075"/>
    <w:rsid w:val="009C1675"/>
    <w:rsid w:val="009C1980"/>
    <w:rsid w:val="009C1DC3"/>
    <w:rsid w:val="009C293C"/>
    <w:rsid w:val="009C4316"/>
    <w:rsid w:val="009C46D5"/>
    <w:rsid w:val="009C4C7A"/>
    <w:rsid w:val="009C5874"/>
    <w:rsid w:val="009C657A"/>
    <w:rsid w:val="009C6D61"/>
    <w:rsid w:val="009C736A"/>
    <w:rsid w:val="009C7D84"/>
    <w:rsid w:val="009D0329"/>
    <w:rsid w:val="009D0609"/>
    <w:rsid w:val="009D0B92"/>
    <w:rsid w:val="009D0EF4"/>
    <w:rsid w:val="009D138C"/>
    <w:rsid w:val="009D192F"/>
    <w:rsid w:val="009D2AC4"/>
    <w:rsid w:val="009D3737"/>
    <w:rsid w:val="009D3D87"/>
    <w:rsid w:val="009D3E1E"/>
    <w:rsid w:val="009D4AB0"/>
    <w:rsid w:val="009D4E29"/>
    <w:rsid w:val="009D64F0"/>
    <w:rsid w:val="009D715B"/>
    <w:rsid w:val="009D7C64"/>
    <w:rsid w:val="009E0753"/>
    <w:rsid w:val="009E0785"/>
    <w:rsid w:val="009E0CFC"/>
    <w:rsid w:val="009E0EA4"/>
    <w:rsid w:val="009E0FCA"/>
    <w:rsid w:val="009E1012"/>
    <w:rsid w:val="009E1BA1"/>
    <w:rsid w:val="009E1F10"/>
    <w:rsid w:val="009E1F44"/>
    <w:rsid w:val="009E239D"/>
    <w:rsid w:val="009E2664"/>
    <w:rsid w:val="009E2A87"/>
    <w:rsid w:val="009E34F1"/>
    <w:rsid w:val="009E3A71"/>
    <w:rsid w:val="009E3B0C"/>
    <w:rsid w:val="009E3B5C"/>
    <w:rsid w:val="009E3E0C"/>
    <w:rsid w:val="009E4176"/>
    <w:rsid w:val="009E496B"/>
    <w:rsid w:val="009E4CA7"/>
    <w:rsid w:val="009E522B"/>
    <w:rsid w:val="009E55FC"/>
    <w:rsid w:val="009E57FD"/>
    <w:rsid w:val="009E59F3"/>
    <w:rsid w:val="009E5B8C"/>
    <w:rsid w:val="009E5C46"/>
    <w:rsid w:val="009E7584"/>
    <w:rsid w:val="009E794E"/>
    <w:rsid w:val="009E7969"/>
    <w:rsid w:val="009F0679"/>
    <w:rsid w:val="009F093A"/>
    <w:rsid w:val="009F2034"/>
    <w:rsid w:val="009F21F1"/>
    <w:rsid w:val="009F23B0"/>
    <w:rsid w:val="009F2A4E"/>
    <w:rsid w:val="009F2C50"/>
    <w:rsid w:val="009F31AD"/>
    <w:rsid w:val="009F48A6"/>
    <w:rsid w:val="009F4A83"/>
    <w:rsid w:val="009F5D65"/>
    <w:rsid w:val="009F6496"/>
    <w:rsid w:val="009F65C1"/>
    <w:rsid w:val="009F7505"/>
    <w:rsid w:val="009F7D2A"/>
    <w:rsid w:val="00A00412"/>
    <w:rsid w:val="00A0107C"/>
    <w:rsid w:val="00A01910"/>
    <w:rsid w:val="00A02194"/>
    <w:rsid w:val="00A034E8"/>
    <w:rsid w:val="00A03998"/>
    <w:rsid w:val="00A03EE5"/>
    <w:rsid w:val="00A048FB"/>
    <w:rsid w:val="00A049E8"/>
    <w:rsid w:val="00A04B52"/>
    <w:rsid w:val="00A05116"/>
    <w:rsid w:val="00A05C3C"/>
    <w:rsid w:val="00A06860"/>
    <w:rsid w:val="00A07551"/>
    <w:rsid w:val="00A10698"/>
    <w:rsid w:val="00A1088D"/>
    <w:rsid w:val="00A10FA2"/>
    <w:rsid w:val="00A111E2"/>
    <w:rsid w:val="00A113BA"/>
    <w:rsid w:val="00A128CA"/>
    <w:rsid w:val="00A12C8E"/>
    <w:rsid w:val="00A12C9A"/>
    <w:rsid w:val="00A12DE7"/>
    <w:rsid w:val="00A13500"/>
    <w:rsid w:val="00A1388F"/>
    <w:rsid w:val="00A13BC2"/>
    <w:rsid w:val="00A1481B"/>
    <w:rsid w:val="00A14A61"/>
    <w:rsid w:val="00A153C9"/>
    <w:rsid w:val="00A155ED"/>
    <w:rsid w:val="00A15974"/>
    <w:rsid w:val="00A1743E"/>
    <w:rsid w:val="00A17BAF"/>
    <w:rsid w:val="00A17F22"/>
    <w:rsid w:val="00A209DF"/>
    <w:rsid w:val="00A20A02"/>
    <w:rsid w:val="00A20E51"/>
    <w:rsid w:val="00A217A3"/>
    <w:rsid w:val="00A22FD4"/>
    <w:rsid w:val="00A2315F"/>
    <w:rsid w:val="00A2318F"/>
    <w:rsid w:val="00A2457A"/>
    <w:rsid w:val="00A25153"/>
    <w:rsid w:val="00A25315"/>
    <w:rsid w:val="00A2626F"/>
    <w:rsid w:val="00A26880"/>
    <w:rsid w:val="00A26E1B"/>
    <w:rsid w:val="00A27251"/>
    <w:rsid w:val="00A2757F"/>
    <w:rsid w:val="00A31478"/>
    <w:rsid w:val="00A31F0C"/>
    <w:rsid w:val="00A321A1"/>
    <w:rsid w:val="00A33ACE"/>
    <w:rsid w:val="00A33F23"/>
    <w:rsid w:val="00A33FD0"/>
    <w:rsid w:val="00A34642"/>
    <w:rsid w:val="00A34749"/>
    <w:rsid w:val="00A34C93"/>
    <w:rsid w:val="00A35598"/>
    <w:rsid w:val="00A3597E"/>
    <w:rsid w:val="00A35B20"/>
    <w:rsid w:val="00A35B6D"/>
    <w:rsid w:val="00A36014"/>
    <w:rsid w:val="00A366F9"/>
    <w:rsid w:val="00A36901"/>
    <w:rsid w:val="00A370AF"/>
    <w:rsid w:val="00A37A4B"/>
    <w:rsid w:val="00A37A5C"/>
    <w:rsid w:val="00A37CEA"/>
    <w:rsid w:val="00A37E23"/>
    <w:rsid w:val="00A40409"/>
    <w:rsid w:val="00A40CED"/>
    <w:rsid w:val="00A40F52"/>
    <w:rsid w:val="00A41806"/>
    <w:rsid w:val="00A41BF7"/>
    <w:rsid w:val="00A4389C"/>
    <w:rsid w:val="00A43ACE"/>
    <w:rsid w:val="00A442EA"/>
    <w:rsid w:val="00A443B9"/>
    <w:rsid w:val="00A44720"/>
    <w:rsid w:val="00A44B49"/>
    <w:rsid w:val="00A44BBD"/>
    <w:rsid w:val="00A45384"/>
    <w:rsid w:val="00A4566C"/>
    <w:rsid w:val="00A459A9"/>
    <w:rsid w:val="00A45B66"/>
    <w:rsid w:val="00A45E07"/>
    <w:rsid w:val="00A46B99"/>
    <w:rsid w:val="00A471A0"/>
    <w:rsid w:val="00A47C89"/>
    <w:rsid w:val="00A47CBA"/>
    <w:rsid w:val="00A50ACE"/>
    <w:rsid w:val="00A50DCF"/>
    <w:rsid w:val="00A51156"/>
    <w:rsid w:val="00A517E9"/>
    <w:rsid w:val="00A51C1D"/>
    <w:rsid w:val="00A5278E"/>
    <w:rsid w:val="00A53560"/>
    <w:rsid w:val="00A53850"/>
    <w:rsid w:val="00A53D31"/>
    <w:rsid w:val="00A53F8E"/>
    <w:rsid w:val="00A543DC"/>
    <w:rsid w:val="00A54C6F"/>
    <w:rsid w:val="00A552A5"/>
    <w:rsid w:val="00A559CC"/>
    <w:rsid w:val="00A55A7A"/>
    <w:rsid w:val="00A55BD7"/>
    <w:rsid w:val="00A56687"/>
    <w:rsid w:val="00A56D7D"/>
    <w:rsid w:val="00A5751B"/>
    <w:rsid w:val="00A606FB"/>
    <w:rsid w:val="00A609F3"/>
    <w:rsid w:val="00A60DB5"/>
    <w:rsid w:val="00A6229B"/>
    <w:rsid w:val="00A635DE"/>
    <w:rsid w:val="00A6408C"/>
    <w:rsid w:val="00A6496D"/>
    <w:rsid w:val="00A64DFA"/>
    <w:rsid w:val="00A6538F"/>
    <w:rsid w:val="00A65E6B"/>
    <w:rsid w:val="00A665F6"/>
    <w:rsid w:val="00A66FE5"/>
    <w:rsid w:val="00A67144"/>
    <w:rsid w:val="00A67AC7"/>
    <w:rsid w:val="00A7378D"/>
    <w:rsid w:val="00A739C6"/>
    <w:rsid w:val="00A73D5A"/>
    <w:rsid w:val="00A73DFD"/>
    <w:rsid w:val="00A73EBC"/>
    <w:rsid w:val="00A73F81"/>
    <w:rsid w:val="00A74457"/>
    <w:rsid w:val="00A746B9"/>
    <w:rsid w:val="00A749C4"/>
    <w:rsid w:val="00A74EB7"/>
    <w:rsid w:val="00A76BBC"/>
    <w:rsid w:val="00A76D31"/>
    <w:rsid w:val="00A776F1"/>
    <w:rsid w:val="00A77955"/>
    <w:rsid w:val="00A80ED8"/>
    <w:rsid w:val="00A811F0"/>
    <w:rsid w:val="00A813BD"/>
    <w:rsid w:val="00A81466"/>
    <w:rsid w:val="00A81AD8"/>
    <w:rsid w:val="00A826A2"/>
    <w:rsid w:val="00A83C5A"/>
    <w:rsid w:val="00A84242"/>
    <w:rsid w:val="00A84D9F"/>
    <w:rsid w:val="00A862C2"/>
    <w:rsid w:val="00A86468"/>
    <w:rsid w:val="00A877F3"/>
    <w:rsid w:val="00A8782E"/>
    <w:rsid w:val="00A87B19"/>
    <w:rsid w:val="00A87EE4"/>
    <w:rsid w:val="00A90525"/>
    <w:rsid w:val="00A908B0"/>
    <w:rsid w:val="00A90F29"/>
    <w:rsid w:val="00A910D1"/>
    <w:rsid w:val="00A919B8"/>
    <w:rsid w:val="00A92600"/>
    <w:rsid w:val="00A927B3"/>
    <w:rsid w:val="00A92808"/>
    <w:rsid w:val="00A93855"/>
    <w:rsid w:val="00A93AE0"/>
    <w:rsid w:val="00A9429B"/>
    <w:rsid w:val="00A9497E"/>
    <w:rsid w:val="00A95438"/>
    <w:rsid w:val="00A9560C"/>
    <w:rsid w:val="00A95CEE"/>
    <w:rsid w:val="00A96132"/>
    <w:rsid w:val="00A96978"/>
    <w:rsid w:val="00A97EEC"/>
    <w:rsid w:val="00A97F84"/>
    <w:rsid w:val="00AA0397"/>
    <w:rsid w:val="00AA1D94"/>
    <w:rsid w:val="00AA1DFA"/>
    <w:rsid w:val="00AA2A8C"/>
    <w:rsid w:val="00AA3F52"/>
    <w:rsid w:val="00AA44B3"/>
    <w:rsid w:val="00AA46CE"/>
    <w:rsid w:val="00AA52E3"/>
    <w:rsid w:val="00AA611F"/>
    <w:rsid w:val="00AA6138"/>
    <w:rsid w:val="00AA63E7"/>
    <w:rsid w:val="00AA6436"/>
    <w:rsid w:val="00AA6454"/>
    <w:rsid w:val="00AA67F6"/>
    <w:rsid w:val="00AA68A5"/>
    <w:rsid w:val="00AB274E"/>
    <w:rsid w:val="00AB30B9"/>
    <w:rsid w:val="00AB3131"/>
    <w:rsid w:val="00AB44A5"/>
    <w:rsid w:val="00AB5445"/>
    <w:rsid w:val="00AB5DF1"/>
    <w:rsid w:val="00AB6433"/>
    <w:rsid w:val="00AB69A5"/>
    <w:rsid w:val="00AB6CA0"/>
    <w:rsid w:val="00AB79D0"/>
    <w:rsid w:val="00AB7CAB"/>
    <w:rsid w:val="00AC04B6"/>
    <w:rsid w:val="00AC079E"/>
    <w:rsid w:val="00AC0C1C"/>
    <w:rsid w:val="00AC0C90"/>
    <w:rsid w:val="00AC0DDB"/>
    <w:rsid w:val="00AC13C5"/>
    <w:rsid w:val="00AC1687"/>
    <w:rsid w:val="00AC46B4"/>
    <w:rsid w:val="00AC46F2"/>
    <w:rsid w:val="00AC49E6"/>
    <w:rsid w:val="00AC4CE1"/>
    <w:rsid w:val="00AC5465"/>
    <w:rsid w:val="00AC66C0"/>
    <w:rsid w:val="00AC6859"/>
    <w:rsid w:val="00AC69A2"/>
    <w:rsid w:val="00AC6F8F"/>
    <w:rsid w:val="00AC741D"/>
    <w:rsid w:val="00AC77CF"/>
    <w:rsid w:val="00AD080E"/>
    <w:rsid w:val="00AD0D71"/>
    <w:rsid w:val="00AD126F"/>
    <w:rsid w:val="00AD1831"/>
    <w:rsid w:val="00AD2B0C"/>
    <w:rsid w:val="00AD2FB8"/>
    <w:rsid w:val="00AD339B"/>
    <w:rsid w:val="00AD3A9D"/>
    <w:rsid w:val="00AD410A"/>
    <w:rsid w:val="00AD419D"/>
    <w:rsid w:val="00AD4419"/>
    <w:rsid w:val="00AD46D1"/>
    <w:rsid w:val="00AD5ED4"/>
    <w:rsid w:val="00AD61B9"/>
    <w:rsid w:val="00AD7E34"/>
    <w:rsid w:val="00AE07B8"/>
    <w:rsid w:val="00AE0BE1"/>
    <w:rsid w:val="00AE0F95"/>
    <w:rsid w:val="00AE10CC"/>
    <w:rsid w:val="00AE1B19"/>
    <w:rsid w:val="00AE1B95"/>
    <w:rsid w:val="00AE23EA"/>
    <w:rsid w:val="00AE244D"/>
    <w:rsid w:val="00AE28DC"/>
    <w:rsid w:val="00AE3E7E"/>
    <w:rsid w:val="00AE4446"/>
    <w:rsid w:val="00AE45A9"/>
    <w:rsid w:val="00AE590E"/>
    <w:rsid w:val="00AE5BEA"/>
    <w:rsid w:val="00AE6196"/>
    <w:rsid w:val="00AE61DF"/>
    <w:rsid w:val="00AE6438"/>
    <w:rsid w:val="00AE6486"/>
    <w:rsid w:val="00AE73DC"/>
    <w:rsid w:val="00AE7A76"/>
    <w:rsid w:val="00AE7BBE"/>
    <w:rsid w:val="00AF11C3"/>
    <w:rsid w:val="00AF1398"/>
    <w:rsid w:val="00AF13B5"/>
    <w:rsid w:val="00AF1582"/>
    <w:rsid w:val="00AF1882"/>
    <w:rsid w:val="00AF2BBF"/>
    <w:rsid w:val="00AF38D7"/>
    <w:rsid w:val="00AF447D"/>
    <w:rsid w:val="00AF48F3"/>
    <w:rsid w:val="00AF4A97"/>
    <w:rsid w:val="00AF5502"/>
    <w:rsid w:val="00AF5881"/>
    <w:rsid w:val="00AF6270"/>
    <w:rsid w:val="00AF6734"/>
    <w:rsid w:val="00AF6E1D"/>
    <w:rsid w:val="00AF7386"/>
    <w:rsid w:val="00AF74DF"/>
    <w:rsid w:val="00AF7975"/>
    <w:rsid w:val="00B001C7"/>
    <w:rsid w:val="00B00270"/>
    <w:rsid w:val="00B0179F"/>
    <w:rsid w:val="00B01AAF"/>
    <w:rsid w:val="00B01F70"/>
    <w:rsid w:val="00B02057"/>
    <w:rsid w:val="00B021E4"/>
    <w:rsid w:val="00B039DC"/>
    <w:rsid w:val="00B03C5E"/>
    <w:rsid w:val="00B040F5"/>
    <w:rsid w:val="00B04B45"/>
    <w:rsid w:val="00B051EB"/>
    <w:rsid w:val="00B057F9"/>
    <w:rsid w:val="00B05A00"/>
    <w:rsid w:val="00B05C3E"/>
    <w:rsid w:val="00B06A23"/>
    <w:rsid w:val="00B06E36"/>
    <w:rsid w:val="00B06E6C"/>
    <w:rsid w:val="00B06EA6"/>
    <w:rsid w:val="00B10D81"/>
    <w:rsid w:val="00B111BE"/>
    <w:rsid w:val="00B11459"/>
    <w:rsid w:val="00B11E97"/>
    <w:rsid w:val="00B12FF8"/>
    <w:rsid w:val="00B13570"/>
    <w:rsid w:val="00B142CF"/>
    <w:rsid w:val="00B144E4"/>
    <w:rsid w:val="00B14C5E"/>
    <w:rsid w:val="00B14CE3"/>
    <w:rsid w:val="00B1577A"/>
    <w:rsid w:val="00B15B3A"/>
    <w:rsid w:val="00B169BD"/>
    <w:rsid w:val="00B17255"/>
    <w:rsid w:val="00B17A3B"/>
    <w:rsid w:val="00B17E08"/>
    <w:rsid w:val="00B21295"/>
    <w:rsid w:val="00B21C88"/>
    <w:rsid w:val="00B21F7C"/>
    <w:rsid w:val="00B23945"/>
    <w:rsid w:val="00B23B9F"/>
    <w:rsid w:val="00B241BC"/>
    <w:rsid w:val="00B24F13"/>
    <w:rsid w:val="00B2567D"/>
    <w:rsid w:val="00B256B5"/>
    <w:rsid w:val="00B26D9C"/>
    <w:rsid w:val="00B26FA8"/>
    <w:rsid w:val="00B270C5"/>
    <w:rsid w:val="00B273E5"/>
    <w:rsid w:val="00B2757B"/>
    <w:rsid w:val="00B27C0A"/>
    <w:rsid w:val="00B27C9D"/>
    <w:rsid w:val="00B3025E"/>
    <w:rsid w:val="00B303A6"/>
    <w:rsid w:val="00B3209A"/>
    <w:rsid w:val="00B324BE"/>
    <w:rsid w:val="00B32731"/>
    <w:rsid w:val="00B334E9"/>
    <w:rsid w:val="00B3373B"/>
    <w:rsid w:val="00B33F7C"/>
    <w:rsid w:val="00B3417B"/>
    <w:rsid w:val="00B3469B"/>
    <w:rsid w:val="00B35AE7"/>
    <w:rsid w:val="00B35EEE"/>
    <w:rsid w:val="00B362AE"/>
    <w:rsid w:val="00B3733F"/>
    <w:rsid w:val="00B3778F"/>
    <w:rsid w:val="00B37DE4"/>
    <w:rsid w:val="00B404B0"/>
    <w:rsid w:val="00B40695"/>
    <w:rsid w:val="00B406D9"/>
    <w:rsid w:val="00B40E90"/>
    <w:rsid w:val="00B413F6"/>
    <w:rsid w:val="00B4159D"/>
    <w:rsid w:val="00B41E54"/>
    <w:rsid w:val="00B4213C"/>
    <w:rsid w:val="00B423AE"/>
    <w:rsid w:val="00B42ABB"/>
    <w:rsid w:val="00B43A89"/>
    <w:rsid w:val="00B44B0A"/>
    <w:rsid w:val="00B44BF6"/>
    <w:rsid w:val="00B44DE2"/>
    <w:rsid w:val="00B45BE2"/>
    <w:rsid w:val="00B46783"/>
    <w:rsid w:val="00B46958"/>
    <w:rsid w:val="00B46D4C"/>
    <w:rsid w:val="00B4794D"/>
    <w:rsid w:val="00B47B2B"/>
    <w:rsid w:val="00B47B71"/>
    <w:rsid w:val="00B50769"/>
    <w:rsid w:val="00B509AA"/>
    <w:rsid w:val="00B50C54"/>
    <w:rsid w:val="00B50F59"/>
    <w:rsid w:val="00B524A2"/>
    <w:rsid w:val="00B52514"/>
    <w:rsid w:val="00B5283B"/>
    <w:rsid w:val="00B52C48"/>
    <w:rsid w:val="00B53A4F"/>
    <w:rsid w:val="00B53A9D"/>
    <w:rsid w:val="00B53C41"/>
    <w:rsid w:val="00B55040"/>
    <w:rsid w:val="00B5658F"/>
    <w:rsid w:val="00B56C36"/>
    <w:rsid w:val="00B57563"/>
    <w:rsid w:val="00B57BC6"/>
    <w:rsid w:val="00B6063F"/>
    <w:rsid w:val="00B60C63"/>
    <w:rsid w:val="00B60D1B"/>
    <w:rsid w:val="00B610B7"/>
    <w:rsid w:val="00B612BE"/>
    <w:rsid w:val="00B623E1"/>
    <w:rsid w:val="00B631DE"/>
    <w:rsid w:val="00B63F2B"/>
    <w:rsid w:val="00B6401B"/>
    <w:rsid w:val="00B64C9B"/>
    <w:rsid w:val="00B65285"/>
    <w:rsid w:val="00B65681"/>
    <w:rsid w:val="00B65808"/>
    <w:rsid w:val="00B65981"/>
    <w:rsid w:val="00B65AD5"/>
    <w:rsid w:val="00B65F4B"/>
    <w:rsid w:val="00B66A96"/>
    <w:rsid w:val="00B67030"/>
    <w:rsid w:val="00B674C7"/>
    <w:rsid w:val="00B677B4"/>
    <w:rsid w:val="00B67B28"/>
    <w:rsid w:val="00B67F55"/>
    <w:rsid w:val="00B704F9"/>
    <w:rsid w:val="00B70501"/>
    <w:rsid w:val="00B7093A"/>
    <w:rsid w:val="00B70F39"/>
    <w:rsid w:val="00B7182A"/>
    <w:rsid w:val="00B72577"/>
    <w:rsid w:val="00B736AC"/>
    <w:rsid w:val="00B755AE"/>
    <w:rsid w:val="00B7638F"/>
    <w:rsid w:val="00B76853"/>
    <w:rsid w:val="00B769A4"/>
    <w:rsid w:val="00B77019"/>
    <w:rsid w:val="00B774F0"/>
    <w:rsid w:val="00B7754B"/>
    <w:rsid w:val="00B776C1"/>
    <w:rsid w:val="00B776E5"/>
    <w:rsid w:val="00B77711"/>
    <w:rsid w:val="00B80174"/>
    <w:rsid w:val="00B804A3"/>
    <w:rsid w:val="00B80718"/>
    <w:rsid w:val="00B80B6B"/>
    <w:rsid w:val="00B81C77"/>
    <w:rsid w:val="00B82A0D"/>
    <w:rsid w:val="00B8431C"/>
    <w:rsid w:val="00B847B7"/>
    <w:rsid w:val="00B84931"/>
    <w:rsid w:val="00B857D6"/>
    <w:rsid w:val="00B8614B"/>
    <w:rsid w:val="00B86CF5"/>
    <w:rsid w:val="00B877C9"/>
    <w:rsid w:val="00B8793F"/>
    <w:rsid w:val="00B87A67"/>
    <w:rsid w:val="00B90134"/>
    <w:rsid w:val="00B904F7"/>
    <w:rsid w:val="00B90D31"/>
    <w:rsid w:val="00B91001"/>
    <w:rsid w:val="00B91276"/>
    <w:rsid w:val="00B91708"/>
    <w:rsid w:val="00B924F9"/>
    <w:rsid w:val="00B92998"/>
    <w:rsid w:val="00B92A76"/>
    <w:rsid w:val="00B92A98"/>
    <w:rsid w:val="00B92C20"/>
    <w:rsid w:val="00B9499F"/>
    <w:rsid w:val="00B94B35"/>
    <w:rsid w:val="00B94D0A"/>
    <w:rsid w:val="00B94E4C"/>
    <w:rsid w:val="00B95CFB"/>
    <w:rsid w:val="00B960EC"/>
    <w:rsid w:val="00B963F2"/>
    <w:rsid w:val="00B968FB"/>
    <w:rsid w:val="00B9706D"/>
    <w:rsid w:val="00B97136"/>
    <w:rsid w:val="00B97214"/>
    <w:rsid w:val="00B978C3"/>
    <w:rsid w:val="00BA0C11"/>
    <w:rsid w:val="00BA150C"/>
    <w:rsid w:val="00BA157D"/>
    <w:rsid w:val="00BA1825"/>
    <w:rsid w:val="00BA1A3E"/>
    <w:rsid w:val="00BA2733"/>
    <w:rsid w:val="00BA2902"/>
    <w:rsid w:val="00BA31E3"/>
    <w:rsid w:val="00BA3239"/>
    <w:rsid w:val="00BA58E8"/>
    <w:rsid w:val="00BA5989"/>
    <w:rsid w:val="00BA648C"/>
    <w:rsid w:val="00BA6703"/>
    <w:rsid w:val="00BA738B"/>
    <w:rsid w:val="00BA758F"/>
    <w:rsid w:val="00BB00FC"/>
    <w:rsid w:val="00BB0AEA"/>
    <w:rsid w:val="00BB13EF"/>
    <w:rsid w:val="00BB1447"/>
    <w:rsid w:val="00BB166F"/>
    <w:rsid w:val="00BB1692"/>
    <w:rsid w:val="00BB220D"/>
    <w:rsid w:val="00BB275B"/>
    <w:rsid w:val="00BB2A9A"/>
    <w:rsid w:val="00BB301A"/>
    <w:rsid w:val="00BB310A"/>
    <w:rsid w:val="00BB4AF9"/>
    <w:rsid w:val="00BB4ECB"/>
    <w:rsid w:val="00BB7AD6"/>
    <w:rsid w:val="00BB7C26"/>
    <w:rsid w:val="00BB7E23"/>
    <w:rsid w:val="00BC05B2"/>
    <w:rsid w:val="00BC05F0"/>
    <w:rsid w:val="00BC1405"/>
    <w:rsid w:val="00BC23A4"/>
    <w:rsid w:val="00BC2956"/>
    <w:rsid w:val="00BC2A96"/>
    <w:rsid w:val="00BC3BBD"/>
    <w:rsid w:val="00BC4379"/>
    <w:rsid w:val="00BC43D1"/>
    <w:rsid w:val="00BC5155"/>
    <w:rsid w:val="00BC5824"/>
    <w:rsid w:val="00BC59C3"/>
    <w:rsid w:val="00BC7B7E"/>
    <w:rsid w:val="00BD04F3"/>
    <w:rsid w:val="00BD05C2"/>
    <w:rsid w:val="00BD06E6"/>
    <w:rsid w:val="00BD14EC"/>
    <w:rsid w:val="00BD274F"/>
    <w:rsid w:val="00BD2965"/>
    <w:rsid w:val="00BD2A1D"/>
    <w:rsid w:val="00BD2D0F"/>
    <w:rsid w:val="00BD2F0E"/>
    <w:rsid w:val="00BD304F"/>
    <w:rsid w:val="00BD319B"/>
    <w:rsid w:val="00BD3AFC"/>
    <w:rsid w:val="00BD4B38"/>
    <w:rsid w:val="00BD5E01"/>
    <w:rsid w:val="00BD62BF"/>
    <w:rsid w:val="00BE1006"/>
    <w:rsid w:val="00BE1A89"/>
    <w:rsid w:val="00BE1AB6"/>
    <w:rsid w:val="00BE20DA"/>
    <w:rsid w:val="00BE21AB"/>
    <w:rsid w:val="00BE22E8"/>
    <w:rsid w:val="00BE3732"/>
    <w:rsid w:val="00BE40A1"/>
    <w:rsid w:val="00BE40C4"/>
    <w:rsid w:val="00BE44EF"/>
    <w:rsid w:val="00BE50C7"/>
    <w:rsid w:val="00BE534E"/>
    <w:rsid w:val="00BE5623"/>
    <w:rsid w:val="00BE577B"/>
    <w:rsid w:val="00BE5986"/>
    <w:rsid w:val="00BE5C47"/>
    <w:rsid w:val="00BE69A8"/>
    <w:rsid w:val="00BE6DEE"/>
    <w:rsid w:val="00BE78C6"/>
    <w:rsid w:val="00BE7A41"/>
    <w:rsid w:val="00BE7DC5"/>
    <w:rsid w:val="00BE7E4A"/>
    <w:rsid w:val="00BF03CE"/>
    <w:rsid w:val="00BF0999"/>
    <w:rsid w:val="00BF0A80"/>
    <w:rsid w:val="00BF1E2F"/>
    <w:rsid w:val="00BF22DA"/>
    <w:rsid w:val="00BF25D4"/>
    <w:rsid w:val="00BF265F"/>
    <w:rsid w:val="00BF284D"/>
    <w:rsid w:val="00BF31D5"/>
    <w:rsid w:val="00BF34A8"/>
    <w:rsid w:val="00BF390D"/>
    <w:rsid w:val="00BF3DF5"/>
    <w:rsid w:val="00BF3E7C"/>
    <w:rsid w:val="00BF48E7"/>
    <w:rsid w:val="00BF57F3"/>
    <w:rsid w:val="00BF6F13"/>
    <w:rsid w:val="00BF7268"/>
    <w:rsid w:val="00BF79B4"/>
    <w:rsid w:val="00BF7AFE"/>
    <w:rsid w:val="00C00515"/>
    <w:rsid w:val="00C00770"/>
    <w:rsid w:val="00C00C31"/>
    <w:rsid w:val="00C00D54"/>
    <w:rsid w:val="00C010AA"/>
    <w:rsid w:val="00C013D4"/>
    <w:rsid w:val="00C0182B"/>
    <w:rsid w:val="00C01E36"/>
    <w:rsid w:val="00C01F03"/>
    <w:rsid w:val="00C0224F"/>
    <w:rsid w:val="00C0291D"/>
    <w:rsid w:val="00C031B5"/>
    <w:rsid w:val="00C03303"/>
    <w:rsid w:val="00C03FE1"/>
    <w:rsid w:val="00C04A9D"/>
    <w:rsid w:val="00C0511F"/>
    <w:rsid w:val="00C0633D"/>
    <w:rsid w:val="00C06709"/>
    <w:rsid w:val="00C06B36"/>
    <w:rsid w:val="00C06CB0"/>
    <w:rsid w:val="00C06DB2"/>
    <w:rsid w:val="00C07A99"/>
    <w:rsid w:val="00C11BB4"/>
    <w:rsid w:val="00C11D11"/>
    <w:rsid w:val="00C11E2E"/>
    <w:rsid w:val="00C11F21"/>
    <w:rsid w:val="00C12B09"/>
    <w:rsid w:val="00C1352B"/>
    <w:rsid w:val="00C13DB2"/>
    <w:rsid w:val="00C159EB"/>
    <w:rsid w:val="00C16631"/>
    <w:rsid w:val="00C166A3"/>
    <w:rsid w:val="00C174AE"/>
    <w:rsid w:val="00C17BC4"/>
    <w:rsid w:val="00C209BF"/>
    <w:rsid w:val="00C20DFC"/>
    <w:rsid w:val="00C213DD"/>
    <w:rsid w:val="00C21474"/>
    <w:rsid w:val="00C217C7"/>
    <w:rsid w:val="00C21A19"/>
    <w:rsid w:val="00C21C9F"/>
    <w:rsid w:val="00C21E66"/>
    <w:rsid w:val="00C222A3"/>
    <w:rsid w:val="00C2338D"/>
    <w:rsid w:val="00C23AD0"/>
    <w:rsid w:val="00C240DF"/>
    <w:rsid w:val="00C241D4"/>
    <w:rsid w:val="00C24B79"/>
    <w:rsid w:val="00C25CD2"/>
    <w:rsid w:val="00C25F06"/>
    <w:rsid w:val="00C26466"/>
    <w:rsid w:val="00C2657C"/>
    <w:rsid w:val="00C266C1"/>
    <w:rsid w:val="00C2740F"/>
    <w:rsid w:val="00C2774B"/>
    <w:rsid w:val="00C27A99"/>
    <w:rsid w:val="00C30307"/>
    <w:rsid w:val="00C30784"/>
    <w:rsid w:val="00C30C3A"/>
    <w:rsid w:val="00C30E16"/>
    <w:rsid w:val="00C311A9"/>
    <w:rsid w:val="00C31940"/>
    <w:rsid w:val="00C3198A"/>
    <w:rsid w:val="00C31B40"/>
    <w:rsid w:val="00C32112"/>
    <w:rsid w:val="00C32402"/>
    <w:rsid w:val="00C32A0B"/>
    <w:rsid w:val="00C32CE1"/>
    <w:rsid w:val="00C3335F"/>
    <w:rsid w:val="00C3411E"/>
    <w:rsid w:val="00C35142"/>
    <w:rsid w:val="00C35509"/>
    <w:rsid w:val="00C362BE"/>
    <w:rsid w:val="00C36C41"/>
    <w:rsid w:val="00C377F6"/>
    <w:rsid w:val="00C405A7"/>
    <w:rsid w:val="00C40683"/>
    <w:rsid w:val="00C406C3"/>
    <w:rsid w:val="00C40F46"/>
    <w:rsid w:val="00C410C5"/>
    <w:rsid w:val="00C41B28"/>
    <w:rsid w:val="00C42C0F"/>
    <w:rsid w:val="00C43506"/>
    <w:rsid w:val="00C43792"/>
    <w:rsid w:val="00C43A43"/>
    <w:rsid w:val="00C43DFE"/>
    <w:rsid w:val="00C44BA4"/>
    <w:rsid w:val="00C44C3B"/>
    <w:rsid w:val="00C45174"/>
    <w:rsid w:val="00C45413"/>
    <w:rsid w:val="00C46214"/>
    <w:rsid w:val="00C46E7A"/>
    <w:rsid w:val="00C476C1"/>
    <w:rsid w:val="00C47F2C"/>
    <w:rsid w:val="00C47F7C"/>
    <w:rsid w:val="00C501F6"/>
    <w:rsid w:val="00C509BF"/>
    <w:rsid w:val="00C50EB4"/>
    <w:rsid w:val="00C5106D"/>
    <w:rsid w:val="00C5119F"/>
    <w:rsid w:val="00C5220A"/>
    <w:rsid w:val="00C52A20"/>
    <w:rsid w:val="00C52DCF"/>
    <w:rsid w:val="00C52DFC"/>
    <w:rsid w:val="00C5318B"/>
    <w:rsid w:val="00C5408B"/>
    <w:rsid w:val="00C541AB"/>
    <w:rsid w:val="00C542A0"/>
    <w:rsid w:val="00C545F6"/>
    <w:rsid w:val="00C55748"/>
    <w:rsid w:val="00C557E5"/>
    <w:rsid w:val="00C56434"/>
    <w:rsid w:val="00C566B4"/>
    <w:rsid w:val="00C56AAB"/>
    <w:rsid w:val="00C603DA"/>
    <w:rsid w:val="00C60C3D"/>
    <w:rsid w:val="00C61D3F"/>
    <w:rsid w:val="00C62044"/>
    <w:rsid w:val="00C62C86"/>
    <w:rsid w:val="00C62EC5"/>
    <w:rsid w:val="00C63F1F"/>
    <w:rsid w:val="00C64167"/>
    <w:rsid w:val="00C64B78"/>
    <w:rsid w:val="00C64E8B"/>
    <w:rsid w:val="00C6555F"/>
    <w:rsid w:val="00C65FC9"/>
    <w:rsid w:val="00C664B0"/>
    <w:rsid w:val="00C665B5"/>
    <w:rsid w:val="00C665CC"/>
    <w:rsid w:val="00C66886"/>
    <w:rsid w:val="00C66958"/>
    <w:rsid w:val="00C66E3D"/>
    <w:rsid w:val="00C675D4"/>
    <w:rsid w:val="00C677B5"/>
    <w:rsid w:val="00C70069"/>
    <w:rsid w:val="00C70318"/>
    <w:rsid w:val="00C704D4"/>
    <w:rsid w:val="00C70550"/>
    <w:rsid w:val="00C7070F"/>
    <w:rsid w:val="00C7219F"/>
    <w:rsid w:val="00C72277"/>
    <w:rsid w:val="00C72BF8"/>
    <w:rsid w:val="00C72E5B"/>
    <w:rsid w:val="00C732BC"/>
    <w:rsid w:val="00C73661"/>
    <w:rsid w:val="00C738BC"/>
    <w:rsid w:val="00C758F7"/>
    <w:rsid w:val="00C75900"/>
    <w:rsid w:val="00C75FCF"/>
    <w:rsid w:val="00C76B3A"/>
    <w:rsid w:val="00C76E23"/>
    <w:rsid w:val="00C80BC5"/>
    <w:rsid w:val="00C80E32"/>
    <w:rsid w:val="00C8174D"/>
    <w:rsid w:val="00C82265"/>
    <w:rsid w:val="00C82306"/>
    <w:rsid w:val="00C8352E"/>
    <w:rsid w:val="00C83585"/>
    <w:rsid w:val="00C8384F"/>
    <w:rsid w:val="00C84089"/>
    <w:rsid w:val="00C84097"/>
    <w:rsid w:val="00C84296"/>
    <w:rsid w:val="00C84381"/>
    <w:rsid w:val="00C845C9"/>
    <w:rsid w:val="00C854F6"/>
    <w:rsid w:val="00C8559A"/>
    <w:rsid w:val="00C85A66"/>
    <w:rsid w:val="00C86076"/>
    <w:rsid w:val="00C870C1"/>
    <w:rsid w:val="00C873E2"/>
    <w:rsid w:val="00C87756"/>
    <w:rsid w:val="00C87F42"/>
    <w:rsid w:val="00C908F4"/>
    <w:rsid w:val="00C91A6C"/>
    <w:rsid w:val="00C92309"/>
    <w:rsid w:val="00C9258B"/>
    <w:rsid w:val="00C93531"/>
    <w:rsid w:val="00C93ADC"/>
    <w:rsid w:val="00C93DAA"/>
    <w:rsid w:val="00C93DF3"/>
    <w:rsid w:val="00C94924"/>
    <w:rsid w:val="00C95209"/>
    <w:rsid w:val="00C953CF"/>
    <w:rsid w:val="00C95AF7"/>
    <w:rsid w:val="00C95BA6"/>
    <w:rsid w:val="00C97F6E"/>
    <w:rsid w:val="00CA066C"/>
    <w:rsid w:val="00CA09BC"/>
    <w:rsid w:val="00CA1ADD"/>
    <w:rsid w:val="00CA1CC7"/>
    <w:rsid w:val="00CA2F05"/>
    <w:rsid w:val="00CA3923"/>
    <w:rsid w:val="00CA49AF"/>
    <w:rsid w:val="00CA4B78"/>
    <w:rsid w:val="00CA4D50"/>
    <w:rsid w:val="00CA58AD"/>
    <w:rsid w:val="00CA599A"/>
    <w:rsid w:val="00CA5BDD"/>
    <w:rsid w:val="00CA5F43"/>
    <w:rsid w:val="00CA7250"/>
    <w:rsid w:val="00CA72B3"/>
    <w:rsid w:val="00CA7B9E"/>
    <w:rsid w:val="00CB06AA"/>
    <w:rsid w:val="00CB0F14"/>
    <w:rsid w:val="00CB2349"/>
    <w:rsid w:val="00CB3579"/>
    <w:rsid w:val="00CB3718"/>
    <w:rsid w:val="00CB3D26"/>
    <w:rsid w:val="00CB48A2"/>
    <w:rsid w:val="00CB49CC"/>
    <w:rsid w:val="00CB595E"/>
    <w:rsid w:val="00CB5CB7"/>
    <w:rsid w:val="00CB701A"/>
    <w:rsid w:val="00CC10A2"/>
    <w:rsid w:val="00CC19A0"/>
    <w:rsid w:val="00CC1BB6"/>
    <w:rsid w:val="00CC253A"/>
    <w:rsid w:val="00CC282F"/>
    <w:rsid w:val="00CC4A6C"/>
    <w:rsid w:val="00CC5267"/>
    <w:rsid w:val="00CC5509"/>
    <w:rsid w:val="00CC557E"/>
    <w:rsid w:val="00CC5E7B"/>
    <w:rsid w:val="00CC601E"/>
    <w:rsid w:val="00CC7651"/>
    <w:rsid w:val="00CD000C"/>
    <w:rsid w:val="00CD0386"/>
    <w:rsid w:val="00CD0E03"/>
    <w:rsid w:val="00CD2C08"/>
    <w:rsid w:val="00CD2FBB"/>
    <w:rsid w:val="00CD395A"/>
    <w:rsid w:val="00CD4749"/>
    <w:rsid w:val="00CD4B93"/>
    <w:rsid w:val="00CD4C20"/>
    <w:rsid w:val="00CD4DAD"/>
    <w:rsid w:val="00CD60AC"/>
    <w:rsid w:val="00CD613D"/>
    <w:rsid w:val="00CD6762"/>
    <w:rsid w:val="00CD6952"/>
    <w:rsid w:val="00CD796D"/>
    <w:rsid w:val="00CE10D2"/>
    <w:rsid w:val="00CE1BCF"/>
    <w:rsid w:val="00CE1D02"/>
    <w:rsid w:val="00CE2123"/>
    <w:rsid w:val="00CE3F15"/>
    <w:rsid w:val="00CE3FD7"/>
    <w:rsid w:val="00CE4256"/>
    <w:rsid w:val="00CE4419"/>
    <w:rsid w:val="00CE51A0"/>
    <w:rsid w:val="00CE5329"/>
    <w:rsid w:val="00CE6299"/>
    <w:rsid w:val="00CE6528"/>
    <w:rsid w:val="00CE6C7B"/>
    <w:rsid w:val="00CE6DAE"/>
    <w:rsid w:val="00CE707D"/>
    <w:rsid w:val="00CE7710"/>
    <w:rsid w:val="00CF09D5"/>
    <w:rsid w:val="00CF1526"/>
    <w:rsid w:val="00CF18ED"/>
    <w:rsid w:val="00CF1DB6"/>
    <w:rsid w:val="00CF2386"/>
    <w:rsid w:val="00CF2521"/>
    <w:rsid w:val="00CF299F"/>
    <w:rsid w:val="00CF2A72"/>
    <w:rsid w:val="00CF36DF"/>
    <w:rsid w:val="00CF3BE8"/>
    <w:rsid w:val="00CF4A2E"/>
    <w:rsid w:val="00CF4A47"/>
    <w:rsid w:val="00CF4C66"/>
    <w:rsid w:val="00CF4F12"/>
    <w:rsid w:val="00CF50E5"/>
    <w:rsid w:val="00CF5B3C"/>
    <w:rsid w:val="00CF5C0E"/>
    <w:rsid w:val="00CF657A"/>
    <w:rsid w:val="00CF6585"/>
    <w:rsid w:val="00CF7F51"/>
    <w:rsid w:val="00D0150F"/>
    <w:rsid w:val="00D02121"/>
    <w:rsid w:val="00D02241"/>
    <w:rsid w:val="00D0261F"/>
    <w:rsid w:val="00D02932"/>
    <w:rsid w:val="00D02AEC"/>
    <w:rsid w:val="00D02D94"/>
    <w:rsid w:val="00D0309C"/>
    <w:rsid w:val="00D033C7"/>
    <w:rsid w:val="00D034E5"/>
    <w:rsid w:val="00D03B4D"/>
    <w:rsid w:val="00D03B96"/>
    <w:rsid w:val="00D05470"/>
    <w:rsid w:val="00D05788"/>
    <w:rsid w:val="00D059B7"/>
    <w:rsid w:val="00D05F39"/>
    <w:rsid w:val="00D06196"/>
    <w:rsid w:val="00D06500"/>
    <w:rsid w:val="00D06564"/>
    <w:rsid w:val="00D06606"/>
    <w:rsid w:val="00D06968"/>
    <w:rsid w:val="00D10B63"/>
    <w:rsid w:val="00D11195"/>
    <w:rsid w:val="00D113A6"/>
    <w:rsid w:val="00D1206F"/>
    <w:rsid w:val="00D12108"/>
    <w:rsid w:val="00D123D8"/>
    <w:rsid w:val="00D1327F"/>
    <w:rsid w:val="00D1342C"/>
    <w:rsid w:val="00D13566"/>
    <w:rsid w:val="00D13903"/>
    <w:rsid w:val="00D14671"/>
    <w:rsid w:val="00D14F18"/>
    <w:rsid w:val="00D1620F"/>
    <w:rsid w:val="00D1647A"/>
    <w:rsid w:val="00D16E78"/>
    <w:rsid w:val="00D17842"/>
    <w:rsid w:val="00D17B30"/>
    <w:rsid w:val="00D17B6D"/>
    <w:rsid w:val="00D200A0"/>
    <w:rsid w:val="00D205B8"/>
    <w:rsid w:val="00D20E7E"/>
    <w:rsid w:val="00D217E6"/>
    <w:rsid w:val="00D222B4"/>
    <w:rsid w:val="00D2367B"/>
    <w:rsid w:val="00D245F7"/>
    <w:rsid w:val="00D24757"/>
    <w:rsid w:val="00D24C08"/>
    <w:rsid w:val="00D25334"/>
    <w:rsid w:val="00D25C63"/>
    <w:rsid w:val="00D26066"/>
    <w:rsid w:val="00D2608F"/>
    <w:rsid w:val="00D26445"/>
    <w:rsid w:val="00D27571"/>
    <w:rsid w:val="00D3088F"/>
    <w:rsid w:val="00D30B67"/>
    <w:rsid w:val="00D31036"/>
    <w:rsid w:val="00D32175"/>
    <w:rsid w:val="00D32304"/>
    <w:rsid w:val="00D325EE"/>
    <w:rsid w:val="00D3303F"/>
    <w:rsid w:val="00D330F9"/>
    <w:rsid w:val="00D331E7"/>
    <w:rsid w:val="00D3346B"/>
    <w:rsid w:val="00D337D4"/>
    <w:rsid w:val="00D34EE1"/>
    <w:rsid w:val="00D3521C"/>
    <w:rsid w:val="00D35361"/>
    <w:rsid w:val="00D35510"/>
    <w:rsid w:val="00D359D5"/>
    <w:rsid w:val="00D360C2"/>
    <w:rsid w:val="00D360DE"/>
    <w:rsid w:val="00D36449"/>
    <w:rsid w:val="00D36D80"/>
    <w:rsid w:val="00D37D94"/>
    <w:rsid w:val="00D37F6B"/>
    <w:rsid w:val="00D40698"/>
    <w:rsid w:val="00D40B4D"/>
    <w:rsid w:val="00D40DFC"/>
    <w:rsid w:val="00D40F8C"/>
    <w:rsid w:val="00D41FB4"/>
    <w:rsid w:val="00D42990"/>
    <w:rsid w:val="00D449EF"/>
    <w:rsid w:val="00D459FE"/>
    <w:rsid w:val="00D45C0D"/>
    <w:rsid w:val="00D45E60"/>
    <w:rsid w:val="00D46164"/>
    <w:rsid w:val="00D461B7"/>
    <w:rsid w:val="00D46744"/>
    <w:rsid w:val="00D46914"/>
    <w:rsid w:val="00D47117"/>
    <w:rsid w:val="00D47499"/>
    <w:rsid w:val="00D477C0"/>
    <w:rsid w:val="00D4795B"/>
    <w:rsid w:val="00D5006A"/>
    <w:rsid w:val="00D5048F"/>
    <w:rsid w:val="00D505AB"/>
    <w:rsid w:val="00D50A4C"/>
    <w:rsid w:val="00D50EFB"/>
    <w:rsid w:val="00D511C1"/>
    <w:rsid w:val="00D512E1"/>
    <w:rsid w:val="00D52018"/>
    <w:rsid w:val="00D52C9F"/>
    <w:rsid w:val="00D546E1"/>
    <w:rsid w:val="00D546EE"/>
    <w:rsid w:val="00D54A10"/>
    <w:rsid w:val="00D55303"/>
    <w:rsid w:val="00D55567"/>
    <w:rsid w:val="00D55888"/>
    <w:rsid w:val="00D56DB2"/>
    <w:rsid w:val="00D57872"/>
    <w:rsid w:val="00D57BC6"/>
    <w:rsid w:val="00D60001"/>
    <w:rsid w:val="00D60265"/>
    <w:rsid w:val="00D602D4"/>
    <w:rsid w:val="00D60BC2"/>
    <w:rsid w:val="00D60D1C"/>
    <w:rsid w:val="00D6147A"/>
    <w:rsid w:val="00D61805"/>
    <w:rsid w:val="00D61952"/>
    <w:rsid w:val="00D61A55"/>
    <w:rsid w:val="00D61BBC"/>
    <w:rsid w:val="00D6260A"/>
    <w:rsid w:val="00D62738"/>
    <w:rsid w:val="00D62E45"/>
    <w:rsid w:val="00D63E72"/>
    <w:rsid w:val="00D641BF"/>
    <w:rsid w:val="00D64535"/>
    <w:rsid w:val="00D64973"/>
    <w:rsid w:val="00D650C4"/>
    <w:rsid w:val="00D661AD"/>
    <w:rsid w:val="00D66D58"/>
    <w:rsid w:val="00D70118"/>
    <w:rsid w:val="00D70C1D"/>
    <w:rsid w:val="00D71317"/>
    <w:rsid w:val="00D7289C"/>
    <w:rsid w:val="00D728D8"/>
    <w:rsid w:val="00D730DF"/>
    <w:rsid w:val="00D73305"/>
    <w:rsid w:val="00D73FD7"/>
    <w:rsid w:val="00D74535"/>
    <w:rsid w:val="00D750BB"/>
    <w:rsid w:val="00D76333"/>
    <w:rsid w:val="00D7697A"/>
    <w:rsid w:val="00D76DEE"/>
    <w:rsid w:val="00D7723A"/>
    <w:rsid w:val="00D77501"/>
    <w:rsid w:val="00D80CC9"/>
    <w:rsid w:val="00D816E9"/>
    <w:rsid w:val="00D81A43"/>
    <w:rsid w:val="00D82ABD"/>
    <w:rsid w:val="00D82EFE"/>
    <w:rsid w:val="00D83391"/>
    <w:rsid w:val="00D83D14"/>
    <w:rsid w:val="00D83F8F"/>
    <w:rsid w:val="00D84018"/>
    <w:rsid w:val="00D843D3"/>
    <w:rsid w:val="00D85095"/>
    <w:rsid w:val="00D85154"/>
    <w:rsid w:val="00D85303"/>
    <w:rsid w:val="00D85505"/>
    <w:rsid w:val="00D8559F"/>
    <w:rsid w:val="00D856D5"/>
    <w:rsid w:val="00D85805"/>
    <w:rsid w:val="00D865B2"/>
    <w:rsid w:val="00D86D29"/>
    <w:rsid w:val="00D86F26"/>
    <w:rsid w:val="00D90206"/>
    <w:rsid w:val="00D905AA"/>
    <w:rsid w:val="00D90CD5"/>
    <w:rsid w:val="00D91077"/>
    <w:rsid w:val="00D9195E"/>
    <w:rsid w:val="00D92FAD"/>
    <w:rsid w:val="00D947BB"/>
    <w:rsid w:val="00D94C0C"/>
    <w:rsid w:val="00D95111"/>
    <w:rsid w:val="00D95963"/>
    <w:rsid w:val="00D95F64"/>
    <w:rsid w:val="00D96BD6"/>
    <w:rsid w:val="00D974B6"/>
    <w:rsid w:val="00D97687"/>
    <w:rsid w:val="00D97AD3"/>
    <w:rsid w:val="00DA09C2"/>
    <w:rsid w:val="00DA12A7"/>
    <w:rsid w:val="00DA1313"/>
    <w:rsid w:val="00DA1358"/>
    <w:rsid w:val="00DA16E2"/>
    <w:rsid w:val="00DA1C49"/>
    <w:rsid w:val="00DA2192"/>
    <w:rsid w:val="00DA2E54"/>
    <w:rsid w:val="00DA2FC6"/>
    <w:rsid w:val="00DA3555"/>
    <w:rsid w:val="00DA3B98"/>
    <w:rsid w:val="00DA3D67"/>
    <w:rsid w:val="00DA48F7"/>
    <w:rsid w:val="00DA4BBE"/>
    <w:rsid w:val="00DA5558"/>
    <w:rsid w:val="00DA5699"/>
    <w:rsid w:val="00DA609C"/>
    <w:rsid w:val="00DA61AE"/>
    <w:rsid w:val="00DA63F8"/>
    <w:rsid w:val="00DA6C55"/>
    <w:rsid w:val="00DA748B"/>
    <w:rsid w:val="00DA798F"/>
    <w:rsid w:val="00DB0767"/>
    <w:rsid w:val="00DB0A52"/>
    <w:rsid w:val="00DB0CC2"/>
    <w:rsid w:val="00DB0D81"/>
    <w:rsid w:val="00DB1836"/>
    <w:rsid w:val="00DB18B3"/>
    <w:rsid w:val="00DB1CE6"/>
    <w:rsid w:val="00DB1D1B"/>
    <w:rsid w:val="00DB1FD9"/>
    <w:rsid w:val="00DB2B1E"/>
    <w:rsid w:val="00DB2B94"/>
    <w:rsid w:val="00DB2BB7"/>
    <w:rsid w:val="00DB36A6"/>
    <w:rsid w:val="00DB4991"/>
    <w:rsid w:val="00DB580E"/>
    <w:rsid w:val="00DB5D75"/>
    <w:rsid w:val="00DB6770"/>
    <w:rsid w:val="00DB72A1"/>
    <w:rsid w:val="00DB75CE"/>
    <w:rsid w:val="00DB7A2C"/>
    <w:rsid w:val="00DB7B5E"/>
    <w:rsid w:val="00DB7C47"/>
    <w:rsid w:val="00DB7DF4"/>
    <w:rsid w:val="00DC12A0"/>
    <w:rsid w:val="00DC12C1"/>
    <w:rsid w:val="00DC1B41"/>
    <w:rsid w:val="00DC1C64"/>
    <w:rsid w:val="00DC1E01"/>
    <w:rsid w:val="00DC21B3"/>
    <w:rsid w:val="00DC3A8A"/>
    <w:rsid w:val="00DC4C8E"/>
    <w:rsid w:val="00DC4D32"/>
    <w:rsid w:val="00DC4D94"/>
    <w:rsid w:val="00DC4E48"/>
    <w:rsid w:val="00DC5CF9"/>
    <w:rsid w:val="00DC5D19"/>
    <w:rsid w:val="00DC62AE"/>
    <w:rsid w:val="00DC71BB"/>
    <w:rsid w:val="00DC760D"/>
    <w:rsid w:val="00DC7BAB"/>
    <w:rsid w:val="00DD0B59"/>
    <w:rsid w:val="00DD1672"/>
    <w:rsid w:val="00DD20D5"/>
    <w:rsid w:val="00DD247E"/>
    <w:rsid w:val="00DD27BE"/>
    <w:rsid w:val="00DD3824"/>
    <w:rsid w:val="00DD41B5"/>
    <w:rsid w:val="00DD4EA6"/>
    <w:rsid w:val="00DD4EF1"/>
    <w:rsid w:val="00DD5724"/>
    <w:rsid w:val="00DD5ECF"/>
    <w:rsid w:val="00DD5FE5"/>
    <w:rsid w:val="00DD6604"/>
    <w:rsid w:val="00DD6A97"/>
    <w:rsid w:val="00DD6C6E"/>
    <w:rsid w:val="00DD70FE"/>
    <w:rsid w:val="00DD71AC"/>
    <w:rsid w:val="00DE0186"/>
    <w:rsid w:val="00DE0EF2"/>
    <w:rsid w:val="00DE18D3"/>
    <w:rsid w:val="00DE2056"/>
    <w:rsid w:val="00DE2176"/>
    <w:rsid w:val="00DE2F8A"/>
    <w:rsid w:val="00DE3069"/>
    <w:rsid w:val="00DE3488"/>
    <w:rsid w:val="00DE459B"/>
    <w:rsid w:val="00DE5000"/>
    <w:rsid w:val="00DE5581"/>
    <w:rsid w:val="00DE5C68"/>
    <w:rsid w:val="00DE5E05"/>
    <w:rsid w:val="00DE5FDB"/>
    <w:rsid w:val="00DE617F"/>
    <w:rsid w:val="00DE6471"/>
    <w:rsid w:val="00DE6A4A"/>
    <w:rsid w:val="00DE6BAD"/>
    <w:rsid w:val="00DE784F"/>
    <w:rsid w:val="00DF0146"/>
    <w:rsid w:val="00DF05D4"/>
    <w:rsid w:val="00DF0732"/>
    <w:rsid w:val="00DF15CF"/>
    <w:rsid w:val="00DF17B4"/>
    <w:rsid w:val="00DF1E2B"/>
    <w:rsid w:val="00DF2267"/>
    <w:rsid w:val="00DF248B"/>
    <w:rsid w:val="00DF2A48"/>
    <w:rsid w:val="00DF2EF2"/>
    <w:rsid w:val="00DF394B"/>
    <w:rsid w:val="00DF3B64"/>
    <w:rsid w:val="00DF4327"/>
    <w:rsid w:val="00DF4F77"/>
    <w:rsid w:val="00DF5851"/>
    <w:rsid w:val="00DF6052"/>
    <w:rsid w:val="00DF623B"/>
    <w:rsid w:val="00DF67DB"/>
    <w:rsid w:val="00DF6ABE"/>
    <w:rsid w:val="00DF6B85"/>
    <w:rsid w:val="00DF7577"/>
    <w:rsid w:val="00DF794A"/>
    <w:rsid w:val="00DF7CD0"/>
    <w:rsid w:val="00DF7D4B"/>
    <w:rsid w:val="00DF7EC7"/>
    <w:rsid w:val="00DF7FDE"/>
    <w:rsid w:val="00E0073F"/>
    <w:rsid w:val="00E01332"/>
    <w:rsid w:val="00E019E7"/>
    <w:rsid w:val="00E01AE0"/>
    <w:rsid w:val="00E01EA6"/>
    <w:rsid w:val="00E02C8F"/>
    <w:rsid w:val="00E04594"/>
    <w:rsid w:val="00E04681"/>
    <w:rsid w:val="00E04C0E"/>
    <w:rsid w:val="00E06064"/>
    <w:rsid w:val="00E0645A"/>
    <w:rsid w:val="00E06BC2"/>
    <w:rsid w:val="00E0746E"/>
    <w:rsid w:val="00E1112C"/>
    <w:rsid w:val="00E11E19"/>
    <w:rsid w:val="00E11F10"/>
    <w:rsid w:val="00E124CF"/>
    <w:rsid w:val="00E13057"/>
    <w:rsid w:val="00E131BB"/>
    <w:rsid w:val="00E13C31"/>
    <w:rsid w:val="00E141BA"/>
    <w:rsid w:val="00E141FE"/>
    <w:rsid w:val="00E14858"/>
    <w:rsid w:val="00E14874"/>
    <w:rsid w:val="00E14A18"/>
    <w:rsid w:val="00E14C62"/>
    <w:rsid w:val="00E14D3C"/>
    <w:rsid w:val="00E14E42"/>
    <w:rsid w:val="00E152A2"/>
    <w:rsid w:val="00E163D4"/>
    <w:rsid w:val="00E16A08"/>
    <w:rsid w:val="00E16E01"/>
    <w:rsid w:val="00E16FF8"/>
    <w:rsid w:val="00E17113"/>
    <w:rsid w:val="00E17458"/>
    <w:rsid w:val="00E206AE"/>
    <w:rsid w:val="00E21626"/>
    <w:rsid w:val="00E216D5"/>
    <w:rsid w:val="00E218DF"/>
    <w:rsid w:val="00E23164"/>
    <w:rsid w:val="00E2328A"/>
    <w:rsid w:val="00E23396"/>
    <w:rsid w:val="00E23EA5"/>
    <w:rsid w:val="00E24DFA"/>
    <w:rsid w:val="00E2551A"/>
    <w:rsid w:val="00E256BC"/>
    <w:rsid w:val="00E26567"/>
    <w:rsid w:val="00E26DB8"/>
    <w:rsid w:val="00E26F27"/>
    <w:rsid w:val="00E275C2"/>
    <w:rsid w:val="00E30330"/>
    <w:rsid w:val="00E30CB2"/>
    <w:rsid w:val="00E31026"/>
    <w:rsid w:val="00E31163"/>
    <w:rsid w:val="00E31A37"/>
    <w:rsid w:val="00E31BC1"/>
    <w:rsid w:val="00E33527"/>
    <w:rsid w:val="00E34259"/>
    <w:rsid w:val="00E348EA"/>
    <w:rsid w:val="00E354BC"/>
    <w:rsid w:val="00E370AE"/>
    <w:rsid w:val="00E3770D"/>
    <w:rsid w:val="00E37DB9"/>
    <w:rsid w:val="00E37FD9"/>
    <w:rsid w:val="00E409CD"/>
    <w:rsid w:val="00E409F9"/>
    <w:rsid w:val="00E416FC"/>
    <w:rsid w:val="00E418B7"/>
    <w:rsid w:val="00E41A0E"/>
    <w:rsid w:val="00E41B3C"/>
    <w:rsid w:val="00E41F98"/>
    <w:rsid w:val="00E42884"/>
    <w:rsid w:val="00E44D42"/>
    <w:rsid w:val="00E45253"/>
    <w:rsid w:val="00E45327"/>
    <w:rsid w:val="00E453D0"/>
    <w:rsid w:val="00E45639"/>
    <w:rsid w:val="00E4593D"/>
    <w:rsid w:val="00E46280"/>
    <w:rsid w:val="00E471BC"/>
    <w:rsid w:val="00E50747"/>
    <w:rsid w:val="00E50BC8"/>
    <w:rsid w:val="00E51AC8"/>
    <w:rsid w:val="00E52207"/>
    <w:rsid w:val="00E52F70"/>
    <w:rsid w:val="00E54315"/>
    <w:rsid w:val="00E554F1"/>
    <w:rsid w:val="00E556B5"/>
    <w:rsid w:val="00E55888"/>
    <w:rsid w:val="00E562AD"/>
    <w:rsid w:val="00E56871"/>
    <w:rsid w:val="00E604B5"/>
    <w:rsid w:val="00E628C8"/>
    <w:rsid w:val="00E6291B"/>
    <w:rsid w:val="00E63E5E"/>
    <w:rsid w:val="00E640BC"/>
    <w:rsid w:val="00E64594"/>
    <w:rsid w:val="00E64850"/>
    <w:rsid w:val="00E6494A"/>
    <w:rsid w:val="00E6531D"/>
    <w:rsid w:val="00E6636C"/>
    <w:rsid w:val="00E66ECF"/>
    <w:rsid w:val="00E66FF1"/>
    <w:rsid w:val="00E67F07"/>
    <w:rsid w:val="00E67FE2"/>
    <w:rsid w:val="00E7048B"/>
    <w:rsid w:val="00E70BEB"/>
    <w:rsid w:val="00E71B3F"/>
    <w:rsid w:val="00E71B75"/>
    <w:rsid w:val="00E72797"/>
    <w:rsid w:val="00E7299E"/>
    <w:rsid w:val="00E72B5B"/>
    <w:rsid w:val="00E73089"/>
    <w:rsid w:val="00E7320A"/>
    <w:rsid w:val="00E73AA3"/>
    <w:rsid w:val="00E73AF3"/>
    <w:rsid w:val="00E7440E"/>
    <w:rsid w:val="00E7504A"/>
    <w:rsid w:val="00E75388"/>
    <w:rsid w:val="00E756AD"/>
    <w:rsid w:val="00E758F1"/>
    <w:rsid w:val="00E75A43"/>
    <w:rsid w:val="00E76443"/>
    <w:rsid w:val="00E76537"/>
    <w:rsid w:val="00E76621"/>
    <w:rsid w:val="00E767E7"/>
    <w:rsid w:val="00E76975"/>
    <w:rsid w:val="00E76C8E"/>
    <w:rsid w:val="00E77016"/>
    <w:rsid w:val="00E77C89"/>
    <w:rsid w:val="00E80D9E"/>
    <w:rsid w:val="00E80FD0"/>
    <w:rsid w:val="00E8196A"/>
    <w:rsid w:val="00E82007"/>
    <w:rsid w:val="00E823A5"/>
    <w:rsid w:val="00E83339"/>
    <w:rsid w:val="00E8337C"/>
    <w:rsid w:val="00E83DE3"/>
    <w:rsid w:val="00E84260"/>
    <w:rsid w:val="00E845A6"/>
    <w:rsid w:val="00E872C3"/>
    <w:rsid w:val="00E8787F"/>
    <w:rsid w:val="00E87BE3"/>
    <w:rsid w:val="00E90257"/>
    <w:rsid w:val="00E9034F"/>
    <w:rsid w:val="00E91186"/>
    <w:rsid w:val="00E9176A"/>
    <w:rsid w:val="00E91A48"/>
    <w:rsid w:val="00E921C8"/>
    <w:rsid w:val="00E92C55"/>
    <w:rsid w:val="00E92F80"/>
    <w:rsid w:val="00E93596"/>
    <w:rsid w:val="00E938D0"/>
    <w:rsid w:val="00E93D03"/>
    <w:rsid w:val="00E93D4E"/>
    <w:rsid w:val="00E93E38"/>
    <w:rsid w:val="00E94675"/>
    <w:rsid w:val="00E94E9F"/>
    <w:rsid w:val="00E95D55"/>
    <w:rsid w:val="00E95D89"/>
    <w:rsid w:val="00E962B7"/>
    <w:rsid w:val="00E969BE"/>
    <w:rsid w:val="00E96D72"/>
    <w:rsid w:val="00E97580"/>
    <w:rsid w:val="00E9770F"/>
    <w:rsid w:val="00E9787C"/>
    <w:rsid w:val="00E97B14"/>
    <w:rsid w:val="00EA0AD3"/>
    <w:rsid w:val="00EA0DFC"/>
    <w:rsid w:val="00EA1733"/>
    <w:rsid w:val="00EA2DBE"/>
    <w:rsid w:val="00EA30C3"/>
    <w:rsid w:val="00EA30E3"/>
    <w:rsid w:val="00EA32DB"/>
    <w:rsid w:val="00EA36E0"/>
    <w:rsid w:val="00EA430B"/>
    <w:rsid w:val="00EA4849"/>
    <w:rsid w:val="00EA516E"/>
    <w:rsid w:val="00EA556B"/>
    <w:rsid w:val="00EA56FC"/>
    <w:rsid w:val="00EA7088"/>
    <w:rsid w:val="00EA73D0"/>
    <w:rsid w:val="00EA79DB"/>
    <w:rsid w:val="00EA79E7"/>
    <w:rsid w:val="00EA7D09"/>
    <w:rsid w:val="00EB0166"/>
    <w:rsid w:val="00EB01DA"/>
    <w:rsid w:val="00EB335C"/>
    <w:rsid w:val="00EB389F"/>
    <w:rsid w:val="00EB3B14"/>
    <w:rsid w:val="00EB4CD7"/>
    <w:rsid w:val="00EB5022"/>
    <w:rsid w:val="00EB528D"/>
    <w:rsid w:val="00EB5BEF"/>
    <w:rsid w:val="00EB62B7"/>
    <w:rsid w:val="00EB6F8C"/>
    <w:rsid w:val="00EB789D"/>
    <w:rsid w:val="00EC037A"/>
    <w:rsid w:val="00EC09C6"/>
    <w:rsid w:val="00EC0A14"/>
    <w:rsid w:val="00EC0B13"/>
    <w:rsid w:val="00EC1767"/>
    <w:rsid w:val="00EC1836"/>
    <w:rsid w:val="00EC3B0F"/>
    <w:rsid w:val="00EC48D4"/>
    <w:rsid w:val="00EC4BD6"/>
    <w:rsid w:val="00EC4C15"/>
    <w:rsid w:val="00EC5608"/>
    <w:rsid w:val="00EC62CF"/>
    <w:rsid w:val="00EC66A3"/>
    <w:rsid w:val="00EC6909"/>
    <w:rsid w:val="00EC6D4A"/>
    <w:rsid w:val="00EC6ECB"/>
    <w:rsid w:val="00EC717B"/>
    <w:rsid w:val="00EC72BB"/>
    <w:rsid w:val="00EC7394"/>
    <w:rsid w:val="00EC7ACF"/>
    <w:rsid w:val="00EC7E2D"/>
    <w:rsid w:val="00ED009D"/>
    <w:rsid w:val="00ED03F6"/>
    <w:rsid w:val="00ED0D0E"/>
    <w:rsid w:val="00ED0E70"/>
    <w:rsid w:val="00ED110C"/>
    <w:rsid w:val="00ED1B5B"/>
    <w:rsid w:val="00ED2503"/>
    <w:rsid w:val="00ED2B63"/>
    <w:rsid w:val="00ED3558"/>
    <w:rsid w:val="00ED3E91"/>
    <w:rsid w:val="00ED40EC"/>
    <w:rsid w:val="00ED4A5D"/>
    <w:rsid w:val="00ED5F77"/>
    <w:rsid w:val="00ED5FEA"/>
    <w:rsid w:val="00ED6751"/>
    <w:rsid w:val="00ED6E97"/>
    <w:rsid w:val="00ED767D"/>
    <w:rsid w:val="00ED7D18"/>
    <w:rsid w:val="00EE00FF"/>
    <w:rsid w:val="00EE0EB9"/>
    <w:rsid w:val="00EE0EE1"/>
    <w:rsid w:val="00EE1735"/>
    <w:rsid w:val="00EE29B9"/>
    <w:rsid w:val="00EE3476"/>
    <w:rsid w:val="00EE3F1C"/>
    <w:rsid w:val="00EE444C"/>
    <w:rsid w:val="00EE456B"/>
    <w:rsid w:val="00EE5003"/>
    <w:rsid w:val="00EE5AD8"/>
    <w:rsid w:val="00EE673D"/>
    <w:rsid w:val="00EE6A9E"/>
    <w:rsid w:val="00EE6D1A"/>
    <w:rsid w:val="00EE75C3"/>
    <w:rsid w:val="00EE7A6E"/>
    <w:rsid w:val="00EF0C40"/>
    <w:rsid w:val="00EF1667"/>
    <w:rsid w:val="00EF190F"/>
    <w:rsid w:val="00EF21E5"/>
    <w:rsid w:val="00EF2973"/>
    <w:rsid w:val="00EF2974"/>
    <w:rsid w:val="00EF35D5"/>
    <w:rsid w:val="00EF3F1E"/>
    <w:rsid w:val="00EF403E"/>
    <w:rsid w:val="00EF5111"/>
    <w:rsid w:val="00EF5186"/>
    <w:rsid w:val="00EF5E06"/>
    <w:rsid w:val="00EF70F9"/>
    <w:rsid w:val="00EF7E23"/>
    <w:rsid w:val="00EF7E93"/>
    <w:rsid w:val="00F006F2"/>
    <w:rsid w:val="00F008D8"/>
    <w:rsid w:val="00F00DEB"/>
    <w:rsid w:val="00F00E6D"/>
    <w:rsid w:val="00F0101F"/>
    <w:rsid w:val="00F012B6"/>
    <w:rsid w:val="00F030D1"/>
    <w:rsid w:val="00F032EE"/>
    <w:rsid w:val="00F0455D"/>
    <w:rsid w:val="00F0574A"/>
    <w:rsid w:val="00F0641F"/>
    <w:rsid w:val="00F06E54"/>
    <w:rsid w:val="00F06F56"/>
    <w:rsid w:val="00F0786C"/>
    <w:rsid w:val="00F07C77"/>
    <w:rsid w:val="00F116DE"/>
    <w:rsid w:val="00F11BCD"/>
    <w:rsid w:val="00F11BF1"/>
    <w:rsid w:val="00F11E50"/>
    <w:rsid w:val="00F12676"/>
    <w:rsid w:val="00F12691"/>
    <w:rsid w:val="00F12B7A"/>
    <w:rsid w:val="00F138B9"/>
    <w:rsid w:val="00F139E5"/>
    <w:rsid w:val="00F13FFF"/>
    <w:rsid w:val="00F14020"/>
    <w:rsid w:val="00F145D4"/>
    <w:rsid w:val="00F147A9"/>
    <w:rsid w:val="00F148FA"/>
    <w:rsid w:val="00F1508E"/>
    <w:rsid w:val="00F150AE"/>
    <w:rsid w:val="00F157E1"/>
    <w:rsid w:val="00F15888"/>
    <w:rsid w:val="00F16DDE"/>
    <w:rsid w:val="00F16F23"/>
    <w:rsid w:val="00F17080"/>
    <w:rsid w:val="00F17E41"/>
    <w:rsid w:val="00F201B4"/>
    <w:rsid w:val="00F210D7"/>
    <w:rsid w:val="00F21552"/>
    <w:rsid w:val="00F21A96"/>
    <w:rsid w:val="00F21DDB"/>
    <w:rsid w:val="00F21ED3"/>
    <w:rsid w:val="00F22942"/>
    <w:rsid w:val="00F232E0"/>
    <w:rsid w:val="00F237B9"/>
    <w:rsid w:val="00F23DFC"/>
    <w:rsid w:val="00F2457D"/>
    <w:rsid w:val="00F24A93"/>
    <w:rsid w:val="00F24C07"/>
    <w:rsid w:val="00F250E6"/>
    <w:rsid w:val="00F25D36"/>
    <w:rsid w:val="00F25F9F"/>
    <w:rsid w:val="00F260E3"/>
    <w:rsid w:val="00F27146"/>
    <w:rsid w:val="00F274D0"/>
    <w:rsid w:val="00F305F9"/>
    <w:rsid w:val="00F30DD0"/>
    <w:rsid w:val="00F315CB"/>
    <w:rsid w:val="00F3162C"/>
    <w:rsid w:val="00F31F3F"/>
    <w:rsid w:val="00F32D39"/>
    <w:rsid w:val="00F33121"/>
    <w:rsid w:val="00F332BB"/>
    <w:rsid w:val="00F334F6"/>
    <w:rsid w:val="00F33819"/>
    <w:rsid w:val="00F3387D"/>
    <w:rsid w:val="00F33A98"/>
    <w:rsid w:val="00F33B83"/>
    <w:rsid w:val="00F33C4F"/>
    <w:rsid w:val="00F3448E"/>
    <w:rsid w:val="00F34698"/>
    <w:rsid w:val="00F348DC"/>
    <w:rsid w:val="00F35000"/>
    <w:rsid w:val="00F3584E"/>
    <w:rsid w:val="00F364C4"/>
    <w:rsid w:val="00F367A6"/>
    <w:rsid w:val="00F3750B"/>
    <w:rsid w:val="00F4145D"/>
    <w:rsid w:val="00F4149D"/>
    <w:rsid w:val="00F41BA1"/>
    <w:rsid w:val="00F42109"/>
    <w:rsid w:val="00F42E6C"/>
    <w:rsid w:val="00F43E03"/>
    <w:rsid w:val="00F44227"/>
    <w:rsid w:val="00F44B45"/>
    <w:rsid w:val="00F44C02"/>
    <w:rsid w:val="00F44FB9"/>
    <w:rsid w:val="00F45440"/>
    <w:rsid w:val="00F45504"/>
    <w:rsid w:val="00F47A57"/>
    <w:rsid w:val="00F5268C"/>
    <w:rsid w:val="00F5309A"/>
    <w:rsid w:val="00F53ADF"/>
    <w:rsid w:val="00F53E5E"/>
    <w:rsid w:val="00F548E1"/>
    <w:rsid w:val="00F54B1C"/>
    <w:rsid w:val="00F556E2"/>
    <w:rsid w:val="00F559C4"/>
    <w:rsid w:val="00F560B7"/>
    <w:rsid w:val="00F5641F"/>
    <w:rsid w:val="00F56D5F"/>
    <w:rsid w:val="00F57467"/>
    <w:rsid w:val="00F57493"/>
    <w:rsid w:val="00F578A4"/>
    <w:rsid w:val="00F57C9A"/>
    <w:rsid w:val="00F612C3"/>
    <w:rsid w:val="00F624AE"/>
    <w:rsid w:val="00F6297A"/>
    <w:rsid w:val="00F63200"/>
    <w:rsid w:val="00F6449C"/>
    <w:rsid w:val="00F64B2B"/>
    <w:rsid w:val="00F65118"/>
    <w:rsid w:val="00F65526"/>
    <w:rsid w:val="00F65822"/>
    <w:rsid w:val="00F65C54"/>
    <w:rsid w:val="00F669C3"/>
    <w:rsid w:val="00F67257"/>
    <w:rsid w:val="00F673F9"/>
    <w:rsid w:val="00F67FA7"/>
    <w:rsid w:val="00F702CE"/>
    <w:rsid w:val="00F70963"/>
    <w:rsid w:val="00F70A4D"/>
    <w:rsid w:val="00F7153E"/>
    <w:rsid w:val="00F71F54"/>
    <w:rsid w:val="00F72669"/>
    <w:rsid w:val="00F72A06"/>
    <w:rsid w:val="00F73A56"/>
    <w:rsid w:val="00F73EC9"/>
    <w:rsid w:val="00F7459E"/>
    <w:rsid w:val="00F74D5D"/>
    <w:rsid w:val="00F7507C"/>
    <w:rsid w:val="00F75246"/>
    <w:rsid w:val="00F75D55"/>
    <w:rsid w:val="00F75FE3"/>
    <w:rsid w:val="00F76A39"/>
    <w:rsid w:val="00F7771D"/>
    <w:rsid w:val="00F77CC2"/>
    <w:rsid w:val="00F77CDA"/>
    <w:rsid w:val="00F80344"/>
    <w:rsid w:val="00F80426"/>
    <w:rsid w:val="00F80870"/>
    <w:rsid w:val="00F814F1"/>
    <w:rsid w:val="00F819A2"/>
    <w:rsid w:val="00F826B5"/>
    <w:rsid w:val="00F830CE"/>
    <w:rsid w:val="00F847D4"/>
    <w:rsid w:val="00F84A65"/>
    <w:rsid w:val="00F85C18"/>
    <w:rsid w:val="00F85CA9"/>
    <w:rsid w:val="00F86693"/>
    <w:rsid w:val="00F870BB"/>
    <w:rsid w:val="00F873E2"/>
    <w:rsid w:val="00F875C2"/>
    <w:rsid w:val="00F87606"/>
    <w:rsid w:val="00F87D00"/>
    <w:rsid w:val="00F87D5F"/>
    <w:rsid w:val="00F90309"/>
    <w:rsid w:val="00F90405"/>
    <w:rsid w:val="00F908C4"/>
    <w:rsid w:val="00F90900"/>
    <w:rsid w:val="00F91324"/>
    <w:rsid w:val="00F921DA"/>
    <w:rsid w:val="00F92857"/>
    <w:rsid w:val="00F9293C"/>
    <w:rsid w:val="00F92D66"/>
    <w:rsid w:val="00F92F37"/>
    <w:rsid w:val="00F93779"/>
    <w:rsid w:val="00F9382B"/>
    <w:rsid w:val="00F93D1B"/>
    <w:rsid w:val="00F93F2D"/>
    <w:rsid w:val="00F94167"/>
    <w:rsid w:val="00F953F2"/>
    <w:rsid w:val="00F95808"/>
    <w:rsid w:val="00F96256"/>
    <w:rsid w:val="00F962D2"/>
    <w:rsid w:val="00F96444"/>
    <w:rsid w:val="00F97308"/>
    <w:rsid w:val="00F97D8A"/>
    <w:rsid w:val="00FA08A8"/>
    <w:rsid w:val="00FA0B3C"/>
    <w:rsid w:val="00FA0CB3"/>
    <w:rsid w:val="00FA19C6"/>
    <w:rsid w:val="00FA1ABA"/>
    <w:rsid w:val="00FA1D4A"/>
    <w:rsid w:val="00FA2152"/>
    <w:rsid w:val="00FA2317"/>
    <w:rsid w:val="00FA2E05"/>
    <w:rsid w:val="00FA3642"/>
    <w:rsid w:val="00FA3DFA"/>
    <w:rsid w:val="00FA3E8C"/>
    <w:rsid w:val="00FA44F7"/>
    <w:rsid w:val="00FA468B"/>
    <w:rsid w:val="00FA5680"/>
    <w:rsid w:val="00FA5728"/>
    <w:rsid w:val="00FA5899"/>
    <w:rsid w:val="00FA60DA"/>
    <w:rsid w:val="00FA7541"/>
    <w:rsid w:val="00FA7546"/>
    <w:rsid w:val="00FA7594"/>
    <w:rsid w:val="00FA761D"/>
    <w:rsid w:val="00FA7926"/>
    <w:rsid w:val="00FA7FF4"/>
    <w:rsid w:val="00FB08D7"/>
    <w:rsid w:val="00FB158E"/>
    <w:rsid w:val="00FB1AD1"/>
    <w:rsid w:val="00FB23C0"/>
    <w:rsid w:val="00FB2745"/>
    <w:rsid w:val="00FB2CCF"/>
    <w:rsid w:val="00FB4CEE"/>
    <w:rsid w:val="00FB54D6"/>
    <w:rsid w:val="00FB6A70"/>
    <w:rsid w:val="00FB7450"/>
    <w:rsid w:val="00FB7687"/>
    <w:rsid w:val="00FB768A"/>
    <w:rsid w:val="00FC020E"/>
    <w:rsid w:val="00FC0B83"/>
    <w:rsid w:val="00FC19FD"/>
    <w:rsid w:val="00FC1BA2"/>
    <w:rsid w:val="00FC1F74"/>
    <w:rsid w:val="00FC2224"/>
    <w:rsid w:val="00FC24A4"/>
    <w:rsid w:val="00FC252E"/>
    <w:rsid w:val="00FC286D"/>
    <w:rsid w:val="00FC2C17"/>
    <w:rsid w:val="00FC2DA4"/>
    <w:rsid w:val="00FC324F"/>
    <w:rsid w:val="00FC3487"/>
    <w:rsid w:val="00FC38E2"/>
    <w:rsid w:val="00FC394D"/>
    <w:rsid w:val="00FC3B96"/>
    <w:rsid w:val="00FC4741"/>
    <w:rsid w:val="00FC4E4C"/>
    <w:rsid w:val="00FC5587"/>
    <w:rsid w:val="00FC575D"/>
    <w:rsid w:val="00FC57BF"/>
    <w:rsid w:val="00FC5810"/>
    <w:rsid w:val="00FC6433"/>
    <w:rsid w:val="00FC6790"/>
    <w:rsid w:val="00FC725E"/>
    <w:rsid w:val="00FC752A"/>
    <w:rsid w:val="00FD039F"/>
    <w:rsid w:val="00FD109E"/>
    <w:rsid w:val="00FD1CD6"/>
    <w:rsid w:val="00FD1CDD"/>
    <w:rsid w:val="00FD237B"/>
    <w:rsid w:val="00FD2820"/>
    <w:rsid w:val="00FD2FBD"/>
    <w:rsid w:val="00FD3623"/>
    <w:rsid w:val="00FD3B7E"/>
    <w:rsid w:val="00FD535A"/>
    <w:rsid w:val="00FD5575"/>
    <w:rsid w:val="00FD5D22"/>
    <w:rsid w:val="00FD5D6A"/>
    <w:rsid w:val="00FD5ECC"/>
    <w:rsid w:val="00FD66B1"/>
    <w:rsid w:val="00FD6B18"/>
    <w:rsid w:val="00FD7C05"/>
    <w:rsid w:val="00FD7CBF"/>
    <w:rsid w:val="00FE1D71"/>
    <w:rsid w:val="00FE251A"/>
    <w:rsid w:val="00FE2656"/>
    <w:rsid w:val="00FE2B59"/>
    <w:rsid w:val="00FE2F3E"/>
    <w:rsid w:val="00FE3421"/>
    <w:rsid w:val="00FE36C1"/>
    <w:rsid w:val="00FE3C48"/>
    <w:rsid w:val="00FE44EF"/>
    <w:rsid w:val="00FE4D56"/>
    <w:rsid w:val="00FE5C1B"/>
    <w:rsid w:val="00FE6C27"/>
    <w:rsid w:val="00FE6D48"/>
    <w:rsid w:val="00FE7081"/>
    <w:rsid w:val="00FE7D74"/>
    <w:rsid w:val="00FE7D7B"/>
    <w:rsid w:val="00FF0109"/>
    <w:rsid w:val="00FF0304"/>
    <w:rsid w:val="00FF06DC"/>
    <w:rsid w:val="00FF0AA0"/>
    <w:rsid w:val="00FF138E"/>
    <w:rsid w:val="00FF1656"/>
    <w:rsid w:val="00FF21B7"/>
    <w:rsid w:val="00FF286D"/>
    <w:rsid w:val="00FF28DC"/>
    <w:rsid w:val="00FF35EC"/>
    <w:rsid w:val="00FF388F"/>
    <w:rsid w:val="00FF3EFE"/>
    <w:rsid w:val="00FF4A03"/>
    <w:rsid w:val="00FF5742"/>
    <w:rsid w:val="00FF58A3"/>
    <w:rsid w:val="00FF59EB"/>
    <w:rsid w:val="00FF6267"/>
    <w:rsid w:val="00FF6352"/>
    <w:rsid w:val="00FF6D0B"/>
    <w:rsid w:val="00FF6D8E"/>
    <w:rsid w:val="00FF723F"/>
    <w:rsid w:val="00FF759A"/>
    <w:rsid w:val="00FF79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6B3E0F"/>
  <w15:docId w15:val="{39E487E7-05E3-48CB-8686-00EDC33C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80BC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next w:val="Normal"/>
    <w:link w:val="Heading4Char"/>
    <w:uiPriority w:val="9"/>
    <w:semiHidden/>
    <w:unhideWhenUsed/>
    <w:qFormat/>
    <w:rsid w:val="006B79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52F7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387D"/>
    <w:pPr>
      <w:ind w:left="720"/>
      <w:contextualSpacing/>
    </w:pPr>
  </w:style>
  <w:style w:type="paragraph" w:styleId="BodyText">
    <w:name w:val="Body Text"/>
    <w:basedOn w:val="Normal"/>
    <w:link w:val="BodyTextChar"/>
    <w:uiPriority w:val="1"/>
    <w:qFormat/>
    <w:rsid w:val="00D40F8C"/>
    <w:pPr>
      <w:widowControl w:val="0"/>
      <w:autoSpaceDE w:val="0"/>
      <w:autoSpaceDN w:val="0"/>
      <w:spacing w:after="0" w:line="240" w:lineRule="auto"/>
    </w:pPr>
    <w:rPr>
      <w:rFonts w:ascii="Gotham-Book" w:eastAsia="Gotham-Book" w:hAnsi="Gotham-Book" w:cs="Gotham-Book"/>
      <w:sz w:val="20"/>
      <w:szCs w:val="20"/>
      <w:lang w:val="en-US"/>
    </w:rPr>
  </w:style>
  <w:style w:type="character" w:customStyle="1" w:styleId="BodyTextChar">
    <w:name w:val="Body Text Char"/>
    <w:basedOn w:val="DefaultParagraphFont"/>
    <w:link w:val="BodyText"/>
    <w:uiPriority w:val="1"/>
    <w:rsid w:val="00D40F8C"/>
    <w:rPr>
      <w:rFonts w:ascii="Gotham-Book" w:eastAsia="Gotham-Book" w:hAnsi="Gotham-Book" w:cs="Gotham-Book"/>
      <w:sz w:val="20"/>
      <w:szCs w:val="20"/>
      <w:lang w:val="en-US"/>
    </w:rPr>
  </w:style>
  <w:style w:type="paragraph" w:customStyle="1" w:styleId="TableParagraph">
    <w:name w:val="Table Paragraph"/>
    <w:basedOn w:val="Normal"/>
    <w:uiPriority w:val="1"/>
    <w:qFormat/>
    <w:rsid w:val="00D40F8C"/>
    <w:pPr>
      <w:widowControl w:val="0"/>
      <w:autoSpaceDE w:val="0"/>
      <w:autoSpaceDN w:val="0"/>
      <w:spacing w:before="75" w:after="0" w:line="240" w:lineRule="auto"/>
      <w:ind w:left="80"/>
    </w:pPr>
    <w:rPr>
      <w:rFonts w:ascii="Gotham-Light" w:eastAsia="Gotham-Light" w:hAnsi="Gotham-Light" w:cs="Gotham-Light"/>
      <w:lang w:val="en-US"/>
    </w:rPr>
  </w:style>
  <w:style w:type="paragraph" w:styleId="Header">
    <w:name w:val="header"/>
    <w:basedOn w:val="Normal"/>
    <w:link w:val="HeaderChar"/>
    <w:uiPriority w:val="99"/>
    <w:unhideWhenUsed/>
    <w:rsid w:val="00D40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F8C"/>
  </w:style>
  <w:style w:type="paragraph" w:styleId="Footer">
    <w:name w:val="footer"/>
    <w:basedOn w:val="Normal"/>
    <w:link w:val="FooterChar"/>
    <w:uiPriority w:val="99"/>
    <w:unhideWhenUsed/>
    <w:rsid w:val="00D40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F8C"/>
  </w:style>
  <w:style w:type="paragraph" w:styleId="BalloonText">
    <w:name w:val="Balloon Text"/>
    <w:basedOn w:val="Normal"/>
    <w:link w:val="BalloonTextChar"/>
    <w:uiPriority w:val="99"/>
    <w:semiHidden/>
    <w:unhideWhenUsed/>
    <w:rsid w:val="00756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494"/>
    <w:rPr>
      <w:rFonts w:ascii="Tahoma" w:hAnsi="Tahoma" w:cs="Tahoma"/>
      <w:sz w:val="16"/>
      <w:szCs w:val="16"/>
    </w:rPr>
  </w:style>
  <w:style w:type="paragraph" w:styleId="HTMLPreformatted">
    <w:name w:val="HTML Preformatted"/>
    <w:basedOn w:val="Normal"/>
    <w:link w:val="HTMLPreformattedChar"/>
    <w:uiPriority w:val="99"/>
    <w:semiHidden/>
    <w:unhideWhenUsed/>
    <w:rsid w:val="006E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6E2E2D"/>
    <w:rPr>
      <w:rFonts w:ascii="Courier New" w:eastAsia="Times New Roman" w:hAnsi="Courier New" w:cs="Courier New"/>
      <w:sz w:val="20"/>
      <w:szCs w:val="20"/>
      <w:lang w:eastAsia="en-AU"/>
    </w:rPr>
  </w:style>
  <w:style w:type="paragraph" w:styleId="EndnoteText">
    <w:name w:val="endnote text"/>
    <w:basedOn w:val="Normal"/>
    <w:link w:val="EndnoteTextChar"/>
    <w:uiPriority w:val="99"/>
    <w:semiHidden/>
    <w:unhideWhenUsed/>
    <w:rsid w:val="00AE7A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7A76"/>
    <w:rPr>
      <w:sz w:val="20"/>
      <w:szCs w:val="20"/>
    </w:rPr>
  </w:style>
  <w:style w:type="character" w:styleId="EndnoteReference">
    <w:name w:val="endnote reference"/>
    <w:basedOn w:val="DefaultParagraphFont"/>
    <w:uiPriority w:val="99"/>
    <w:semiHidden/>
    <w:unhideWhenUsed/>
    <w:rsid w:val="00AE7A76"/>
    <w:rPr>
      <w:vertAlign w:val="superscript"/>
    </w:rPr>
  </w:style>
  <w:style w:type="paragraph" w:styleId="FootnoteText">
    <w:name w:val="footnote text"/>
    <w:basedOn w:val="Normal"/>
    <w:link w:val="FootnoteTextChar"/>
    <w:uiPriority w:val="99"/>
    <w:unhideWhenUsed/>
    <w:rsid w:val="00AE7A76"/>
    <w:pPr>
      <w:spacing w:after="0" w:line="240" w:lineRule="auto"/>
    </w:pPr>
    <w:rPr>
      <w:sz w:val="20"/>
      <w:szCs w:val="20"/>
    </w:rPr>
  </w:style>
  <w:style w:type="character" w:customStyle="1" w:styleId="FootnoteTextChar">
    <w:name w:val="Footnote Text Char"/>
    <w:basedOn w:val="DefaultParagraphFont"/>
    <w:link w:val="FootnoteText"/>
    <w:uiPriority w:val="99"/>
    <w:rsid w:val="00AE7A76"/>
    <w:rPr>
      <w:sz w:val="20"/>
      <w:szCs w:val="20"/>
    </w:rPr>
  </w:style>
  <w:style w:type="character" w:styleId="FootnoteReference">
    <w:name w:val="footnote reference"/>
    <w:basedOn w:val="DefaultParagraphFont"/>
    <w:uiPriority w:val="99"/>
    <w:semiHidden/>
    <w:unhideWhenUsed/>
    <w:rsid w:val="00AE7A76"/>
    <w:rPr>
      <w:vertAlign w:val="superscript"/>
    </w:rPr>
  </w:style>
  <w:style w:type="character" w:styleId="Hyperlink">
    <w:name w:val="Hyperlink"/>
    <w:basedOn w:val="DefaultParagraphFont"/>
    <w:uiPriority w:val="99"/>
    <w:unhideWhenUsed/>
    <w:rsid w:val="004B620C"/>
    <w:rPr>
      <w:color w:val="0000FF"/>
      <w:u w:val="single"/>
    </w:rPr>
  </w:style>
  <w:style w:type="paragraph" w:styleId="NormalWeb">
    <w:name w:val="Normal (Web)"/>
    <w:basedOn w:val="Normal"/>
    <w:uiPriority w:val="99"/>
    <w:unhideWhenUsed/>
    <w:rsid w:val="00C7031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70318"/>
    <w:rPr>
      <w:i/>
      <w:iCs/>
    </w:rPr>
  </w:style>
  <w:style w:type="table" w:styleId="TableGrid">
    <w:name w:val="Table Grid"/>
    <w:basedOn w:val="TableNormal"/>
    <w:uiPriority w:val="39"/>
    <w:rsid w:val="00CF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54C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FA7541"/>
    <w:rPr>
      <w:sz w:val="16"/>
      <w:szCs w:val="16"/>
    </w:rPr>
  </w:style>
  <w:style w:type="paragraph" w:styleId="CommentText">
    <w:name w:val="annotation text"/>
    <w:basedOn w:val="Normal"/>
    <w:link w:val="CommentTextChar"/>
    <w:uiPriority w:val="99"/>
    <w:unhideWhenUsed/>
    <w:rsid w:val="00FA7541"/>
    <w:pPr>
      <w:spacing w:line="240" w:lineRule="auto"/>
    </w:pPr>
    <w:rPr>
      <w:sz w:val="20"/>
      <w:szCs w:val="20"/>
    </w:rPr>
  </w:style>
  <w:style w:type="character" w:customStyle="1" w:styleId="CommentTextChar">
    <w:name w:val="Comment Text Char"/>
    <w:basedOn w:val="DefaultParagraphFont"/>
    <w:link w:val="CommentText"/>
    <w:uiPriority w:val="99"/>
    <w:rsid w:val="00FA7541"/>
    <w:rPr>
      <w:sz w:val="20"/>
      <w:szCs w:val="20"/>
    </w:rPr>
  </w:style>
  <w:style w:type="paragraph" w:styleId="CommentSubject">
    <w:name w:val="annotation subject"/>
    <w:basedOn w:val="CommentText"/>
    <w:next w:val="CommentText"/>
    <w:link w:val="CommentSubjectChar"/>
    <w:uiPriority w:val="99"/>
    <w:semiHidden/>
    <w:unhideWhenUsed/>
    <w:rsid w:val="00FA7541"/>
    <w:rPr>
      <w:b/>
      <w:bCs/>
    </w:rPr>
  </w:style>
  <w:style w:type="character" w:customStyle="1" w:styleId="CommentSubjectChar">
    <w:name w:val="Comment Subject Char"/>
    <w:basedOn w:val="CommentTextChar"/>
    <w:link w:val="CommentSubject"/>
    <w:uiPriority w:val="99"/>
    <w:semiHidden/>
    <w:rsid w:val="00FA7541"/>
    <w:rPr>
      <w:b/>
      <w:bCs/>
      <w:sz w:val="20"/>
      <w:szCs w:val="20"/>
    </w:rPr>
  </w:style>
  <w:style w:type="character" w:customStyle="1" w:styleId="Heading2Char">
    <w:name w:val="Heading 2 Char"/>
    <w:basedOn w:val="DefaultParagraphFont"/>
    <w:link w:val="Heading2"/>
    <w:uiPriority w:val="9"/>
    <w:rsid w:val="00C80BC5"/>
    <w:rPr>
      <w:rFonts w:ascii="Times New Roman" w:eastAsia="Times New Roman" w:hAnsi="Times New Roman" w:cs="Times New Roman"/>
      <w:b/>
      <w:bCs/>
      <w:sz w:val="36"/>
      <w:szCs w:val="36"/>
      <w:lang w:eastAsia="en-AU"/>
    </w:rPr>
  </w:style>
  <w:style w:type="paragraph" w:customStyle="1" w:styleId="definition">
    <w:name w:val="definition"/>
    <w:basedOn w:val="Normal"/>
    <w:rsid w:val="00C8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8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C80B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link w:val="TitleChar"/>
    <w:uiPriority w:val="10"/>
    <w:qFormat/>
    <w:rsid w:val="00E93D4E"/>
    <w:pPr>
      <w:spacing w:after="120" w:line="240" w:lineRule="auto"/>
      <w:contextualSpacing/>
      <w:outlineLvl w:val="0"/>
    </w:pPr>
    <w:rPr>
      <w:rFonts w:ascii="Arial" w:eastAsia="Times New Roman" w:hAnsi="Arial" w:cs="Times New Roman"/>
      <w:color w:val="002C47"/>
      <w:spacing w:val="5"/>
      <w:kern w:val="28"/>
      <w:sz w:val="52"/>
      <w:szCs w:val="52"/>
    </w:rPr>
  </w:style>
  <w:style w:type="character" w:customStyle="1" w:styleId="TitleChar">
    <w:name w:val="Title Char"/>
    <w:basedOn w:val="DefaultParagraphFont"/>
    <w:link w:val="Title"/>
    <w:uiPriority w:val="10"/>
    <w:rsid w:val="00E93D4E"/>
    <w:rPr>
      <w:rFonts w:ascii="Arial" w:eastAsia="Times New Roman" w:hAnsi="Arial" w:cs="Times New Roman"/>
      <w:color w:val="002C47"/>
      <w:spacing w:val="5"/>
      <w:kern w:val="28"/>
      <w:sz w:val="52"/>
      <w:szCs w:val="52"/>
    </w:rPr>
  </w:style>
  <w:style w:type="paragraph" w:styleId="Subtitle">
    <w:name w:val="Subtitle"/>
    <w:basedOn w:val="Normal"/>
    <w:link w:val="SubtitleChar"/>
    <w:uiPriority w:val="11"/>
    <w:qFormat/>
    <w:rsid w:val="00E93D4E"/>
    <w:pPr>
      <w:spacing w:after="0" w:line="240" w:lineRule="atLeast"/>
      <w:ind w:left="170"/>
    </w:pPr>
    <w:rPr>
      <w:rFonts w:ascii="Arial" w:eastAsia="Times New Roman" w:hAnsi="Arial" w:cs="Times New Roman"/>
      <w:bCs/>
      <w:iCs/>
      <w:color w:val="006DA7"/>
      <w:sz w:val="40"/>
      <w:szCs w:val="24"/>
    </w:rPr>
  </w:style>
  <w:style w:type="character" w:customStyle="1" w:styleId="SubtitleChar">
    <w:name w:val="Subtitle Char"/>
    <w:basedOn w:val="DefaultParagraphFont"/>
    <w:link w:val="Subtitle"/>
    <w:uiPriority w:val="11"/>
    <w:rsid w:val="00E93D4E"/>
    <w:rPr>
      <w:rFonts w:ascii="Arial" w:eastAsia="Times New Roman" w:hAnsi="Arial" w:cs="Times New Roman"/>
      <w:bCs/>
      <w:iCs/>
      <w:color w:val="006DA7"/>
      <w:sz w:val="40"/>
      <w:szCs w:val="24"/>
    </w:rPr>
  </w:style>
  <w:style w:type="paragraph" w:styleId="Date">
    <w:name w:val="Date"/>
    <w:basedOn w:val="Normal"/>
    <w:next w:val="Normal"/>
    <w:link w:val="DateChar"/>
    <w:uiPriority w:val="99"/>
    <w:unhideWhenUsed/>
    <w:rsid w:val="00E93D4E"/>
    <w:pPr>
      <w:spacing w:before="120" w:after="0" w:line="240" w:lineRule="atLeast"/>
    </w:pPr>
    <w:rPr>
      <w:rFonts w:ascii="Arial" w:eastAsia="Cambria" w:hAnsi="Arial" w:cs="Times New Roman"/>
      <w:sz w:val="28"/>
      <w:szCs w:val="20"/>
    </w:rPr>
  </w:style>
  <w:style w:type="character" w:customStyle="1" w:styleId="DateChar">
    <w:name w:val="Date Char"/>
    <w:basedOn w:val="DefaultParagraphFont"/>
    <w:link w:val="Date"/>
    <w:uiPriority w:val="99"/>
    <w:rsid w:val="00E93D4E"/>
    <w:rPr>
      <w:rFonts w:ascii="Arial" w:eastAsia="Cambria" w:hAnsi="Arial" w:cs="Times New Roman"/>
      <w:sz w:val="28"/>
      <w:szCs w:val="20"/>
    </w:rPr>
  </w:style>
  <w:style w:type="paragraph" w:customStyle="1" w:styleId="CCS-Heading3">
    <w:name w:val="CCS-Heading 3"/>
    <w:basedOn w:val="Normal"/>
    <w:link w:val="CCS-Heading3Char"/>
    <w:qFormat/>
    <w:rsid w:val="001C54F7"/>
    <w:pPr>
      <w:tabs>
        <w:tab w:val="left" w:pos="1134"/>
      </w:tabs>
      <w:spacing w:before="240" w:after="120" w:line="240" w:lineRule="auto"/>
    </w:pPr>
    <w:rPr>
      <w:rFonts w:ascii="Arial" w:hAnsi="Arial" w:cs="Arial"/>
      <w:b/>
      <w:sz w:val="28"/>
      <w:szCs w:val="28"/>
    </w:rPr>
  </w:style>
  <w:style w:type="character" w:customStyle="1" w:styleId="CCS-Heading3Char">
    <w:name w:val="CCS-Heading 3 Char"/>
    <w:basedOn w:val="DefaultParagraphFont"/>
    <w:link w:val="CCS-Heading3"/>
    <w:locked/>
    <w:rsid w:val="001C54F7"/>
    <w:rPr>
      <w:rFonts w:ascii="Arial" w:hAnsi="Arial" w:cs="Arial"/>
      <w:b/>
      <w:sz w:val="28"/>
      <w:szCs w:val="28"/>
    </w:rPr>
  </w:style>
  <w:style w:type="character" w:customStyle="1" w:styleId="Heading1Char">
    <w:name w:val="Heading 1 Char"/>
    <w:basedOn w:val="DefaultParagraphFont"/>
    <w:link w:val="Heading1"/>
    <w:uiPriority w:val="9"/>
    <w:rsid w:val="00AB3131"/>
    <w:rPr>
      <w:rFonts w:asciiTheme="majorHAnsi" w:eastAsiaTheme="majorEastAsia" w:hAnsiTheme="majorHAnsi" w:cstheme="majorBidi"/>
      <w:b/>
      <w:bCs/>
      <w:color w:val="365F91" w:themeColor="accent1" w:themeShade="BF"/>
      <w:sz w:val="28"/>
      <w:szCs w:val="28"/>
    </w:rPr>
  </w:style>
  <w:style w:type="paragraph" w:customStyle="1" w:styleId="Bullet">
    <w:name w:val="Bullet"/>
    <w:basedOn w:val="ListParagraph"/>
    <w:rsid w:val="00AB3131"/>
    <w:pPr>
      <w:numPr>
        <w:numId w:val="128"/>
      </w:numPr>
      <w:spacing w:after="120" w:line="240" w:lineRule="auto"/>
    </w:pPr>
    <w:rPr>
      <w:rFonts w:eastAsia="MS Minngs" w:cstheme="minorHAnsi"/>
      <w:lang w:eastAsia="en-AU"/>
    </w:rPr>
  </w:style>
  <w:style w:type="character" w:customStyle="1" w:styleId="ListParagraphChar">
    <w:name w:val="List Paragraph Char"/>
    <w:basedOn w:val="DefaultParagraphFont"/>
    <w:link w:val="ListParagraph"/>
    <w:uiPriority w:val="34"/>
    <w:rsid w:val="00526986"/>
  </w:style>
  <w:style w:type="paragraph" w:customStyle="1" w:styleId="Pa9">
    <w:name w:val="Pa9"/>
    <w:basedOn w:val="Default"/>
    <w:next w:val="Default"/>
    <w:uiPriority w:val="99"/>
    <w:rsid w:val="001F547D"/>
    <w:pPr>
      <w:spacing w:line="181" w:lineRule="atLeast"/>
    </w:pPr>
    <w:rPr>
      <w:rFonts w:ascii="Univers 45 Light" w:hAnsi="Univers 45 Light" w:cstheme="minorBidi"/>
      <w:color w:val="auto"/>
    </w:rPr>
  </w:style>
  <w:style w:type="character" w:customStyle="1" w:styleId="A12">
    <w:name w:val="A12"/>
    <w:uiPriority w:val="99"/>
    <w:rsid w:val="001F547D"/>
    <w:rPr>
      <w:rFonts w:cs="Univers 45 Light"/>
      <w:color w:val="000000"/>
      <w:sz w:val="10"/>
      <w:szCs w:val="10"/>
    </w:rPr>
  </w:style>
  <w:style w:type="character" w:customStyle="1" w:styleId="A2">
    <w:name w:val="A2"/>
    <w:uiPriority w:val="99"/>
    <w:rsid w:val="002E6C90"/>
    <w:rPr>
      <w:rFonts w:cs="Barlow"/>
      <w:color w:val="000000"/>
      <w:sz w:val="54"/>
      <w:szCs w:val="54"/>
    </w:rPr>
  </w:style>
  <w:style w:type="character" w:customStyle="1" w:styleId="A5">
    <w:name w:val="A5"/>
    <w:uiPriority w:val="99"/>
    <w:rsid w:val="00912710"/>
    <w:rPr>
      <w:rFonts w:cs="Barlow"/>
      <w:color w:val="000000"/>
      <w:sz w:val="16"/>
      <w:szCs w:val="16"/>
    </w:rPr>
  </w:style>
  <w:style w:type="character" w:customStyle="1" w:styleId="lexicon-term">
    <w:name w:val="lexicon-term"/>
    <w:basedOn w:val="DefaultParagraphFont"/>
    <w:rsid w:val="00C64B78"/>
  </w:style>
  <w:style w:type="character" w:styleId="Strong">
    <w:name w:val="Strong"/>
    <w:basedOn w:val="DefaultParagraphFont"/>
    <w:uiPriority w:val="22"/>
    <w:qFormat/>
    <w:rsid w:val="00597BEA"/>
    <w:rPr>
      <w:b/>
      <w:bCs/>
    </w:rPr>
  </w:style>
  <w:style w:type="paragraph" w:customStyle="1" w:styleId="ementa">
    <w:name w:val="ementa"/>
    <w:basedOn w:val="Normal"/>
    <w:rsid w:val="009524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ef-journal">
    <w:name w:val="ref-journal"/>
    <w:basedOn w:val="DefaultParagraphFont"/>
    <w:rsid w:val="009E794E"/>
  </w:style>
  <w:style w:type="character" w:customStyle="1" w:styleId="ref-title">
    <w:name w:val="ref-title"/>
    <w:basedOn w:val="DefaultParagraphFont"/>
    <w:rsid w:val="00A76D31"/>
  </w:style>
  <w:style w:type="character" w:customStyle="1" w:styleId="ref-vol">
    <w:name w:val="ref-vol"/>
    <w:basedOn w:val="DefaultParagraphFont"/>
    <w:rsid w:val="00A76D31"/>
  </w:style>
  <w:style w:type="character" w:customStyle="1" w:styleId="Heading4Char">
    <w:name w:val="Heading 4 Char"/>
    <w:basedOn w:val="DefaultParagraphFont"/>
    <w:link w:val="Heading4"/>
    <w:uiPriority w:val="9"/>
    <w:semiHidden/>
    <w:rsid w:val="006B79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52F70"/>
    <w:rPr>
      <w:rFonts w:asciiTheme="majorHAnsi" w:eastAsiaTheme="majorEastAsia" w:hAnsiTheme="majorHAnsi" w:cstheme="majorBidi"/>
      <w:color w:val="243F60" w:themeColor="accent1" w:themeShade="7F"/>
    </w:rPr>
  </w:style>
  <w:style w:type="character" w:customStyle="1" w:styleId="label">
    <w:name w:val="label"/>
    <w:basedOn w:val="DefaultParagraphFont"/>
    <w:rsid w:val="00E52F70"/>
  </w:style>
  <w:style w:type="paragraph" w:customStyle="1" w:styleId="text">
    <w:name w:val="text"/>
    <w:basedOn w:val="Normal"/>
    <w:rsid w:val="00E52F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E845A6"/>
    <w:pPr>
      <w:spacing w:after="0" w:line="240" w:lineRule="auto"/>
    </w:pPr>
    <w:rPr>
      <w:rFonts w:ascii="Times New Roman" w:hAnsi="Times New Roman" w:cs="Times New Roman"/>
      <w:sz w:val="24"/>
      <w:szCs w:val="24"/>
    </w:rPr>
  </w:style>
  <w:style w:type="character" w:customStyle="1" w:styleId="author">
    <w:name w:val="author"/>
    <w:basedOn w:val="DefaultParagraphFont"/>
    <w:rsid w:val="00151092"/>
  </w:style>
  <w:style w:type="character" w:customStyle="1" w:styleId="journal-title">
    <w:name w:val="journal-title"/>
    <w:basedOn w:val="DefaultParagraphFont"/>
    <w:rsid w:val="00151092"/>
  </w:style>
  <w:style w:type="character" w:customStyle="1" w:styleId="cover-date">
    <w:name w:val="cover-date"/>
    <w:basedOn w:val="DefaultParagraphFont"/>
    <w:rsid w:val="00151092"/>
  </w:style>
  <w:style w:type="character" w:customStyle="1" w:styleId="page-range">
    <w:name w:val="page-range"/>
    <w:basedOn w:val="DefaultParagraphFont"/>
    <w:rsid w:val="00151092"/>
  </w:style>
  <w:style w:type="paragraph" w:customStyle="1" w:styleId="Pa0">
    <w:name w:val="Pa0"/>
    <w:basedOn w:val="Default"/>
    <w:next w:val="Default"/>
    <w:uiPriority w:val="99"/>
    <w:rsid w:val="00D974B6"/>
    <w:pPr>
      <w:spacing w:line="241" w:lineRule="atLeast"/>
    </w:pPr>
    <w:rPr>
      <w:rFonts w:ascii="Helvetica 65 Medium" w:hAnsi="Helvetica 65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4631">
      <w:bodyDiv w:val="1"/>
      <w:marLeft w:val="0"/>
      <w:marRight w:val="0"/>
      <w:marTop w:val="0"/>
      <w:marBottom w:val="0"/>
      <w:divBdr>
        <w:top w:val="none" w:sz="0" w:space="0" w:color="auto"/>
        <w:left w:val="none" w:sz="0" w:space="0" w:color="auto"/>
        <w:bottom w:val="none" w:sz="0" w:space="0" w:color="auto"/>
        <w:right w:val="none" w:sz="0" w:space="0" w:color="auto"/>
      </w:divBdr>
    </w:div>
    <w:div w:id="69891584">
      <w:bodyDiv w:val="1"/>
      <w:marLeft w:val="0"/>
      <w:marRight w:val="0"/>
      <w:marTop w:val="0"/>
      <w:marBottom w:val="0"/>
      <w:divBdr>
        <w:top w:val="none" w:sz="0" w:space="0" w:color="auto"/>
        <w:left w:val="none" w:sz="0" w:space="0" w:color="auto"/>
        <w:bottom w:val="none" w:sz="0" w:space="0" w:color="auto"/>
        <w:right w:val="none" w:sz="0" w:space="0" w:color="auto"/>
      </w:divBdr>
    </w:div>
    <w:div w:id="81534971">
      <w:bodyDiv w:val="1"/>
      <w:marLeft w:val="0"/>
      <w:marRight w:val="0"/>
      <w:marTop w:val="0"/>
      <w:marBottom w:val="0"/>
      <w:divBdr>
        <w:top w:val="none" w:sz="0" w:space="0" w:color="auto"/>
        <w:left w:val="none" w:sz="0" w:space="0" w:color="auto"/>
        <w:bottom w:val="none" w:sz="0" w:space="0" w:color="auto"/>
        <w:right w:val="none" w:sz="0" w:space="0" w:color="auto"/>
      </w:divBdr>
    </w:div>
    <w:div w:id="106318109">
      <w:bodyDiv w:val="1"/>
      <w:marLeft w:val="0"/>
      <w:marRight w:val="0"/>
      <w:marTop w:val="0"/>
      <w:marBottom w:val="0"/>
      <w:divBdr>
        <w:top w:val="none" w:sz="0" w:space="0" w:color="auto"/>
        <w:left w:val="none" w:sz="0" w:space="0" w:color="auto"/>
        <w:bottom w:val="none" w:sz="0" w:space="0" w:color="auto"/>
        <w:right w:val="none" w:sz="0" w:space="0" w:color="auto"/>
      </w:divBdr>
    </w:div>
    <w:div w:id="117072804">
      <w:bodyDiv w:val="1"/>
      <w:marLeft w:val="0"/>
      <w:marRight w:val="0"/>
      <w:marTop w:val="0"/>
      <w:marBottom w:val="0"/>
      <w:divBdr>
        <w:top w:val="none" w:sz="0" w:space="0" w:color="auto"/>
        <w:left w:val="none" w:sz="0" w:space="0" w:color="auto"/>
        <w:bottom w:val="none" w:sz="0" w:space="0" w:color="auto"/>
        <w:right w:val="none" w:sz="0" w:space="0" w:color="auto"/>
      </w:divBdr>
    </w:div>
    <w:div w:id="126775612">
      <w:bodyDiv w:val="1"/>
      <w:marLeft w:val="0"/>
      <w:marRight w:val="0"/>
      <w:marTop w:val="0"/>
      <w:marBottom w:val="0"/>
      <w:divBdr>
        <w:top w:val="none" w:sz="0" w:space="0" w:color="auto"/>
        <w:left w:val="none" w:sz="0" w:space="0" w:color="auto"/>
        <w:bottom w:val="none" w:sz="0" w:space="0" w:color="auto"/>
        <w:right w:val="none" w:sz="0" w:space="0" w:color="auto"/>
      </w:divBdr>
    </w:div>
    <w:div w:id="139006296">
      <w:bodyDiv w:val="1"/>
      <w:marLeft w:val="0"/>
      <w:marRight w:val="0"/>
      <w:marTop w:val="0"/>
      <w:marBottom w:val="0"/>
      <w:divBdr>
        <w:top w:val="none" w:sz="0" w:space="0" w:color="auto"/>
        <w:left w:val="none" w:sz="0" w:space="0" w:color="auto"/>
        <w:bottom w:val="none" w:sz="0" w:space="0" w:color="auto"/>
        <w:right w:val="none" w:sz="0" w:space="0" w:color="auto"/>
      </w:divBdr>
    </w:div>
    <w:div w:id="186214040">
      <w:bodyDiv w:val="1"/>
      <w:marLeft w:val="0"/>
      <w:marRight w:val="0"/>
      <w:marTop w:val="0"/>
      <w:marBottom w:val="0"/>
      <w:divBdr>
        <w:top w:val="none" w:sz="0" w:space="0" w:color="auto"/>
        <w:left w:val="none" w:sz="0" w:space="0" w:color="auto"/>
        <w:bottom w:val="none" w:sz="0" w:space="0" w:color="auto"/>
        <w:right w:val="none" w:sz="0" w:space="0" w:color="auto"/>
      </w:divBdr>
    </w:div>
    <w:div w:id="211575569">
      <w:bodyDiv w:val="1"/>
      <w:marLeft w:val="0"/>
      <w:marRight w:val="0"/>
      <w:marTop w:val="0"/>
      <w:marBottom w:val="0"/>
      <w:divBdr>
        <w:top w:val="none" w:sz="0" w:space="0" w:color="auto"/>
        <w:left w:val="none" w:sz="0" w:space="0" w:color="auto"/>
        <w:bottom w:val="none" w:sz="0" w:space="0" w:color="auto"/>
        <w:right w:val="none" w:sz="0" w:space="0" w:color="auto"/>
      </w:divBdr>
    </w:div>
    <w:div w:id="227569711">
      <w:bodyDiv w:val="1"/>
      <w:marLeft w:val="0"/>
      <w:marRight w:val="0"/>
      <w:marTop w:val="0"/>
      <w:marBottom w:val="0"/>
      <w:divBdr>
        <w:top w:val="none" w:sz="0" w:space="0" w:color="auto"/>
        <w:left w:val="none" w:sz="0" w:space="0" w:color="auto"/>
        <w:bottom w:val="none" w:sz="0" w:space="0" w:color="auto"/>
        <w:right w:val="none" w:sz="0" w:space="0" w:color="auto"/>
      </w:divBdr>
    </w:div>
    <w:div w:id="232206039">
      <w:bodyDiv w:val="1"/>
      <w:marLeft w:val="0"/>
      <w:marRight w:val="0"/>
      <w:marTop w:val="0"/>
      <w:marBottom w:val="0"/>
      <w:divBdr>
        <w:top w:val="none" w:sz="0" w:space="0" w:color="auto"/>
        <w:left w:val="none" w:sz="0" w:space="0" w:color="auto"/>
        <w:bottom w:val="none" w:sz="0" w:space="0" w:color="auto"/>
        <w:right w:val="none" w:sz="0" w:space="0" w:color="auto"/>
      </w:divBdr>
    </w:div>
    <w:div w:id="249393131">
      <w:bodyDiv w:val="1"/>
      <w:marLeft w:val="0"/>
      <w:marRight w:val="0"/>
      <w:marTop w:val="0"/>
      <w:marBottom w:val="0"/>
      <w:divBdr>
        <w:top w:val="none" w:sz="0" w:space="0" w:color="auto"/>
        <w:left w:val="none" w:sz="0" w:space="0" w:color="auto"/>
        <w:bottom w:val="none" w:sz="0" w:space="0" w:color="auto"/>
        <w:right w:val="none" w:sz="0" w:space="0" w:color="auto"/>
      </w:divBdr>
    </w:div>
    <w:div w:id="287317816">
      <w:bodyDiv w:val="1"/>
      <w:marLeft w:val="0"/>
      <w:marRight w:val="0"/>
      <w:marTop w:val="0"/>
      <w:marBottom w:val="0"/>
      <w:divBdr>
        <w:top w:val="none" w:sz="0" w:space="0" w:color="auto"/>
        <w:left w:val="none" w:sz="0" w:space="0" w:color="auto"/>
        <w:bottom w:val="none" w:sz="0" w:space="0" w:color="auto"/>
        <w:right w:val="none" w:sz="0" w:space="0" w:color="auto"/>
      </w:divBdr>
    </w:div>
    <w:div w:id="314338604">
      <w:bodyDiv w:val="1"/>
      <w:marLeft w:val="0"/>
      <w:marRight w:val="0"/>
      <w:marTop w:val="0"/>
      <w:marBottom w:val="0"/>
      <w:divBdr>
        <w:top w:val="none" w:sz="0" w:space="0" w:color="auto"/>
        <w:left w:val="none" w:sz="0" w:space="0" w:color="auto"/>
        <w:bottom w:val="none" w:sz="0" w:space="0" w:color="auto"/>
        <w:right w:val="none" w:sz="0" w:space="0" w:color="auto"/>
      </w:divBdr>
    </w:div>
    <w:div w:id="319161814">
      <w:bodyDiv w:val="1"/>
      <w:marLeft w:val="0"/>
      <w:marRight w:val="0"/>
      <w:marTop w:val="0"/>
      <w:marBottom w:val="0"/>
      <w:divBdr>
        <w:top w:val="none" w:sz="0" w:space="0" w:color="auto"/>
        <w:left w:val="none" w:sz="0" w:space="0" w:color="auto"/>
        <w:bottom w:val="none" w:sz="0" w:space="0" w:color="auto"/>
        <w:right w:val="none" w:sz="0" w:space="0" w:color="auto"/>
      </w:divBdr>
    </w:div>
    <w:div w:id="357702545">
      <w:bodyDiv w:val="1"/>
      <w:marLeft w:val="0"/>
      <w:marRight w:val="0"/>
      <w:marTop w:val="0"/>
      <w:marBottom w:val="0"/>
      <w:divBdr>
        <w:top w:val="none" w:sz="0" w:space="0" w:color="auto"/>
        <w:left w:val="none" w:sz="0" w:space="0" w:color="auto"/>
        <w:bottom w:val="none" w:sz="0" w:space="0" w:color="auto"/>
        <w:right w:val="none" w:sz="0" w:space="0" w:color="auto"/>
      </w:divBdr>
    </w:div>
    <w:div w:id="375738111">
      <w:bodyDiv w:val="1"/>
      <w:marLeft w:val="0"/>
      <w:marRight w:val="0"/>
      <w:marTop w:val="0"/>
      <w:marBottom w:val="0"/>
      <w:divBdr>
        <w:top w:val="none" w:sz="0" w:space="0" w:color="auto"/>
        <w:left w:val="none" w:sz="0" w:space="0" w:color="auto"/>
        <w:bottom w:val="none" w:sz="0" w:space="0" w:color="auto"/>
        <w:right w:val="none" w:sz="0" w:space="0" w:color="auto"/>
      </w:divBdr>
    </w:div>
    <w:div w:id="378210323">
      <w:bodyDiv w:val="1"/>
      <w:marLeft w:val="0"/>
      <w:marRight w:val="0"/>
      <w:marTop w:val="0"/>
      <w:marBottom w:val="0"/>
      <w:divBdr>
        <w:top w:val="none" w:sz="0" w:space="0" w:color="auto"/>
        <w:left w:val="none" w:sz="0" w:space="0" w:color="auto"/>
        <w:bottom w:val="none" w:sz="0" w:space="0" w:color="auto"/>
        <w:right w:val="none" w:sz="0" w:space="0" w:color="auto"/>
      </w:divBdr>
    </w:div>
    <w:div w:id="417141194">
      <w:bodyDiv w:val="1"/>
      <w:marLeft w:val="0"/>
      <w:marRight w:val="0"/>
      <w:marTop w:val="0"/>
      <w:marBottom w:val="0"/>
      <w:divBdr>
        <w:top w:val="none" w:sz="0" w:space="0" w:color="auto"/>
        <w:left w:val="none" w:sz="0" w:space="0" w:color="auto"/>
        <w:bottom w:val="none" w:sz="0" w:space="0" w:color="auto"/>
        <w:right w:val="none" w:sz="0" w:space="0" w:color="auto"/>
      </w:divBdr>
    </w:div>
    <w:div w:id="466169327">
      <w:bodyDiv w:val="1"/>
      <w:marLeft w:val="0"/>
      <w:marRight w:val="0"/>
      <w:marTop w:val="0"/>
      <w:marBottom w:val="0"/>
      <w:divBdr>
        <w:top w:val="none" w:sz="0" w:space="0" w:color="auto"/>
        <w:left w:val="none" w:sz="0" w:space="0" w:color="auto"/>
        <w:bottom w:val="none" w:sz="0" w:space="0" w:color="auto"/>
        <w:right w:val="none" w:sz="0" w:space="0" w:color="auto"/>
      </w:divBdr>
    </w:div>
    <w:div w:id="474295138">
      <w:bodyDiv w:val="1"/>
      <w:marLeft w:val="0"/>
      <w:marRight w:val="0"/>
      <w:marTop w:val="0"/>
      <w:marBottom w:val="0"/>
      <w:divBdr>
        <w:top w:val="none" w:sz="0" w:space="0" w:color="auto"/>
        <w:left w:val="none" w:sz="0" w:space="0" w:color="auto"/>
        <w:bottom w:val="none" w:sz="0" w:space="0" w:color="auto"/>
        <w:right w:val="none" w:sz="0" w:space="0" w:color="auto"/>
      </w:divBdr>
    </w:div>
    <w:div w:id="480512171">
      <w:bodyDiv w:val="1"/>
      <w:marLeft w:val="0"/>
      <w:marRight w:val="0"/>
      <w:marTop w:val="0"/>
      <w:marBottom w:val="0"/>
      <w:divBdr>
        <w:top w:val="none" w:sz="0" w:space="0" w:color="auto"/>
        <w:left w:val="none" w:sz="0" w:space="0" w:color="auto"/>
        <w:bottom w:val="none" w:sz="0" w:space="0" w:color="auto"/>
        <w:right w:val="none" w:sz="0" w:space="0" w:color="auto"/>
      </w:divBdr>
    </w:div>
    <w:div w:id="509877408">
      <w:bodyDiv w:val="1"/>
      <w:marLeft w:val="0"/>
      <w:marRight w:val="0"/>
      <w:marTop w:val="0"/>
      <w:marBottom w:val="0"/>
      <w:divBdr>
        <w:top w:val="none" w:sz="0" w:space="0" w:color="auto"/>
        <w:left w:val="none" w:sz="0" w:space="0" w:color="auto"/>
        <w:bottom w:val="none" w:sz="0" w:space="0" w:color="auto"/>
        <w:right w:val="none" w:sz="0" w:space="0" w:color="auto"/>
      </w:divBdr>
    </w:div>
    <w:div w:id="511919996">
      <w:bodyDiv w:val="1"/>
      <w:marLeft w:val="0"/>
      <w:marRight w:val="0"/>
      <w:marTop w:val="0"/>
      <w:marBottom w:val="0"/>
      <w:divBdr>
        <w:top w:val="none" w:sz="0" w:space="0" w:color="auto"/>
        <w:left w:val="none" w:sz="0" w:space="0" w:color="auto"/>
        <w:bottom w:val="none" w:sz="0" w:space="0" w:color="auto"/>
        <w:right w:val="none" w:sz="0" w:space="0" w:color="auto"/>
      </w:divBdr>
    </w:div>
    <w:div w:id="522790279">
      <w:bodyDiv w:val="1"/>
      <w:marLeft w:val="0"/>
      <w:marRight w:val="0"/>
      <w:marTop w:val="0"/>
      <w:marBottom w:val="0"/>
      <w:divBdr>
        <w:top w:val="none" w:sz="0" w:space="0" w:color="auto"/>
        <w:left w:val="none" w:sz="0" w:space="0" w:color="auto"/>
        <w:bottom w:val="none" w:sz="0" w:space="0" w:color="auto"/>
        <w:right w:val="none" w:sz="0" w:space="0" w:color="auto"/>
      </w:divBdr>
    </w:div>
    <w:div w:id="527333897">
      <w:bodyDiv w:val="1"/>
      <w:marLeft w:val="0"/>
      <w:marRight w:val="0"/>
      <w:marTop w:val="0"/>
      <w:marBottom w:val="0"/>
      <w:divBdr>
        <w:top w:val="none" w:sz="0" w:space="0" w:color="auto"/>
        <w:left w:val="none" w:sz="0" w:space="0" w:color="auto"/>
        <w:bottom w:val="none" w:sz="0" w:space="0" w:color="auto"/>
        <w:right w:val="none" w:sz="0" w:space="0" w:color="auto"/>
      </w:divBdr>
    </w:div>
    <w:div w:id="563756961">
      <w:bodyDiv w:val="1"/>
      <w:marLeft w:val="0"/>
      <w:marRight w:val="0"/>
      <w:marTop w:val="0"/>
      <w:marBottom w:val="0"/>
      <w:divBdr>
        <w:top w:val="none" w:sz="0" w:space="0" w:color="auto"/>
        <w:left w:val="none" w:sz="0" w:space="0" w:color="auto"/>
        <w:bottom w:val="none" w:sz="0" w:space="0" w:color="auto"/>
        <w:right w:val="none" w:sz="0" w:space="0" w:color="auto"/>
      </w:divBdr>
    </w:div>
    <w:div w:id="619532113">
      <w:bodyDiv w:val="1"/>
      <w:marLeft w:val="0"/>
      <w:marRight w:val="0"/>
      <w:marTop w:val="0"/>
      <w:marBottom w:val="0"/>
      <w:divBdr>
        <w:top w:val="none" w:sz="0" w:space="0" w:color="auto"/>
        <w:left w:val="none" w:sz="0" w:space="0" w:color="auto"/>
        <w:bottom w:val="none" w:sz="0" w:space="0" w:color="auto"/>
        <w:right w:val="none" w:sz="0" w:space="0" w:color="auto"/>
      </w:divBdr>
    </w:div>
    <w:div w:id="632060984">
      <w:bodyDiv w:val="1"/>
      <w:marLeft w:val="0"/>
      <w:marRight w:val="0"/>
      <w:marTop w:val="0"/>
      <w:marBottom w:val="0"/>
      <w:divBdr>
        <w:top w:val="none" w:sz="0" w:space="0" w:color="auto"/>
        <w:left w:val="none" w:sz="0" w:space="0" w:color="auto"/>
        <w:bottom w:val="none" w:sz="0" w:space="0" w:color="auto"/>
        <w:right w:val="none" w:sz="0" w:space="0" w:color="auto"/>
      </w:divBdr>
    </w:div>
    <w:div w:id="699286450">
      <w:bodyDiv w:val="1"/>
      <w:marLeft w:val="0"/>
      <w:marRight w:val="0"/>
      <w:marTop w:val="0"/>
      <w:marBottom w:val="0"/>
      <w:divBdr>
        <w:top w:val="none" w:sz="0" w:space="0" w:color="auto"/>
        <w:left w:val="none" w:sz="0" w:space="0" w:color="auto"/>
        <w:bottom w:val="none" w:sz="0" w:space="0" w:color="auto"/>
        <w:right w:val="none" w:sz="0" w:space="0" w:color="auto"/>
      </w:divBdr>
    </w:div>
    <w:div w:id="706375889">
      <w:bodyDiv w:val="1"/>
      <w:marLeft w:val="0"/>
      <w:marRight w:val="0"/>
      <w:marTop w:val="0"/>
      <w:marBottom w:val="0"/>
      <w:divBdr>
        <w:top w:val="none" w:sz="0" w:space="0" w:color="auto"/>
        <w:left w:val="none" w:sz="0" w:space="0" w:color="auto"/>
        <w:bottom w:val="none" w:sz="0" w:space="0" w:color="auto"/>
        <w:right w:val="none" w:sz="0" w:space="0" w:color="auto"/>
      </w:divBdr>
    </w:div>
    <w:div w:id="712385821">
      <w:bodyDiv w:val="1"/>
      <w:marLeft w:val="0"/>
      <w:marRight w:val="0"/>
      <w:marTop w:val="0"/>
      <w:marBottom w:val="0"/>
      <w:divBdr>
        <w:top w:val="none" w:sz="0" w:space="0" w:color="auto"/>
        <w:left w:val="none" w:sz="0" w:space="0" w:color="auto"/>
        <w:bottom w:val="none" w:sz="0" w:space="0" w:color="auto"/>
        <w:right w:val="none" w:sz="0" w:space="0" w:color="auto"/>
      </w:divBdr>
    </w:div>
    <w:div w:id="736827428">
      <w:bodyDiv w:val="1"/>
      <w:marLeft w:val="0"/>
      <w:marRight w:val="0"/>
      <w:marTop w:val="0"/>
      <w:marBottom w:val="0"/>
      <w:divBdr>
        <w:top w:val="none" w:sz="0" w:space="0" w:color="auto"/>
        <w:left w:val="none" w:sz="0" w:space="0" w:color="auto"/>
        <w:bottom w:val="none" w:sz="0" w:space="0" w:color="auto"/>
        <w:right w:val="none" w:sz="0" w:space="0" w:color="auto"/>
      </w:divBdr>
    </w:div>
    <w:div w:id="739525892">
      <w:bodyDiv w:val="1"/>
      <w:marLeft w:val="0"/>
      <w:marRight w:val="0"/>
      <w:marTop w:val="0"/>
      <w:marBottom w:val="0"/>
      <w:divBdr>
        <w:top w:val="none" w:sz="0" w:space="0" w:color="auto"/>
        <w:left w:val="none" w:sz="0" w:space="0" w:color="auto"/>
        <w:bottom w:val="none" w:sz="0" w:space="0" w:color="auto"/>
        <w:right w:val="none" w:sz="0" w:space="0" w:color="auto"/>
      </w:divBdr>
    </w:div>
    <w:div w:id="797337247">
      <w:bodyDiv w:val="1"/>
      <w:marLeft w:val="0"/>
      <w:marRight w:val="0"/>
      <w:marTop w:val="0"/>
      <w:marBottom w:val="0"/>
      <w:divBdr>
        <w:top w:val="none" w:sz="0" w:space="0" w:color="auto"/>
        <w:left w:val="none" w:sz="0" w:space="0" w:color="auto"/>
        <w:bottom w:val="none" w:sz="0" w:space="0" w:color="auto"/>
        <w:right w:val="none" w:sz="0" w:space="0" w:color="auto"/>
      </w:divBdr>
    </w:div>
    <w:div w:id="846677349">
      <w:bodyDiv w:val="1"/>
      <w:marLeft w:val="0"/>
      <w:marRight w:val="0"/>
      <w:marTop w:val="0"/>
      <w:marBottom w:val="0"/>
      <w:divBdr>
        <w:top w:val="none" w:sz="0" w:space="0" w:color="auto"/>
        <w:left w:val="none" w:sz="0" w:space="0" w:color="auto"/>
        <w:bottom w:val="none" w:sz="0" w:space="0" w:color="auto"/>
        <w:right w:val="none" w:sz="0" w:space="0" w:color="auto"/>
      </w:divBdr>
    </w:div>
    <w:div w:id="847138565">
      <w:bodyDiv w:val="1"/>
      <w:marLeft w:val="0"/>
      <w:marRight w:val="0"/>
      <w:marTop w:val="0"/>
      <w:marBottom w:val="0"/>
      <w:divBdr>
        <w:top w:val="none" w:sz="0" w:space="0" w:color="auto"/>
        <w:left w:val="none" w:sz="0" w:space="0" w:color="auto"/>
        <w:bottom w:val="none" w:sz="0" w:space="0" w:color="auto"/>
        <w:right w:val="none" w:sz="0" w:space="0" w:color="auto"/>
      </w:divBdr>
    </w:div>
    <w:div w:id="868028130">
      <w:bodyDiv w:val="1"/>
      <w:marLeft w:val="0"/>
      <w:marRight w:val="0"/>
      <w:marTop w:val="0"/>
      <w:marBottom w:val="0"/>
      <w:divBdr>
        <w:top w:val="none" w:sz="0" w:space="0" w:color="auto"/>
        <w:left w:val="none" w:sz="0" w:space="0" w:color="auto"/>
        <w:bottom w:val="none" w:sz="0" w:space="0" w:color="auto"/>
        <w:right w:val="none" w:sz="0" w:space="0" w:color="auto"/>
      </w:divBdr>
    </w:div>
    <w:div w:id="887106761">
      <w:bodyDiv w:val="1"/>
      <w:marLeft w:val="0"/>
      <w:marRight w:val="0"/>
      <w:marTop w:val="0"/>
      <w:marBottom w:val="0"/>
      <w:divBdr>
        <w:top w:val="none" w:sz="0" w:space="0" w:color="auto"/>
        <w:left w:val="none" w:sz="0" w:space="0" w:color="auto"/>
        <w:bottom w:val="none" w:sz="0" w:space="0" w:color="auto"/>
        <w:right w:val="none" w:sz="0" w:space="0" w:color="auto"/>
      </w:divBdr>
    </w:div>
    <w:div w:id="901790441">
      <w:bodyDiv w:val="1"/>
      <w:marLeft w:val="0"/>
      <w:marRight w:val="0"/>
      <w:marTop w:val="0"/>
      <w:marBottom w:val="0"/>
      <w:divBdr>
        <w:top w:val="none" w:sz="0" w:space="0" w:color="auto"/>
        <w:left w:val="none" w:sz="0" w:space="0" w:color="auto"/>
        <w:bottom w:val="none" w:sz="0" w:space="0" w:color="auto"/>
        <w:right w:val="none" w:sz="0" w:space="0" w:color="auto"/>
      </w:divBdr>
    </w:div>
    <w:div w:id="938685065">
      <w:bodyDiv w:val="1"/>
      <w:marLeft w:val="0"/>
      <w:marRight w:val="0"/>
      <w:marTop w:val="0"/>
      <w:marBottom w:val="0"/>
      <w:divBdr>
        <w:top w:val="none" w:sz="0" w:space="0" w:color="auto"/>
        <w:left w:val="none" w:sz="0" w:space="0" w:color="auto"/>
        <w:bottom w:val="none" w:sz="0" w:space="0" w:color="auto"/>
        <w:right w:val="none" w:sz="0" w:space="0" w:color="auto"/>
      </w:divBdr>
    </w:div>
    <w:div w:id="964627791">
      <w:bodyDiv w:val="1"/>
      <w:marLeft w:val="0"/>
      <w:marRight w:val="0"/>
      <w:marTop w:val="0"/>
      <w:marBottom w:val="0"/>
      <w:divBdr>
        <w:top w:val="none" w:sz="0" w:space="0" w:color="auto"/>
        <w:left w:val="none" w:sz="0" w:space="0" w:color="auto"/>
        <w:bottom w:val="none" w:sz="0" w:space="0" w:color="auto"/>
        <w:right w:val="none" w:sz="0" w:space="0" w:color="auto"/>
      </w:divBdr>
    </w:div>
    <w:div w:id="965813283">
      <w:bodyDiv w:val="1"/>
      <w:marLeft w:val="0"/>
      <w:marRight w:val="0"/>
      <w:marTop w:val="0"/>
      <w:marBottom w:val="0"/>
      <w:divBdr>
        <w:top w:val="none" w:sz="0" w:space="0" w:color="auto"/>
        <w:left w:val="none" w:sz="0" w:space="0" w:color="auto"/>
        <w:bottom w:val="none" w:sz="0" w:space="0" w:color="auto"/>
        <w:right w:val="none" w:sz="0" w:space="0" w:color="auto"/>
      </w:divBdr>
    </w:div>
    <w:div w:id="970482105">
      <w:bodyDiv w:val="1"/>
      <w:marLeft w:val="0"/>
      <w:marRight w:val="0"/>
      <w:marTop w:val="0"/>
      <w:marBottom w:val="0"/>
      <w:divBdr>
        <w:top w:val="none" w:sz="0" w:space="0" w:color="auto"/>
        <w:left w:val="none" w:sz="0" w:space="0" w:color="auto"/>
        <w:bottom w:val="none" w:sz="0" w:space="0" w:color="auto"/>
        <w:right w:val="none" w:sz="0" w:space="0" w:color="auto"/>
      </w:divBdr>
    </w:div>
    <w:div w:id="1091392324">
      <w:bodyDiv w:val="1"/>
      <w:marLeft w:val="0"/>
      <w:marRight w:val="0"/>
      <w:marTop w:val="0"/>
      <w:marBottom w:val="0"/>
      <w:divBdr>
        <w:top w:val="none" w:sz="0" w:space="0" w:color="auto"/>
        <w:left w:val="none" w:sz="0" w:space="0" w:color="auto"/>
        <w:bottom w:val="none" w:sz="0" w:space="0" w:color="auto"/>
        <w:right w:val="none" w:sz="0" w:space="0" w:color="auto"/>
      </w:divBdr>
    </w:div>
    <w:div w:id="1093549705">
      <w:bodyDiv w:val="1"/>
      <w:marLeft w:val="0"/>
      <w:marRight w:val="0"/>
      <w:marTop w:val="0"/>
      <w:marBottom w:val="0"/>
      <w:divBdr>
        <w:top w:val="none" w:sz="0" w:space="0" w:color="auto"/>
        <w:left w:val="none" w:sz="0" w:space="0" w:color="auto"/>
        <w:bottom w:val="none" w:sz="0" w:space="0" w:color="auto"/>
        <w:right w:val="none" w:sz="0" w:space="0" w:color="auto"/>
      </w:divBdr>
    </w:div>
    <w:div w:id="1111515352">
      <w:bodyDiv w:val="1"/>
      <w:marLeft w:val="0"/>
      <w:marRight w:val="0"/>
      <w:marTop w:val="0"/>
      <w:marBottom w:val="0"/>
      <w:divBdr>
        <w:top w:val="none" w:sz="0" w:space="0" w:color="auto"/>
        <w:left w:val="none" w:sz="0" w:space="0" w:color="auto"/>
        <w:bottom w:val="none" w:sz="0" w:space="0" w:color="auto"/>
        <w:right w:val="none" w:sz="0" w:space="0" w:color="auto"/>
      </w:divBdr>
    </w:div>
    <w:div w:id="1114406256">
      <w:bodyDiv w:val="1"/>
      <w:marLeft w:val="0"/>
      <w:marRight w:val="0"/>
      <w:marTop w:val="0"/>
      <w:marBottom w:val="0"/>
      <w:divBdr>
        <w:top w:val="none" w:sz="0" w:space="0" w:color="auto"/>
        <w:left w:val="none" w:sz="0" w:space="0" w:color="auto"/>
        <w:bottom w:val="none" w:sz="0" w:space="0" w:color="auto"/>
        <w:right w:val="none" w:sz="0" w:space="0" w:color="auto"/>
      </w:divBdr>
    </w:div>
    <w:div w:id="1140221785">
      <w:bodyDiv w:val="1"/>
      <w:marLeft w:val="0"/>
      <w:marRight w:val="0"/>
      <w:marTop w:val="0"/>
      <w:marBottom w:val="0"/>
      <w:divBdr>
        <w:top w:val="none" w:sz="0" w:space="0" w:color="auto"/>
        <w:left w:val="none" w:sz="0" w:space="0" w:color="auto"/>
        <w:bottom w:val="none" w:sz="0" w:space="0" w:color="auto"/>
        <w:right w:val="none" w:sz="0" w:space="0" w:color="auto"/>
      </w:divBdr>
    </w:div>
    <w:div w:id="1176454611">
      <w:bodyDiv w:val="1"/>
      <w:marLeft w:val="0"/>
      <w:marRight w:val="0"/>
      <w:marTop w:val="0"/>
      <w:marBottom w:val="0"/>
      <w:divBdr>
        <w:top w:val="none" w:sz="0" w:space="0" w:color="auto"/>
        <w:left w:val="none" w:sz="0" w:space="0" w:color="auto"/>
        <w:bottom w:val="none" w:sz="0" w:space="0" w:color="auto"/>
        <w:right w:val="none" w:sz="0" w:space="0" w:color="auto"/>
      </w:divBdr>
    </w:div>
    <w:div w:id="1191188108">
      <w:bodyDiv w:val="1"/>
      <w:marLeft w:val="0"/>
      <w:marRight w:val="0"/>
      <w:marTop w:val="0"/>
      <w:marBottom w:val="0"/>
      <w:divBdr>
        <w:top w:val="none" w:sz="0" w:space="0" w:color="auto"/>
        <w:left w:val="none" w:sz="0" w:space="0" w:color="auto"/>
        <w:bottom w:val="none" w:sz="0" w:space="0" w:color="auto"/>
        <w:right w:val="none" w:sz="0" w:space="0" w:color="auto"/>
      </w:divBdr>
    </w:div>
    <w:div w:id="1203714228">
      <w:bodyDiv w:val="1"/>
      <w:marLeft w:val="0"/>
      <w:marRight w:val="0"/>
      <w:marTop w:val="0"/>
      <w:marBottom w:val="0"/>
      <w:divBdr>
        <w:top w:val="none" w:sz="0" w:space="0" w:color="auto"/>
        <w:left w:val="none" w:sz="0" w:space="0" w:color="auto"/>
        <w:bottom w:val="none" w:sz="0" w:space="0" w:color="auto"/>
        <w:right w:val="none" w:sz="0" w:space="0" w:color="auto"/>
      </w:divBdr>
    </w:div>
    <w:div w:id="1217005753">
      <w:bodyDiv w:val="1"/>
      <w:marLeft w:val="0"/>
      <w:marRight w:val="0"/>
      <w:marTop w:val="0"/>
      <w:marBottom w:val="0"/>
      <w:divBdr>
        <w:top w:val="none" w:sz="0" w:space="0" w:color="auto"/>
        <w:left w:val="none" w:sz="0" w:space="0" w:color="auto"/>
        <w:bottom w:val="none" w:sz="0" w:space="0" w:color="auto"/>
        <w:right w:val="none" w:sz="0" w:space="0" w:color="auto"/>
      </w:divBdr>
    </w:div>
    <w:div w:id="1227448418">
      <w:bodyDiv w:val="1"/>
      <w:marLeft w:val="0"/>
      <w:marRight w:val="0"/>
      <w:marTop w:val="0"/>
      <w:marBottom w:val="0"/>
      <w:divBdr>
        <w:top w:val="none" w:sz="0" w:space="0" w:color="auto"/>
        <w:left w:val="none" w:sz="0" w:space="0" w:color="auto"/>
        <w:bottom w:val="none" w:sz="0" w:space="0" w:color="auto"/>
        <w:right w:val="none" w:sz="0" w:space="0" w:color="auto"/>
      </w:divBdr>
    </w:div>
    <w:div w:id="1238327011">
      <w:bodyDiv w:val="1"/>
      <w:marLeft w:val="0"/>
      <w:marRight w:val="0"/>
      <w:marTop w:val="0"/>
      <w:marBottom w:val="0"/>
      <w:divBdr>
        <w:top w:val="none" w:sz="0" w:space="0" w:color="auto"/>
        <w:left w:val="none" w:sz="0" w:space="0" w:color="auto"/>
        <w:bottom w:val="none" w:sz="0" w:space="0" w:color="auto"/>
        <w:right w:val="none" w:sz="0" w:space="0" w:color="auto"/>
      </w:divBdr>
    </w:div>
    <w:div w:id="1264266660">
      <w:bodyDiv w:val="1"/>
      <w:marLeft w:val="0"/>
      <w:marRight w:val="0"/>
      <w:marTop w:val="0"/>
      <w:marBottom w:val="0"/>
      <w:divBdr>
        <w:top w:val="none" w:sz="0" w:space="0" w:color="auto"/>
        <w:left w:val="none" w:sz="0" w:space="0" w:color="auto"/>
        <w:bottom w:val="none" w:sz="0" w:space="0" w:color="auto"/>
        <w:right w:val="none" w:sz="0" w:space="0" w:color="auto"/>
      </w:divBdr>
    </w:div>
    <w:div w:id="1268582707">
      <w:bodyDiv w:val="1"/>
      <w:marLeft w:val="0"/>
      <w:marRight w:val="0"/>
      <w:marTop w:val="0"/>
      <w:marBottom w:val="0"/>
      <w:divBdr>
        <w:top w:val="none" w:sz="0" w:space="0" w:color="auto"/>
        <w:left w:val="none" w:sz="0" w:space="0" w:color="auto"/>
        <w:bottom w:val="none" w:sz="0" w:space="0" w:color="auto"/>
        <w:right w:val="none" w:sz="0" w:space="0" w:color="auto"/>
      </w:divBdr>
    </w:div>
    <w:div w:id="1272936470">
      <w:bodyDiv w:val="1"/>
      <w:marLeft w:val="0"/>
      <w:marRight w:val="0"/>
      <w:marTop w:val="0"/>
      <w:marBottom w:val="0"/>
      <w:divBdr>
        <w:top w:val="none" w:sz="0" w:space="0" w:color="auto"/>
        <w:left w:val="none" w:sz="0" w:space="0" w:color="auto"/>
        <w:bottom w:val="none" w:sz="0" w:space="0" w:color="auto"/>
        <w:right w:val="none" w:sz="0" w:space="0" w:color="auto"/>
      </w:divBdr>
    </w:div>
    <w:div w:id="1276519435">
      <w:bodyDiv w:val="1"/>
      <w:marLeft w:val="0"/>
      <w:marRight w:val="0"/>
      <w:marTop w:val="0"/>
      <w:marBottom w:val="0"/>
      <w:divBdr>
        <w:top w:val="none" w:sz="0" w:space="0" w:color="auto"/>
        <w:left w:val="none" w:sz="0" w:space="0" w:color="auto"/>
        <w:bottom w:val="none" w:sz="0" w:space="0" w:color="auto"/>
        <w:right w:val="none" w:sz="0" w:space="0" w:color="auto"/>
      </w:divBdr>
    </w:div>
    <w:div w:id="1291783709">
      <w:bodyDiv w:val="1"/>
      <w:marLeft w:val="0"/>
      <w:marRight w:val="0"/>
      <w:marTop w:val="0"/>
      <w:marBottom w:val="0"/>
      <w:divBdr>
        <w:top w:val="none" w:sz="0" w:space="0" w:color="auto"/>
        <w:left w:val="none" w:sz="0" w:space="0" w:color="auto"/>
        <w:bottom w:val="none" w:sz="0" w:space="0" w:color="auto"/>
        <w:right w:val="none" w:sz="0" w:space="0" w:color="auto"/>
      </w:divBdr>
    </w:div>
    <w:div w:id="1295327733">
      <w:bodyDiv w:val="1"/>
      <w:marLeft w:val="0"/>
      <w:marRight w:val="0"/>
      <w:marTop w:val="0"/>
      <w:marBottom w:val="0"/>
      <w:divBdr>
        <w:top w:val="none" w:sz="0" w:space="0" w:color="auto"/>
        <w:left w:val="none" w:sz="0" w:space="0" w:color="auto"/>
        <w:bottom w:val="none" w:sz="0" w:space="0" w:color="auto"/>
        <w:right w:val="none" w:sz="0" w:space="0" w:color="auto"/>
      </w:divBdr>
    </w:div>
    <w:div w:id="1322930804">
      <w:bodyDiv w:val="1"/>
      <w:marLeft w:val="0"/>
      <w:marRight w:val="0"/>
      <w:marTop w:val="0"/>
      <w:marBottom w:val="0"/>
      <w:divBdr>
        <w:top w:val="none" w:sz="0" w:space="0" w:color="auto"/>
        <w:left w:val="none" w:sz="0" w:space="0" w:color="auto"/>
        <w:bottom w:val="none" w:sz="0" w:space="0" w:color="auto"/>
        <w:right w:val="none" w:sz="0" w:space="0" w:color="auto"/>
      </w:divBdr>
    </w:div>
    <w:div w:id="1331060570">
      <w:bodyDiv w:val="1"/>
      <w:marLeft w:val="0"/>
      <w:marRight w:val="0"/>
      <w:marTop w:val="0"/>
      <w:marBottom w:val="0"/>
      <w:divBdr>
        <w:top w:val="none" w:sz="0" w:space="0" w:color="auto"/>
        <w:left w:val="none" w:sz="0" w:space="0" w:color="auto"/>
        <w:bottom w:val="none" w:sz="0" w:space="0" w:color="auto"/>
        <w:right w:val="none" w:sz="0" w:space="0" w:color="auto"/>
      </w:divBdr>
    </w:div>
    <w:div w:id="1366905164">
      <w:bodyDiv w:val="1"/>
      <w:marLeft w:val="0"/>
      <w:marRight w:val="0"/>
      <w:marTop w:val="0"/>
      <w:marBottom w:val="0"/>
      <w:divBdr>
        <w:top w:val="none" w:sz="0" w:space="0" w:color="auto"/>
        <w:left w:val="none" w:sz="0" w:space="0" w:color="auto"/>
        <w:bottom w:val="none" w:sz="0" w:space="0" w:color="auto"/>
        <w:right w:val="none" w:sz="0" w:space="0" w:color="auto"/>
      </w:divBdr>
    </w:div>
    <w:div w:id="1372265663">
      <w:bodyDiv w:val="1"/>
      <w:marLeft w:val="0"/>
      <w:marRight w:val="0"/>
      <w:marTop w:val="0"/>
      <w:marBottom w:val="0"/>
      <w:divBdr>
        <w:top w:val="none" w:sz="0" w:space="0" w:color="auto"/>
        <w:left w:val="none" w:sz="0" w:space="0" w:color="auto"/>
        <w:bottom w:val="none" w:sz="0" w:space="0" w:color="auto"/>
        <w:right w:val="none" w:sz="0" w:space="0" w:color="auto"/>
      </w:divBdr>
    </w:div>
    <w:div w:id="1382630787">
      <w:bodyDiv w:val="1"/>
      <w:marLeft w:val="0"/>
      <w:marRight w:val="0"/>
      <w:marTop w:val="0"/>
      <w:marBottom w:val="0"/>
      <w:divBdr>
        <w:top w:val="none" w:sz="0" w:space="0" w:color="auto"/>
        <w:left w:val="none" w:sz="0" w:space="0" w:color="auto"/>
        <w:bottom w:val="none" w:sz="0" w:space="0" w:color="auto"/>
        <w:right w:val="none" w:sz="0" w:space="0" w:color="auto"/>
      </w:divBdr>
    </w:div>
    <w:div w:id="1407678792">
      <w:bodyDiv w:val="1"/>
      <w:marLeft w:val="0"/>
      <w:marRight w:val="0"/>
      <w:marTop w:val="0"/>
      <w:marBottom w:val="0"/>
      <w:divBdr>
        <w:top w:val="none" w:sz="0" w:space="0" w:color="auto"/>
        <w:left w:val="none" w:sz="0" w:space="0" w:color="auto"/>
        <w:bottom w:val="none" w:sz="0" w:space="0" w:color="auto"/>
        <w:right w:val="none" w:sz="0" w:space="0" w:color="auto"/>
      </w:divBdr>
    </w:div>
    <w:div w:id="1424257536">
      <w:bodyDiv w:val="1"/>
      <w:marLeft w:val="0"/>
      <w:marRight w:val="0"/>
      <w:marTop w:val="0"/>
      <w:marBottom w:val="0"/>
      <w:divBdr>
        <w:top w:val="none" w:sz="0" w:space="0" w:color="auto"/>
        <w:left w:val="none" w:sz="0" w:space="0" w:color="auto"/>
        <w:bottom w:val="none" w:sz="0" w:space="0" w:color="auto"/>
        <w:right w:val="none" w:sz="0" w:space="0" w:color="auto"/>
      </w:divBdr>
    </w:div>
    <w:div w:id="1437217433">
      <w:bodyDiv w:val="1"/>
      <w:marLeft w:val="0"/>
      <w:marRight w:val="0"/>
      <w:marTop w:val="0"/>
      <w:marBottom w:val="0"/>
      <w:divBdr>
        <w:top w:val="none" w:sz="0" w:space="0" w:color="auto"/>
        <w:left w:val="none" w:sz="0" w:space="0" w:color="auto"/>
        <w:bottom w:val="none" w:sz="0" w:space="0" w:color="auto"/>
        <w:right w:val="none" w:sz="0" w:space="0" w:color="auto"/>
      </w:divBdr>
    </w:div>
    <w:div w:id="1448351651">
      <w:bodyDiv w:val="1"/>
      <w:marLeft w:val="0"/>
      <w:marRight w:val="0"/>
      <w:marTop w:val="0"/>
      <w:marBottom w:val="0"/>
      <w:divBdr>
        <w:top w:val="none" w:sz="0" w:space="0" w:color="auto"/>
        <w:left w:val="none" w:sz="0" w:space="0" w:color="auto"/>
        <w:bottom w:val="none" w:sz="0" w:space="0" w:color="auto"/>
        <w:right w:val="none" w:sz="0" w:space="0" w:color="auto"/>
      </w:divBdr>
    </w:div>
    <w:div w:id="1453010724">
      <w:bodyDiv w:val="1"/>
      <w:marLeft w:val="0"/>
      <w:marRight w:val="0"/>
      <w:marTop w:val="0"/>
      <w:marBottom w:val="0"/>
      <w:divBdr>
        <w:top w:val="none" w:sz="0" w:space="0" w:color="auto"/>
        <w:left w:val="none" w:sz="0" w:space="0" w:color="auto"/>
        <w:bottom w:val="none" w:sz="0" w:space="0" w:color="auto"/>
        <w:right w:val="none" w:sz="0" w:space="0" w:color="auto"/>
      </w:divBdr>
    </w:div>
    <w:div w:id="1483425929">
      <w:bodyDiv w:val="1"/>
      <w:marLeft w:val="0"/>
      <w:marRight w:val="0"/>
      <w:marTop w:val="0"/>
      <w:marBottom w:val="0"/>
      <w:divBdr>
        <w:top w:val="none" w:sz="0" w:space="0" w:color="auto"/>
        <w:left w:val="none" w:sz="0" w:space="0" w:color="auto"/>
        <w:bottom w:val="none" w:sz="0" w:space="0" w:color="auto"/>
        <w:right w:val="none" w:sz="0" w:space="0" w:color="auto"/>
      </w:divBdr>
    </w:div>
    <w:div w:id="1527981577">
      <w:bodyDiv w:val="1"/>
      <w:marLeft w:val="0"/>
      <w:marRight w:val="0"/>
      <w:marTop w:val="0"/>
      <w:marBottom w:val="0"/>
      <w:divBdr>
        <w:top w:val="none" w:sz="0" w:space="0" w:color="auto"/>
        <w:left w:val="none" w:sz="0" w:space="0" w:color="auto"/>
        <w:bottom w:val="none" w:sz="0" w:space="0" w:color="auto"/>
        <w:right w:val="none" w:sz="0" w:space="0" w:color="auto"/>
      </w:divBdr>
    </w:div>
    <w:div w:id="1552618301">
      <w:bodyDiv w:val="1"/>
      <w:marLeft w:val="0"/>
      <w:marRight w:val="0"/>
      <w:marTop w:val="0"/>
      <w:marBottom w:val="0"/>
      <w:divBdr>
        <w:top w:val="none" w:sz="0" w:space="0" w:color="auto"/>
        <w:left w:val="none" w:sz="0" w:space="0" w:color="auto"/>
        <w:bottom w:val="none" w:sz="0" w:space="0" w:color="auto"/>
        <w:right w:val="none" w:sz="0" w:space="0" w:color="auto"/>
      </w:divBdr>
    </w:div>
    <w:div w:id="1569344142">
      <w:bodyDiv w:val="1"/>
      <w:marLeft w:val="0"/>
      <w:marRight w:val="0"/>
      <w:marTop w:val="0"/>
      <w:marBottom w:val="0"/>
      <w:divBdr>
        <w:top w:val="none" w:sz="0" w:space="0" w:color="auto"/>
        <w:left w:val="none" w:sz="0" w:space="0" w:color="auto"/>
        <w:bottom w:val="none" w:sz="0" w:space="0" w:color="auto"/>
        <w:right w:val="none" w:sz="0" w:space="0" w:color="auto"/>
      </w:divBdr>
    </w:div>
    <w:div w:id="1610166160">
      <w:bodyDiv w:val="1"/>
      <w:marLeft w:val="0"/>
      <w:marRight w:val="0"/>
      <w:marTop w:val="0"/>
      <w:marBottom w:val="0"/>
      <w:divBdr>
        <w:top w:val="none" w:sz="0" w:space="0" w:color="auto"/>
        <w:left w:val="none" w:sz="0" w:space="0" w:color="auto"/>
        <w:bottom w:val="none" w:sz="0" w:space="0" w:color="auto"/>
        <w:right w:val="none" w:sz="0" w:space="0" w:color="auto"/>
      </w:divBdr>
    </w:div>
    <w:div w:id="1653096748">
      <w:bodyDiv w:val="1"/>
      <w:marLeft w:val="0"/>
      <w:marRight w:val="0"/>
      <w:marTop w:val="0"/>
      <w:marBottom w:val="0"/>
      <w:divBdr>
        <w:top w:val="none" w:sz="0" w:space="0" w:color="auto"/>
        <w:left w:val="none" w:sz="0" w:space="0" w:color="auto"/>
        <w:bottom w:val="none" w:sz="0" w:space="0" w:color="auto"/>
        <w:right w:val="none" w:sz="0" w:space="0" w:color="auto"/>
      </w:divBdr>
    </w:div>
    <w:div w:id="1684630386">
      <w:bodyDiv w:val="1"/>
      <w:marLeft w:val="0"/>
      <w:marRight w:val="0"/>
      <w:marTop w:val="0"/>
      <w:marBottom w:val="0"/>
      <w:divBdr>
        <w:top w:val="none" w:sz="0" w:space="0" w:color="auto"/>
        <w:left w:val="none" w:sz="0" w:space="0" w:color="auto"/>
        <w:bottom w:val="none" w:sz="0" w:space="0" w:color="auto"/>
        <w:right w:val="none" w:sz="0" w:space="0" w:color="auto"/>
      </w:divBdr>
    </w:div>
    <w:div w:id="1697001015">
      <w:bodyDiv w:val="1"/>
      <w:marLeft w:val="0"/>
      <w:marRight w:val="0"/>
      <w:marTop w:val="0"/>
      <w:marBottom w:val="0"/>
      <w:divBdr>
        <w:top w:val="none" w:sz="0" w:space="0" w:color="auto"/>
        <w:left w:val="none" w:sz="0" w:space="0" w:color="auto"/>
        <w:bottom w:val="none" w:sz="0" w:space="0" w:color="auto"/>
        <w:right w:val="none" w:sz="0" w:space="0" w:color="auto"/>
      </w:divBdr>
    </w:div>
    <w:div w:id="1699164894">
      <w:bodyDiv w:val="1"/>
      <w:marLeft w:val="0"/>
      <w:marRight w:val="0"/>
      <w:marTop w:val="0"/>
      <w:marBottom w:val="0"/>
      <w:divBdr>
        <w:top w:val="none" w:sz="0" w:space="0" w:color="auto"/>
        <w:left w:val="none" w:sz="0" w:space="0" w:color="auto"/>
        <w:bottom w:val="none" w:sz="0" w:space="0" w:color="auto"/>
        <w:right w:val="none" w:sz="0" w:space="0" w:color="auto"/>
      </w:divBdr>
    </w:div>
    <w:div w:id="1713336156">
      <w:bodyDiv w:val="1"/>
      <w:marLeft w:val="0"/>
      <w:marRight w:val="0"/>
      <w:marTop w:val="0"/>
      <w:marBottom w:val="0"/>
      <w:divBdr>
        <w:top w:val="none" w:sz="0" w:space="0" w:color="auto"/>
        <w:left w:val="none" w:sz="0" w:space="0" w:color="auto"/>
        <w:bottom w:val="none" w:sz="0" w:space="0" w:color="auto"/>
        <w:right w:val="none" w:sz="0" w:space="0" w:color="auto"/>
      </w:divBdr>
    </w:div>
    <w:div w:id="1720474210">
      <w:bodyDiv w:val="1"/>
      <w:marLeft w:val="0"/>
      <w:marRight w:val="0"/>
      <w:marTop w:val="0"/>
      <w:marBottom w:val="0"/>
      <w:divBdr>
        <w:top w:val="none" w:sz="0" w:space="0" w:color="auto"/>
        <w:left w:val="none" w:sz="0" w:space="0" w:color="auto"/>
        <w:bottom w:val="none" w:sz="0" w:space="0" w:color="auto"/>
        <w:right w:val="none" w:sz="0" w:space="0" w:color="auto"/>
      </w:divBdr>
    </w:div>
    <w:div w:id="1734964241">
      <w:bodyDiv w:val="1"/>
      <w:marLeft w:val="0"/>
      <w:marRight w:val="0"/>
      <w:marTop w:val="0"/>
      <w:marBottom w:val="0"/>
      <w:divBdr>
        <w:top w:val="none" w:sz="0" w:space="0" w:color="auto"/>
        <w:left w:val="none" w:sz="0" w:space="0" w:color="auto"/>
        <w:bottom w:val="none" w:sz="0" w:space="0" w:color="auto"/>
        <w:right w:val="none" w:sz="0" w:space="0" w:color="auto"/>
      </w:divBdr>
    </w:div>
    <w:div w:id="1749377173">
      <w:bodyDiv w:val="1"/>
      <w:marLeft w:val="0"/>
      <w:marRight w:val="0"/>
      <w:marTop w:val="0"/>
      <w:marBottom w:val="0"/>
      <w:divBdr>
        <w:top w:val="none" w:sz="0" w:space="0" w:color="auto"/>
        <w:left w:val="none" w:sz="0" w:space="0" w:color="auto"/>
        <w:bottom w:val="none" w:sz="0" w:space="0" w:color="auto"/>
        <w:right w:val="none" w:sz="0" w:space="0" w:color="auto"/>
      </w:divBdr>
    </w:div>
    <w:div w:id="1786076684">
      <w:bodyDiv w:val="1"/>
      <w:marLeft w:val="0"/>
      <w:marRight w:val="0"/>
      <w:marTop w:val="0"/>
      <w:marBottom w:val="0"/>
      <w:divBdr>
        <w:top w:val="none" w:sz="0" w:space="0" w:color="auto"/>
        <w:left w:val="none" w:sz="0" w:space="0" w:color="auto"/>
        <w:bottom w:val="none" w:sz="0" w:space="0" w:color="auto"/>
        <w:right w:val="none" w:sz="0" w:space="0" w:color="auto"/>
      </w:divBdr>
    </w:div>
    <w:div w:id="1803382584">
      <w:bodyDiv w:val="1"/>
      <w:marLeft w:val="0"/>
      <w:marRight w:val="0"/>
      <w:marTop w:val="0"/>
      <w:marBottom w:val="0"/>
      <w:divBdr>
        <w:top w:val="none" w:sz="0" w:space="0" w:color="auto"/>
        <w:left w:val="none" w:sz="0" w:space="0" w:color="auto"/>
        <w:bottom w:val="none" w:sz="0" w:space="0" w:color="auto"/>
        <w:right w:val="none" w:sz="0" w:space="0" w:color="auto"/>
      </w:divBdr>
      <w:divsChild>
        <w:div w:id="216165526">
          <w:marLeft w:val="0"/>
          <w:marRight w:val="0"/>
          <w:marTop w:val="83"/>
          <w:marBottom w:val="0"/>
          <w:divBdr>
            <w:top w:val="none" w:sz="0" w:space="0" w:color="auto"/>
            <w:left w:val="none" w:sz="0" w:space="0" w:color="auto"/>
            <w:bottom w:val="none" w:sz="0" w:space="0" w:color="auto"/>
            <w:right w:val="none" w:sz="0" w:space="0" w:color="auto"/>
          </w:divBdr>
        </w:div>
      </w:divsChild>
    </w:div>
    <w:div w:id="1845436422">
      <w:bodyDiv w:val="1"/>
      <w:marLeft w:val="0"/>
      <w:marRight w:val="0"/>
      <w:marTop w:val="0"/>
      <w:marBottom w:val="0"/>
      <w:divBdr>
        <w:top w:val="none" w:sz="0" w:space="0" w:color="auto"/>
        <w:left w:val="none" w:sz="0" w:space="0" w:color="auto"/>
        <w:bottom w:val="none" w:sz="0" w:space="0" w:color="auto"/>
        <w:right w:val="none" w:sz="0" w:space="0" w:color="auto"/>
      </w:divBdr>
    </w:div>
    <w:div w:id="1884054654">
      <w:bodyDiv w:val="1"/>
      <w:marLeft w:val="0"/>
      <w:marRight w:val="0"/>
      <w:marTop w:val="0"/>
      <w:marBottom w:val="0"/>
      <w:divBdr>
        <w:top w:val="none" w:sz="0" w:space="0" w:color="auto"/>
        <w:left w:val="none" w:sz="0" w:space="0" w:color="auto"/>
        <w:bottom w:val="none" w:sz="0" w:space="0" w:color="auto"/>
        <w:right w:val="none" w:sz="0" w:space="0" w:color="auto"/>
      </w:divBdr>
    </w:div>
    <w:div w:id="1892421152">
      <w:bodyDiv w:val="1"/>
      <w:marLeft w:val="0"/>
      <w:marRight w:val="0"/>
      <w:marTop w:val="0"/>
      <w:marBottom w:val="0"/>
      <w:divBdr>
        <w:top w:val="none" w:sz="0" w:space="0" w:color="auto"/>
        <w:left w:val="none" w:sz="0" w:space="0" w:color="auto"/>
        <w:bottom w:val="none" w:sz="0" w:space="0" w:color="auto"/>
        <w:right w:val="none" w:sz="0" w:space="0" w:color="auto"/>
      </w:divBdr>
    </w:div>
    <w:div w:id="1903446645">
      <w:bodyDiv w:val="1"/>
      <w:marLeft w:val="0"/>
      <w:marRight w:val="0"/>
      <w:marTop w:val="0"/>
      <w:marBottom w:val="0"/>
      <w:divBdr>
        <w:top w:val="none" w:sz="0" w:space="0" w:color="auto"/>
        <w:left w:val="none" w:sz="0" w:space="0" w:color="auto"/>
        <w:bottom w:val="none" w:sz="0" w:space="0" w:color="auto"/>
        <w:right w:val="none" w:sz="0" w:space="0" w:color="auto"/>
      </w:divBdr>
    </w:div>
    <w:div w:id="1904945739">
      <w:bodyDiv w:val="1"/>
      <w:marLeft w:val="0"/>
      <w:marRight w:val="0"/>
      <w:marTop w:val="0"/>
      <w:marBottom w:val="0"/>
      <w:divBdr>
        <w:top w:val="none" w:sz="0" w:space="0" w:color="auto"/>
        <w:left w:val="none" w:sz="0" w:space="0" w:color="auto"/>
        <w:bottom w:val="none" w:sz="0" w:space="0" w:color="auto"/>
        <w:right w:val="none" w:sz="0" w:space="0" w:color="auto"/>
      </w:divBdr>
    </w:div>
    <w:div w:id="1950163394">
      <w:bodyDiv w:val="1"/>
      <w:marLeft w:val="0"/>
      <w:marRight w:val="0"/>
      <w:marTop w:val="0"/>
      <w:marBottom w:val="0"/>
      <w:divBdr>
        <w:top w:val="none" w:sz="0" w:space="0" w:color="auto"/>
        <w:left w:val="none" w:sz="0" w:space="0" w:color="auto"/>
        <w:bottom w:val="none" w:sz="0" w:space="0" w:color="auto"/>
        <w:right w:val="none" w:sz="0" w:space="0" w:color="auto"/>
      </w:divBdr>
    </w:div>
    <w:div w:id="1959146503">
      <w:bodyDiv w:val="1"/>
      <w:marLeft w:val="0"/>
      <w:marRight w:val="0"/>
      <w:marTop w:val="0"/>
      <w:marBottom w:val="0"/>
      <w:divBdr>
        <w:top w:val="none" w:sz="0" w:space="0" w:color="auto"/>
        <w:left w:val="none" w:sz="0" w:space="0" w:color="auto"/>
        <w:bottom w:val="none" w:sz="0" w:space="0" w:color="auto"/>
        <w:right w:val="none" w:sz="0" w:space="0" w:color="auto"/>
      </w:divBdr>
    </w:div>
    <w:div w:id="1977098177">
      <w:bodyDiv w:val="1"/>
      <w:marLeft w:val="0"/>
      <w:marRight w:val="0"/>
      <w:marTop w:val="0"/>
      <w:marBottom w:val="0"/>
      <w:divBdr>
        <w:top w:val="none" w:sz="0" w:space="0" w:color="auto"/>
        <w:left w:val="none" w:sz="0" w:space="0" w:color="auto"/>
        <w:bottom w:val="none" w:sz="0" w:space="0" w:color="auto"/>
        <w:right w:val="none" w:sz="0" w:space="0" w:color="auto"/>
      </w:divBdr>
    </w:div>
    <w:div w:id="1977837554">
      <w:bodyDiv w:val="1"/>
      <w:marLeft w:val="0"/>
      <w:marRight w:val="0"/>
      <w:marTop w:val="0"/>
      <w:marBottom w:val="0"/>
      <w:divBdr>
        <w:top w:val="none" w:sz="0" w:space="0" w:color="auto"/>
        <w:left w:val="none" w:sz="0" w:space="0" w:color="auto"/>
        <w:bottom w:val="none" w:sz="0" w:space="0" w:color="auto"/>
        <w:right w:val="none" w:sz="0" w:space="0" w:color="auto"/>
      </w:divBdr>
    </w:div>
    <w:div w:id="1978950436">
      <w:bodyDiv w:val="1"/>
      <w:marLeft w:val="0"/>
      <w:marRight w:val="0"/>
      <w:marTop w:val="0"/>
      <w:marBottom w:val="0"/>
      <w:divBdr>
        <w:top w:val="none" w:sz="0" w:space="0" w:color="auto"/>
        <w:left w:val="none" w:sz="0" w:space="0" w:color="auto"/>
        <w:bottom w:val="none" w:sz="0" w:space="0" w:color="auto"/>
        <w:right w:val="none" w:sz="0" w:space="0" w:color="auto"/>
      </w:divBdr>
    </w:div>
    <w:div w:id="1983193569">
      <w:bodyDiv w:val="1"/>
      <w:marLeft w:val="0"/>
      <w:marRight w:val="0"/>
      <w:marTop w:val="0"/>
      <w:marBottom w:val="0"/>
      <w:divBdr>
        <w:top w:val="none" w:sz="0" w:space="0" w:color="auto"/>
        <w:left w:val="none" w:sz="0" w:space="0" w:color="auto"/>
        <w:bottom w:val="none" w:sz="0" w:space="0" w:color="auto"/>
        <w:right w:val="none" w:sz="0" w:space="0" w:color="auto"/>
      </w:divBdr>
    </w:div>
    <w:div w:id="2003464207">
      <w:bodyDiv w:val="1"/>
      <w:marLeft w:val="0"/>
      <w:marRight w:val="0"/>
      <w:marTop w:val="0"/>
      <w:marBottom w:val="0"/>
      <w:divBdr>
        <w:top w:val="none" w:sz="0" w:space="0" w:color="auto"/>
        <w:left w:val="none" w:sz="0" w:space="0" w:color="auto"/>
        <w:bottom w:val="none" w:sz="0" w:space="0" w:color="auto"/>
        <w:right w:val="none" w:sz="0" w:space="0" w:color="auto"/>
      </w:divBdr>
    </w:div>
    <w:div w:id="2023820756">
      <w:bodyDiv w:val="1"/>
      <w:marLeft w:val="0"/>
      <w:marRight w:val="0"/>
      <w:marTop w:val="0"/>
      <w:marBottom w:val="0"/>
      <w:divBdr>
        <w:top w:val="none" w:sz="0" w:space="0" w:color="auto"/>
        <w:left w:val="none" w:sz="0" w:space="0" w:color="auto"/>
        <w:bottom w:val="none" w:sz="0" w:space="0" w:color="auto"/>
        <w:right w:val="none" w:sz="0" w:space="0" w:color="auto"/>
      </w:divBdr>
    </w:div>
    <w:div w:id="2025092074">
      <w:bodyDiv w:val="1"/>
      <w:marLeft w:val="0"/>
      <w:marRight w:val="0"/>
      <w:marTop w:val="0"/>
      <w:marBottom w:val="0"/>
      <w:divBdr>
        <w:top w:val="none" w:sz="0" w:space="0" w:color="auto"/>
        <w:left w:val="none" w:sz="0" w:space="0" w:color="auto"/>
        <w:bottom w:val="none" w:sz="0" w:space="0" w:color="auto"/>
        <w:right w:val="none" w:sz="0" w:space="0" w:color="auto"/>
      </w:divBdr>
    </w:div>
    <w:div w:id="2033529281">
      <w:bodyDiv w:val="1"/>
      <w:marLeft w:val="0"/>
      <w:marRight w:val="0"/>
      <w:marTop w:val="0"/>
      <w:marBottom w:val="0"/>
      <w:divBdr>
        <w:top w:val="none" w:sz="0" w:space="0" w:color="auto"/>
        <w:left w:val="none" w:sz="0" w:space="0" w:color="auto"/>
        <w:bottom w:val="none" w:sz="0" w:space="0" w:color="auto"/>
        <w:right w:val="none" w:sz="0" w:space="0" w:color="auto"/>
      </w:divBdr>
    </w:div>
    <w:div w:id="2069568392">
      <w:bodyDiv w:val="1"/>
      <w:marLeft w:val="0"/>
      <w:marRight w:val="0"/>
      <w:marTop w:val="0"/>
      <w:marBottom w:val="0"/>
      <w:divBdr>
        <w:top w:val="none" w:sz="0" w:space="0" w:color="auto"/>
        <w:left w:val="none" w:sz="0" w:space="0" w:color="auto"/>
        <w:bottom w:val="none" w:sz="0" w:space="0" w:color="auto"/>
        <w:right w:val="none" w:sz="0" w:space="0" w:color="auto"/>
      </w:divBdr>
    </w:div>
    <w:div w:id="2102681504">
      <w:bodyDiv w:val="1"/>
      <w:marLeft w:val="0"/>
      <w:marRight w:val="0"/>
      <w:marTop w:val="0"/>
      <w:marBottom w:val="0"/>
      <w:divBdr>
        <w:top w:val="none" w:sz="0" w:space="0" w:color="auto"/>
        <w:left w:val="none" w:sz="0" w:space="0" w:color="auto"/>
        <w:bottom w:val="none" w:sz="0" w:space="0" w:color="auto"/>
        <w:right w:val="none" w:sz="0" w:space="0" w:color="auto"/>
      </w:divBdr>
    </w:div>
    <w:div w:id="2113931381">
      <w:bodyDiv w:val="1"/>
      <w:marLeft w:val="0"/>
      <w:marRight w:val="0"/>
      <w:marTop w:val="0"/>
      <w:marBottom w:val="0"/>
      <w:divBdr>
        <w:top w:val="none" w:sz="0" w:space="0" w:color="auto"/>
        <w:left w:val="none" w:sz="0" w:space="0" w:color="auto"/>
        <w:bottom w:val="none" w:sz="0" w:space="0" w:color="auto"/>
        <w:right w:val="none" w:sz="0" w:space="0" w:color="auto"/>
      </w:divBdr>
    </w:div>
    <w:div w:id="2127574938">
      <w:bodyDiv w:val="1"/>
      <w:marLeft w:val="0"/>
      <w:marRight w:val="0"/>
      <w:marTop w:val="0"/>
      <w:marBottom w:val="0"/>
      <w:divBdr>
        <w:top w:val="none" w:sz="0" w:space="0" w:color="auto"/>
        <w:left w:val="none" w:sz="0" w:space="0" w:color="auto"/>
        <w:bottom w:val="none" w:sz="0" w:space="0" w:color="auto"/>
        <w:right w:val="none" w:sz="0" w:space="0" w:color="auto"/>
      </w:divBdr>
    </w:div>
    <w:div w:id="2128812351">
      <w:bodyDiv w:val="1"/>
      <w:marLeft w:val="0"/>
      <w:marRight w:val="0"/>
      <w:marTop w:val="0"/>
      <w:marBottom w:val="0"/>
      <w:divBdr>
        <w:top w:val="none" w:sz="0" w:space="0" w:color="auto"/>
        <w:left w:val="none" w:sz="0" w:space="0" w:color="auto"/>
        <w:bottom w:val="none" w:sz="0" w:space="0" w:color="auto"/>
        <w:right w:val="none" w:sz="0" w:space="0" w:color="auto"/>
      </w:divBdr>
    </w:div>
    <w:div w:id="2132818591">
      <w:bodyDiv w:val="1"/>
      <w:marLeft w:val="0"/>
      <w:marRight w:val="0"/>
      <w:marTop w:val="0"/>
      <w:marBottom w:val="0"/>
      <w:divBdr>
        <w:top w:val="none" w:sz="0" w:space="0" w:color="auto"/>
        <w:left w:val="none" w:sz="0" w:space="0" w:color="auto"/>
        <w:bottom w:val="none" w:sz="0" w:space="0" w:color="auto"/>
        <w:right w:val="none" w:sz="0" w:space="0" w:color="auto"/>
      </w:divBdr>
    </w:div>
    <w:div w:id="214657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ga.gov.au/argb-appendix-4-guidance-tgo-88-" TargetMode="External"/><Relationship Id="rId21" Type="http://schemas.openxmlformats.org/officeDocument/2006/relationships/hyperlink" Target="https://www.hmbana.org/our-work/publications.html" TargetMode="External"/><Relationship Id="rId42" Type="http://schemas.openxmlformats.org/officeDocument/2006/relationships/hyperlink" Target="https://www.tga.gov.au/sites/default/files/manuf-cgmp-human-blood-tissues-2013.pdf" TargetMode="External"/><Relationship Id="rId63" Type="http://schemas.openxmlformats.org/officeDocument/2006/relationships/hyperlink" Target="https://www.hmbana.org/our-work/publications.html" TargetMode="External"/><Relationship Id="rId84" Type="http://schemas.openxmlformats.org/officeDocument/2006/relationships/hyperlink" Target="https://www.nice.org.uk/guidance/cg93/evidence/full-guideline-243964189" TargetMode="External"/><Relationship Id="rId138" Type="http://schemas.openxmlformats.org/officeDocument/2006/relationships/hyperlink" Target="https://www.nice.org.uk/guidance/cg93/evidence/full-guideline-243964189" TargetMode="External"/><Relationship Id="rId159" Type="http://schemas.openxmlformats.org/officeDocument/2006/relationships/hyperlink" Target="https://www.hmbana.org/our-work/publications.html" TargetMode="External"/><Relationship Id="rId170" Type="http://schemas.openxmlformats.org/officeDocument/2006/relationships/hyperlink" Target="https://www.nice.org.uk/guidance/cg93/evidence/full-guideline-243964189" TargetMode="External"/><Relationship Id="rId191" Type="http://schemas.openxmlformats.org/officeDocument/2006/relationships/hyperlink" Target="https://www.hmbana.org/our-work/publications.html" TargetMode="External"/><Relationship Id="rId205" Type="http://schemas.openxmlformats.org/officeDocument/2006/relationships/hyperlink" Target="https://www.tga.gov.au/sites/default/files/manuf-cgmp-human-blood-tissues-2013.pdf" TargetMode="External"/><Relationship Id="rId226" Type="http://schemas.openxmlformats.org/officeDocument/2006/relationships/hyperlink" Target="https://www.nice.org.uk/guidance/cg93/evidence/full-guideline-243964189" TargetMode="External"/><Relationship Id="rId107" Type="http://schemas.openxmlformats.org/officeDocument/2006/relationships/hyperlink" Target="https://www.nice.org.uk/guidance/cg93/evidence/full-guideline-243964189" TargetMode="External"/><Relationship Id="rId11" Type="http://schemas.openxmlformats.org/officeDocument/2006/relationships/hyperlink" Target="https://ama.com.au/position-statement/infant-feeding-and-parental-health-2017" TargetMode="External"/><Relationship Id="rId32" Type="http://schemas.openxmlformats.org/officeDocument/2006/relationships/hyperlink" Target="https://apps.who.int/gb/ebwha/pdf_files/WHA69/A69_R8-en.pdf?ua=1" TargetMode="External"/><Relationship Id="rId53" Type="http://schemas.openxmlformats.org/officeDocument/2006/relationships/hyperlink" Target="https://www.tga.gov.au/sites/default/files/manuf-cgmp-human-blood-tissues-2013.pdf" TargetMode="External"/><Relationship Id="rId74" Type="http://schemas.openxmlformats.org/officeDocument/2006/relationships/hyperlink" Target="https://www.hmbana.org/our-work/publications.html" TargetMode="External"/><Relationship Id="rId128" Type="http://schemas.openxmlformats.org/officeDocument/2006/relationships/hyperlink" Target="https://www.tga.gov.au/therapeutic-goods-orders" TargetMode="External"/><Relationship Id="rId149" Type="http://schemas.openxmlformats.org/officeDocument/2006/relationships/hyperlink" Target="https://www.nice.org.uk/guidance/cg93/evidence/full-guideline-243964189" TargetMode="External"/><Relationship Id="rId5" Type="http://schemas.openxmlformats.org/officeDocument/2006/relationships/webSettings" Target="webSettings.xml"/><Relationship Id="rId95" Type="http://schemas.openxmlformats.org/officeDocument/2006/relationships/hyperlink" Target="https://bvsms.saude.gov.br/bvs/saudelegis/anvisa/2006/res0171_04_09_2006.html" TargetMode="External"/><Relationship Id="rId160" Type="http://schemas.openxmlformats.org/officeDocument/2006/relationships/hyperlink" Target="https://www.nice.org.uk/guidance/cg93/evidence/full-guideline-243964189" TargetMode="External"/><Relationship Id="rId181" Type="http://schemas.openxmlformats.org/officeDocument/2006/relationships/hyperlink" Target="https://www.frontiersin.org/articles/10.3389/fped.2019.00053/full" TargetMode="External"/><Relationship Id="rId216" Type="http://schemas.openxmlformats.org/officeDocument/2006/relationships/hyperlink" Target="https://www.foodstandards.gov.au/industry/safetystandards/premises/Pages/default.aspx" TargetMode="External"/><Relationship Id="rId237" Type="http://schemas.openxmlformats.org/officeDocument/2006/relationships/header" Target="header1.xml"/><Relationship Id="rId22" Type="http://schemas.openxmlformats.org/officeDocument/2006/relationships/hyperlink" Target="https://bvsms.saude.gov.br/bvs/saudelegis/anvisa/2006/res0171_04_09_2006.html" TargetMode="External"/><Relationship Id="rId43" Type="http://schemas.openxmlformats.org/officeDocument/2006/relationships/hyperlink" Target="http://association-des-lactariums-de-france.fr/wp-content/uploads/lactarium_guide_bonnes_pratiques_5_janvier_2008_traduction_anglais.pdf%202019" TargetMode="External"/><Relationship Id="rId64" Type="http://schemas.openxmlformats.org/officeDocument/2006/relationships/hyperlink" Target="https://www.nice.org.uk/guidance/cg93/evidence/full-guideline-243964189" TargetMode="External"/><Relationship Id="rId118" Type="http://schemas.openxmlformats.org/officeDocument/2006/relationships/hyperlink" Target="https://www.nice.org.uk/guidance/cg93/evidence/full-guideline-243964189" TargetMode="External"/><Relationship Id="rId139" Type="http://schemas.openxmlformats.org/officeDocument/2006/relationships/hyperlink" Target="https://www.frontiersin.org/articles/10.3389/fped.2019.00053/full" TargetMode="External"/><Relationship Id="rId80" Type="http://schemas.openxmlformats.org/officeDocument/2006/relationships/hyperlink" Target="https://www.tga.gov.au/sites/default/files/manuf-cgmp-human-blood-tissues-2013.pdf" TargetMode="External"/><Relationship Id="rId85" Type="http://schemas.openxmlformats.org/officeDocument/2006/relationships/hyperlink" Target="https://www.frontiersin.org/articles/10.3389/fped.2019.00053/full" TargetMode="External"/><Relationship Id="rId150" Type="http://schemas.openxmlformats.org/officeDocument/2006/relationships/hyperlink" Target="https://bvsms.saude.gov.br/bvs/saudelegis/anvisa/2006/res0171_04_09_2006.html" TargetMode="External"/><Relationship Id="rId155" Type="http://schemas.openxmlformats.org/officeDocument/2006/relationships/hyperlink" Target="https://bvsms.saude.gov.br/bvs/saudelegis/anvisa/2006/res0171_04_09_2006.html" TargetMode="External"/><Relationship Id="rId171" Type="http://schemas.openxmlformats.org/officeDocument/2006/relationships/hyperlink" Target="https://www.frontiersin.org/articles/10.3389/fped.2019.00053/full" TargetMode="External"/><Relationship Id="rId176" Type="http://schemas.openxmlformats.org/officeDocument/2006/relationships/hyperlink" Target="https://www.tga.gov.au/sites/default/files/manuf-cgmp-human-blood-tissues-2013.pdf" TargetMode="External"/><Relationship Id="rId192" Type="http://schemas.openxmlformats.org/officeDocument/2006/relationships/hyperlink" Target="https://bvsms.saude.gov.br/bvs/saudelegis/anvisa/2006/res0171_04_09_2006.html" TargetMode="External"/><Relationship Id="rId197" Type="http://schemas.openxmlformats.org/officeDocument/2006/relationships/hyperlink" Target="https://www.tga.gov.au/sites/default/files/manuf-cgmp-human-blood-tissues-2013.pdf" TargetMode="External"/><Relationship Id="rId206" Type="http://schemas.openxmlformats.org/officeDocument/2006/relationships/hyperlink" Target="https://www.edqm.eu/en/organs-tissues-and-cells-technical-guides" TargetMode="External"/><Relationship Id="rId227" Type="http://schemas.openxmlformats.org/officeDocument/2006/relationships/hyperlink" Target="https://www.edqm.eu/en/organs-tissues-and-cells-technical-guides" TargetMode="External"/><Relationship Id="rId201" Type="http://schemas.openxmlformats.org/officeDocument/2006/relationships/hyperlink" Target="http://association-des-lactariums-de-france.fr/wp-content/uploads/lactarium_guide_bonnes_pratiques_5_janvier_2008_traduction_anglais.pdf" TargetMode="External"/><Relationship Id="rId222" Type="http://schemas.openxmlformats.org/officeDocument/2006/relationships/hyperlink" Target="https://www.frontiersin.org/articles/10.3389/fped.2019.00053/full" TargetMode="External"/><Relationship Id="rId12" Type="http://schemas.openxmlformats.org/officeDocument/2006/relationships/hyperlink" Target="https://www.frontiersin.org/articles/10.3389/fped.2019.00053/full" TargetMode="External"/><Relationship Id="rId17" Type="http://schemas.openxmlformats.org/officeDocument/2006/relationships/hyperlink" Target="https://www.tga.gov.au/sites/default/files/manuf-cgmp-human-blood-tissues-2013.pdf" TargetMode="External"/><Relationship Id="rId33" Type="http://schemas.openxmlformats.org/officeDocument/2006/relationships/hyperlink" Target="https://apps.who.int/gb/ebwha/pdf_files/WHA69/A69_R8-en.pdf?ua=1" TargetMode="External"/><Relationship Id="rId38" Type="http://schemas.openxmlformats.org/officeDocument/2006/relationships/hyperlink" Target="https://www.hmbana.org/file_download/inline/95a0362a-c9f4-4f15-b9ab-cf8cf7b7b866" TargetMode="External"/><Relationship Id="rId59" Type="http://schemas.openxmlformats.org/officeDocument/2006/relationships/hyperlink" Target="https://www.foodstandards.gov.au/code/Pages/default.aspx" TargetMode="External"/><Relationship Id="rId103" Type="http://schemas.openxmlformats.org/officeDocument/2006/relationships/hyperlink" Target="https://www.nata.com.au/phocadownload/gen-accreditation-guidance/Validation-and-Verification-of-Quantitative-and-Qualitative-Test-Methods.pdf" TargetMode="External"/><Relationship Id="rId108" Type="http://schemas.openxmlformats.org/officeDocument/2006/relationships/hyperlink" Target="https://www.edqm.eu/en/organs-tissues-and-cells-technical-guides" TargetMode="External"/><Relationship Id="rId124" Type="http://schemas.openxmlformats.org/officeDocument/2006/relationships/hyperlink" Target="https://bvsms.saude.gov.br/bvs/saudelegis/anvisa/2006/res0171_04_09_2006.html" TargetMode="External"/><Relationship Id="rId129" Type="http://schemas.openxmlformats.org/officeDocument/2006/relationships/hyperlink" Target="https://www.ncbi.nlm.nih.gov/books/" TargetMode="External"/><Relationship Id="rId54" Type="http://schemas.openxmlformats.org/officeDocument/2006/relationships/hyperlink" Target="https://www.edqm.eu/en/organs-tissues-and-cells-technical-guides" TargetMode="External"/><Relationship Id="rId70" Type="http://schemas.openxmlformats.org/officeDocument/2006/relationships/hyperlink" Target="https://www.foodstandards.gov.au/publications/Documents/Safe%20Food%20Australia/STANDARD%203.2.3%20Food%20Premises%20and%20Equipment.pdf" TargetMode="External"/><Relationship Id="rId75" Type="http://schemas.openxmlformats.org/officeDocument/2006/relationships/hyperlink" Target="https://bvsms.saude.gov.br/bvs/saudelegis/anvisa/2006/res0171_04_09_2006.html" TargetMode="External"/><Relationship Id="rId91" Type="http://schemas.openxmlformats.org/officeDocument/2006/relationships/hyperlink" Target="http://legislation.govt.nz/regulation/public/2015/0310/24.0/DLM6684211.html" TargetMode="External"/><Relationship Id="rId96" Type="http://schemas.openxmlformats.org/officeDocument/2006/relationships/hyperlink" Target="https://www.nice.org.uk/guidance/cg93/evidence/full-guideline-243964189" TargetMode="External"/><Relationship Id="rId140" Type="http://schemas.openxmlformats.org/officeDocument/2006/relationships/hyperlink" Target="https://www.edqm.eu/en/organs-tissues-and-cells-technical-guides" TargetMode="External"/><Relationship Id="rId145" Type="http://schemas.openxmlformats.org/officeDocument/2006/relationships/hyperlink" Target="https://www.foodstandards.gov.au/publications/Documents/Safe%20Food%20Australia/STANDARD%203.2.3%20Food%20Premises%20and%20Equipment.pdf" TargetMode="External"/><Relationship Id="rId161" Type="http://schemas.openxmlformats.org/officeDocument/2006/relationships/hyperlink" Target="https://www.frontiersin.org/articles/10.3389/fped.2019.00053/full" TargetMode="External"/><Relationship Id="rId166" Type="http://schemas.openxmlformats.org/officeDocument/2006/relationships/hyperlink" Target="https://www.foodstandards.gov.au/publications/Documents/Safe%20Food%20Australia/STANDARD%203.2.3%20Food%20Premises%20and%20Equipment.pdf" TargetMode="External"/><Relationship Id="rId182" Type="http://schemas.openxmlformats.org/officeDocument/2006/relationships/hyperlink" Target="http://melbourneqa.com/wp/wp-content/uploads/2018/06/Compendium-of-Microbiological-Criteria.pdf" TargetMode="External"/><Relationship Id="rId187" Type="http://schemas.openxmlformats.org/officeDocument/2006/relationships/hyperlink" Target="https://www.foodstandards.gov.au/publications/documents/FS_Temp_Control_GuideApr02.pdf" TargetMode="External"/><Relationship Id="rId217" Type="http://schemas.openxmlformats.org/officeDocument/2006/relationships/hyperlink" Target="https://www.foodstandards.gov.au/publications/Documents/Safe%20Food%20Australia/STANDARD%203.2.3%20Food%20Premises%20and%20Equipment.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frontiersin.org/articles/10.3389/fped.2019.00053/full" TargetMode="External"/><Relationship Id="rId233" Type="http://schemas.openxmlformats.org/officeDocument/2006/relationships/hyperlink" Target="https://www.foodstandards.gov.au/media/documents/Food%20Recall_WEB.pdf" TargetMode="External"/><Relationship Id="rId238" Type="http://schemas.openxmlformats.org/officeDocument/2006/relationships/footer" Target="footer1.xml"/><Relationship Id="rId23" Type="http://schemas.openxmlformats.org/officeDocument/2006/relationships/hyperlink" Target="http://association-des-lactariums-de-france.fr/wp-content/uploads/lactarium_guide_bonnes_pratiques_5_janvier_2008_traduction_anglais.pdf" TargetMode="External"/><Relationship Id="rId28" Type="http://schemas.openxmlformats.org/officeDocument/2006/relationships/hyperlink" Target="https://apps.who.int/iris/bitstream/handle/10665/274793/A70_19-en.pdf?sequence=1&amp;isAllowed=y" TargetMode="External"/><Relationship Id="rId49" Type="http://schemas.openxmlformats.org/officeDocument/2006/relationships/hyperlink" Target="http://legislation.govt.nz/regulation/public/2015/0310/24.0/DLM6684211.html" TargetMode="External"/><Relationship Id="rId114" Type="http://schemas.openxmlformats.org/officeDocument/2006/relationships/hyperlink" Target="https://www.tga.gov.au/sites/default/files/manuf-cgmp-human-blood-tissues-2013.pdf" TargetMode="External"/><Relationship Id="rId119" Type="http://schemas.openxmlformats.org/officeDocument/2006/relationships/hyperlink" Target="https://www.edqm.eu/en/organs-tissues-and-cells-technical-guides" TargetMode="External"/><Relationship Id="rId44" Type="http://schemas.openxmlformats.org/officeDocument/2006/relationships/hyperlink" Target="https://www.edqm.eu/en/organs-tissues-and-cells-technical-guides" TargetMode="External"/><Relationship Id="rId60" Type="http://schemas.openxmlformats.org/officeDocument/2006/relationships/hyperlink" Target="http://legislation.govt.nz/regulation/public/2015/0310/24.0/DLM6684211.html" TargetMode="External"/><Relationship Id="rId65" Type="http://schemas.openxmlformats.org/officeDocument/2006/relationships/hyperlink" Target="https://www.frontiersin.org/articles/10.3389/fped.2019.00053/full" TargetMode="External"/><Relationship Id="rId81" Type="http://schemas.openxmlformats.org/officeDocument/2006/relationships/hyperlink" Target="https://www.edqm.eu/en/organs-tissues-and-cells-technical-guides" TargetMode="External"/><Relationship Id="rId86" Type="http://schemas.openxmlformats.org/officeDocument/2006/relationships/hyperlink" Target="http://association-des-lactariums-de-france.fr/wp-content/uploads/lactarium_guide_bonnes_pratiques_5_janvier_2008_traduction_anglais.pdf" TargetMode="External"/><Relationship Id="rId130" Type="http://schemas.openxmlformats.org/officeDocument/2006/relationships/hyperlink" Target="https://www.nice.org.uk/guidance/cg93/evidence/full-guideline-243964189" TargetMode="External"/><Relationship Id="rId135" Type="http://schemas.openxmlformats.org/officeDocument/2006/relationships/hyperlink" Target="https://www.tga.gov.au/therapeutic-goods-orders" TargetMode="External"/><Relationship Id="rId151" Type="http://schemas.openxmlformats.org/officeDocument/2006/relationships/hyperlink" Target="https://www.nice.org.uk/guidance/cg93/evidence/full-guideline-243964189" TargetMode="External"/><Relationship Id="rId156" Type="http://schemas.openxmlformats.org/officeDocument/2006/relationships/hyperlink" Target="https://www.edqm.eu/en/organs-tissues-and-cells-technical-guides" TargetMode="External"/><Relationship Id="rId177" Type="http://schemas.openxmlformats.org/officeDocument/2006/relationships/hyperlink" Target="https://www.hmbana.org/our-work/publications.html" TargetMode="External"/><Relationship Id="rId198" Type="http://schemas.openxmlformats.org/officeDocument/2006/relationships/hyperlink" Target="https://www.frontiersin.org/articles/10.3389/fped.2019.00053/full" TargetMode="External"/><Relationship Id="rId172" Type="http://schemas.openxmlformats.org/officeDocument/2006/relationships/hyperlink" Target="https://www.edqm.eu/en/organs-tissues-and-cells-technical-guides" TargetMode="External"/><Relationship Id="rId193" Type="http://schemas.openxmlformats.org/officeDocument/2006/relationships/hyperlink" Target="https://www.edqm.eu/en/organs-tissues-and-cells-technical-guides" TargetMode="External"/><Relationship Id="rId202" Type="http://schemas.openxmlformats.org/officeDocument/2006/relationships/hyperlink" Target="https://www.foodstandards.gov.au/industry/safetystandards/premises/Pages/default.aspx" TargetMode="External"/><Relationship Id="rId207" Type="http://schemas.openxmlformats.org/officeDocument/2006/relationships/hyperlink" Target="https://www.hmbana.org/our-work/publications.html" TargetMode="External"/><Relationship Id="rId223" Type="http://schemas.openxmlformats.org/officeDocument/2006/relationships/hyperlink" Target="https://www.hmbana.org/our-work/publications.html" TargetMode="External"/><Relationship Id="rId228" Type="http://schemas.openxmlformats.org/officeDocument/2006/relationships/hyperlink" Target="https://www.frontiersin.org/articles/10.3389/fped.2019.00053/full" TargetMode="External"/><Relationship Id="rId13" Type="http://schemas.openxmlformats.org/officeDocument/2006/relationships/hyperlink" Target="https://www.breastfeeding.asn.au/system/files/content/POL-Statement%20on%20Donor%20Milk-V3-201803.pdf" TargetMode="External"/><Relationship Id="rId18" Type="http://schemas.openxmlformats.org/officeDocument/2006/relationships/hyperlink" Target="https://www.who.int/foodsafety/areas_work/food-standard/en/" TargetMode="External"/><Relationship Id="rId39" Type="http://schemas.openxmlformats.org/officeDocument/2006/relationships/hyperlink" Target="https://www.tga.gov.au/sites/default/files/manuf-cgmp-human-blood-tissues-2013.pdf" TargetMode="External"/><Relationship Id="rId109" Type="http://schemas.openxmlformats.org/officeDocument/2006/relationships/hyperlink" Target="https://www.frontiersin.org/articles/10.3389/fped.2019.00053/full" TargetMode="External"/><Relationship Id="rId34" Type="http://schemas.openxmlformats.org/officeDocument/2006/relationships/hyperlink" Target="http://www.coaghealthcouncil.gov.au/Portals/0/Australian%20National%20Breastfeeding%20Strategy%20-%20FINAL%20.pdf" TargetMode="External"/><Relationship Id="rId50" Type="http://schemas.openxmlformats.org/officeDocument/2006/relationships/hyperlink" Target="https://www.foodstandards.gov.au/publications/Documents/FSANZFoodRecallProtocol2014.pdf" TargetMode="External"/><Relationship Id="rId55" Type="http://schemas.openxmlformats.org/officeDocument/2006/relationships/hyperlink" Target="https://www.nice.org.uk/guidance/cg93/evidence/full-guideline-243964189" TargetMode="External"/><Relationship Id="rId76" Type="http://schemas.openxmlformats.org/officeDocument/2006/relationships/hyperlink" Target="http://association-des-lactariums-de-france.fr/wp-content/uploads/lactarium_guide_bonnes_pratiques_5_janvier_2008_traduction_anglais.pdf" TargetMode="External"/><Relationship Id="rId97" Type="http://schemas.openxmlformats.org/officeDocument/2006/relationships/hyperlink" Target="https://www.frontiersin.org/articles/10.3389/fped.2019.00053/full" TargetMode="External"/><Relationship Id="rId104" Type="http://schemas.openxmlformats.org/officeDocument/2006/relationships/hyperlink" Target="https://www.tga.gov.au/sites/default/files/manuf-cgmp-human-blood-tissues-2013.pdf" TargetMode="External"/><Relationship Id="rId120" Type="http://schemas.openxmlformats.org/officeDocument/2006/relationships/hyperlink" Target="https://www.frontiersin.org/articles/10.3389/fped.2019.00053/full" TargetMode="External"/><Relationship Id="rId125" Type="http://schemas.openxmlformats.org/officeDocument/2006/relationships/hyperlink" Target="https://www.edqm.eu/en/organs-tissues-and-cells-technical-guides" TargetMode="External"/><Relationship Id="rId141" Type="http://schemas.openxmlformats.org/officeDocument/2006/relationships/hyperlink" Target="https://www.edqm.eu/en/organs-tissues-and-cells-technical-guides" TargetMode="External"/><Relationship Id="rId146" Type="http://schemas.openxmlformats.org/officeDocument/2006/relationships/hyperlink" Target="https://www.hmbana.org/our-work/publications.html" TargetMode="External"/><Relationship Id="rId167" Type="http://schemas.openxmlformats.org/officeDocument/2006/relationships/hyperlink" Target="https://www.foodstandards.gov.au/industry/safetystandards/premises/Pages/default.aspx" TargetMode="External"/><Relationship Id="rId188" Type="http://schemas.openxmlformats.org/officeDocument/2006/relationships/hyperlink" Target="https://www.foodstandards.gov.au/code/Documents/Sched%2027%20Micro%20limits%20v157.pdf" TargetMode="External"/><Relationship Id="rId7" Type="http://schemas.openxmlformats.org/officeDocument/2006/relationships/endnotes" Target="endnotes.xml"/><Relationship Id="rId71" Type="http://schemas.openxmlformats.org/officeDocument/2006/relationships/hyperlink" Target="http://legislation.govt.nz/regulation/public/2015/0310/24.0/DLM6684211.html" TargetMode="External"/><Relationship Id="rId92" Type="http://schemas.openxmlformats.org/officeDocument/2006/relationships/hyperlink" Target="https://www.tga.gov.au/sites/default/files/manuf-cgmp-human-blood-tissues-2013.pdf" TargetMode="External"/><Relationship Id="rId162" Type="http://schemas.openxmlformats.org/officeDocument/2006/relationships/hyperlink" Target="https://www.edqm.eu/en/organs-tissues-and-cells-technical-guides" TargetMode="External"/><Relationship Id="rId183" Type="http://schemas.openxmlformats.org/officeDocument/2006/relationships/hyperlink" Target="https://www.foodstandards.gov.au/publications/Documents/Safe%20Food%20Australia%20third%20edition%20web.pdf" TargetMode="External"/><Relationship Id="rId213" Type="http://schemas.openxmlformats.org/officeDocument/2006/relationships/hyperlink" Target="https://www.hmbana.org/our-work/publications.html" TargetMode="External"/><Relationship Id="rId218" Type="http://schemas.openxmlformats.org/officeDocument/2006/relationships/hyperlink" Target="http://legislation.govt.nz/regulation/public/2015/0310/24.0/DLM6684211.html" TargetMode="External"/><Relationship Id="rId234" Type="http://schemas.openxmlformats.org/officeDocument/2006/relationships/hyperlink" Target="https://www.edqm.eu/en/organs-tissues-and-cells-technical-guides"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coe.int/en/web/bioethics/oviedo-convention" TargetMode="External"/><Relationship Id="rId24" Type="http://schemas.openxmlformats.org/officeDocument/2006/relationships/hyperlink" Target="https://www.foodstandards.gov.au/code/Pages/default.aspx" TargetMode="External"/><Relationship Id="rId40" Type="http://schemas.openxmlformats.org/officeDocument/2006/relationships/hyperlink" Target="https://www.edqm.eu/en/organs-tissues-and-cells-technical-guides" TargetMode="External"/><Relationship Id="rId45" Type="http://schemas.openxmlformats.org/officeDocument/2006/relationships/hyperlink" Target="https://www.hmbana.org/our-work/publications.html" TargetMode="External"/><Relationship Id="rId66" Type="http://schemas.openxmlformats.org/officeDocument/2006/relationships/hyperlink" Target="https://bvsms.saude.gov.br/bvs/saudelegis/anvisa/2006/res0171_04_09_2006.html" TargetMode="External"/><Relationship Id="rId87" Type="http://schemas.openxmlformats.org/officeDocument/2006/relationships/hyperlink" Target="https://www.who.int/csr/resources/publications/biosafety/en/Biosafety7.pdf?ua=1" TargetMode="External"/><Relationship Id="rId110" Type="http://schemas.openxmlformats.org/officeDocument/2006/relationships/hyperlink" Target="https://www.edqm.eu/en/organs-tissues-and-cells-technical-guides" TargetMode="External"/><Relationship Id="rId115" Type="http://schemas.openxmlformats.org/officeDocument/2006/relationships/hyperlink" Target="https://www.hmbana.org/our-work/publications.html" TargetMode="External"/><Relationship Id="rId131" Type="http://schemas.openxmlformats.org/officeDocument/2006/relationships/hyperlink" Target="https://www.frontiersin.org/articles/10.3389/fped.2019.00053/full" TargetMode="External"/><Relationship Id="rId136" Type="http://schemas.openxmlformats.org/officeDocument/2006/relationships/hyperlink" Target="https://www.ncbi.nlm.nih.gov/books/" TargetMode="External"/><Relationship Id="rId157" Type="http://schemas.openxmlformats.org/officeDocument/2006/relationships/hyperlink" Target="https://www.frontiersin.org/articles/10.3389/fped.2019.00053/full" TargetMode="External"/><Relationship Id="rId178" Type="http://schemas.openxmlformats.org/officeDocument/2006/relationships/hyperlink" Target="https://www.hmbana.org/file_download/inline/95a0362a-c9f4-4f15-b9ab-cf8cf7b7b866" TargetMode="External"/><Relationship Id="rId61" Type="http://schemas.openxmlformats.org/officeDocument/2006/relationships/hyperlink" Target="https://www.edqm.eu/en/organs-tissues-and-cells-technical-guides" TargetMode="External"/><Relationship Id="rId82" Type="http://schemas.openxmlformats.org/officeDocument/2006/relationships/hyperlink" Target="https://www.hmbana.org/our-work/publications.html" TargetMode="External"/><Relationship Id="rId152" Type="http://schemas.openxmlformats.org/officeDocument/2006/relationships/hyperlink" Target="https://www.foodstandards.gov.au/publications/Documents/Safe%20Food%20Australia/STANDARD%203.2.3%20Food%20Premises%20and%20Equipment.pdf" TargetMode="External"/><Relationship Id="rId173" Type="http://schemas.openxmlformats.org/officeDocument/2006/relationships/hyperlink" Target="https://bvsms.saude.gov.br/bvs/saudelegis/anvisa/2006/res0171_04_09_2006.html" TargetMode="External"/><Relationship Id="rId194" Type="http://schemas.openxmlformats.org/officeDocument/2006/relationships/hyperlink" Target="https://www.frontiersin.org/articles/10.3389/fped.2019.00053/full" TargetMode="External"/><Relationship Id="rId199" Type="http://schemas.openxmlformats.org/officeDocument/2006/relationships/hyperlink" Target="https://www.edqm.eu/en/organs-tissues-and-cells-technical-guides" TargetMode="External"/><Relationship Id="rId203" Type="http://schemas.openxmlformats.org/officeDocument/2006/relationships/hyperlink" Target="https://www.foodstandards.gov.au/publications/Documents/Safe%20Food%20Australia/STANDARD%203.2.3%20Food%20Premises%20and%20Equipment.pdf" TargetMode="External"/><Relationship Id="rId208" Type="http://schemas.openxmlformats.org/officeDocument/2006/relationships/hyperlink" Target="https://bvsms.saude.gov.br/bvs/saudelegis/anvisa/2006/res0171_04_09_2006.html" TargetMode="External"/><Relationship Id="rId229" Type="http://schemas.openxmlformats.org/officeDocument/2006/relationships/hyperlink" Target="https://www.cochranelibrary.com" TargetMode="External"/><Relationship Id="rId19" Type="http://schemas.openxmlformats.org/officeDocument/2006/relationships/hyperlink" Target="https://www.who.int/foodsafety/fs_management/en/intro_haccp_annex.pdf?ua=1" TargetMode="External"/><Relationship Id="rId224" Type="http://schemas.openxmlformats.org/officeDocument/2006/relationships/hyperlink" Target="http://association-des-lactariums-de-france.fr/wp-content/uploads/lactarium_guide_bonnes_pratiques_5_janvier_2008_traduction_anglais.pdf" TargetMode="External"/><Relationship Id="rId240" Type="http://schemas.openxmlformats.org/officeDocument/2006/relationships/theme" Target="theme/theme1.xml"/><Relationship Id="rId14" Type="http://schemas.openxmlformats.org/officeDocument/2006/relationships/hyperlink" Target="https://www.midwives.org.au/resources/use-human-donor-milk-acm-position-statement-2014" TargetMode="External"/><Relationship Id="rId30" Type="http://schemas.openxmlformats.org/officeDocument/2006/relationships/hyperlink" Target="https://www.nice.org.uk/guidance/cg93/evidence/full-guideline-243964189" TargetMode="External"/><Relationship Id="rId35" Type="http://schemas.openxmlformats.org/officeDocument/2006/relationships/hyperlink" Target="https://www.nhmrc.gov.au/about-us/publications/infant-feeding-guidelines-information-health-workers" TargetMode="External"/><Relationship Id="rId56" Type="http://schemas.openxmlformats.org/officeDocument/2006/relationships/hyperlink" Target="https://www.frontiersin.org/articles/10.3389/fped.2019.00053/full" TargetMode="External"/><Relationship Id="rId77" Type="http://schemas.openxmlformats.org/officeDocument/2006/relationships/hyperlink" Target="https://www.foodstandards.gov.au/industry/safetystandards/premises/Pages/default.aspx" TargetMode="External"/><Relationship Id="rId100" Type="http://schemas.openxmlformats.org/officeDocument/2006/relationships/hyperlink" Target="https://www.tga.gov.au/sites/default/files/manuf-cgmp-human-blood-tissues-2013.pdf" TargetMode="External"/><Relationship Id="rId105" Type="http://schemas.openxmlformats.org/officeDocument/2006/relationships/hyperlink" Target="https://www.edqm.eu/en/organs-tissues-and-cells-technical-guides" TargetMode="External"/><Relationship Id="rId126" Type="http://schemas.openxmlformats.org/officeDocument/2006/relationships/hyperlink" Target="https://www.nice.org.uk/guidance/cg93/evidence/full-guideline-243964189" TargetMode="External"/><Relationship Id="rId147" Type="http://schemas.openxmlformats.org/officeDocument/2006/relationships/hyperlink" Target="https://www.frontiersin.org/articles/10.3389/fped.2019.00053/full" TargetMode="External"/><Relationship Id="rId168" Type="http://schemas.openxmlformats.org/officeDocument/2006/relationships/hyperlink" Target="https://www.foodstandards.gov.au/publications/Documents/Safe%20Food%20Australia/STANDARD%203.2.3%20Food%20Premises%20and%20Equipment.pdf" TargetMode="External"/><Relationship Id="rId8" Type="http://schemas.openxmlformats.org/officeDocument/2006/relationships/image" Target="media/image1.png"/><Relationship Id="rId51" Type="http://schemas.openxmlformats.org/officeDocument/2006/relationships/hyperlink" Target="http://www.notifylibrary.org/content/18-traceability-absolute-pre-requisite-mpho-safety" TargetMode="External"/><Relationship Id="rId72" Type="http://schemas.openxmlformats.org/officeDocument/2006/relationships/hyperlink" Target="https://www.tga.gov.au/sites/default/files/manuf-cgmp-human-blood-tissues-2013.pdf" TargetMode="External"/><Relationship Id="rId93" Type="http://schemas.openxmlformats.org/officeDocument/2006/relationships/hyperlink" Target="https://www.edqm.eu/en/organs-tissues-and-cells-technical-guides" TargetMode="External"/><Relationship Id="rId98" Type="http://schemas.openxmlformats.org/officeDocument/2006/relationships/hyperlink" Target="http://www.iccbba.org/uploads/41/8b/418b02d3c74a29d38332da18ef802e2f/IN-031-ISBT-128-For-Human-Milk-An-Introduction-v5.pdf" TargetMode="External"/><Relationship Id="rId121" Type="http://schemas.openxmlformats.org/officeDocument/2006/relationships/hyperlink" Target="https://www.ncbi.nlm.nih.gov/pmc/articles/PMC1656547/" TargetMode="External"/><Relationship Id="rId142" Type="http://schemas.openxmlformats.org/officeDocument/2006/relationships/hyperlink" Target="https://www.tga.gov.au/sites/default/files/manuf-cgmp-human-blood-tissues-2013.pdf" TargetMode="External"/><Relationship Id="rId163" Type="http://schemas.openxmlformats.org/officeDocument/2006/relationships/hyperlink" Target="https://bvsms.saude.gov.br/bvs/saudelegis/anvisa/2006/res0171_04_09_2006.html" TargetMode="External"/><Relationship Id="rId184" Type="http://schemas.openxmlformats.org/officeDocument/2006/relationships/hyperlink" Target="http://association-des-lactariums-de-france.fr/wp-content/uploads/lactarium_guide_bonnes_pratiques_5_janvier_2008_traduction_anglais.pdf" TargetMode="External"/><Relationship Id="rId189" Type="http://schemas.openxmlformats.org/officeDocument/2006/relationships/hyperlink" Target="http://legislation.govt.nz/regulation/public/2015/0310/24.0/DLM6684211.html" TargetMode="External"/><Relationship Id="rId219" Type="http://schemas.openxmlformats.org/officeDocument/2006/relationships/hyperlink" Target="https://bvsms.saude.gov.br/bvs/saudelegis/anvisa/2006/res0171_04_09_2006.html" TargetMode="External"/><Relationship Id="rId3" Type="http://schemas.openxmlformats.org/officeDocument/2006/relationships/styles" Target="styles.xml"/><Relationship Id="rId214" Type="http://schemas.openxmlformats.org/officeDocument/2006/relationships/hyperlink" Target="https://bvsms.saude.gov.br/bvs/saudelegis/anvisa/2006/res0171_04_09_2006.html" TargetMode="External"/><Relationship Id="rId230" Type="http://schemas.openxmlformats.org/officeDocument/2006/relationships/hyperlink" Target="https://www.foodstandards.gov.au/industry/safetystandards/premises/Pages/default.aspx" TargetMode="External"/><Relationship Id="rId235" Type="http://schemas.openxmlformats.org/officeDocument/2006/relationships/hyperlink" Target="https://www.tga.gov.au/sites/default/files/manuf-cgmp-human-blood-tissues-2013.pdf" TargetMode="External"/><Relationship Id="rId25" Type="http://schemas.openxmlformats.org/officeDocument/2006/relationships/hyperlink" Target="http://www.legislation.govt.nz/act/public/2014/0032/latest/DLM2995811.html?search=ta_act_F_ac%40ainf%40anif_an%40bn%40rn_25_a&amp;p=4" TargetMode="External"/><Relationship Id="rId46" Type="http://schemas.openxmlformats.org/officeDocument/2006/relationships/hyperlink" Target="https://www.nice.org.uk/guidance/cg93/evidence/full-guideline-243964189" TargetMode="External"/><Relationship Id="rId67" Type="http://schemas.openxmlformats.org/officeDocument/2006/relationships/hyperlink" Target="http://association-des-lactariums-de-france.fr/wp-content/uploads/lactarium_guide_bonnes_pratiques_5_janvier_2008_traduction_anglais.pdf" TargetMode="External"/><Relationship Id="rId116" Type="http://schemas.openxmlformats.org/officeDocument/2006/relationships/hyperlink" Target="https://www.tga.gov.au/sites/default/files/manuf-cgmp-human-blood-tissues-2013.pdf" TargetMode="External"/><Relationship Id="rId137" Type="http://schemas.openxmlformats.org/officeDocument/2006/relationships/hyperlink" Target="https://www.tga.gov.au/sites/default/files/manuf-cgmp-human-blood-tissues-2013.pdf" TargetMode="External"/><Relationship Id="rId158" Type="http://schemas.openxmlformats.org/officeDocument/2006/relationships/hyperlink" Target="https://www.hmbana.org/our-work/publications.html" TargetMode="External"/><Relationship Id="rId20" Type="http://schemas.openxmlformats.org/officeDocument/2006/relationships/hyperlink" Target="https://www.nice.org.uk/guidance/cg93/evidence/full-guideline-243964189" TargetMode="External"/><Relationship Id="rId41" Type="http://schemas.openxmlformats.org/officeDocument/2006/relationships/hyperlink" Target="https://www.foodstandards.gov.au/code/Pages/default.aspx" TargetMode="External"/><Relationship Id="rId62" Type="http://schemas.openxmlformats.org/officeDocument/2006/relationships/hyperlink" Target="https://www.tga.gov.au/sites/default/files/manuf-cgmp-human-blood-tissues-2013.pdf" TargetMode="External"/><Relationship Id="rId83" Type="http://schemas.openxmlformats.org/officeDocument/2006/relationships/hyperlink" Target="https://bvsms.saude.gov.br/bvs/saudelegis/anvisa/2006/res0171_04_09_2006.html" TargetMode="External"/><Relationship Id="rId88" Type="http://schemas.openxmlformats.org/officeDocument/2006/relationships/hyperlink" Target="https://www.foodstandards.gov.au/industry/safetystandards/premises/Pages/default.aspx" TargetMode="External"/><Relationship Id="rId111" Type="http://schemas.openxmlformats.org/officeDocument/2006/relationships/hyperlink" Target="https://www.frontiersin.org/articles/10.3389/fped.2019.00053/full" TargetMode="External"/><Relationship Id="rId132" Type="http://schemas.openxmlformats.org/officeDocument/2006/relationships/hyperlink" Target="https://www.hmbana.org/our-work/publications.html" TargetMode="External"/><Relationship Id="rId153" Type="http://schemas.openxmlformats.org/officeDocument/2006/relationships/hyperlink" Target="http://legislation.govt.nz/regulation/public/2015/0310/24.0/DLM6684211.html" TargetMode="External"/><Relationship Id="rId174" Type="http://schemas.openxmlformats.org/officeDocument/2006/relationships/hyperlink" Target="https://www.foodstandards.gov.au/industry/safetystandards/premises/Pages/default.aspx" TargetMode="External"/><Relationship Id="rId179" Type="http://schemas.openxmlformats.org/officeDocument/2006/relationships/hyperlink" Target="https://www.edqm.eu/en/organs-tissues-and-cells-technical-guides" TargetMode="External"/><Relationship Id="rId195" Type="http://schemas.openxmlformats.org/officeDocument/2006/relationships/hyperlink" Target="https://www.nice.org.uk/guidance/cg93/evidence/full-guideline-243964189" TargetMode="External"/><Relationship Id="rId209" Type="http://schemas.openxmlformats.org/officeDocument/2006/relationships/hyperlink" Target="https://www.nice.org.uk/guidance/cg93/evidence/full-guideline-243964189" TargetMode="External"/><Relationship Id="rId190" Type="http://schemas.openxmlformats.org/officeDocument/2006/relationships/hyperlink" Target="https://www.tga.gov.au/sites/default/files/manuf-cgmp-human-blood-tissues-2013.pdf" TargetMode="External"/><Relationship Id="rId204" Type="http://schemas.openxmlformats.org/officeDocument/2006/relationships/hyperlink" Target="http://legislation.govt.nz/regulation/public/2015/0310/24.0/DLM6684211.html" TargetMode="External"/><Relationship Id="rId220" Type="http://schemas.openxmlformats.org/officeDocument/2006/relationships/hyperlink" Target="https://www.nice.org.uk/guidance/cg93/evidence/full-guideline-243964189" TargetMode="External"/><Relationship Id="rId225" Type="http://schemas.openxmlformats.org/officeDocument/2006/relationships/hyperlink" Target="https://www.tga.gov.au/sites/default/files/manuf-cgmp-human-blood-tissues-2013.pdf" TargetMode="External"/><Relationship Id="rId15" Type="http://schemas.openxmlformats.org/officeDocument/2006/relationships/hyperlink" Target="https://www.cochrane.org/CD002971/NEONATAL_formula-versus-donor-breast-milk-feeding-preterm-or-low-birth-weight-infants" TargetMode="External"/><Relationship Id="rId36" Type="http://schemas.openxmlformats.org/officeDocument/2006/relationships/hyperlink" Target="https://www.foodstandards.gov.au/code/Pages/default.aspx" TargetMode="External"/><Relationship Id="rId57" Type="http://schemas.openxmlformats.org/officeDocument/2006/relationships/hyperlink" Target="https://www.hmbana.org/our-work/publications.html" TargetMode="External"/><Relationship Id="rId106" Type="http://schemas.openxmlformats.org/officeDocument/2006/relationships/hyperlink" Target="http://www.who.int/iris/handle/10665/274793" TargetMode="External"/><Relationship Id="rId127" Type="http://schemas.openxmlformats.org/officeDocument/2006/relationships/hyperlink" Target="https://www.frontiersin.org/articles/10.3389/fped.2019.00053/full" TargetMode="External"/><Relationship Id="rId10" Type="http://schemas.openxmlformats.org/officeDocument/2006/relationships/hyperlink" Target="https://www.nhmrc.gov.au/about-us/publications/infant-feeding-guidelines-information-health-workers" TargetMode="External"/><Relationship Id="rId31" Type="http://schemas.openxmlformats.org/officeDocument/2006/relationships/hyperlink" Target="http://www.health.gov.au/internet/main/Publishing.nsf/Content/D94D40B034E00B29CA257BF0001CAB31/$File/Donor%20Human%20Milk%20Banking%20in%20Australia%20paper%20(D14-1113484).docx" TargetMode="External"/><Relationship Id="rId52" Type="http://schemas.openxmlformats.org/officeDocument/2006/relationships/hyperlink" Target="https://www.foodstandards.gov.au/code/Pages/default.aspx" TargetMode="External"/><Relationship Id="rId73" Type="http://schemas.openxmlformats.org/officeDocument/2006/relationships/hyperlink" Target="https://www.edqm.eu/en/organs-tissues-and-cells-technical-guides" TargetMode="External"/><Relationship Id="rId78" Type="http://schemas.openxmlformats.org/officeDocument/2006/relationships/hyperlink" Target="https://www.foodstandards.gov.au/publications/Documents/Safe%20Food%20Australia/STANDARD%203.2.3%20Food%20Premises%20and%20Equipment.pdf" TargetMode="External"/><Relationship Id="rId94" Type="http://schemas.openxmlformats.org/officeDocument/2006/relationships/hyperlink" Target="https://www.hmbana.org/our-work/publications.html" TargetMode="External"/><Relationship Id="rId99" Type="http://schemas.openxmlformats.org/officeDocument/2006/relationships/hyperlink" Target="https://www.mpi.govt.nz/dmsdocument/25685/direct" TargetMode="External"/><Relationship Id="rId101" Type="http://schemas.openxmlformats.org/officeDocument/2006/relationships/hyperlink" Target="https://www.edqm.eu/en/organs-tissues-and-cells-technical-guides" TargetMode="External"/><Relationship Id="rId122" Type="http://schemas.openxmlformats.org/officeDocument/2006/relationships/hyperlink" Target="https://www.hmbana.org/our-work/publications.html" TargetMode="External"/><Relationship Id="rId143" Type="http://schemas.openxmlformats.org/officeDocument/2006/relationships/hyperlink" Target="https://www.hmbana.org/our-work/publications.html" TargetMode="External"/><Relationship Id="rId148" Type="http://schemas.openxmlformats.org/officeDocument/2006/relationships/hyperlink" Target="https://www.edqm.eu/en/organs-tissues-and-cells-technical-guides" TargetMode="External"/><Relationship Id="rId164" Type="http://schemas.openxmlformats.org/officeDocument/2006/relationships/hyperlink" Target="https://www.tga.gov.au/sites/default/files/manuf-cgmp-human-blood-tissues-2013.pdf" TargetMode="External"/><Relationship Id="rId169" Type="http://schemas.openxmlformats.org/officeDocument/2006/relationships/hyperlink" Target="https://www.hmbana.org/our-work/publications.html" TargetMode="External"/><Relationship Id="rId185" Type="http://schemas.openxmlformats.org/officeDocument/2006/relationships/hyperlink" Target="https://www.foodstandards.gov.au/publications/Documents/Safe%20Food%20Australia/STANDARD%203.2.3%20Food%20Premises%20and%20Equipment.pdf" TargetMode="External"/><Relationship Id="rId4" Type="http://schemas.openxmlformats.org/officeDocument/2006/relationships/settings" Target="settings.xml"/><Relationship Id="rId9" Type="http://schemas.openxmlformats.org/officeDocument/2006/relationships/hyperlink" Target="https://www.who.int/health-topics/breastfeeding" TargetMode="External"/><Relationship Id="rId180" Type="http://schemas.openxmlformats.org/officeDocument/2006/relationships/hyperlink" Target="https://www.nice.org.uk/guidance/cg93/evidence/full-guideline-243964189" TargetMode="External"/><Relationship Id="rId210" Type="http://schemas.openxmlformats.org/officeDocument/2006/relationships/hyperlink" Target="https://www.frontiersin.org/articles/10.3389/fped.2019.00053/full" TargetMode="External"/><Relationship Id="rId215" Type="http://schemas.openxmlformats.org/officeDocument/2006/relationships/hyperlink" Target="https://www1.health.nsw.gov.au/pds/ActivePDSDocuments/PD2018_043.pdf" TargetMode="External"/><Relationship Id="rId236" Type="http://schemas.openxmlformats.org/officeDocument/2006/relationships/hyperlink" Target="https://www.hmbana.org/our-work/publications.html" TargetMode="External"/><Relationship Id="rId26" Type="http://schemas.openxmlformats.org/officeDocument/2006/relationships/hyperlink" Target="http://legislation.govt.nz/regulation/public/2015/0310/24.0/DLM6684211.html" TargetMode="External"/><Relationship Id="rId231" Type="http://schemas.openxmlformats.org/officeDocument/2006/relationships/hyperlink" Target="https://www.foodstandards.gov.au/publications/Documents/Safe%20Food%20Australia/STANDARD%203.2.3%20Food%20Premises%20and%20Equipment.pdf" TargetMode="External"/><Relationship Id="rId47" Type="http://schemas.openxmlformats.org/officeDocument/2006/relationships/hyperlink" Target="https://www.frontiersin.org/articles/10.3389/fped.2019.00053/full" TargetMode="External"/><Relationship Id="rId68" Type="http://schemas.openxmlformats.org/officeDocument/2006/relationships/hyperlink" Target="https://www.health.qld.gov.au/__data/assets/pdf_file/0021/151923/communicating.pdf" TargetMode="External"/><Relationship Id="rId89" Type="http://schemas.openxmlformats.org/officeDocument/2006/relationships/hyperlink" Target="https://www.foodstandards.gov.au/publications/Documents/Safe%20Food%20Australia/STANDARD%203.2.3%20Food%20Premises%20and%20Equipment.pdf" TargetMode="External"/><Relationship Id="rId112" Type="http://schemas.openxmlformats.org/officeDocument/2006/relationships/hyperlink" Target="https://www.nice.org.uk/guidance/cg93/evidence/full-guideline-243964189" TargetMode="External"/><Relationship Id="rId133" Type="http://schemas.openxmlformats.org/officeDocument/2006/relationships/hyperlink" Target="https://www.edqm.eu/en/organs-tissues-and-cells-technical-guides" TargetMode="External"/><Relationship Id="rId154" Type="http://schemas.openxmlformats.org/officeDocument/2006/relationships/hyperlink" Target="https://www.tga.gov.au/sites/default/files/manuf-cgmp-human-blood-tissues-2013.pdf" TargetMode="External"/><Relationship Id="rId175" Type="http://schemas.openxmlformats.org/officeDocument/2006/relationships/hyperlink" Target="https://www.foodstandards.gov.au/publications/Documents/Safe%20Food%20Australia/STANDARD%203.2.3%20Food%20Premises%20and%20Equipment.pdf" TargetMode="External"/><Relationship Id="rId196" Type="http://schemas.openxmlformats.org/officeDocument/2006/relationships/hyperlink" Target="http://association-des-lactariums-de-france.fr/wp-content/uploads/lactarium_guide_bonnes_pratiques_5_janvier_2008_traduction_anglais.pdf" TargetMode="External"/><Relationship Id="rId200" Type="http://schemas.openxmlformats.org/officeDocument/2006/relationships/hyperlink" Target="https://bvsms.saude.gov.br/bvs/saudelegis/anvisa/2006/res0171_04_09_2006.html" TargetMode="External"/><Relationship Id="rId16" Type="http://schemas.openxmlformats.org/officeDocument/2006/relationships/hyperlink" Target="https://www.edqm.eu/en/organs-tissues-and-cells-technical-guides" TargetMode="External"/><Relationship Id="rId221" Type="http://schemas.openxmlformats.org/officeDocument/2006/relationships/hyperlink" Target="https://www.hmbana.org/our-work/publications.html" TargetMode="External"/><Relationship Id="rId37" Type="http://schemas.openxmlformats.org/officeDocument/2006/relationships/hyperlink" Target="https://www.foodstandards.gov.au/about/foodenforcementcontacts/pages/default.aspx" TargetMode="External"/><Relationship Id="rId58" Type="http://schemas.openxmlformats.org/officeDocument/2006/relationships/hyperlink" Target="http://association-des-lactariums-de-france.fr/wp-content/uploads/lactarium_guide_bonnes_pratiques_5_janvier_2008_traduction_anglais.pdf" TargetMode="External"/><Relationship Id="rId79" Type="http://schemas.openxmlformats.org/officeDocument/2006/relationships/hyperlink" Target="http://legislation.govt.nz/regulation/public/2015/0310/24.0/DLM6684211.html" TargetMode="External"/><Relationship Id="rId102" Type="http://schemas.openxmlformats.org/officeDocument/2006/relationships/hyperlink" Target="https://www.nice.org.uk/guidance/cg93/evidence/full-guideline-243964189" TargetMode="External"/><Relationship Id="rId123" Type="http://schemas.openxmlformats.org/officeDocument/2006/relationships/hyperlink" Target="https://www.tga.gov.au/sites/default/files/manuf-cgmp-human-blood-tissues-2013.pdf" TargetMode="External"/><Relationship Id="rId144" Type="http://schemas.openxmlformats.org/officeDocument/2006/relationships/hyperlink" Target="https://www.foodstandards.gov.au/industry/safetystandards/premises/Pages/default.aspx" TargetMode="External"/><Relationship Id="rId90" Type="http://schemas.openxmlformats.org/officeDocument/2006/relationships/hyperlink" Target="https://www.legislation.gov.au/Details/F2018C00464" TargetMode="External"/><Relationship Id="rId165" Type="http://schemas.openxmlformats.org/officeDocument/2006/relationships/hyperlink" Target="https://www.foodstandards.gov.au/industry/safetystandards/premises/Pages/default.aspx" TargetMode="External"/><Relationship Id="rId186" Type="http://schemas.openxmlformats.org/officeDocument/2006/relationships/hyperlink" Target="https://www.foodstandards.gov.au/code/primaryproduction/dairy/documents/Part%201-%20Jan%20081.pdf" TargetMode="External"/><Relationship Id="rId211" Type="http://schemas.openxmlformats.org/officeDocument/2006/relationships/hyperlink" Target="http://association-des-lactariums-de-france.fr/wp-content/uploads/lactarium_guide_bonnes_pratiques_5_janvier_2008_traduction_anglais.pdf" TargetMode="External"/><Relationship Id="rId232" Type="http://schemas.openxmlformats.org/officeDocument/2006/relationships/hyperlink" Target="http://legislation.govt.nz/regulation/public/2015/0310/24.0/DLM6684211.html" TargetMode="External"/><Relationship Id="rId27" Type="http://schemas.openxmlformats.org/officeDocument/2006/relationships/hyperlink" Target="https://content.ebscohost.com/ContentServer.asp?T=P&amp;P=AN&amp;K=121443400&amp;S=R&amp;D=a9h&amp;EbscoContent=dGJyMNLe80Sep7E4v%2BvlOLCmsEieprZSsq%2B4SLCWxWXS&amp;ContentCustomer=dGJyMPGotU%2BzqrRIuePfgeyx43zx" TargetMode="External"/><Relationship Id="rId48" Type="http://schemas.openxmlformats.org/officeDocument/2006/relationships/hyperlink" Target="https://www.foodstandards.gov.au/code/userguide/Documents/Guide%20321%20FINAL.pdf" TargetMode="External"/><Relationship Id="rId69" Type="http://schemas.openxmlformats.org/officeDocument/2006/relationships/hyperlink" Target="https://www.foodstandards.gov.au/industry/safetystandards/premises/Pages/default.aspx" TargetMode="External"/><Relationship Id="rId113" Type="http://schemas.openxmlformats.org/officeDocument/2006/relationships/hyperlink" Target="https://www.hmbana.org/our-work/publications.html" TargetMode="External"/><Relationship Id="rId134" Type="http://schemas.openxmlformats.org/officeDocument/2006/relationships/hyperlink" Target="https://www.tga.gov.au/therapeutic-goods-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69E9-1200-4662-B87E-0762737A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45147</Words>
  <Characters>257340</Characters>
  <Application>Microsoft Office Word</Application>
  <DocSecurity>4</DocSecurity>
  <Lines>2144</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MORRISON, Lisa</cp:lastModifiedBy>
  <cp:revision>2</cp:revision>
  <cp:lastPrinted>2020-11-08T11:58:00Z</cp:lastPrinted>
  <dcterms:created xsi:type="dcterms:W3CDTF">2022-07-12T03:20:00Z</dcterms:created>
  <dcterms:modified xsi:type="dcterms:W3CDTF">2022-07-12T03:20:00Z</dcterms:modified>
</cp:coreProperties>
</file>