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CED4" w14:textId="2CFFA573" w:rsidR="00576FBF" w:rsidRPr="00AD062F" w:rsidRDefault="00E37941" w:rsidP="00D66727">
      <w:pPr>
        <w:pStyle w:val="Heading1"/>
        <w:rPr>
          <w:b/>
          <w:bCs/>
        </w:rPr>
      </w:pPr>
      <w:r w:rsidRPr="00AD062F">
        <w:t>BONDED MEDICAL PROGRAM</w:t>
      </w:r>
      <w:r w:rsidR="00BC3DEF" w:rsidRPr="00AD062F">
        <w:t xml:space="preserve"> </w:t>
      </w:r>
      <w:r w:rsidR="00715E38" w:rsidRPr="00AD062F">
        <w:t>–</w:t>
      </w:r>
      <w:r w:rsidR="00746195" w:rsidRPr="00541DBF">
        <w:t xml:space="preserve"> </w:t>
      </w:r>
      <w:r w:rsidR="00715E38" w:rsidRPr="00AD062F">
        <w:t>Bonded Participant obligations</w:t>
      </w:r>
    </w:p>
    <w:p w14:paraId="5FA94D4C" w14:textId="04EB40C0" w:rsidR="00CB3339" w:rsidRPr="00AB4AF8" w:rsidRDefault="00CB3339" w:rsidP="00541DBF">
      <w:r w:rsidRPr="00AB4AF8">
        <w:t xml:space="preserve">The Bonded Medical Program (the Program) provides students with a Commonwealth Supported Place (CSP) in a medical course at an Australian university, in return for a commitment to work in eligible regional, </w:t>
      </w:r>
      <w:proofErr w:type="gramStart"/>
      <w:r w:rsidRPr="00AB4AF8">
        <w:t>rural</w:t>
      </w:r>
      <w:proofErr w:type="gramEnd"/>
      <w:r w:rsidRPr="00AB4AF8">
        <w:t xml:space="preserve"> or remote areas for a specified period after completion of their medical course. This commitment is referred to as a Return of Service Obligation (RoSO).</w:t>
      </w:r>
    </w:p>
    <w:p w14:paraId="49A36F26" w14:textId="77777777" w:rsidR="0081070E" w:rsidRPr="00AB4AF8" w:rsidRDefault="00CB3339" w:rsidP="00541DBF">
      <w:r w:rsidRPr="00AB4AF8">
        <w:t>The Program provides:</w:t>
      </w:r>
    </w:p>
    <w:p w14:paraId="640BC957" w14:textId="55A785C3" w:rsidR="00240533" w:rsidRPr="00AB4AF8" w:rsidRDefault="00240533" w:rsidP="00C76424">
      <w:pPr>
        <w:pStyle w:val="BulletPoint1"/>
      </w:pPr>
      <w:r w:rsidRPr="00AB4AF8">
        <w:t>a reduction</w:t>
      </w:r>
      <w:r w:rsidR="00D65773" w:rsidRPr="00AB4AF8">
        <w:rPr>
          <w:rStyle w:val="FootnoteReference"/>
        </w:rPr>
        <w:footnoteReference w:customMarkFollows="1" w:id="1"/>
        <w:t>^</w:t>
      </w:r>
      <w:r w:rsidRPr="00AB4AF8">
        <w:t xml:space="preserve"> in the RoSO required compared to the Bonded Medical Places </w:t>
      </w:r>
      <w:proofErr w:type="gramStart"/>
      <w:r w:rsidRPr="00AB4AF8">
        <w:t>Scheme</w:t>
      </w:r>
      <w:r w:rsidR="00D65773" w:rsidRPr="00AB4AF8">
        <w:t>;</w:t>
      </w:r>
      <w:proofErr w:type="gramEnd"/>
    </w:p>
    <w:p w14:paraId="61662F32" w14:textId="11BB0D83" w:rsidR="0081070E" w:rsidRPr="00AB4AF8" w:rsidRDefault="0081070E" w:rsidP="00240533">
      <w:pPr>
        <w:pStyle w:val="BulletPoint1"/>
      </w:pPr>
      <w:r w:rsidRPr="00AB4AF8">
        <w:t xml:space="preserve">a more flexible approach </w:t>
      </w:r>
      <w:r w:rsidR="006E31EC" w:rsidRPr="00AB4AF8">
        <w:t xml:space="preserve">for completion of </w:t>
      </w:r>
      <w:r w:rsidRPr="00AB4AF8">
        <w:t>RoSO</w:t>
      </w:r>
      <w:r w:rsidR="007B671C" w:rsidRPr="00AB4AF8">
        <w:t>. Under the Program</w:t>
      </w:r>
      <w:r w:rsidR="00554810" w:rsidRPr="00AB4AF8">
        <w:t>, RoSO</w:t>
      </w:r>
      <w:r w:rsidR="007B671C" w:rsidRPr="00AB4AF8">
        <w:t xml:space="preserve"> </w:t>
      </w:r>
      <w:r w:rsidRPr="00AB4AF8">
        <w:t>can be non</w:t>
      </w:r>
      <w:r w:rsidR="00077812">
        <w:t>–</w:t>
      </w:r>
      <w:r w:rsidRPr="00AB4AF8">
        <w:t xml:space="preserve">continuous, </w:t>
      </w:r>
      <w:proofErr w:type="gramStart"/>
      <w:r w:rsidRPr="00AB4AF8">
        <w:t>full-time</w:t>
      </w:r>
      <w:proofErr w:type="gramEnd"/>
      <w:r w:rsidRPr="00AB4AF8">
        <w:t xml:space="preserve"> or part-time work</w:t>
      </w:r>
      <w:r w:rsidR="00D65773" w:rsidRPr="00AB4AF8">
        <w:rPr>
          <w:szCs w:val="20"/>
          <w:vertAlign w:val="superscript"/>
        </w:rPr>
        <w:t>^</w:t>
      </w:r>
      <w:r w:rsidRPr="00AB4AF8">
        <w:t>, and fly in/fly out work in eligible locations</w:t>
      </w:r>
      <w:r w:rsidR="00D65773" w:rsidRPr="00AB4AF8">
        <w:t>; and</w:t>
      </w:r>
    </w:p>
    <w:p w14:paraId="1D7DB4E0" w14:textId="36CC3B7B" w:rsidR="00CB3339" w:rsidRPr="00AB4AF8" w:rsidRDefault="0081070E" w:rsidP="00240533">
      <w:pPr>
        <w:pStyle w:val="BulletPoint1"/>
      </w:pPr>
      <w:r w:rsidRPr="00AB4AF8">
        <w:t>clear and consistent processes to assist participants in managing their obligations using an online web portal to facilitate easier self-management of RoSO</w:t>
      </w:r>
      <w:r w:rsidR="00D65773" w:rsidRPr="00AB4AF8">
        <w:t>.</w:t>
      </w:r>
    </w:p>
    <w:p w14:paraId="3733C8DC" w14:textId="051BB0E6" w:rsidR="0081070E" w:rsidRPr="00AB4AF8" w:rsidRDefault="00CB3339" w:rsidP="00AD062F">
      <w:pPr>
        <w:pStyle w:val="VisionBox"/>
        <w:spacing w:line="240" w:lineRule="auto"/>
      </w:pPr>
      <w:bookmarkStart w:id="0" w:name="_Hlk76368069"/>
      <w:bookmarkStart w:id="1" w:name="_Toc30513180"/>
      <w:r w:rsidRPr="00AB4AF8">
        <w:t xml:space="preserve">If you opt in </w:t>
      </w:r>
      <w:r w:rsidR="0081070E" w:rsidRPr="00AB4AF8">
        <w:t xml:space="preserve">and become </w:t>
      </w:r>
      <w:r w:rsidR="00D65773" w:rsidRPr="00AB4AF8">
        <w:t xml:space="preserve">a </w:t>
      </w:r>
      <w:r w:rsidR="0081070E" w:rsidRPr="00AB4AF8">
        <w:t>Bonded Participant under</w:t>
      </w:r>
      <w:r w:rsidRPr="00AB4AF8">
        <w:t xml:space="preserve"> the Program, you have obligations under the </w:t>
      </w:r>
      <w:r w:rsidRPr="00AB4AF8">
        <w:rPr>
          <w:i/>
        </w:rPr>
        <w:t>Health Insurance Act 1973</w:t>
      </w:r>
      <w:r w:rsidR="00C8193B" w:rsidRPr="00AB4AF8">
        <w:rPr>
          <w:rStyle w:val="FootnoteReference"/>
          <w:rFonts w:eastAsia="Times New Roman" w:cs="Arial"/>
          <w:iCs/>
          <w:sz w:val="20"/>
          <w:szCs w:val="20"/>
        </w:rPr>
        <w:footnoteReference w:id="2"/>
      </w:r>
      <w:r w:rsidR="007E3D32" w:rsidRPr="00AB4AF8">
        <w:t>, and your Deed of Agreement ceases.</w:t>
      </w:r>
      <w:r w:rsidR="0073453E" w:rsidRPr="00AB4AF8">
        <w:t xml:space="preserve"> </w:t>
      </w:r>
    </w:p>
    <w:p w14:paraId="749FB435" w14:textId="3691AF96" w:rsidR="00B4510E" w:rsidRPr="00AB4AF8" w:rsidRDefault="00B4510E" w:rsidP="0081070E">
      <w:pPr>
        <w:pStyle w:val="PolicyStatement"/>
        <w:spacing w:before="0"/>
        <w:ind w:left="0"/>
        <w:rPr>
          <w:rFonts w:cs="Arial"/>
        </w:rPr>
      </w:pPr>
      <w:r w:rsidRPr="00AB4AF8">
        <w:rPr>
          <w:rFonts w:cs="Arial"/>
        </w:rPr>
        <w:t xml:space="preserve">This fact sheet outlines </w:t>
      </w:r>
      <w:r w:rsidR="000633FB" w:rsidRPr="00AB4AF8">
        <w:rPr>
          <w:rFonts w:cs="Arial"/>
        </w:rPr>
        <w:t xml:space="preserve">key </w:t>
      </w:r>
      <w:r w:rsidRPr="00AB4AF8">
        <w:rPr>
          <w:rFonts w:cs="Arial"/>
        </w:rPr>
        <w:t xml:space="preserve">obligations for </w:t>
      </w:r>
      <w:r w:rsidRPr="00541DBF">
        <w:rPr>
          <w:rFonts w:cs="Arial"/>
        </w:rPr>
        <w:t>former Bonded Medical Places Scheme participants.</w:t>
      </w:r>
      <w:r w:rsidRPr="00AB4AF8">
        <w:rPr>
          <w:rFonts w:cs="Arial"/>
        </w:rPr>
        <w:t xml:space="preserve"> It </w:t>
      </w:r>
      <w:r w:rsidR="00074932" w:rsidRPr="00AB4AF8">
        <w:rPr>
          <w:rFonts w:cs="Arial"/>
        </w:rPr>
        <w:t xml:space="preserve">summarises </w:t>
      </w:r>
      <w:r w:rsidRPr="00AB4AF8">
        <w:rPr>
          <w:rFonts w:cs="Arial"/>
        </w:rPr>
        <w:t xml:space="preserve">the conditions </w:t>
      </w:r>
      <w:r w:rsidR="000633FB" w:rsidRPr="00AB4AF8">
        <w:rPr>
          <w:rFonts w:cs="Arial"/>
        </w:rPr>
        <w:t xml:space="preserve">of participation and </w:t>
      </w:r>
      <w:r w:rsidR="00074932" w:rsidRPr="00AB4AF8">
        <w:rPr>
          <w:rFonts w:cs="Arial"/>
        </w:rPr>
        <w:t>the consequences of a breach of condition</w:t>
      </w:r>
      <w:r w:rsidR="000633FB" w:rsidRPr="00AB4AF8">
        <w:rPr>
          <w:rFonts w:cs="Arial"/>
        </w:rPr>
        <w:t>.</w:t>
      </w:r>
    </w:p>
    <w:p w14:paraId="619D5E8F" w14:textId="77777777" w:rsidR="001B422A" w:rsidRPr="00AB4AF8" w:rsidRDefault="001B422A" w:rsidP="00746195">
      <w:pPr>
        <w:pStyle w:val="Heading2"/>
      </w:pPr>
      <w:r w:rsidRPr="00AB4AF8">
        <w:t>Opt in considerations for existing participants</w:t>
      </w:r>
    </w:p>
    <w:p w14:paraId="05B8668C" w14:textId="762B6E7E" w:rsidR="001B422A" w:rsidRPr="00AB4AF8" w:rsidRDefault="001B422A" w:rsidP="001B422A">
      <w:pPr>
        <w:rPr>
          <w:rFonts w:cs="Arial"/>
          <w:szCs w:val="20"/>
        </w:rPr>
      </w:pPr>
      <w:r w:rsidRPr="00AB4AF8">
        <w:rPr>
          <w:rFonts w:cs="Arial"/>
          <w:szCs w:val="20"/>
        </w:rPr>
        <w:t xml:space="preserve">Opt in is voluntary. Eligible existing participants of the Bonded Medical Places Scheme can choose to opt </w:t>
      </w:r>
      <w:r w:rsidR="00541DBF" w:rsidRPr="00AB4AF8">
        <w:rPr>
          <w:rFonts w:cs="Arial"/>
          <w:szCs w:val="20"/>
        </w:rPr>
        <w:t>into</w:t>
      </w:r>
      <w:r w:rsidRPr="00AB4AF8">
        <w:rPr>
          <w:rFonts w:cs="Arial"/>
          <w:szCs w:val="20"/>
        </w:rPr>
        <w:t xml:space="preserve"> the Program at any time.</w:t>
      </w:r>
      <w:r w:rsidR="00B13299">
        <w:rPr>
          <w:rFonts w:cs="Arial"/>
          <w:szCs w:val="20"/>
        </w:rPr>
        <w:t xml:space="preserve"> </w:t>
      </w:r>
      <w:r w:rsidRPr="00AB4AF8">
        <w:rPr>
          <w:rFonts w:cs="Arial"/>
          <w:szCs w:val="20"/>
        </w:rPr>
        <w:t>The decision to opt in will depend on the participant’s assessment of the benefits of the Program compared to their existing Deed of Agreement.</w:t>
      </w:r>
    </w:p>
    <w:p w14:paraId="0E42A975" w14:textId="77777777" w:rsidR="001B422A" w:rsidRPr="00AB4AF8" w:rsidRDefault="001B422A" w:rsidP="001B422A">
      <w:pPr>
        <w:rPr>
          <w:rFonts w:cs="Arial"/>
          <w:szCs w:val="20"/>
        </w:rPr>
      </w:pPr>
      <w:r w:rsidRPr="00AB4AF8">
        <w:rPr>
          <w:rFonts w:cs="Arial"/>
          <w:szCs w:val="20"/>
        </w:rPr>
        <w:t xml:space="preserve">Participants are encouraged to seek independent legal advice </w:t>
      </w:r>
      <w:r w:rsidRPr="00077812">
        <w:rPr>
          <w:rFonts w:cs="Arial"/>
          <w:szCs w:val="20"/>
        </w:rPr>
        <w:t>prior</w:t>
      </w:r>
      <w:r w:rsidRPr="00AB4AF8">
        <w:rPr>
          <w:rFonts w:cs="Arial"/>
          <w:szCs w:val="20"/>
        </w:rPr>
        <w:t xml:space="preserve"> to </w:t>
      </w:r>
      <w:proofErr w:type="gramStart"/>
      <w:r w:rsidRPr="00AB4AF8">
        <w:rPr>
          <w:rFonts w:cs="Arial"/>
          <w:szCs w:val="20"/>
        </w:rPr>
        <w:t>making a decision</w:t>
      </w:r>
      <w:proofErr w:type="gramEnd"/>
      <w:r w:rsidRPr="00AB4AF8">
        <w:rPr>
          <w:rFonts w:cs="Arial"/>
          <w:szCs w:val="20"/>
        </w:rPr>
        <w:t xml:space="preserve"> to opt in.</w:t>
      </w:r>
    </w:p>
    <w:p w14:paraId="523BF456" w14:textId="2E6BA181" w:rsidR="001B422A" w:rsidRDefault="001B422A" w:rsidP="001B422A">
      <w:pPr>
        <w:rPr>
          <w:lang w:val="en-US"/>
        </w:rPr>
      </w:pPr>
      <w:r w:rsidRPr="00AB4AF8">
        <w:rPr>
          <w:rFonts w:cs="Arial"/>
          <w:szCs w:val="20"/>
        </w:rPr>
        <w:t>Participants who choose not to opt in will remain in the Bonded Medical Places Scheme and subject to the requirements of their existing Deed of Agreement.</w:t>
      </w:r>
    </w:p>
    <w:p w14:paraId="44FC78C9" w14:textId="695EBACB" w:rsidR="00E37941" w:rsidRPr="00AB4AF8" w:rsidRDefault="00E37941" w:rsidP="00746195">
      <w:pPr>
        <w:pStyle w:val="Heading2"/>
      </w:pPr>
      <w:r w:rsidRPr="00AB4AF8">
        <w:t>Return of Service</w:t>
      </w:r>
      <w:r w:rsidR="00B4510E" w:rsidRPr="00AB4AF8">
        <w:t xml:space="preserve"> Obligation</w:t>
      </w:r>
      <w:r w:rsidRPr="00AB4AF8">
        <w:t xml:space="preserve"> (RoSO)</w:t>
      </w:r>
      <w:r w:rsidR="00F8629A" w:rsidRPr="00AB4AF8">
        <w:rPr>
          <w:rStyle w:val="FootnoteReference"/>
          <w:szCs w:val="24"/>
        </w:rPr>
        <w:footnoteReference w:id="3"/>
      </w:r>
    </w:p>
    <w:tbl>
      <w:tblPr>
        <w:tblStyle w:val="TableGrid"/>
        <w:tblW w:w="5000" w:type="pct"/>
        <w:tblLook w:val="04A0" w:firstRow="1" w:lastRow="0" w:firstColumn="1" w:lastColumn="0" w:noHBand="0" w:noVBand="1"/>
        <w:tblDescription w:val="This table list the conditions and the breach of conditions for the Return of Service Obligation (RoSO)."/>
      </w:tblPr>
      <w:tblGrid>
        <w:gridCol w:w="4694"/>
        <w:gridCol w:w="4140"/>
      </w:tblGrid>
      <w:tr w:rsidR="00E37941" w:rsidRPr="00AB4AF8" w14:paraId="37162CA1" w14:textId="77777777" w:rsidTr="00541DBF">
        <w:trPr>
          <w:cnfStyle w:val="100000000000" w:firstRow="1" w:lastRow="0" w:firstColumn="0" w:lastColumn="0" w:oddVBand="0" w:evenVBand="0" w:oddHBand="0" w:evenHBand="0" w:firstRowFirstColumn="0" w:firstRowLastColumn="0" w:lastRowFirstColumn="0" w:lastRowLastColumn="0"/>
          <w:tblHeader/>
        </w:trPr>
        <w:tc>
          <w:tcPr>
            <w:tcW w:w="2657" w:type="pct"/>
          </w:tcPr>
          <w:p w14:paraId="3056C13E" w14:textId="3002989F" w:rsidR="00E37941" w:rsidRPr="00AB4AF8" w:rsidRDefault="00B4510E" w:rsidP="000622FE">
            <w:pPr>
              <w:rPr>
                <w:rFonts w:cs="Arial"/>
              </w:rPr>
            </w:pPr>
            <w:r w:rsidRPr="00AB4AF8">
              <w:rPr>
                <w:rFonts w:cs="Arial"/>
              </w:rPr>
              <w:t>Condition</w:t>
            </w:r>
          </w:p>
        </w:tc>
        <w:tc>
          <w:tcPr>
            <w:tcW w:w="2343" w:type="pct"/>
          </w:tcPr>
          <w:p w14:paraId="0B40269E" w14:textId="6E2FA512" w:rsidR="00E37941" w:rsidRPr="00AB4AF8" w:rsidRDefault="00074932" w:rsidP="000622FE">
            <w:pPr>
              <w:rPr>
                <w:rFonts w:cs="Arial"/>
              </w:rPr>
            </w:pPr>
            <w:r w:rsidRPr="00AB4AF8">
              <w:rPr>
                <w:rFonts w:cs="Arial"/>
              </w:rPr>
              <w:t>Breach of condition</w:t>
            </w:r>
            <w:r w:rsidR="002A298B" w:rsidRPr="00AB4AF8">
              <w:rPr>
                <w:rStyle w:val="FootnoteReference"/>
                <w:rFonts w:cs="Arial"/>
                <w:color w:val="000000"/>
                <w:szCs w:val="20"/>
                <w:lang w:val="en-US"/>
              </w:rPr>
              <w:footnoteReference w:id="4"/>
            </w:r>
          </w:p>
        </w:tc>
      </w:tr>
      <w:tr w:rsidR="00E37941" w:rsidRPr="00AB4AF8" w14:paraId="7DE9BFE4" w14:textId="77777777" w:rsidTr="00541DBF">
        <w:tc>
          <w:tcPr>
            <w:tcW w:w="2657" w:type="pct"/>
          </w:tcPr>
          <w:p w14:paraId="715C3EBC" w14:textId="6B0ED744" w:rsidR="00087F58" w:rsidRPr="00746195" w:rsidRDefault="00E37941" w:rsidP="003F14F8">
            <w:pPr>
              <w:pStyle w:val="TableofFigures"/>
            </w:pPr>
            <w:r w:rsidRPr="00746195">
              <w:t xml:space="preserve">If you </w:t>
            </w:r>
            <w:r w:rsidR="00B4510E" w:rsidRPr="00746195">
              <w:t xml:space="preserve">opt </w:t>
            </w:r>
            <w:r w:rsidR="00746195" w:rsidRPr="00746195">
              <w:t>into</w:t>
            </w:r>
            <w:r w:rsidRPr="00746195">
              <w:t xml:space="preserve"> the Program, you </w:t>
            </w:r>
            <w:r w:rsidR="00DF5D70" w:rsidRPr="00746195">
              <w:t xml:space="preserve">will </w:t>
            </w:r>
            <w:r w:rsidRPr="00746195">
              <w:t>receive a Commonwealth Supported Place</w:t>
            </w:r>
            <w:r w:rsidR="00087F58" w:rsidRPr="00746195">
              <w:t xml:space="preserve"> (CSP)</w:t>
            </w:r>
            <w:r w:rsidRPr="00746195">
              <w:t xml:space="preserve"> in return for your commitment to work in eligible regional, </w:t>
            </w:r>
            <w:proofErr w:type="gramStart"/>
            <w:r w:rsidRPr="00746195">
              <w:t>rural</w:t>
            </w:r>
            <w:proofErr w:type="gramEnd"/>
            <w:r w:rsidRPr="00746195">
              <w:t xml:space="preserve"> or remote areas for a period of three (3) years</w:t>
            </w:r>
            <w:r w:rsidR="0051244E" w:rsidRPr="00746195">
              <w:t>.</w:t>
            </w:r>
          </w:p>
          <w:p w14:paraId="52D86722" w14:textId="60847580" w:rsidR="0051244E" w:rsidRPr="00746195" w:rsidRDefault="008A400D" w:rsidP="003F14F8">
            <w:pPr>
              <w:pStyle w:val="TableofFigures"/>
            </w:pPr>
            <w:r w:rsidRPr="00746195">
              <w:t>*</w:t>
            </w:r>
            <w:r w:rsidR="007B671C" w:rsidRPr="00746195">
              <w:t xml:space="preserve">NB: </w:t>
            </w:r>
            <w:r w:rsidR="0051244E" w:rsidRPr="00D66727">
              <w:t>Participants</w:t>
            </w:r>
            <w:r w:rsidR="0051244E" w:rsidRPr="00746195">
              <w:t xml:space="preserve"> from 2016-2019 who have a </w:t>
            </w:r>
            <w:proofErr w:type="gramStart"/>
            <w:r w:rsidR="0051244E" w:rsidRPr="00746195">
              <w:t>12</w:t>
            </w:r>
            <w:r w:rsidR="00AD062F" w:rsidRPr="00746195">
              <w:t> </w:t>
            </w:r>
            <w:r w:rsidR="0051244E" w:rsidRPr="00746195">
              <w:t>month</w:t>
            </w:r>
            <w:proofErr w:type="gramEnd"/>
            <w:r w:rsidR="0051244E" w:rsidRPr="00746195">
              <w:t xml:space="preserve"> RoSO will keep this under the Program.</w:t>
            </w:r>
          </w:p>
          <w:p w14:paraId="68BADCED" w14:textId="190D1653" w:rsidR="0051244E" w:rsidRPr="00746195" w:rsidRDefault="00E37941" w:rsidP="003F14F8">
            <w:pPr>
              <w:pStyle w:val="TableofFigures"/>
            </w:pPr>
            <w:r w:rsidRPr="00746195">
              <w:t>You are required to complete your RoSO within 18 years from the day you complete your course of study in medicine at an Australian university.</w:t>
            </w:r>
          </w:p>
        </w:tc>
        <w:tc>
          <w:tcPr>
            <w:tcW w:w="2343" w:type="pct"/>
          </w:tcPr>
          <w:p w14:paraId="64CA5B63" w14:textId="2BFAAE0A" w:rsidR="00087F58" w:rsidRPr="00746195" w:rsidRDefault="00087F58" w:rsidP="003F14F8">
            <w:pPr>
              <w:pStyle w:val="TableofFigures"/>
            </w:pPr>
            <w:r w:rsidRPr="00746195">
              <w:t>I</w:t>
            </w:r>
            <w:r w:rsidR="00E37941" w:rsidRPr="00746195">
              <w:t>f you do not complete your RoSO within 18 years</w:t>
            </w:r>
            <w:r w:rsidR="000633FB" w:rsidRPr="00746195">
              <w:t xml:space="preserve"> of the date you completed your course of study in medicine</w:t>
            </w:r>
            <w:r w:rsidR="00551463" w:rsidRPr="00746195">
              <w:t xml:space="preserve"> (or an extended period)</w:t>
            </w:r>
            <w:r w:rsidR="00E37941" w:rsidRPr="00746195">
              <w:t xml:space="preserve">, you will be in breach of Program conditions. </w:t>
            </w:r>
          </w:p>
          <w:p w14:paraId="63BA5207" w14:textId="33E9476D" w:rsidR="00E37941" w:rsidRPr="00111E20" w:rsidRDefault="00E37941" w:rsidP="003F14F8">
            <w:pPr>
              <w:pStyle w:val="TableofFigures"/>
            </w:pPr>
            <w:r w:rsidRPr="00746195">
              <w:t xml:space="preserve">You will be required to repay the </w:t>
            </w:r>
            <w:r w:rsidR="0051244E" w:rsidRPr="00746195">
              <w:t xml:space="preserve">CSP-related </w:t>
            </w:r>
            <w:r w:rsidRPr="00746195">
              <w:t>cost of your medical course less a proportional amount for any RoSO you have completed</w:t>
            </w:r>
            <w:r w:rsidR="0051244E" w:rsidRPr="00746195">
              <w:t>, plus interest</w:t>
            </w:r>
            <w:r w:rsidRPr="00746195">
              <w:t>.</w:t>
            </w:r>
          </w:p>
        </w:tc>
      </w:tr>
    </w:tbl>
    <w:bookmarkEnd w:id="0"/>
    <w:p w14:paraId="5315A3C4" w14:textId="660002C8" w:rsidR="00E37941" w:rsidRPr="00AB4AF8" w:rsidRDefault="00E37941" w:rsidP="00746195">
      <w:pPr>
        <w:pStyle w:val="Heading2"/>
      </w:pPr>
      <w:r w:rsidRPr="00AB4AF8">
        <w:lastRenderedPageBreak/>
        <w:t>Reporting</w:t>
      </w:r>
      <w:r w:rsidR="00A9419A" w:rsidRPr="00AB4AF8">
        <w:rPr>
          <w:rStyle w:val="FootnoteReference"/>
          <w:szCs w:val="24"/>
        </w:rPr>
        <w:footnoteReference w:id="5"/>
      </w:r>
      <w:r w:rsidRPr="00AB4AF8">
        <w:rPr>
          <w:rStyle w:val="FootnoteReference"/>
          <w:szCs w:val="24"/>
        </w:rPr>
        <w:t xml:space="preserve"> </w:t>
      </w:r>
    </w:p>
    <w:tbl>
      <w:tblPr>
        <w:tblStyle w:val="TableGrid"/>
        <w:tblW w:w="0" w:type="auto"/>
        <w:tblLook w:val="04A0" w:firstRow="1" w:lastRow="0" w:firstColumn="1" w:lastColumn="0" w:noHBand="0" w:noVBand="1"/>
        <w:tblDescription w:val="This table list the conditions and the breach of conditions for Reporting"/>
      </w:tblPr>
      <w:tblGrid>
        <w:gridCol w:w="4957"/>
        <w:gridCol w:w="3877"/>
      </w:tblGrid>
      <w:tr w:rsidR="00E37941" w:rsidRPr="00AB4AF8" w14:paraId="4CF9DA50" w14:textId="77777777" w:rsidTr="00541DBF">
        <w:trPr>
          <w:cnfStyle w:val="100000000000" w:firstRow="1" w:lastRow="0" w:firstColumn="0" w:lastColumn="0" w:oddVBand="0" w:evenVBand="0" w:oddHBand="0" w:evenHBand="0" w:firstRowFirstColumn="0" w:firstRowLastColumn="0" w:lastRowFirstColumn="0" w:lastRowLastColumn="0"/>
          <w:tblHeader/>
        </w:trPr>
        <w:tc>
          <w:tcPr>
            <w:tcW w:w="4957" w:type="dxa"/>
          </w:tcPr>
          <w:p w14:paraId="6171E986" w14:textId="487CB6BF" w:rsidR="00E37941" w:rsidRPr="00AB4AF8" w:rsidRDefault="007C088D" w:rsidP="000622FE">
            <w:pPr>
              <w:rPr>
                <w:rFonts w:cs="Arial"/>
              </w:rPr>
            </w:pPr>
            <w:r w:rsidRPr="00AB4AF8">
              <w:rPr>
                <w:rFonts w:cs="Arial"/>
              </w:rPr>
              <w:t>Condition</w:t>
            </w:r>
          </w:p>
        </w:tc>
        <w:tc>
          <w:tcPr>
            <w:tcW w:w="3877" w:type="dxa"/>
          </w:tcPr>
          <w:p w14:paraId="6A189ADC" w14:textId="74FAE0CB" w:rsidR="00E37941" w:rsidRPr="00AB4AF8" w:rsidRDefault="00074932" w:rsidP="000622FE">
            <w:pPr>
              <w:rPr>
                <w:rFonts w:cs="Arial"/>
              </w:rPr>
            </w:pPr>
            <w:r w:rsidRPr="00AB4AF8">
              <w:rPr>
                <w:rFonts w:cs="Arial"/>
              </w:rPr>
              <w:t>Breach of condition</w:t>
            </w:r>
            <w:r w:rsidR="002A298B" w:rsidRPr="00AB4AF8">
              <w:rPr>
                <w:rStyle w:val="FootnoteReference"/>
                <w:rFonts w:cs="Arial"/>
                <w:color w:val="000000"/>
                <w:szCs w:val="20"/>
              </w:rPr>
              <w:footnoteReference w:id="6"/>
            </w:r>
          </w:p>
        </w:tc>
      </w:tr>
      <w:tr w:rsidR="00E37941" w:rsidRPr="00AB4AF8" w14:paraId="1045943D" w14:textId="77777777" w:rsidTr="007068D9">
        <w:tc>
          <w:tcPr>
            <w:tcW w:w="4957" w:type="dxa"/>
          </w:tcPr>
          <w:p w14:paraId="39E60924" w14:textId="261E1F3B" w:rsidR="00087F58" w:rsidRPr="00F01A63" w:rsidRDefault="00087F58" w:rsidP="003F14F8">
            <w:pPr>
              <w:pStyle w:val="TableofFigures"/>
            </w:pPr>
            <w:r w:rsidRPr="00F01A63">
              <w:t xml:space="preserve">As a </w:t>
            </w:r>
            <w:r w:rsidR="007C088D" w:rsidRPr="00F01A63">
              <w:t>Bonded P</w:t>
            </w:r>
            <w:r w:rsidRPr="00F01A63">
              <w:t>articipant, you have reporting requirements</w:t>
            </w:r>
            <w:r w:rsidR="008953AD" w:rsidRPr="00F01A63">
              <w:t xml:space="preserve"> –</w:t>
            </w:r>
            <w:r w:rsidRPr="00F01A63">
              <w:t xml:space="preserve"> </w:t>
            </w:r>
            <w:r w:rsidR="008953AD" w:rsidRPr="00F01A63">
              <w:t>as detailed in Division 3 of the Rule</w:t>
            </w:r>
            <w:r w:rsidRPr="00F01A63">
              <w:t xml:space="preserve"> </w:t>
            </w:r>
            <w:r w:rsidR="008953AD" w:rsidRPr="00F01A63">
              <w:t xml:space="preserve">– which </w:t>
            </w:r>
            <w:r w:rsidRPr="00F01A63">
              <w:t xml:space="preserve">commence in the final three months of your course </w:t>
            </w:r>
            <w:r w:rsidR="007C088D" w:rsidRPr="00F01A63">
              <w:t xml:space="preserve">of </w:t>
            </w:r>
            <w:r w:rsidRPr="00F01A63">
              <w:t>study</w:t>
            </w:r>
            <w:r w:rsidR="007C088D" w:rsidRPr="00F01A63">
              <w:t xml:space="preserve"> in medicine</w:t>
            </w:r>
            <w:r w:rsidRPr="00F01A63">
              <w:t>.</w:t>
            </w:r>
          </w:p>
          <w:p w14:paraId="63538446" w14:textId="77777777" w:rsidR="008953AD" w:rsidRPr="00F01A63" w:rsidRDefault="00087F58" w:rsidP="003F14F8">
            <w:pPr>
              <w:pStyle w:val="TableofFigures"/>
            </w:pPr>
            <w:r w:rsidRPr="00F01A63">
              <w:t xml:space="preserve">You must report the </w:t>
            </w:r>
            <w:r w:rsidR="008953AD" w:rsidRPr="00F01A63">
              <w:t xml:space="preserve">specified </w:t>
            </w:r>
            <w:r w:rsidRPr="00F01A63">
              <w:t>notifiable event</w:t>
            </w:r>
            <w:r w:rsidR="008953AD" w:rsidRPr="00F01A63">
              <w:t>s</w:t>
            </w:r>
            <w:r w:rsidRPr="00F01A63">
              <w:t xml:space="preserve"> </w:t>
            </w:r>
            <w:r w:rsidR="008953AD" w:rsidRPr="00F01A63">
              <w:t xml:space="preserve">and satisfy the RoSO reporting requirements </w:t>
            </w:r>
            <w:r w:rsidRPr="00F01A63">
              <w:t>by entering the required information and</w:t>
            </w:r>
            <w:r w:rsidR="008953AD" w:rsidRPr="00F01A63">
              <w:t xml:space="preserve"> </w:t>
            </w:r>
            <w:r w:rsidRPr="00F01A63">
              <w:t xml:space="preserve">evidence into </w:t>
            </w:r>
            <w:r w:rsidR="008953AD" w:rsidRPr="00F01A63">
              <w:t>the</w:t>
            </w:r>
            <w:r w:rsidRPr="00F01A63">
              <w:t xml:space="preserve"> </w:t>
            </w:r>
            <w:r w:rsidR="008953AD" w:rsidRPr="00F01A63">
              <w:t>Bonded Return of Service System (BRoSS).</w:t>
            </w:r>
          </w:p>
          <w:p w14:paraId="6EFA84C7" w14:textId="73D25695" w:rsidR="008953AD" w:rsidRPr="00F01A63" w:rsidRDefault="008953AD" w:rsidP="00D66727">
            <w:pPr>
              <w:pStyle w:val="BodyText"/>
            </w:pPr>
            <w:r w:rsidRPr="00F01A63">
              <w:rPr>
                <w:lang w:eastAsia="en-US"/>
              </w:rPr>
              <w:t xml:space="preserve">The requirements are described in </w:t>
            </w:r>
            <w:hyperlink w:anchor="_Attachment_A" w:history="1">
              <w:r w:rsidR="00D02750" w:rsidRPr="00F01A63">
                <w:rPr>
                  <w:rStyle w:val="Hyperlink"/>
                  <w:lang w:eastAsia="en-US"/>
                </w:rPr>
                <w:t>Attachment A</w:t>
              </w:r>
            </w:hyperlink>
            <w:r w:rsidRPr="00F01A63">
              <w:rPr>
                <w:lang w:eastAsia="en-US"/>
              </w:rPr>
              <w:t>.</w:t>
            </w:r>
          </w:p>
        </w:tc>
        <w:tc>
          <w:tcPr>
            <w:tcW w:w="3877" w:type="dxa"/>
          </w:tcPr>
          <w:p w14:paraId="487D48E9" w14:textId="6914D8CD" w:rsidR="00A9419A" w:rsidRPr="00F01A63" w:rsidRDefault="00087F58" w:rsidP="003F14F8">
            <w:pPr>
              <w:pStyle w:val="TableofFigures"/>
            </w:pPr>
            <w:r w:rsidRPr="00F01A63">
              <w:t xml:space="preserve">You may be liable for an administrative penalty of </w:t>
            </w:r>
            <w:r w:rsidR="00DF15D7" w:rsidRPr="00F01A63">
              <w:t>$1,000</w:t>
            </w:r>
            <w:r w:rsidR="003849E3" w:rsidRPr="00F01A63">
              <w:t xml:space="preserve"> </w:t>
            </w:r>
            <w:r w:rsidRPr="00F01A63">
              <w:t>if you fail to comply with a condition to provide the Department with information or documents</w:t>
            </w:r>
            <w:r w:rsidR="00C80053" w:rsidRPr="00F01A63">
              <w:t xml:space="preserve"> within required timeframes</w:t>
            </w:r>
            <w:r w:rsidRPr="00F01A63">
              <w:t>.</w:t>
            </w:r>
          </w:p>
          <w:p w14:paraId="2A54BF8F" w14:textId="0962EDE9" w:rsidR="00E37941" w:rsidRPr="00F01A63" w:rsidRDefault="00087F58" w:rsidP="003F14F8">
            <w:pPr>
              <w:pStyle w:val="TableofFigures"/>
            </w:pPr>
            <w:r w:rsidRPr="00F01A63">
              <w:t>The administrative penalty is considered a debt due to the Commonwealth and may be recovered by the Commonwealth.</w:t>
            </w:r>
          </w:p>
        </w:tc>
      </w:tr>
    </w:tbl>
    <w:p w14:paraId="7633BE90" w14:textId="20F53738" w:rsidR="00087F58" w:rsidRPr="00AB4AF8" w:rsidRDefault="00087F58" w:rsidP="00746195">
      <w:pPr>
        <w:pStyle w:val="Heading2"/>
      </w:pPr>
      <w:bookmarkStart w:id="4" w:name="_Hlk76987512"/>
      <w:r w:rsidRPr="00746195">
        <w:t>Withdrawing from the</w:t>
      </w:r>
      <w:r w:rsidRPr="00AB4AF8">
        <w:t xml:space="preserve"> Program</w:t>
      </w:r>
      <w:r w:rsidR="00FB02DC" w:rsidRPr="00AB4AF8">
        <w:rPr>
          <w:rStyle w:val="FootnoteReference"/>
          <w:szCs w:val="24"/>
        </w:rPr>
        <w:footnoteReference w:id="7"/>
      </w:r>
    </w:p>
    <w:tbl>
      <w:tblPr>
        <w:tblStyle w:val="TableGrid"/>
        <w:tblW w:w="0" w:type="auto"/>
        <w:tblLook w:val="04A0" w:firstRow="1" w:lastRow="0" w:firstColumn="1" w:lastColumn="0" w:noHBand="0" w:noVBand="1"/>
        <w:tblDescription w:val="This table list the conditions and the breach of conditions for withdrawal from the program"/>
      </w:tblPr>
      <w:tblGrid>
        <w:gridCol w:w="4957"/>
        <w:gridCol w:w="3877"/>
      </w:tblGrid>
      <w:tr w:rsidR="007C088D" w:rsidRPr="00AB4AF8" w14:paraId="6209C51B" w14:textId="77777777" w:rsidTr="00541DBF">
        <w:trPr>
          <w:cnfStyle w:val="100000000000" w:firstRow="1" w:lastRow="0" w:firstColumn="0" w:lastColumn="0" w:oddVBand="0" w:evenVBand="0" w:oddHBand="0" w:evenHBand="0" w:firstRowFirstColumn="0" w:firstRowLastColumn="0" w:lastRowFirstColumn="0" w:lastRowLastColumn="0"/>
          <w:tblHeader/>
        </w:trPr>
        <w:tc>
          <w:tcPr>
            <w:tcW w:w="4957" w:type="dxa"/>
          </w:tcPr>
          <w:p w14:paraId="46D00706" w14:textId="77777777" w:rsidR="007C088D" w:rsidRPr="00AB4AF8" w:rsidRDefault="007C088D" w:rsidP="009E4B97">
            <w:pPr>
              <w:rPr>
                <w:rFonts w:cs="Arial"/>
              </w:rPr>
            </w:pPr>
            <w:r w:rsidRPr="00AB4AF8">
              <w:rPr>
                <w:rFonts w:cs="Arial"/>
              </w:rPr>
              <w:t>Condition</w:t>
            </w:r>
          </w:p>
        </w:tc>
        <w:tc>
          <w:tcPr>
            <w:tcW w:w="3877" w:type="dxa"/>
          </w:tcPr>
          <w:p w14:paraId="35AA519D" w14:textId="44BFE36E" w:rsidR="007C088D" w:rsidRPr="00AB4AF8" w:rsidRDefault="00074932" w:rsidP="009E4B97">
            <w:pPr>
              <w:rPr>
                <w:rFonts w:cs="Arial"/>
              </w:rPr>
            </w:pPr>
            <w:r w:rsidRPr="00AB4AF8">
              <w:rPr>
                <w:rFonts w:cs="Arial"/>
              </w:rPr>
              <w:t>Breach of condition</w:t>
            </w:r>
            <w:r w:rsidR="00FA055D" w:rsidRPr="00AB4AF8">
              <w:rPr>
                <w:rStyle w:val="FootnoteReference"/>
                <w:rFonts w:cs="Arial"/>
                <w:color w:val="000000"/>
                <w:szCs w:val="20"/>
              </w:rPr>
              <w:footnoteReference w:id="8"/>
            </w:r>
          </w:p>
        </w:tc>
      </w:tr>
      <w:tr w:rsidR="00087F58" w:rsidRPr="00AB4AF8" w14:paraId="35EE2811" w14:textId="77777777" w:rsidTr="007068D9">
        <w:tc>
          <w:tcPr>
            <w:tcW w:w="4957" w:type="dxa"/>
          </w:tcPr>
          <w:p w14:paraId="177B675F" w14:textId="6CA0F34C" w:rsidR="00D02309" w:rsidRPr="00AB4AF8" w:rsidRDefault="00D02309" w:rsidP="003F14F8">
            <w:pPr>
              <w:pStyle w:val="TableofFigures"/>
            </w:pPr>
            <w:r w:rsidRPr="00AB4AF8">
              <w:t xml:space="preserve">By </w:t>
            </w:r>
            <w:r w:rsidR="00A9419A" w:rsidRPr="00AB4AF8">
              <w:t>opting</w:t>
            </w:r>
            <w:r w:rsidRPr="00AB4AF8">
              <w:t xml:space="preserve"> </w:t>
            </w:r>
            <w:proofErr w:type="gramStart"/>
            <w:r w:rsidRPr="00AB4AF8">
              <w:t xml:space="preserve">in </w:t>
            </w:r>
            <w:r w:rsidR="00A9419A" w:rsidRPr="00AB4AF8">
              <w:t>to</w:t>
            </w:r>
            <w:proofErr w:type="gramEnd"/>
            <w:r w:rsidR="00A9419A" w:rsidRPr="00AB4AF8">
              <w:t xml:space="preserve"> </w:t>
            </w:r>
            <w:r w:rsidRPr="00AB4AF8">
              <w:t>the Program, you receive a CSP in return for your commitment to work in eligible regional, rural or remote areas for a period of three (3) years after you have completed your course</w:t>
            </w:r>
            <w:r w:rsidR="00A9419A" w:rsidRPr="00AB4AF8">
              <w:t xml:space="preserve"> of study in medicine</w:t>
            </w:r>
            <w:r w:rsidRPr="00AB4AF8">
              <w:t>.</w:t>
            </w:r>
          </w:p>
          <w:p w14:paraId="27F51CD7" w14:textId="2AF49DCF" w:rsidR="00087F58" w:rsidRPr="00AB4AF8" w:rsidRDefault="00087F58" w:rsidP="003F14F8">
            <w:pPr>
              <w:pStyle w:val="TableofFigures"/>
            </w:pPr>
            <w:r w:rsidRPr="00AB4AF8">
              <w:t xml:space="preserve">As a </w:t>
            </w:r>
            <w:r w:rsidR="00A9419A" w:rsidRPr="00AB4AF8">
              <w:t>Bonded P</w:t>
            </w:r>
            <w:r w:rsidRPr="00AB4AF8">
              <w:t>articipant</w:t>
            </w:r>
            <w:r w:rsidR="00A9419A" w:rsidRPr="00AB4AF8">
              <w:t>,</w:t>
            </w:r>
            <w:r w:rsidRPr="00AB4AF8">
              <w:t xml:space="preserve"> you will be able to withdraw from the Bonded Medical Program at any time by notifying the Department using the web portal </w:t>
            </w:r>
            <w:r w:rsidR="00A9419A" w:rsidRPr="00AB4AF8">
              <w:t>– B</w:t>
            </w:r>
            <w:r w:rsidR="003663EA">
              <w:t>R</w:t>
            </w:r>
            <w:r w:rsidR="00A9419A" w:rsidRPr="00AB4AF8">
              <w:t xml:space="preserve">oSS – </w:t>
            </w:r>
            <w:r w:rsidRPr="00AB4AF8">
              <w:t>maintaine</w:t>
            </w:r>
            <w:r w:rsidR="00A9419A" w:rsidRPr="00AB4AF8">
              <w:t>d</w:t>
            </w:r>
            <w:r w:rsidRPr="00AB4AF8">
              <w:t xml:space="preserve"> by the Department.</w:t>
            </w:r>
          </w:p>
          <w:p w14:paraId="1FC1C290" w14:textId="675077F4" w:rsidR="00087F58" w:rsidRPr="00746195" w:rsidRDefault="00581FF9" w:rsidP="003F14F8">
            <w:pPr>
              <w:pStyle w:val="TableofFigures"/>
            </w:pPr>
            <w:r w:rsidRPr="00746195">
              <w:t>If you withdraw prior to the census date of your second year of study of your course</w:t>
            </w:r>
            <w:r w:rsidR="00A9419A" w:rsidRPr="00746195">
              <w:t xml:space="preserve"> of study in medicine</w:t>
            </w:r>
            <w:r w:rsidRPr="00746195">
              <w:t xml:space="preserve">, you </w:t>
            </w:r>
            <w:r w:rsidR="00A9419A" w:rsidRPr="00746195">
              <w:t>will</w:t>
            </w:r>
            <w:r w:rsidRPr="00746195">
              <w:t xml:space="preserve"> not </w:t>
            </w:r>
            <w:r w:rsidR="00A9419A" w:rsidRPr="00746195">
              <w:t xml:space="preserve">be </w:t>
            </w:r>
            <w:r w:rsidRPr="00746195">
              <w:t xml:space="preserve">required to repay the </w:t>
            </w:r>
            <w:r w:rsidR="00A9419A" w:rsidRPr="00746195">
              <w:t>CSP</w:t>
            </w:r>
            <w:r w:rsidR="00FA055D" w:rsidRPr="00746195">
              <w:noBreakHyphen/>
            </w:r>
            <w:r w:rsidR="00A9419A" w:rsidRPr="00746195">
              <w:t xml:space="preserve">related </w:t>
            </w:r>
            <w:r w:rsidRPr="00746195">
              <w:t>cost of your course</w:t>
            </w:r>
            <w:r w:rsidR="00A9419A" w:rsidRPr="00746195">
              <w:t xml:space="preserve"> of study in medicine</w:t>
            </w:r>
            <w:r w:rsidR="00D02309" w:rsidRPr="00746195">
              <w:t>.</w:t>
            </w:r>
          </w:p>
        </w:tc>
        <w:tc>
          <w:tcPr>
            <w:tcW w:w="3877" w:type="dxa"/>
          </w:tcPr>
          <w:p w14:paraId="2CDF1DDA" w14:textId="0F344E61" w:rsidR="00087F58" w:rsidRPr="00AB4AF8" w:rsidRDefault="00581FF9" w:rsidP="003F14F8">
            <w:pPr>
              <w:pStyle w:val="TableofFigures"/>
            </w:pPr>
            <w:r w:rsidRPr="00AB4AF8">
              <w:t>If you wi</w:t>
            </w:r>
            <w:r w:rsidR="00087F58" w:rsidRPr="00AB4AF8">
              <w:t xml:space="preserve">thdraw from </w:t>
            </w:r>
            <w:r w:rsidRPr="00AB4AF8">
              <w:t>your</w:t>
            </w:r>
            <w:r w:rsidR="00087F58" w:rsidRPr="00AB4AF8">
              <w:t xml:space="preserve"> course of study in medicine </w:t>
            </w:r>
            <w:r w:rsidR="00087F58" w:rsidRPr="003F14F8">
              <w:t>after</w:t>
            </w:r>
            <w:r w:rsidR="00087F58" w:rsidRPr="00AB4AF8">
              <w:t xml:space="preserve"> the census date for the second year of study, </w:t>
            </w:r>
            <w:r w:rsidR="00D02309" w:rsidRPr="00AB4AF8">
              <w:t>you will</w:t>
            </w:r>
            <w:r w:rsidR="00087F58" w:rsidRPr="00AB4AF8">
              <w:t xml:space="preserve"> be liable to pay the</w:t>
            </w:r>
            <w:r w:rsidR="00FA055D" w:rsidRPr="00AB4AF8">
              <w:t xml:space="preserve"> CSP-related cost</w:t>
            </w:r>
            <w:r w:rsidR="00087F58" w:rsidRPr="00AB4AF8">
              <w:t xml:space="preserve"> of the course of study </w:t>
            </w:r>
            <w:r w:rsidR="00FA055D" w:rsidRPr="00AB4AF8">
              <w:t xml:space="preserve">in medicine </w:t>
            </w:r>
            <w:r w:rsidR="00087F58" w:rsidRPr="00AB4AF8">
              <w:t xml:space="preserve">for the years or part year (semester) of study undertaken, plus interest. </w:t>
            </w:r>
          </w:p>
          <w:p w14:paraId="0A8115AB" w14:textId="6A84192F" w:rsidR="00581FF9" w:rsidRPr="00AB4AF8" w:rsidRDefault="00581FF9" w:rsidP="003F14F8">
            <w:pPr>
              <w:pStyle w:val="TableofFigures"/>
            </w:pPr>
            <w:r w:rsidRPr="00AB4AF8">
              <w:t>If you</w:t>
            </w:r>
            <w:r w:rsidR="008F1A37" w:rsidRPr="00AB4AF8">
              <w:t xml:space="preserve"> have completed your study but</w:t>
            </w:r>
            <w:r w:rsidRPr="00AB4AF8">
              <w:t xml:space="preserve"> have </w:t>
            </w:r>
            <w:r w:rsidR="00087F58" w:rsidRPr="00AB4AF8">
              <w:t>not complete</w:t>
            </w:r>
            <w:r w:rsidRPr="00AB4AF8">
              <w:t>d</w:t>
            </w:r>
            <w:r w:rsidR="00087F58" w:rsidRPr="00AB4AF8">
              <w:t xml:space="preserve"> </w:t>
            </w:r>
            <w:r w:rsidRPr="00AB4AF8">
              <w:t>your</w:t>
            </w:r>
            <w:r w:rsidR="00087F58" w:rsidRPr="00AB4AF8">
              <w:t xml:space="preserve"> </w:t>
            </w:r>
            <w:r w:rsidR="00FA055D" w:rsidRPr="00AB4AF8">
              <w:t>RoSO</w:t>
            </w:r>
            <w:r w:rsidR="00087F58" w:rsidRPr="00AB4AF8">
              <w:t xml:space="preserve"> within </w:t>
            </w:r>
            <w:r w:rsidR="008F1A37" w:rsidRPr="00AB4AF8">
              <w:t xml:space="preserve">the </w:t>
            </w:r>
            <w:proofErr w:type="gramStart"/>
            <w:r w:rsidR="00087F58" w:rsidRPr="00AB4AF8">
              <w:t>18 year</w:t>
            </w:r>
            <w:proofErr w:type="gramEnd"/>
            <w:r w:rsidR="008F1A37" w:rsidRPr="00AB4AF8">
              <w:t xml:space="preserve"> </w:t>
            </w:r>
            <w:r w:rsidR="008F1A37" w:rsidRPr="00D66727">
              <w:t>timeframe</w:t>
            </w:r>
            <w:r w:rsidR="008F1A37" w:rsidRPr="00AB4AF8">
              <w:t xml:space="preserve"> </w:t>
            </w:r>
            <w:r w:rsidR="00087F58" w:rsidRPr="00AB4AF8">
              <w:t xml:space="preserve">(or an extended period), </w:t>
            </w:r>
            <w:r w:rsidRPr="00AB4AF8">
              <w:t>you will</w:t>
            </w:r>
            <w:r w:rsidR="00087F58" w:rsidRPr="00AB4AF8">
              <w:t xml:space="preserve"> be liable to pay </w:t>
            </w:r>
            <w:r w:rsidRPr="00AB4AF8">
              <w:t xml:space="preserve">100% of the </w:t>
            </w:r>
            <w:r w:rsidR="00FA055D" w:rsidRPr="00AB4AF8">
              <w:t xml:space="preserve">CSP-related </w:t>
            </w:r>
            <w:r w:rsidRPr="00AB4AF8">
              <w:t xml:space="preserve">cost of </w:t>
            </w:r>
            <w:r w:rsidR="00FA055D" w:rsidRPr="00AB4AF8">
              <w:t>your</w:t>
            </w:r>
            <w:r w:rsidRPr="00AB4AF8">
              <w:t xml:space="preserve"> course of study in medicine, less a pro</w:t>
            </w:r>
            <w:r w:rsidRPr="00AB4AF8">
              <w:noBreakHyphen/>
              <w:t xml:space="preserve">rata </w:t>
            </w:r>
            <w:r w:rsidR="00FA055D" w:rsidRPr="00AB4AF8">
              <w:t>amount</w:t>
            </w:r>
            <w:r w:rsidRPr="00AB4AF8">
              <w:t xml:space="preserve"> based on any proportion of </w:t>
            </w:r>
            <w:r w:rsidR="00FA055D" w:rsidRPr="00AB4AF8">
              <w:t>RoSO</w:t>
            </w:r>
            <w:r w:rsidRPr="00AB4AF8">
              <w:t xml:space="preserve"> completed</w:t>
            </w:r>
            <w:r w:rsidR="00FA055D" w:rsidRPr="00AB4AF8">
              <w:t>, plus interest</w:t>
            </w:r>
            <w:r w:rsidR="00CB4401" w:rsidRPr="00AB4AF8">
              <w:t xml:space="preserve">. </w:t>
            </w:r>
          </w:p>
          <w:p w14:paraId="4A659411" w14:textId="589A9F6D" w:rsidR="009E7148" w:rsidRPr="00AB4AF8" w:rsidRDefault="00D02309" w:rsidP="003F14F8">
            <w:pPr>
              <w:pStyle w:val="TableofFigures"/>
            </w:pPr>
            <w:r w:rsidRPr="00AB4AF8">
              <w:t xml:space="preserve">This </w:t>
            </w:r>
            <w:r w:rsidR="00F34743" w:rsidRPr="00AB4AF8">
              <w:t>amount</w:t>
            </w:r>
            <w:r w:rsidRPr="00AB4AF8">
              <w:t xml:space="preserve"> will be recoverable as a debt due to the </w:t>
            </w:r>
            <w:r w:rsidRPr="00D66727">
              <w:t>Commonwealth</w:t>
            </w:r>
            <w:r w:rsidRPr="00AB4AF8">
              <w:t xml:space="preserve">. </w:t>
            </w:r>
          </w:p>
        </w:tc>
      </w:tr>
    </w:tbl>
    <w:bookmarkEnd w:id="1"/>
    <w:bookmarkEnd w:id="4"/>
    <w:p w14:paraId="5DF0B149" w14:textId="5D9A2D1B" w:rsidR="003B3E02" w:rsidRPr="00AB4AF8" w:rsidRDefault="003B3E02" w:rsidP="00746195">
      <w:pPr>
        <w:pStyle w:val="Heading2"/>
      </w:pPr>
      <w:r w:rsidRPr="00AB4AF8">
        <w:t xml:space="preserve">Key features of the </w:t>
      </w:r>
      <w:r w:rsidR="00551463">
        <w:t>Program</w:t>
      </w:r>
    </w:p>
    <w:p w14:paraId="75CE1F00" w14:textId="1ECFBD4D" w:rsidR="003B3E02" w:rsidRPr="00746195" w:rsidRDefault="003B3E02" w:rsidP="00746195">
      <w:pPr>
        <w:pStyle w:val="Heading3"/>
      </w:pPr>
      <w:r w:rsidRPr="00AB4AF8">
        <w:t>R</w:t>
      </w:r>
      <w:r w:rsidR="00DF7CB6" w:rsidRPr="00AB4AF8">
        <w:t>eturn of Service Obligation (R</w:t>
      </w:r>
      <w:r w:rsidRPr="00AB4AF8">
        <w:t>oSO</w:t>
      </w:r>
      <w:r w:rsidR="00DF7CB6" w:rsidRPr="00AB4AF8">
        <w:t>)</w:t>
      </w:r>
    </w:p>
    <w:p w14:paraId="7F883FE7" w14:textId="5FC77231" w:rsidR="003B3E02" w:rsidRPr="00AB4AF8" w:rsidRDefault="003B3E02" w:rsidP="003B3E02">
      <w:pPr>
        <w:pStyle w:val="BulletPoint1"/>
        <w:rPr>
          <w:rFonts w:cs="Arial"/>
        </w:rPr>
      </w:pPr>
      <w:proofErr w:type="gramStart"/>
      <w:r w:rsidRPr="00AB4AF8">
        <w:rPr>
          <w:rFonts w:cs="Arial"/>
        </w:rPr>
        <w:t>3 year</w:t>
      </w:r>
      <w:proofErr w:type="gramEnd"/>
      <w:r w:rsidRPr="00AB4AF8">
        <w:rPr>
          <w:rFonts w:cs="Arial"/>
        </w:rPr>
        <w:t xml:space="preserve"> RoSO </w:t>
      </w:r>
      <w:r w:rsidR="002A298B" w:rsidRPr="00AB4AF8">
        <w:rPr>
          <w:rFonts w:cs="Arial"/>
        </w:rPr>
        <w:t>–</w:t>
      </w:r>
      <w:r w:rsidR="007B671C" w:rsidRPr="00AB4AF8">
        <w:rPr>
          <w:rFonts w:cs="Arial"/>
        </w:rPr>
        <w:t xml:space="preserve"> </w:t>
      </w:r>
      <w:r w:rsidRPr="00AB4AF8">
        <w:rPr>
          <w:rFonts w:cs="Arial"/>
        </w:rPr>
        <w:t>reduced</w:t>
      </w:r>
      <w:r w:rsidR="002A298B" w:rsidRPr="00AB4AF8">
        <w:rPr>
          <w:rFonts w:cs="Arial"/>
        </w:rPr>
        <w:t xml:space="preserve"> </w:t>
      </w:r>
      <w:r w:rsidRPr="00AB4AF8">
        <w:rPr>
          <w:rFonts w:cs="Arial"/>
        </w:rPr>
        <w:t>from 4-6 years</w:t>
      </w:r>
      <w:r w:rsidR="007B671C" w:rsidRPr="00AB4AF8">
        <w:rPr>
          <w:rFonts w:cs="Arial"/>
        </w:rPr>
        <w:t xml:space="preserve"> under the </w:t>
      </w:r>
      <w:r w:rsidR="007B671C" w:rsidRPr="00AB4AF8">
        <w:rPr>
          <w:rFonts w:cs="Arial"/>
          <w:i/>
          <w:iCs/>
        </w:rPr>
        <w:t>Bonded Medical Places Scheme</w:t>
      </w:r>
    </w:p>
    <w:p w14:paraId="29087954" w14:textId="6FD47014" w:rsidR="003B3E02" w:rsidRPr="00AB4AF8" w:rsidRDefault="00DF7CB6" w:rsidP="00DF7CB6">
      <w:pPr>
        <w:pStyle w:val="BulletPoint1"/>
        <w:numPr>
          <w:ilvl w:val="1"/>
          <w:numId w:val="8"/>
        </w:numPr>
        <w:ind w:left="1134" w:hanging="567"/>
        <w:rPr>
          <w:rFonts w:cs="Arial"/>
          <w:i/>
          <w:iCs/>
        </w:rPr>
      </w:pPr>
      <w:r w:rsidRPr="00746195">
        <w:rPr>
          <w:rFonts w:cs="Arial"/>
        </w:rPr>
        <w:t>NB</w:t>
      </w:r>
      <w:r w:rsidR="00074932" w:rsidRPr="00746195">
        <w:rPr>
          <w:rFonts w:cs="Arial"/>
        </w:rPr>
        <w:t>:</w:t>
      </w:r>
      <w:r w:rsidRPr="00746195">
        <w:rPr>
          <w:rFonts w:cs="Arial"/>
        </w:rPr>
        <w:t xml:space="preserve"> </w:t>
      </w:r>
      <w:r w:rsidR="006E31EC" w:rsidRPr="00746195">
        <w:rPr>
          <w:rFonts w:cs="Arial"/>
        </w:rPr>
        <w:t>P</w:t>
      </w:r>
      <w:r w:rsidR="003B3E02" w:rsidRPr="00746195">
        <w:rPr>
          <w:rFonts w:cs="Arial"/>
        </w:rPr>
        <w:t xml:space="preserve">articipants who have a </w:t>
      </w:r>
      <w:r w:rsidR="00746195" w:rsidRPr="00746195">
        <w:rPr>
          <w:rFonts w:cs="Arial"/>
        </w:rPr>
        <w:t>12-month</w:t>
      </w:r>
      <w:r w:rsidR="003B3E02" w:rsidRPr="00746195">
        <w:rPr>
          <w:rFonts w:cs="Arial"/>
        </w:rPr>
        <w:t xml:space="preserve"> RoSO</w:t>
      </w:r>
      <w:r w:rsidR="003B3E02" w:rsidRPr="00AB4AF8">
        <w:rPr>
          <w:rFonts w:cs="Arial"/>
          <w:i/>
          <w:iCs/>
        </w:rPr>
        <w:t xml:space="preserve"> will keep this under the Program</w:t>
      </w:r>
    </w:p>
    <w:p w14:paraId="795EAC74" w14:textId="40031BDC" w:rsidR="003B3E02" w:rsidRPr="00AB4AF8" w:rsidRDefault="003B3E02" w:rsidP="003B3E02">
      <w:pPr>
        <w:pStyle w:val="BulletPoint1"/>
        <w:rPr>
          <w:rFonts w:cs="Arial"/>
        </w:rPr>
      </w:pPr>
      <w:r w:rsidRPr="00AB4AF8">
        <w:rPr>
          <w:rFonts w:cs="Arial"/>
        </w:rPr>
        <w:t xml:space="preserve">eligible locations for bonded participants are classified using any of the following: Modified Monash Model (MMM) 2-7; Distribution Priority </w:t>
      </w:r>
      <w:r w:rsidR="00551463">
        <w:rPr>
          <w:rFonts w:cs="Arial"/>
        </w:rPr>
        <w:t>A</w:t>
      </w:r>
      <w:r w:rsidRPr="00AB4AF8">
        <w:rPr>
          <w:rFonts w:cs="Arial"/>
        </w:rPr>
        <w:t xml:space="preserve">reas (DPA) for General Practitioners; and Outer Metropolitan District of Workforce Shortage </w:t>
      </w:r>
      <w:r w:rsidR="00240533" w:rsidRPr="00AB4AF8">
        <w:rPr>
          <w:rFonts w:cs="Arial"/>
        </w:rPr>
        <w:t xml:space="preserve">(DWS) </w:t>
      </w:r>
      <w:r w:rsidRPr="00AB4AF8">
        <w:rPr>
          <w:rFonts w:cs="Arial"/>
        </w:rPr>
        <w:t xml:space="preserve">for all other </w:t>
      </w:r>
      <w:proofErr w:type="spellStart"/>
      <w:r w:rsidRPr="00AB4AF8">
        <w:rPr>
          <w:rFonts w:cs="Arial"/>
        </w:rPr>
        <w:t>specialities</w:t>
      </w:r>
      <w:proofErr w:type="spellEnd"/>
    </w:p>
    <w:p w14:paraId="7D19833F" w14:textId="4602D302" w:rsidR="00DF7CB6" w:rsidRDefault="00DF7CB6" w:rsidP="00DF7CB6">
      <w:pPr>
        <w:pStyle w:val="BulletPoint1"/>
        <w:rPr>
          <w:rFonts w:cs="Arial"/>
        </w:rPr>
      </w:pPr>
      <w:r w:rsidRPr="00AB4AF8">
        <w:rPr>
          <w:rFonts w:cs="Arial"/>
        </w:rPr>
        <w:t xml:space="preserve">RoSO </w:t>
      </w:r>
      <w:r w:rsidR="006E31EC" w:rsidRPr="00AB4AF8">
        <w:rPr>
          <w:rFonts w:cs="Arial"/>
        </w:rPr>
        <w:t>will be</w:t>
      </w:r>
      <w:r w:rsidRPr="00AB4AF8">
        <w:rPr>
          <w:rFonts w:cs="Arial"/>
        </w:rPr>
        <w:t xml:space="preserve"> reduced by 1:1 credit for eligible work completed under previous arrangements</w:t>
      </w:r>
    </w:p>
    <w:p w14:paraId="7565CAA5" w14:textId="69993528" w:rsidR="00D04ACC" w:rsidRPr="00746195" w:rsidRDefault="00D04ACC" w:rsidP="00D04ACC">
      <w:pPr>
        <w:pStyle w:val="BulletPoint1"/>
        <w:numPr>
          <w:ilvl w:val="1"/>
          <w:numId w:val="8"/>
        </w:numPr>
        <w:ind w:left="1134" w:hanging="567"/>
        <w:rPr>
          <w:rFonts w:cs="Arial"/>
        </w:rPr>
      </w:pPr>
      <w:r w:rsidRPr="00746195">
        <w:rPr>
          <w:rFonts w:cs="Arial"/>
        </w:rPr>
        <w:t>Full-time work in MM4-7 locations may attract scaling discounts of up to 6 months</w:t>
      </w:r>
    </w:p>
    <w:p w14:paraId="78DF6A4B" w14:textId="3B694FC7" w:rsidR="00DF7CB6" w:rsidRPr="00AB4AF8" w:rsidRDefault="00DF7CB6" w:rsidP="00DF7CB6">
      <w:pPr>
        <w:pStyle w:val="BulletPoint1"/>
        <w:rPr>
          <w:rFonts w:cs="Arial"/>
        </w:rPr>
      </w:pPr>
      <w:r w:rsidRPr="00AB4AF8">
        <w:rPr>
          <w:rFonts w:cs="Arial"/>
        </w:rPr>
        <w:t>Attainment of F</w:t>
      </w:r>
      <w:r w:rsidR="003B3E02" w:rsidRPr="00AB4AF8">
        <w:rPr>
          <w:rFonts w:cs="Arial"/>
        </w:rPr>
        <w:t>ellowship is not essential to complete RoSO</w:t>
      </w:r>
    </w:p>
    <w:p w14:paraId="798E03E8" w14:textId="748F4556" w:rsidR="003B3E02" w:rsidRPr="00AB4AF8" w:rsidRDefault="003B3E02" w:rsidP="00746195">
      <w:pPr>
        <w:pStyle w:val="Heading3"/>
      </w:pPr>
      <w:bookmarkStart w:id="6" w:name="_Hlk76988280"/>
      <w:r w:rsidRPr="00AB4AF8">
        <w:lastRenderedPageBreak/>
        <w:t>Time frame</w:t>
      </w:r>
      <w:r w:rsidR="00551463">
        <w:t xml:space="preserve"> to complete RoSO</w:t>
      </w:r>
    </w:p>
    <w:p w14:paraId="5838CBAC" w14:textId="5B5B80A0" w:rsidR="003B3E02" w:rsidRPr="00AB4AF8" w:rsidRDefault="003B3E02" w:rsidP="003B3E02">
      <w:pPr>
        <w:pStyle w:val="BulletPoint1"/>
        <w:rPr>
          <w:rFonts w:cs="Arial"/>
        </w:rPr>
      </w:pPr>
      <w:r w:rsidRPr="00AB4AF8">
        <w:rPr>
          <w:rFonts w:cs="Arial"/>
        </w:rPr>
        <w:t>3 year</w:t>
      </w:r>
      <w:r w:rsidR="00DF7CB6" w:rsidRPr="00AB4AF8">
        <w:rPr>
          <w:rFonts w:cs="Arial"/>
        </w:rPr>
        <w:t>s of</w:t>
      </w:r>
      <w:r w:rsidRPr="00AB4AF8">
        <w:rPr>
          <w:rFonts w:cs="Arial"/>
        </w:rPr>
        <w:t xml:space="preserve"> RoSO </w:t>
      </w:r>
      <w:r w:rsidR="00DF7CB6" w:rsidRPr="00AB4AF8">
        <w:rPr>
          <w:rFonts w:cs="Arial"/>
        </w:rPr>
        <w:t xml:space="preserve">to be </w:t>
      </w:r>
      <w:r w:rsidRPr="00AB4AF8">
        <w:rPr>
          <w:rFonts w:cs="Arial"/>
        </w:rPr>
        <w:t xml:space="preserve">completed within 18 years of </w:t>
      </w:r>
      <w:r w:rsidR="00DF7CB6" w:rsidRPr="00AB4AF8">
        <w:rPr>
          <w:rFonts w:cs="Arial"/>
        </w:rPr>
        <w:t>completing</w:t>
      </w:r>
      <w:r w:rsidRPr="00AB4AF8">
        <w:rPr>
          <w:rFonts w:cs="Arial"/>
        </w:rPr>
        <w:t xml:space="preserve"> </w:t>
      </w:r>
      <w:r w:rsidR="00DF7CB6" w:rsidRPr="00AB4AF8">
        <w:rPr>
          <w:rFonts w:cs="Arial"/>
        </w:rPr>
        <w:t>the</w:t>
      </w:r>
      <w:r w:rsidRPr="00AB4AF8">
        <w:rPr>
          <w:rFonts w:cs="Arial"/>
        </w:rPr>
        <w:t xml:space="preserve"> course</w:t>
      </w:r>
      <w:r w:rsidR="00DF7CB6" w:rsidRPr="00AB4AF8">
        <w:rPr>
          <w:rFonts w:cs="Arial"/>
        </w:rPr>
        <w:t xml:space="preserve"> of study in medicine</w:t>
      </w:r>
      <w:r w:rsidR="00551463">
        <w:rPr>
          <w:rFonts w:cs="Arial"/>
        </w:rPr>
        <w:t>.</w:t>
      </w:r>
    </w:p>
    <w:p w14:paraId="15EA7102" w14:textId="64680D28" w:rsidR="003B3E02" w:rsidRPr="00AB4AF8" w:rsidRDefault="003B3E02" w:rsidP="003B3E02">
      <w:pPr>
        <w:pStyle w:val="BulletPoint1"/>
        <w:rPr>
          <w:rFonts w:cs="Arial"/>
        </w:rPr>
      </w:pPr>
      <w:r w:rsidRPr="00AB4AF8">
        <w:rPr>
          <w:rFonts w:cs="Arial"/>
        </w:rPr>
        <w:t>18 months RoSO can be worked pre-fellowship and 18 months post-</w:t>
      </w:r>
      <w:r w:rsidR="00746195" w:rsidRPr="00AB4AF8">
        <w:rPr>
          <w:rFonts w:cs="Arial"/>
        </w:rPr>
        <w:t>fellowship</w:t>
      </w:r>
    </w:p>
    <w:p w14:paraId="5DFE264D" w14:textId="1C358088" w:rsidR="003B3E02" w:rsidRPr="00AB4AF8" w:rsidRDefault="00DF7CB6" w:rsidP="00DF7CB6">
      <w:pPr>
        <w:pStyle w:val="BulletPoint1"/>
        <w:numPr>
          <w:ilvl w:val="1"/>
          <w:numId w:val="8"/>
        </w:numPr>
        <w:ind w:left="1134" w:hanging="567"/>
        <w:rPr>
          <w:rFonts w:cs="Arial"/>
        </w:rPr>
      </w:pPr>
      <w:r w:rsidRPr="00AB4AF8">
        <w:rPr>
          <w:rFonts w:cs="Arial"/>
        </w:rPr>
        <w:t xml:space="preserve">However, </w:t>
      </w:r>
      <w:r w:rsidR="003B3E02" w:rsidRPr="00AB4AF8">
        <w:rPr>
          <w:rFonts w:cs="Arial"/>
        </w:rPr>
        <w:t xml:space="preserve">if </w:t>
      </w:r>
      <w:r w:rsidRPr="00AB4AF8">
        <w:rPr>
          <w:rFonts w:cs="Arial"/>
        </w:rPr>
        <w:t>F</w:t>
      </w:r>
      <w:r w:rsidR="003B3E02" w:rsidRPr="00AB4AF8">
        <w:rPr>
          <w:rFonts w:cs="Arial"/>
        </w:rPr>
        <w:t xml:space="preserve">ellowship is not attained by the end of the 12th year after </w:t>
      </w:r>
      <w:r w:rsidRPr="00AB4AF8">
        <w:rPr>
          <w:rFonts w:cs="Arial"/>
        </w:rPr>
        <w:t>completing the course of study in medicine</w:t>
      </w:r>
      <w:r w:rsidR="003B3E02" w:rsidRPr="00AB4AF8">
        <w:rPr>
          <w:rFonts w:cs="Arial"/>
        </w:rPr>
        <w:t>,</w:t>
      </w:r>
      <w:r w:rsidR="006E31EC" w:rsidRPr="00AB4AF8">
        <w:rPr>
          <w:rFonts w:cs="Arial"/>
        </w:rPr>
        <w:t xml:space="preserve"> </w:t>
      </w:r>
      <w:r w:rsidR="003B3E02" w:rsidRPr="00AB4AF8">
        <w:rPr>
          <w:rFonts w:cs="Arial"/>
        </w:rPr>
        <w:t xml:space="preserve">all </w:t>
      </w:r>
      <w:r w:rsidRPr="00AB4AF8">
        <w:rPr>
          <w:rFonts w:cs="Arial"/>
        </w:rPr>
        <w:t xml:space="preserve">remaining </w:t>
      </w:r>
      <w:r w:rsidR="003B3E02" w:rsidRPr="00AB4AF8">
        <w:rPr>
          <w:rFonts w:cs="Arial"/>
        </w:rPr>
        <w:t xml:space="preserve">RoSO must be completed within the remaining 6 years of the </w:t>
      </w:r>
      <w:proofErr w:type="gramStart"/>
      <w:r w:rsidR="003B3E02" w:rsidRPr="00AB4AF8">
        <w:rPr>
          <w:rFonts w:cs="Arial"/>
        </w:rPr>
        <w:t>18 year</w:t>
      </w:r>
      <w:proofErr w:type="gramEnd"/>
      <w:r w:rsidR="003B3E02" w:rsidRPr="00AB4AF8">
        <w:rPr>
          <w:rFonts w:cs="Arial"/>
        </w:rPr>
        <w:t xml:space="preserve"> time frame</w:t>
      </w:r>
      <w:r w:rsidR="006E31EC" w:rsidRPr="00AB4AF8">
        <w:rPr>
          <w:rFonts w:cs="Arial"/>
        </w:rPr>
        <w:t>.</w:t>
      </w:r>
    </w:p>
    <w:p w14:paraId="4B909C73" w14:textId="2AAACCFC" w:rsidR="008F1A37" w:rsidRPr="00AB4AF8" w:rsidRDefault="006C0654" w:rsidP="008F1A37">
      <w:pPr>
        <w:pStyle w:val="BulletPoint1"/>
      </w:pPr>
      <w:r w:rsidRPr="00AB4AF8">
        <w:t xml:space="preserve">If </w:t>
      </w:r>
      <w:r w:rsidR="008F1A37" w:rsidRPr="00AB4AF8">
        <w:t>the Bonded Participant</w:t>
      </w:r>
      <w:r w:rsidRPr="00AB4AF8">
        <w:t xml:space="preserve"> – or a member of their family – has a </w:t>
      </w:r>
      <w:r w:rsidR="008F1A37" w:rsidRPr="00AB4AF8">
        <w:t xml:space="preserve">medical </w:t>
      </w:r>
      <w:r w:rsidRPr="00AB4AF8">
        <w:t>condition that prevents them from completing their RoSO, they can apply for an extension</w:t>
      </w:r>
      <w:r w:rsidR="008F1A37" w:rsidRPr="00AB4AF8">
        <w:t>.</w:t>
      </w:r>
    </w:p>
    <w:p w14:paraId="75869A83" w14:textId="1B333DF8" w:rsidR="006C0654" w:rsidRPr="00746195" w:rsidRDefault="006C0654" w:rsidP="00746195">
      <w:r w:rsidRPr="00746195">
        <w:t>Note: There is no other provision for a deferral to be approved under the Program.</w:t>
      </w:r>
    </w:p>
    <w:bookmarkEnd w:id="6"/>
    <w:p w14:paraId="7A104A3C" w14:textId="77777777" w:rsidR="003B3E02" w:rsidRPr="00541DBF" w:rsidRDefault="003B3E02" w:rsidP="00541DBF">
      <w:pPr>
        <w:pStyle w:val="Heading3"/>
      </w:pPr>
      <w:r w:rsidRPr="00AB4AF8">
        <w:t>Administration</w:t>
      </w:r>
    </w:p>
    <w:p w14:paraId="5DFCE013" w14:textId="78DCAEF6" w:rsidR="003B3E02" w:rsidRPr="00AB4AF8" w:rsidRDefault="003B3E02" w:rsidP="003B3E02">
      <w:pPr>
        <w:pStyle w:val="BulletPoint1"/>
        <w:rPr>
          <w:rFonts w:cs="Arial"/>
        </w:rPr>
      </w:pPr>
      <w:r w:rsidRPr="00AB4AF8">
        <w:rPr>
          <w:rFonts w:cs="Arial"/>
        </w:rPr>
        <w:t>clear processes for consideration of exceptional circumstance</w:t>
      </w:r>
      <w:r w:rsidR="007B671C" w:rsidRPr="00AB4AF8">
        <w:rPr>
          <w:rFonts w:cs="Arial"/>
        </w:rPr>
        <w:t xml:space="preserve">s for medical reasons which, if approved, will </w:t>
      </w:r>
      <w:r w:rsidRPr="00AB4AF8">
        <w:rPr>
          <w:rFonts w:cs="Arial"/>
        </w:rPr>
        <w:t>extend the time frame to complete RoSO</w:t>
      </w:r>
    </w:p>
    <w:p w14:paraId="492D118B" w14:textId="1C113950" w:rsidR="003B3E02" w:rsidRPr="00AB4AF8" w:rsidRDefault="003B3E02" w:rsidP="003B3E02">
      <w:pPr>
        <w:pStyle w:val="BulletPoint1"/>
        <w:rPr>
          <w:rFonts w:cs="Arial"/>
        </w:rPr>
      </w:pPr>
      <w:r w:rsidRPr="00AB4AF8">
        <w:rPr>
          <w:rFonts w:cs="Arial"/>
        </w:rPr>
        <w:t>consistent management of withdrawals</w:t>
      </w:r>
    </w:p>
    <w:p w14:paraId="1527D8AF" w14:textId="7768FC1F" w:rsidR="00147FAA" w:rsidRPr="00AB4AF8" w:rsidRDefault="00147FAA" w:rsidP="003B3E02">
      <w:pPr>
        <w:pStyle w:val="BulletPoint1"/>
        <w:rPr>
          <w:rFonts w:cs="Arial"/>
        </w:rPr>
      </w:pPr>
      <w:r w:rsidRPr="00AB4AF8">
        <w:rPr>
          <w:rFonts w:cs="Arial"/>
        </w:rPr>
        <w:t>self-service for all reporting requirements and RoSO via an online web portal (BRoSS)</w:t>
      </w:r>
    </w:p>
    <w:p w14:paraId="3936B5A0" w14:textId="3FF8EBEF" w:rsidR="007E3D32" w:rsidRPr="00F01A63" w:rsidRDefault="007E3D32" w:rsidP="00541DBF">
      <w:pPr>
        <w:pStyle w:val="Heading3"/>
      </w:pPr>
      <w:bookmarkStart w:id="7" w:name="_Hlk103863036"/>
      <w:r w:rsidRPr="00F01A63">
        <w:t xml:space="preserve">Bonded Return of Service System </w:t>
      </w:r>
      <w:r w:rsidR="008A400D" w:rsidRPr="00F01A63">
        <w:t>(BRoSS)</w:t>
      </w:r>
    </w:p>
    <w:bookmarkEnd w:id="7"/>
    <w:p w14:paraId="0D28BBEF" w14:textId="77777777" w:rsidR="00C45936" w:rsidRPr="00F01A63" w:rsidRDefault="00C45936" w:rsidP="00C45936">
      <w:pPr>
        <w:rPr>
          <w:rFonts w:ascii="Calibri" w:hAnsi="Calibri"/>
        </w:rPr>
      </w:pPr>
      <w:r w:rsidRPr="00F01A63">
        <w:t>BRoSS is being progressively released throughout 2022. The reporting requirements for a bonded participant are detailed in Sections 15 and 16 of the Rule.</w:t>
      </w:r>
    </w:p>
    <w:p w14:paraId="6EBE7DCA" w14:textId="77777777" w:rsidR="00C45936" w:rsidRPr="00F01A63" w:rsidRDefault="00C45936" w:rsidP="00C45936">
      <w:r w:rsidRPr="00F01A63">
        <w:t>Section 19 of the Rule outlines a ‘transitional provision’ in relation to reporting obligations. The purpose of this transitional provision was to ensure that bonded participants would not be subject to an administrative penalty until “the elements of the Department’s web portal [BRoSS] required for a bonded participant to comply with the relevant provision are functional.”</w:t>
      </w:r>
    </w:p>
    <w:p w14:paraId="1CEC908B" w14:textId="77777777" w:rsidR="00C45936" w:rsidRPr="00F01A63" w:rsidRDefault="00C45936" w:rsidP="00C45936">
      <w:r w:rsidRPr="00F01A63">
        <w:t>The transitional provision will cease to operate on 30 June 2022. This means that, from that date, you will be required to comply with reporting obligations outlined in the Rule. Should you not comply with a relevant provision, you will be subject to an administrative penalty of $1,000 on each occasion of non-compliance.</w:t>
      </w:r>
    </w:p>
    <w:p w14:paraId="3A71D62D" w14:textId="4712D276" w:rsidR="00C45936" w:rsidRPr="00F01A63" w:rsidRDefault="00C45936" w:rsidP="00C45936">
      <w:r w:rsidRPr="00F01A63">
        <w:t xml:space="preserve">The Department has provided detailed guidance material on it’s </w:t>
      </w:r>
      <w:hyperlink r:id="rId11" w:history="1">
        <w:r w:rsidRPr="00F01A63">
          <w:rPr>
            <w:color w:val="0000FF"/>
            <w:u w:val="single"/>
          </w:rPr>
          <w:t>website</w:t>
        </w:r>
      </w:hyperlink>
      <w:r w:rsidRPr="00F01A63">
        <w:t xml:space="preserve"> to support you to understand and remain compliant with your obligations.</w:t>
      </w:r>
    </w:p>
    <w:p w14:paraId="3C32403C" w14:textId="77777777" w:rsidR="00C45936" w:rsidRPr="00F01A63" w:rsidRDefault="00C45936" w:rsidP="00C45936">
      <w:r w:rsidRPr="00F01A63">
        <w:t xml:space="preserve">In addition, once bonded, you will receive automatic notifications and messages from BRoSS to remind you of your upcoming obligations. </w:t>
      </w:r>
    </w:p>
    <w:p w14:paraId="5E69EBCD" w14:textId="58C973C1" w:rsidR="003B3E02" w:rsidRPr="00541DBF" w:rsidRDefault="003B3E02" w:rsidP="00541DBF">
      <w:pPr>
        <w:pStyle w:val="Heading3"/>
      </w:pPr>
      <w:r w:rsidRPr="00F01A63">
        <w:t>Support</w:t>
      </w:r>
    </w:p>
    <w:p w14:paraId="20880612" w14:textId="1CFE4C56" w:rsidR="003B3E02" w:rsidRPr="00AB4AF8" w:rsidRDefault="003B3E02" w:rsidP="003B3E02">
      <w:pPr>
        <w:rPr>
          <w:rFonts w:cs="Arial"/>
          <w:szCs w:val="20"/>
        </w:rPr>
      </w:pPr>
      <w:r w:rsidRPr="00AB4AF8">
        <w:rPr>
          <w:rFonts w:cs="Arial"/>
          <w:szCs w:val="20"/>
        </w:rPr>
        <w:t xml:space="preserve">Rural Workforce Agencies in each State and the Northern Territory </w:t>
      </w:r>
      <w:proofErr w:type="gramStart"/>
      <w:r w:rsidR="00240533" w:rsidRPr="00AB4AF8">
        <w:rPr>
          <w:rFonts w:cs="Arial"/>
          <w:szCs w:val="20"/>
        </w:rPr>
        <w:t>are able to</w:t>
      </w:r>
      <w:proofErr w:type="gramEnd"/>
      <w:r w:rsidRPr="00AB4AF8">
        <w:rPr>
          <w:rFonts w:cs="Arial"/>
          <w:szCs w:val="20"/>
        </w:rPr>
        <w:t xml:space="preserve"> provide support to </w:t>
      </w:r>
      <w:r w:rsidR="00240533" w:rsidRPr="00AB4AF8">
        <w:rPr>
          <w:rFonts w:cs="Arial"/>
          <w:szCs w:val="20"/>
        </w:rPr>
        <w:t>Bonded P</w:t>
      </w:r>
      <w:r w:rsidRPr="00AB4AF8">
        <w:rPr>
          <w:rFonts w:cs="Arial"/>
          <w:szCs w:val="20"/>
        </w:rPr>
        <w:t>articipants throughout each phase of the Program</w:t>
      </w:r>
    </w:p>
    <w:p w14:paraId="6AC1BE64" w14:textId="77777777" w:rsidR="003B3E02" w:rsidRPr="00AB4AF8" w:rsidRDefault="003B3E02" w:rsidP="00541DBF">
      <w:pPr>
        <w:pStyle w:val="Heading2"/>
      </w:pPr>
      <w:bookmarkStart w:id="8" w:name="_Hlk76989330"/>
      <w:r w:rsidRPr="00AB4AF8">
        <w:t>Further information</w:t>
      </w:r>
    </w:p>
    <w:p w14:paraId="7AC46A93" w14:textId="0EBB08DC" w:rsidR="00533E26" w:rsidRPr="00AB4AF8" w:rsidRDefault="00533E26" w:rsidP="003B3E02">
      <w:pPr>
        <w:rPr>
          <w:rFonts w:cs="Arial"/>
          <w:szCs w:val="20"/>
        </w:rPr>
      </w:pPr>
      <w:r w:rsidRPr="00AB4AF8">
        <w:rPr>
          <w:rFonts w:cs="Arial"/>
          <w:szCs w:val="20"/>
        </w:rPr>
        <w:t>For general enquiries, go to</w:t>
      </w:r>
      <w:r w:rsidR="00942881" w:rsidRPr="00AB4AF8">
        <w:rPr>
          <w:rFonts w:cs="Arial"/>
          <w:szCs w:val="20"/>
        </w:rPr>
        <w:t xml:space="preserve"> the Department’s website at:</w:t>
      </w:r>
      <w:r w:rsidR="00B607D2" w:rsidRPr="00B607D2">
        <w:t xml:space="preserve"> </w:t>
      </w:r>
      <w:hyperlink r:id="rId12" w:history="1">
        <w:r w:rsidR="00B607D2" w:rsidRPr="00B607D2">
          <w:rPr>
            <w:color w:val="0000FF"/>
            <w:u w:val="single"/>
          </w:rPr>
          <w:t>Bonded Medical Program | Australian Government Department of Health</w:t>
        </w:r>
      </w:hyperlink>
      <w:r w:rsidR="001E4740">
        <w:t xml:space="preserve">. </w:t>
      </w:r>
      <w:r w:rsidRPr="00AB4AF8">
        <w:rPr>
          <w:rFonts w:cs="Arial"/>
          <w:szCs w:val="20"/>
        </w:rPr>
        <w:t xml:space="preserve">If you are a Bonded Medical Places Scheme </w:t>
      </w:r>
      <w:r w:rsidR="007E3D32" w:rsidRPr="00AB4AF8">
        <w:rPr>
          <w:rFonts w:cs="Arial"/>
          <w:szCs w:val="20"/>
        </w:rPr>
        <w:t xml:space="preserve">participant </w:t>
      </w:r>
      <w:r w:rsidR="00942881" w:rsidRPr="00AB4AF8">
        <w:rPr>
          <w:rFonts w:cs="Arial"/>
          <w:szCs w:val="20"/>
        </w:rPr>
        <w:t xml:space="preserve">with a general Program enquiry, </w:t>
      </w:r>
      <w:r w:rsidRPr="00AB4AF8">
        <w:rPr>
          <w:rFonts w:cs="Arial"/>
          <w:szCs w:val="20"/>
        </w:rPr>
        <w:t>you can contact the Department’s Call Centre on</w:t>
      </w:r>
      <w:r w:rsidR="00942881" w:rsidRPr="00AB4AF8">
        <w:rPr>
          <w:rFonts w:cs="Arial"/>
          <w:szCs w:val="20"/>
        </w:rPr>
        <w:t>:</w:t>
      </w:r>
      <w:r w:rsidRPr="00AB4AF8">
        <w:rPr>
          <w:rFonts w:cs="Arial"/>
          <w:szCs w:val="20"/>
        </w:rPr>
        <w:t>1800 987 104 (Monday–Friday 8:30am–5:00pm AEST).</w:t>
      </w:r>
    </w:p>
    <w:p w14:paraId="770F4EB8" w14:textId="2B48C171" w:rsidR="00551463" w:rsidRPr="00551463" w:rsidRDefault="00942881">
      <w:pPr>
        <w:rPr>
          <w:rFonts w:cs="Arial"/>
          <w:szCs w:val="20"/>
        </w:rPr>
      </w:pPr>
      <w:r w:rsidRPr="00551463">
        <w:rPr>
          <w:rFonts w:cs="Arial"/>
          <w:szCs w:val="20"/>
        </w:rPr>
        <w:t xml:space="preserve">Enquiries requiring consideration of a Participant’s personal circumstances will require an email to: </w:t>
      </w:r>
      <w:hyperlink r:id="rId13" w:history="1">
        <w:r w:rsidRPr="00551463">
          <w:rPr>
            <w:rStyle w:val="Hyperlink"/>
            <w:rFonts w:cs="Arial"/>
            <w:szCs w:val="20"/>
          </w:rPr>
          <w:t>BondedMedicalProgram@health.gov.au</w:t>
        </w:r>
      </w:hyperlink>
      <w:r w:rsidRPr="00551463">
        <w:rPr>
          <w:rFonts w:cs="Arial"/>
          <w:szCs w:val="20"/>
        </w:rPr>
        <w:t xml:space="preserve"> </w:t>
      </w:r>
    </w:p>
    <w:p w14:paraId="1347730F" w14:textId="0F592F84" w:rsidR="008953AD" w:rsidRPr="00551463" w:rsidRDefault="00942881">
      <w:pPr>
        <w:rPr>
          <w:rFonts w:cs="Arial"/>
          <w:szCs w:val="20"/>
        </w:rPr>
      </w:pPr>
      <w:r w:rsidRPr="00551463">
        <w:rPr>
          <w:rFonts w:cs="Arial"/>
          <w:szCs w:val="20"/>
        </w:rPr>
        <w:t xml:space="preserve">Please </w:t>
      </w:r>
      <w:r w:rsidR="00D04ACC" w:rsidRPr="00551463">
        <w:rPr>
          <w:rFonts w:cs="Arial"/>
          <w:szCs w:val="20"/>
        </w:rPr>
        <w:t xml:space="preserve">use </w:t>
      </w:r>
      <w:r w:rsidRPr="00551463">
        <w:rPr>
          <w:rFonts w:cs="Arial"/>
          <w:szCs w:val="20"/>
        </w:rPr>
        <w:t>‘</w:t>
      </w:r>
      <w:r w:rsidRPr="00551463">
        <w:rPr>
          <w:rFonts w:cs="Arial"/>
          <w:i/>
          <w:iCs/>
          <w:szCs w:val="20"/>
        </w:rPr>
        <w:t>[Scheme/Program] – [Participant name] – [ Request type]</w:t>
      </w:r>
      <w:r w:rsidRPr="00551463">
        <w:rPr>
          <w:rFonts w:cs="Arial"/>
          <w:szCs w:val="20"/>
        </w:rPr>
        <w:t xml:space="preserve">’ </w:t>
      </w:r>
      <w:r w:rsidR="00551463" w:rsidRPr="00551463">
        <w:rPr>
          <w:rFonts w:cs="Arial"/>
          <w:szCs w:val="20"/>
        </w:rPr>
        <w:t xml:space="preserve">as the subject heading format </w:t>
      </w:r>
      <w:r w:rsidRPr="00551463">
        <w:rPr>
          <w:rFonts w:cs="Arial"/>
          <w:szCs w:val="20"/>
        </w:rPr>
        <w:t>to assist us to manage your enquiry</w:t>
      </w:r>
      <w:r w:rsidR="00746195">
        <w:rPr>
          <w:rFonts w:cs="Arial"/>
          <w:szCs w:val="20"/>
        </w:rPr>
        <w:t>.</w:t>
      </w:r>
      <w:r w:rsidR="008953AD" w:rsidRPr="00551463">
        <w:rPr>
          <w:rFonts w:cs="Arial"/>
          <w:szCs w:val="20"/>
        </w:rPr>
        <w:br w:type="page"/>
      </w:r>
    </w:p>
    <w:p w14:paraId="31569D4A" w14:textId="174DF609" w:rsidR="008953AD" w:rsidRPr="00FC548F" w:rsidRDefault="00D02750" w:rsidP="00D66727">
      <w:pPr>
        <w:pStyle w:val="Heading1"/>
        <w:jc w:val="right"/>
      </w:pPr>
      <w:bookmarkStart w:id="9" w:name="_Attachment_A"/>
      <w:bookmarkEnd w:id="9"/>
      <w:r w:rsidRPr="00FC548F">
        <w:lastRenderedPageBreak/>
        <w:t>Attachment A</w:t>
      </w:r>
    </w:p>
    <w:p w14:paraId="1DD2FA13" w14:textId="35CE22B9" w:rsidR="00565057" w:rsidRPr="00872DE4" w:rsidRDefault="00024BDE" w:rsidP="00872DE4">
      <w:r w:rsidRPr="00872DE4">
        <w:fldChar w:fldCharType="begin"/>
      </w:r>
      <w:r w:rsidRPr="00872DE4">
        <w:instrText xml:space="preserve"> HYPERLINK "https://www.legislation.gov.au/Series/F2019L01513" </w:instrText>
      </w:r>
      <w:r w:rsidRPr="00872DE4">
        <w:fldChar w:fldCharType="separate"/>
      </w:r>
      <w:r w:rsidR="00565057" w:rsidRPr="00872DE4">
        <w:rPr>
          <w:rStyle w:val="Hyperlink"/>
        </w:rPr>
        <w:t>Health Insurance (Bonded Medical Program) Rule 2020</w:t>
      </w:r>
      <w:r w:rsidRPr="00872DE4">
        <w:fldChar w:fldCharType="end"/>
      </w:r>
    </w:p>
    <w:p w14:paraId="0BAA7EF9" w14:textId="154BF3C1" w:rsidR="00D02750" w:rsidRPr="00D02750" w:rsidRDefault="00D02750" w:rsidP="00746195">
      <w:r w:rsidRPr="00D02750">
        <w:t>Division 3 – Reporting Obligations</w:t>
      </w:r>
      <w:r>
        <w:t xml:space="preserve"> – </w:t>
      </w:r>
      <w:r w:rsidRPr="00D02750">
        <w:t>15</w:t>
      </w:r>
      <w:r>
        <w:t xml:space="preserve"> </w:t>
      </w:r>
      <w:r w:rsidRPr="00D02750">
        <w:t>Notifiable events</w:t>
      </w:r>
      <w:r>
        <w:t xml:space="preserve"> &amp; 16 Return of service obligation plan</w:t>
      </w:r>
    </w:p>
    <w:tbl>
      <w:tblPr>
        <w:tblW w:w="0" w:type="auto"/>
        <w:tblCellMar>
          <w:left w:w="0" w:type="dxa"/>
          <w:right w:w="0" w:type="dxa"/>
        </w:tblCellMar>
        <w:tblLook w:val="04A0" w:firstRow="1" w:lastRow="0" w:firstColumn="1" w:lastColumn="0" w:noHBand="0" w:noVBand="1"/>
        <w:tblDescription w:val="This table is a list of the 15 notifiable events &amp; 16 return of service obligation plan for Division 3 – Reporting Obligations. "/>
      </w:tblPr>
      <w:tblGrid>
        <w:gridCol w:w="4235"/>
        <w:gridCol w:w="4589"/>
      </w:tblGrid>
      <w:tr w:rsidR="00D02750" w:rsidRPr="00D02750" w14:paraId="02AFE1BF" w14:textId="77777777" w:rsidTr="00077812">
        <w:trPr>
          <w:trHeight w:val="340"/>
          <w:tblHeader/>
        </w:trPr>
        <w:tc>
          <w:tcPr>
            <w:tcW w:w="0" w:type="auto"/>
            <w:gridSpan w:val="2"/>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14:paraId="35C5DCAE" w14:textId="77777777" w:rsidR="00D02750" w:rsidRPr="00D02750" w:rsidRDefault="00D02750" w:rsidP="00D02750">
            <w:pPr>
              <w:spacing w:before="20" w:after="20"/>
              <w:jc w:val="center"/>
              <w:rPr>
                <w:rFonts w:eastAsia="Calibri" w:cs="Arial"/>
                <w:b/>
                <w:bCs/>
                <w:color w:val="FFFFFF"/>
                <w:szCs w:val="20"/>
                <w:lang w:eastAsia="en-AU"/>
              </w:rPr>
            </w:pPr>
            <w:r w:rsidRPr="00D02750">
              <w:rPr>
                <w:rFonts w:eastAsia="Calibri" w:cs="Arial"/>
                <w:b/>
                <w:bCs/>
                <w:color w:val="FFFFFF"/>
                <w:szCs w:val="20"/>
                <w:lang w:eastAsia="en-AU"/>
              </w:rPr>
              <w:t>Notifiable Event Obligations</w:t>
            </w:r>
          </w:p>
        </w:tc>
      </w:tr>
      <w:tr w:rsidR="00D02750" w:rsidRPr="00D02750" w14:paraId="457A0F61"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40A65" w14:textId="77777777" w:rsidR="00D02750" w:rsidRPr="00D02750" w:rsidRDefault="00D02750" w:rsidP="00D66727">
            <w:pPr>
              <w:pStyle w:val="TableofFigures"/>
              <w:rPr>
                <w:lang w:eastAsia="en-AU"/>
              </w:rPr>
            </w:pPr>
            <w:r w:rsidRPr="00D02750">
              <w:rPr>
                <w:lang w:eastAsia="en-AU"/>
              </w:rPr>
              <w:t>Section 15(1): within 6 months of the following events, participants must upload the following information and evidence to BRoSS.</w:t>
            </w:r>
          </w:p>
          <w:p w14:paraId="23EF26C0" w14:textId="77777777" w:rsidR="00D66727" w:rsidRDefault="00D02750" w:rsidP="00D66727">
            <w:pPr>
              <w:pStyle w:val="TableofFigures"/>
              <w:rPr>
                <w:lang w:eastAsia="en-AU"/>
              </w:rPr>
            </w:pPr>
            <w:r w:rsidRPr="00D02750">
              <w:rPr>
                <w:lang w:eastAsia="en-AU"/>
              </w:rPr>
              <w:t>Section 15(2): if a participant is unable to provide the evidence or information, they must upload a statutory declaration to BRoSS that:</w:t>
            </w:r>
          </w:p>
          <w:p w14:paraId="6EBF8C66" w14:textId="0EC48356" w:rsidR="00D02750" w:rsidRPr="00D02750" w:rsidRDefault="00D02750" w:rsidP="00D66727">
            <w:pPr>
              <w:pStyle w:val="TableofFigures"/>
              <w:rPr>
                <w:lang w:eastAsia="en-AU"/>
              </w:rPr>
            </w:pPr>
            <w:r w:rsidRPr="00D02750">
              <w:rPr>
                <w:lang w:eastAsia="en-AU"/>
              </w:rPr>
              <w:t>(a) explains why the relevant evidence or information cannot be obtained; and</w:t>
            </w:r>
            <w:r w:rsidRPr="00D02750">
              <w:rPr>
                <w:lang w:eastAsia="en-AU"/>
              </w:rPr>
              <w:br/>
              <w:t>(b) attests the relevant information.</w:t>
            </w:r>
          </w:p>
        </w:tc>
      </w:tr>
      <w:tr w:rsidR="00D02750" w:rsidRPr="00D02750" w14:paraId="5E2D9F7D" w14:textId="77777777" w:rsidTr="00077812">
        <w:trPr>
          <w:trHeight w:val="340"/>
        </w:trPr>
        <w:tc>
          <w:tcPr>
            <w:tcW w:w="0" w:type="auto"/>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6ACCC7C" w14:textId="77777777" w:rsidR="00D02750" w:rsidRPr="00D02750" w:rsidRDefault="00D02750" w:rsidP="00D02750">
            <w:pPr>
              <w:spacing w:before="20" w:after="20"/>
              <w:rPr>
                <w:rFonts w:eastAsia="Calibri" w:cs="Arial"/>
                <w:b/>
                <w:bCs/>
                <w:color w:val="000000"/>
                <w:szCs w:val="20"/>
                <w:lang w:eastAsia="en-AU"/>
              </w:rPr>
            </w:pPr>
            <w:r w:rsidRPr="00D02750">
              <w:rPr>
                <w:rFonts w:eastAsia="Calibri" w:cs="Arial"/>
                <w:b/>
                <w:bCs/>
                <w:color w:val="000000"/>
                <w:szCs w:val="20"/>
                <w:lang w:eastAsia="en-AU"/>
              </w:rPr>
              <w:t>Notifiable Event</w:t>
            </w:r>
          </w:p>
        </w:tc>
      </w:tr>
      <w:tr w:rsidR="00D02750" w:rsidRPr="00D02750" w14:paraId="6B26AFC7"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C74BA" w14:textId="79A6168F"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1 </w:t>
            </w:r>
            <w:r w:rsidR="00077812">
              <w:rPr>
                <w:rFonts w:eastAsia="Calibri" w:cs="Arial"/>
                <w:color w:val="000000"/>
                <w:szCs w:val="20"/>
                <w:lang w:eastAsia="en-AU"/>
              </w:rPr>
              <w:t>–</w:t>
            </w:r>
            <w:r w:rsidRPr="00D02750">
              <w:rPr>
                <w:rFonts w:eastAsia="Calibri" w:cs="Arial"/>
                <w:color w:val="000000"/>
                <w:szCs w:val="20"/>
                <w:lang w:eastAsia="en-AU"/>
              </w:rPr>
              <w:t xml:space="preserve"> Name change</w:t>
            </w:r>
          </w:p>
        </w:tc>
      </w:tr>
      <w:tr w:rsidR="00D02750" w:rsidRPr="00D02750" w14:paraId="11A401FB"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24593" w14:textId="1FF535AD"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2 </w:t>
            </w:r>
            <w:r w:rsidR="00077812">
              <w:rPr>
                <w:rFonts w:eastAsia="Calibri" w:cs="Arial"/>
                <w:color w:val="000000"/>
                <w:szCs w:val="20"/>
                <w:lang w:eastAsia="en-AU"/>
              </w:rPr>
              <w:t>–</w:t>
            </w:r>
            <w:r w:rsidRPr="00D02750">
              <w:rPr>
                <w:rFonts w:eastAsia="Calibri" w:cs="Arial"/>
                <w:color w:val="000000"/>
                <w:szCs w:val="20"/>
                <w:lang w:eastAsia="en-AU"/>
              </w:rPr>
              <w:t xml:space="preserve"> Any change in the primary or secondary contact details, including phone number, email address or postal address</w:t>
            </w:r>
          </w:p>
        </w:tc>
      </w:tr>
      <w:tr w:rsidR="00D02750" w:rsidRPr="00D02750" w14:paraId="216A6298"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CAB09" w14:textId="61C4D994"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3 </w:t>
            </w:r>
            <w:r w:rsidR="00077812">
              <w:rPr>
                <w:rFonts w:eastAsia="Calibri" w:cs="Arial"/>
                <w:color w:val="000000"/>
                <w:szCs w:val="20"/>
                <w:lang w:eastAsia="en-AU"/>
              </w:rPr>
              <w:t>–</w:t>
            </w:r>
            <w:r w:rsidRPr="00D02750">
              <w:rPr>
                <w:rFonts w:eastAsia="Calibri" w:cs="Arial"/>
                <w:color w:val="000000"/>
                <w:szCs w:val="20"/>
                <w:lang w:eastAsia="en-AU"/>
              </w:rPr>
              <w:t xml:space="preserve"> Any change which impacts upon completion time of study in medicine</w:t>
            </w:r>
          </w:p>
        </w:tc>
      </w:tr>
      <w:tr w:rsidR="00D02750" w:rsidRPr="00D02750" w14:paraId="2454B0CE"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53165" w14:textId="28F5B49F"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4 </w:t>
            </w:r>
            <w:r w:rsidR="00077812">
              <w:rPr>
                <w:rFonts w:eastAsia="Calibri" w:cs="Arial"/>
                <w:color w:val="000000"/>
                <w:szCs w:val="20"/>
                <w:lang w:eastAsia="en-AU"/>
              </w:rPr>
              <w:t>–</w:t>
            </w:r>
            <w:r w:rsidRPr="00D02750">
              <w:rPr>
                <w:rFonts w:eastAsia="Calibri" w:cs="Arial"/>
                <w:color w:val="000000"/>
                <w:szCs w:val="20"/>
                <w:lang w:eastAsia="en-AU"/>
              </w:rPr>
              <w:t xml:space="preserve"> Completion of study in medicine (</w:t>
            </w:r>
            <w:proofErr w:type="gramStart"/>
            <w:r w:rsidRPr="00D02750">
              <w:rPr>
                <w:rFonts w:eastAsia="Calibri" w:cs="Arial"/>
                <w:color w:val="000000"/>
                <w:szCs w:val="20"/>
                <w:lang w:eastAsia="en-AU"/>
              </w:rPr>
              <w:t>i.e.</w:t>
            </w:r>
            <w:proofErr w:type="gramEnd"/>
            <w:r w:rsidRPr="00D02750">
              <w:rPr>
                <w:rFonts w:eastAsia="Calibri" w:cs="Arial"/>
                <w:color w:val="000000"/>
                <w:szCs w:val="20"/>
                <w:lang w:eastAsia="en-AU"/>
              </w:rPr>
              <w:t xml:space="preserve"> graduation)</w:t>
            </w:r>
          </w:p>
        </w:tc>
      </w:tr>
      <w:tr w:rsidR="00D02750" w:rsidRPr="00D02750" w14:paraId="52E3B0BC"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FA2C1" w14:textId="3F52C7E6"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5 </w:t>
            </w:r>
            <w:r w:rsidR="00077812">
              <w:rPr>
                <w:rFonts w:eastAsia="Calibri" w:cs="Arial"/>
                <w:color w:val="000000"/>
                <w:szCs w:val="20"/>
                <w:lang w:eastAsia="en-AU"/>
              </w:rPr>
              <w:t>–</w:t>
            </w:r>
            <w:r w:rsidRPr="00D02750">
              <w:rPr>
                <w:rFonts w:eastAsia="Calibri" w:cs="Arial"/>
                <w:color w:val="000000"/>
                <w:szCs w:val="20"/>
                <w:lang w:eastAsia="en-AU"/>
              </w:rPr>
              <w:t xml:space="preserve"> Provisional registration with AHPRA</w:t>
            </w:r>
          </w:p>
        </w:tc>
      </w:tr>
      <w:tr w:rsidR="00D02750" w:rsidRPr="00D02750" w14:paraId="104CEEF7"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00859" w14:textId="50AB8FCF"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6 </w:t>
            </w:r>
            <w:r w:rsidR="00077812">
              <w:rPr>
                <w:rFonts w:eastAsia="Calibri" w:cs="Arial"/>
                <w:color w:val="000000"/>
                <w:szCs w:val="20"/>
                <w:lang w:eastAsia="en-AU"/>
              </w:rPr>
              <w:t>–</w:t>
            </w:r>
            <w:r w:rsidRPr="00D02750">
              <w:rPr>
                <w:rFonts w:eastAsia="Calibri" w:cs="Arial"/>
                <w:color w:val="000000"/>
                <w:szCs w:val="20"/>
                <w:lang w:eastAsia="en-AU"/>
              </w:rPr>
              <w:t xml:space="preserve"> Commencement of internship</w:t>
            </w:r>
          </w:p>
        </w:tc>
      </w:tr>
      <w:tr w:rsidR="00D02750" w:rsidRPr="00D02750" w14:paraId="06C1838F"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828C8" w14:textId="2EBD4B87"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7 </w:t>
            </w:r>
            <w:r w:rsidR="00077812">
              <w:rPr>
                <w:rFonts w:eastAsia="Calibri" w:cs="Arial"/>
                <w:color w:val="000000"/>
                <w:szCs w:val="20"/>
                <w:lang w:eastAsia="en-AU"/>
              </w:rPr>
              <w:t>–</w:t>
            </w:r>
            <w:r w:rsidRPr="00D02750">
              <w:rPr>
                <w:rFonts w:eastAsia="Calibri" w:cs="Arial"/>
                <w:color w:val="000000"/>
                <w:szCs w:val="20"/>
                <w:lang w:eastAsia="en-AU"/>
              </w:rPr>
              <w:t xml:space="preserve"> Completion of internship</w:t>
            </w:r>
          </w:p>
        </w:tc>
      </w:tr>
      <w:tr w:rsidR="00D02750" w:rsidRPr="00D02750" w14:paraId="71F2E98A"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0C503" w14:textId="467D5E88"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8 </w:t>
            </w:r>
            <w:r w:rsidR="00077812">
              <w:rPr>
                <w:rFonts w:eastAsia="Calibri" w:cs="Arial"/>
                <w:color w:val="000000"/>
                <w:szCs w:val="20"/>
                <w:lang w:eastAsia="en-AU"/>
              </w:rPr>
              <w:t>–</w:t>
            </w:r>
            <w:r w:rsidRPr="00D02750">
              <w:rPr>
                <w:rFonts w:eastAsia="Calibri" w:cs="Arial"/>
                <w:color w:val="000000"/>
                <w:szCs w:val="20"/>
                <w:lang w:eastAsia="en-AU"/>
              </w:rPr>
              <w:t xml:space="preserve"> General registration with AHPRA</w:t>
            </w:r>
          </w:p>
        </w:tc>
      </w:tr>
      <w:tr w:rsidR="00D02750" w:rsidRPr="00D02750" w14:paraId="1A919FDF"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65117" w14:textId="703DA2D8"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9 </w:t>
            </w:r>
            <w:r w:rsidR="00077812">
              <w:rPr>
                <w:rFonts w:eastAsia="Calibri" w:cs="Arial"/>
                <w:color w:val="000000"/>
                <w:szCs w:val="20"/>
                <w:lang w:eastAsia="en-AU"/>
              </w:rPr>
              <w:t>–</w:t>
            </w:r>
            <w:r w:rsidRPr="00D02750">
              <w:rPr>
                <w:rFonts w:eastAsia="Calibri" w:cs="Arial"/>
                <w:color w:val="000000"/>
                <w:szCs w:val="20"/>
                <w:lang w:eastAsia="en-AU"/>
              </w:rPr>
              <w:t xml:space="preserve"> Commencement of vocational training</w:t>
            </w:r>
          </w:p>
        </w:tc>
      </w:tr>
      <w:tr w:rsidR="00D02750" w:rsidRPr="00D02750" w14:paraId="554F1016"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F08C" w14:textId="3662E6EC" w:rsidR="00D02750" w:rsidRPr="00D02750" w:rsidRDefault="00D02750" w:rsidP="00D02750">
            <w:pPr>
              <w:spacing w:before="20" w:after="20"/>
              <w:rPr>
                <w:rFonts w:eastAsia="Calibri" w:cs="Arial"/>
                <w:color w:val="000000"/>
                <w:szCs w:val="20"/>
                <w:lang w:eastAsia="en-AU"/>
              </w:rPr>
            </w:pPr>
            <w:r w:rsidRPr="00D02750">
              <w:rPr>
                <w:rFonts w:eastAsia="Calibri" w:cs="Arial"/>
                <w:color w:val="000000"/>
                <w:szCs w:val="20"/>
                <w:lang w:eastAsia="en-AU"/>
              </w:rPr>
              <w:t xml:space="preserve">Item 10 </w:t>
            </w:r>
            <w:r w:rsidR="00077812">
              <w:rPr>
                <w:rFonts w:eastAsia="Calibri" w:cs="Arial"/>
                <w:color w:val="000000"/>
                <w:szCs w:val="20"/>
                <w:lang w:eastAsia="en-AU"/>
              </w:rPr>
              <w:t>–</w:t>
            </w:r>
            <w:r w:rsidRPr="00D02750">
              <w:rPr>
                <w:rFonts w:eastAsia="Calibri" w:cs="Arial"/>
                <w:color w:val="000000"/>
                <w:szCs w:val="20"/>
                <w:lang w:eastAsia="en-AU"/>
              </w:rPr>
              <w:t xml:space="preserve"> Attainment of medical specialisation</w:t>
            </w:r>
          </w:p>
        </w:tc>
      </w:tr>
      <w:tr w:rsidR="00D02750" w:rsidRPr="00D02750" w14:paraId="21B343CD" w14:textId="77777777" w:rsidTr="00077812">
        <w:trPr>
          <w:trHeight w:val="340"/>
        </w:trPr>
        <w:tc>
          <w:tcPr>
            <w:tcW w:w="0" w:type="auto"/>
            <w:gridSpan w:val="2"/>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vAlign w:val="center"/>
            <w:hideMark/>
          </w:tcPr>
          <w:p w14:paraId="5529050A" w14:textId="77777777" w:rsidR="00D02750" w:rsidRPr="00D02750" w:rsidRDefault="00D02750" w:rsidP="00D02750">
            <w:pPr>
              <w:spacing w:before="20" w:after="20"/>
              <w:jc w:val="center"/>
              <w:rPr>
                <w:rFonts w:eastAsia="Calibri" w:cs="Arial"/>
                <w:b/>
                <w:bCs/>
                <w:color w:val="FFFFFF"/>
                <w:szCs w:val="20"/>
                <w:lang w:eastAsia="en-AU"/>
              </w:rPr>
            </w:pPr>
            <w:r w:rsidRPr="00D02750">
              <w:rPr>
                <w:rFonts w:eastAsia="Calibri" w:cs="Arial"/>
                <w:b/>
                <w:bCs/>
                <w:color w:val="FFFFFF"/>
                <w:szCs w:val="20"/>
                <w:lang w:eastAsia="en-AU"/>
              </w:rPr>
              <w:t>RoSO Reporting Obligations</w:t>
            </w:r>
          </w:p>
        </w:tc>
      </w:tr>
      <w:tr w:rsidR="00D02750" w:rsidRPr="00D02750" w14:paraId="00587C94"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CC9EA" w14:textId="77777777" w:rsidR="00D02750" w:rsidRPr="00D02750" w:rsidRDefault="00D02750" w:rsidP="00D66727">
            <w:pPr>
              <w:pStyle w:val="TableofFigures"/>
              <w:rPr>
                <w:lang w:eastAsia="en-AU"/>
              </w:rPr>
            </w:pPr>
            <w:r w:rsidRPr="00D02750">
              <w:rPr>
                <w:lang w:eastAsia="en-AU"/>
              </w:rPr>
              <w:t>Section 16(1): a participant must, within the timeframes outlined below, upload the following information and evidence to BRoSS.</w:t>
            </w:r>
          </w:p>
          <w:p w14:paraId="73EB79C0" w14:textId="77777777" w:rsidR="00D66727" w:rsidRDefault="00D02750" w:rsidP="00D66727">
            <w:pPr>
              <w:pStyle w:val="TableofFigures"/>
              <w:rPr>
                <w:lang w:eastAsia="en-AU"/>
              </w:rPr>
            </w:pPr>
            <w:r w:rsidRPr="00D02750">
              <w:rPr>
                <w:lang w:eastAsia="en-AU"/>
              </w:rPr>
              <w:t>Section 16(2): if a participant is unable to provide the evidence or information, they must upload a statutory declaration to BRoSS that:</w:t>
            </w:r>
          </w:p>
          <w:p w14:paraId="381B09EC" w14:textId="61898621" w:rsidR="00D02750" w:rsidRPr="00D02750" w:rsidRDefault="00D02750" w:rsidP="00D02750">
            <w:pPr>
              <w:spacing w:before="60" w:after="20"/>
              <w:rPr>
                <w:rFonts w:eastAsia="Calibri" w:cs="Arial"/>
                <w:szCs w:val="20"/>
                <w:lang w:eastAsia="en-AU"/>
              </w:rPr>
            </w:pPr>
            <w:r w:rsidRPr="00D02750">
              <w:rPr>
                <w:rFonts w:eastAsia="Calibri" w:cs="Arial"/>
                <w:szCs w:val="20"/>
                <w:lang w:eastAsia="en-AU"/>
              </w:rPr>
              <w:t>(a) explains why the relevant evidence or information cannot be obtained; and</w:t>
            </w:r>
            <w:r w:rsidRPr="00D02750">
              <w:rPr>
                <w:rFonts w:eastAsia="Calibri" w:cs="Arial"/>
                <w:szCs w:val="20"/>
                <w:lang w:eastAsia="en-AU"/>
              </w:rPr>
              <w:br/>
              <w:t>(b) attests the relevant information.</w:t>
            </w:r>
          </w:p>
        </w:tc>
      </w:tr>
      <w:tr w:rsidR="00D02750" w:rsidRPr="00D02750" w14:paraId="0A6390DC" w14:textId="77777777" w:rsidTr="00D02750">
        <w:tc>
          <w:tcPr>
            <w:tcW w:w="425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DAFE513" w14:textId="77777777" w:rsidR="00D02750" w:rsidRPr="00D02750" w:rsidRDefault="00D02750" w:rsidP="00D02750">
            <w:pPr>
              <w:spacing w:before="20" w:after="20"/>
              <w:rPr>
                <w:rFonts w:eastAsia="Calibri" w:cs="Arial"/>
                <w:b/>
                <w:bCs/>
                <w:szCs w:val="20"/>
                <w:lang w:eastAsia="en-AU"/>
              </w:rPr>
            </w:pPr>
            <w:r w:rsidRPr="00D02750">
              <w:rPr>
                <w:rFonts w:eastAsia="Calibri" w:cs="Arial"/>
                <w:b/>
                <w:bCs/>
                <w:color w:val="000000"/>
                <w:szCs w:val="20"/>
                <w:lang w:eastAsia="en-AU"/>
              </w:rPr>
              <w:t>Required information</w:t>
            </w:r>
          </w:p>
        </w:tc>
        <w:tc>
          <w:tcPr>
            <w:tcW w:w="475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3FF3E34B" w14:textId="77777777" w:rsidR="00D02750" w:rsidRPr="00D02750" w:rsidRDefault="00D02750" w:rsidP="00D02750">
            <w:pPr>
              <w:spacing w:before="20" w:after="20"/>
              <w:rPr>
                <w:rFonts w:eastAsia="Calibri" w:cs="Arial"/>
                <w:b/>
                <w:bCs/>
                <w:szCs w:val="20"/>
                <w:lang w:eastAsia="en-AU"/>
              </w:rPr>
            </w:pPr>
            <w:r w:rsidRPr="00D02750">
              <w:rPr>
                <w:rFonts w:eastAsia="Calibri" w:cs="Arial"/>
                <w:b/>
                <w:bCs/>
                <w:color w:val="000000"/>
                <w:szCs w:val="20"/>
                <w:lang w:eastAsia="en-AU"/>
              </w:rPr>
              <w:t>Reporting timeframes</w:t>
            </w:r>
          </w:p>
        </w:tc>
      </w:tr>
      <w:tr w:rsidR="00D02750" w:rsidRPr="00D02750" w14:paraId="6F49C988" w14:textId="77777777" w:rsidTr="00D66727">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27EF9" w14:textId="42801A22" w:rsidR="00077812"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 xml:space="preserve">Item 1 </w:t>
            </w:r>
            <w:r w:rsidR="00077812">
              <w:rPr>
                <w:rFonts w:eastAsia="Calibri" w:cs="Arial"/>
                <w:color w:val="000000"/>
                <w:szCs w:val="20"/>
                <w:lang w:eastAsia="en-AU"/>
              </w:rPr>
              <w:t>–</w:t>
            </w:r>
            <w:r w:rsidRPr="00D02750">
              <w:rPr>
                <w:rFonts w:eastAsia="Calibri" w:cs="Arial"/>
                <w:color w:val="000000"/>
                <w:szCs w:val="20"/>
                <w:lang w:eastAsia="en-AU"/>
              </w:rPr>
              <w:t xml:space="preserve"> Participant must: </w:t>
            </w:r>
          </w:p>
          <w:p w14:paraId="28B90EE1" w14:textId="6621193F" w:rsidR="00D02750" w:rsidRPr="00D02750"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Register a RoSO plan in BRoSS that proposes one or more eligible locations where the participant can complete their RoSO.</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66AD0856" w14:textId="77777777" w:rsidR="00D66727" w:rsidRDefault="00D02750" w:rsidP="00D66727">
            <w:pPr>
              <w:pStyle w:val="TableofFigures"/>
              <w:rPr>
                <w:lang w:eastAsia="en-AU"/>
              </w:rPr>
            </w:pPr>
            <w:r w:rsidRPr="00D02750">
              <w:rPr>
                <w:lang w:eastAsia="en-AU"/>
              </w:rPr>
              <w:t>(a) For students: no later than the study completion date</w:t>
            </w:r>
          </w:p>
          <w:p w14:paraId="5E7CA81A" w14:textId="52F6F1F4" w:rsidR="00D02750" w:rsidRPr="00D02750" w:rsidRDefault="00D02750" w:rsidP="00D66727">
            <w:pPr>
              <w:pStyle w:val="TableofFigures"/>
              <w:rPr>
                <w:lang w:eastAsia="en-AU"/>
              </w:rPr>
            </w:pPr>
            <w:r w:rsidRPr="00D02750">
              <w:rPr>
                <w:lang w:eastAsia="en-AU"/>
              </w:rPr>
              <w:t>(b) For participants: within 3 months of opting into the new Program</w:t>
            </w:r>
          </w:p>
        </w:tc>
      </w:tr>
      <w:tr w:rsidR="00D02750" w:rsidRPr="00D02750" w14:paraId="366B8E2F" w14:textId="77777777" w:rsidTr="00D66727">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5494F" w14:textId="206B85A6" w:rsidR="00D02750" w:rsidRPr="00D02750"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 xml:space="preserve">Item 2 </w:t>
            </w:r>
            <w:r w:rsidR="00077812">
              <w:rPr>
                <w:rFonts w:eastAsia="Calibri" w:cs="Arial"/>
                <w:color w:val="000000"/>
                <w:szCs w:val="20"/>
                <w:lang w:eastAsia="en-AU"/>
              </w:rPr>
              <w:t>–</w:t>
            </w:r>
            <w:r w:rsidRPr="00D02750">
              <w:rPr>
                <w:rFonts w:eastAsia="Calibri" w:cs="Arial"/>
                <w:color w:val="000000"/>
                <w:szCs w:val="20"/>
                <w:lang w:eastAsia="en-AU"/>
              </w:rPr>
              <w:t xml:space="preserve"> Participant </w:t>
            </w:r>
            <w:r w:rsidR="004E418A" w:rsidRPr="00D02750">
              <w:rPr>
                <w:rFonts w:eastAsia="Calibri" w:cs="Arial"/>
                <w:color w:val="000000"/>
                <w:szCs w:val="20"/>
                <w:lang w:eastAsia="en-AU"/>
              </w:rPr>
              <w:t>must</w:t>
            </w:r>
            <w:r w:rsidR="004E418A">
              <w:rPr>
                <w:rFonts w:eastAsia="Calibri" w:cs="Arial"/>
                <w:color w:val="000000"/>
                <w:szCs w:val="20"/>
                <w:lang w:eastAsia="en-AU"/>
              </w:rPr>
              <w:t xml:space="preserve"> </w:t>
            </w:r>
            <w:r w:rsidR="004E418A" w:rsidRPr="00D02750">
              <w:rPr>
                <w:rFonts w:eastAsia="Calibri" w:cs="Arial"/>
                <w:color w:val="000000"/>
                <w:szCs w:val="20"/>
                <w:lang w:eastAsia="en-AU"/>
              </w:rPr>
              <w:t>provide</w:t>
            </w:r>
            <w:r w:rsidRPr="00D02750">
              <w:rPr>
                <w:rFonts w:eastAsia="Calibri" w:cs="Arial"/>
                <w:color w:val="000000"/>
                <w:szCs w:val="20"/>
                <w:lang w:eastAsia="en-AU"/>
              </w:rPr>
              <w:t xml:space="preserve"> evidence to confirm completed work in accordance with registered RoSO plan. </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379A52E9" w14:textId="77777777" w:rsidR="00D02750" w:rsidRPr="00D02750"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 xml:space="preserve">No later than 3 months after a participant has completed work at an eligible location </w:t>
            </w:r>
          </w:p>
        </w:tc>
      </w:tr>
      <w:tr w:rsidR="00D02750" w:rsidRPr="00D02750" w14:paraId="209AA337" w14:textId="77777777" w:rsidTr="00D66727">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28190" w14:textId="19D38616" w:rsidR="00077812"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 xml:space="preserve">Item 3 </w:t>
            </w:r>
            <w:r w:rsidR="00077812">
              <w:rPr>
                <w:rFonts w:eastAsia="Calibri" w:cs="Arial"/>
                <w:color w:val="000000"/>
                <w:szCs w:val="20"/>
                <w:lang w:eastAsia="en-AU"/>
              </w:rPr>
              <w:t>–</w:t>
            </w:r>
            <w:r w:rsidRPr="00D02750">
              <w:rPr>
                <w:rFonts w:eastAsia="Calibri" w:cs="Arial"/>
                <w:color w:val="000000"/>
                <w:szCs w:val="20"/>
                <w:lang w:eastAsia="en-AU"/>
              </w:rPr>
              <w:t xml:space="preserve"> Participant must:</w:t>
            </w:r>
          </w:p>
          <w:p w14:paraId="0C8EE8B8" w14:textId="50FB6EA7" w:rsidR="00D66727" w:rsidRDefault="00D02750" w:rsidP="00D66727">
            <w:pPr>
              <w:pStyle w:val="TableofAuthorities"/>
              <w:rPr>
                <w:lang w:eastAsia="en-AU"/>
              </w:rPr>
            </w:pPr>
            <w:r w:rsidRPr="00D02750">
              <w:rPr>
                <w:lang w:eastAsia="en-AU"/>
              </w:rPr>
              <w:t>update their RoSO plan</w:t>
            </w:r>
          </w:p>
          <w:p w14:paraId="73F77255" w14:textId="26D68911" w:rsidR="00D66727" w:rsidRDefault="00D02750" w:rsidP="00D66727">
            <w:pPr>
              <w:pStyle w:val="TableofAuthorities"/>
              <w:rPr>
                <w:lang w:eastAsia="en-AU"/>
              </w:rPr>
            </w:pPr>
            <w:r w:rsidRPr="00D02750">
              <w:rPr>
                <w:lang w:eastAsia="en-AU"/>
              </w:rPr>
              <w:t>update expected completion date</w:t>
            </w:r>
          </w:p>
          <w:p w14:paraId="573A7D3C" w14:textId="76EA2C53" w:rsidR="00D02750" w:rsidRPr="00D02750" w:rsidRDefault="00D02750" w:rsidP="00D66727">
            <w:pPr>
              <w:pStyle w:val="TableofAuthorities"/>
              <w:rPr>
                <w:lang w:eastAsia="en-AU"/>
              </w:rPr>
            </w:pPr>
            <w:r w:rsidRPr="00D02750">
              <w:rPr>
                <w:lang w:eastAsia="en-AU"/>
              </w:rPr>
              <w:t>upload evidence verifying any changes to terms of work</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79E350AB" w14:textId="77777777" w:rsidR="00D02750" w:rsidRPr="00D66727" w:rsidRDefault="00D02750" w:rsidP="00D66727">
            <w:pPr>
              <w:pStyle w:val="TableofFigures"/>
            </w:pPr>
            <w:r w:rsidRPr="00D02750">
              <w:rPr>
                <w:lang w:eastAsia="en-AU"/>
              </w:rPr>
              <w:t>No later than 3 months after participant changes the expected completion date of work in eligible location</w:t>
            </w:r>
          </w:p>
        </w:tc>
      </w:tr>
      <w:tr w:rsidR="00D02750" w:rsidRPr="00D02750" w14:paraId="4A31B1BD" w14:textId="77777777" w:rsidTr="00D66727">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42874" w14:textId="3B3DA118" w:rsidR="00D02750" w:rsidRPr="00D02750"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 xml:space="preserve">Item 4 </w:t>
            </w:r>
            <w:r w:rsidR="00077812">
              <w:rPr>
                <w:rFonts w:eastAsia="Calibri" w:cs="Arial"/>
                <w:color w:val="000000"/>
                <w:szCs w:val="20"/>
                <w:lang w:eastAsia="en-AU"/>
              </w:rPr>
              <w:t>–</w:t>
            </w:r>
            <w:r w:rsidRPr="00D02750">
              <w:rPr>
                <w:rFonts w:eastAsia="Calibri" w:cs="Arial"/>
                <w:color w:val="000000"/>
                <w:szCs w:val="20"/>
                <w:lang w:eastAsia="en-AU"/>
              </w:rPr>
              <w:t xml:space="preserve"> Participant must: Confirm or update the details of their RoSO plan.</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0FC66B32" w14:textId="77777777" w:rsidR="00D66727" w:rsidRDefault="00D02750" w:rsidP="00D66727">
            <w:pPr>
              <w:spacing w:before="20" w:after="20"/>
              <w:rPr>
                <w:rFonts w:eastAsia="Calibri" w:cs="Arial"/>
                <w:color w:val="000000"/>
                <w:szCs w:val="20"/>
                <w:lang w:eastAsia="en-AU"/>
              </w:rPr>
            </w:pPr>
            <w:r w:rsidRPr="00D02750">
              <w:rPr>
                <w:rFonts w:eastAsia="Calibri" w:cs="Arial"/>
                <w:color w:val="000000"/>
                <w:szCs w:val="20"/>
                <w:lang w:eastAsia="en-AU"/>
              </w:rPr>
              <w:t>(a) For students: every 6 months from the completion date of the participant's course of study in medicine.</w:t>
            </w:r>
          </w:p>
          <w:p w14:paraId="6E40E22C" w14:textId="7FEF0602" w:rsidR="00D02750" w:rsidRPr="00D02750" w:rsidRDefault="00D02750" w:rsidP="00D66727">
            <w:pPr>
              <w:pStyle w:val="TableofFigures"/>
              <w:rPr>
                <w:lang w:eastAsia="en-AU"/>
              </w:rPr>
            </w:pPr>
            <w:r w:rsidRPr="00D02750">
              <w:rPr>
                <w:lang w:eastAsia="en-AU"/>
              </w:rPr>
              <w:t xml:space="preserve">(b) For participants: every 6 months from the participant's date of opt </w:t>
            </w:r>
            <w:proofErr w:type="gramStart"/>
            <w:r w:rsidRPr="00D02750">
              <w:rPr>
                <w:lang w:eastAsia="en-AU"/>
              </w:rPr>
              <w:t>in to</w:t>
            </w:r>
            <w:proofErr w:type="gramEnd"/>
            <w:r w:rsidRPr="00D02750">
              <w:rPr>
                <w:lang w:eastAsia="en-AU"/>
              </w:rPr>
              <w:t xml:space="preserve"> the new Program.</w:t>
            </w:r>
          </w:p>
        </w:tc>
      </w:tr>
      <w:bookmarkEnd w:id="8"/>
    </w:tbl>
    <w:p w14:paraId="19437923" w14:textId="77777777" w:rsidR="001B422A" w:rsidRDefault="001B422A" w:rsidP="00D02750">
      <w:pPr>
        <w:rPr>
          <w:rFonts w:cs="Arial"/>
          <w:i/>
          <w:iCs/>
          <w:szCs w:val="20"/>
        </w:rPr>
        <w:sectPr w:rsidR="001B422A" w:rsidSect="00144024">
          <w:headerReference w:type="default" r:id="rId14"/>
          <w:pgSz w:w="11906" w:h="16838"/>
          <w:pgMar w:top="2552" w:right="1531" w:bottom="284" w:left="1531" w:header="709" w:footer="709" w:gutter="0"/>
          <w:cols w:space="708"/>
          <w:docGrid w:linePitch="360"/>
        </w:sectPr>
      </w:pPr>
    </w:p>
    <w:p w14:paraId="288CFEE7" w14:textId="2F883B02" w:rsidR="00025388" w:rsidRPr="00FA7AC6" w:rsidRDefault="00025388" w:rsidP="00746195">
      <w:pPr>
        <w:pStyle w:val="Heading2"/>
      </w:pPr>
      <w:r w:rsidRPr="00FA7AC6">
        <w:lastRenderedPageBreak/>
        <w:t>Comparison Factsheet: Bonded Medical Places Scheme &amp; Bonded Medical Program (</w:t>
      </w:r>
      <w:r w:rsidR="00B02A9C">
        <w:t>June</w:t>
      </w:r>
      <w:r w:rsidR="004E418A">
        <w:t xml:space="preserve"> 2022</w:t>
      </w:r>
      <w:r w:rsidRPr="00FA7AC6">
        <w:t>)</w:t>
      </w:r>
    </w:p>
    <w:tbl>
      <w:tblPr>
        <w:tblStyle w:val="GridTable5Dark-Accent5"/>
        <w:tblW w:w="4950" w:type="pct"/>
        <w:tblLook w:val="04A0" w:firstRow="1" w:lastRow="0" w:firstColumn="1" w:lastColumn="0" w:noHBand="0" w:noVBand="1"/>
      </w:tblPr>
      <w:tblGrid>
        <w:gridCol w:w="2257"/>
        <w:gridCol w:w="9940"/>
        <w:gridCol w:w="9940"/>
      </w:tblGrid>
      <w:tr w:rsidR="00746195" w:rsidRPr="00FA7AC6" w14:paraId="7EECA512" w14:textId="77777777" w:rsidTr="007461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5" w:type="pct"/>
            <w:gridSpan w:val="2"/>
          </w:tcPr>
          <w:p w14:paraId="1760CD12" w14:textId="77777777" w:rsidR="00746195" w:rsidRPr="00FA7AC6" w:rsidRDefault="00746195" w:rsidP="00EF271E">
            <w:pPr>
              <w:jc w:val="center"/>
              <w:rPr>
                <w:rFonts w:cs="Arial"/>
                <w:b/>
              </w:rPr>
            </w:pPr>
            <w:r w:rsidRPr="00FA7AC6">
              <w:rPr>
                <w:rFonts w:cs="Arial"/>
                <w:b/>
              </w:rPr>
              <w:t>Bonded Medical Places Scheme</w:t>
            </w:r>
          </w:p>
        </w:tc>
        <w:tc>
          <w:tcPr>
            <w:tcW w:w="2245" w:type="pct"/>
          </w:tcPr>
          <w:p w14:paraId="77A7E442" w14:textId="77777777" w:rsidR="00746195" w:rsidRPr="00FA7AC6" w:rsidRDefault="00746195" w:rsidP="00EF271E">
            <w:pPr>
              <w:jc w:val="center"/>
              <w:cnfStyle w:val="100000000000" w:firstRow="1" w:lastRow="0" w:firstColumn="0" w:lastColumn="0" w:oddVBand="0" w:evenVBand="0" w:oddHBand="0" w:evenHBand="0" w:firstRowFirstColumn="0" w:firstRowLastColumn="0" w:lastRowFirstColumn="0" w:lastRowLastColumn="0"/>
              <w:rPr>
                <w:rFonts w:cs="Arial"/>
                <w:b/>
              </w:rPr>
            </w:pPr>
            <w:r w:rsidRPr="00FA7AC6">
              <w:rPr>
                <w:rFonts w:cs="Arial"/>
                <w:b/>
              </w:rPr>
              <w:t>Bonded Medical Program</w:t>
            </w:r>
          </w:p>
        </w:tc>
      </w:tr>
      <w:tr w:rsidR="00025388" w:rsidRPr="00FA7AC6" w14:paraId="52C350B8" w14:textId="77777777" w:rsidTr="00746195">
        <w:tc>
          <w:tcPr>
            <w:cnfStyle w:val="001000000000" w:firstRow="0" w:lastRow="0" w:firstColumn="1" w:lastColumn="0" w:oddVBand="0" w:evenVBand="0" w:oddHBand="0" w:evenHBand="0" w:firstRowFirstColumn="0" w:firstRowLastColumn="0" w:lastRowFirstColumn="0" w:lastRowLastColumn="0"/>
            <w:tcW w:w="510" w:type="pct"/>
          </w:tcPr>
          <w:p w14:paraId="57858F5C" w14:textId="77777777" w:rsidR="00025388" w:rsidRPr="00FA7AC6" w:rsidRDefault="00025388" w:rsidP="00EF271E">
            <w:pPr>
              <w:rPr>
                <w:rFonts w:cs="Arial"/>
                <w:b/>
              </w:rPr>
            </w:pPr>
            <w:r w:rsidRPr="00FA7AC6">
              <w:rPr>
                <w:rFonts w:cs="Arial"/>
                <w:b/>
              </w:rPr>
              <w:t>What does it do?</w:t>
            </w:r>
          </w:p>
        </w:tc>
        <w:tc>
          <w:tcPr>
            <w:tcW w:w="2245" w:type="pct"/>
          </w:tcPr>
          <w:p w14:paraId="39D9A4F3" w14:textId="77777777" w:rsidR="00025388" w:rsidRPr="00FA7AC6"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FA7AC6">
              <w:t xml:space="preserve">The Bonded Medical Places Scheme provides a Commonwealth Supported Place (CSP) in medicine at an Australian university in exchange for which participants agree to work (Return of Service Obligation (RoSO)) in an underserviced area for: </w:t>
            </w:r>
          </w:p>
          <w:p w14:paraId="6D99C0A9" w14:textId="0181E70F"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a length of time equal to six consecutive years for participants from 2004</w:t>
            </w:r>
            <w:r w:rsidR="00077812">
              <w:t>–</w:t>
            </w:r>
            <w:r w:rsidRPr="00FA7AC6">
              <w:t>2007</w:t>
            </w:r>
            <w:proofErr w:type="gramStart"/>
            <w:r w:rsidRPr="00FA7AC6">
              <w:t>*;</w:t>
            </w:r>
            <w:proofErr w:type="gramEnd"/>
          </w:p>
          <w:p w14:paraId="3E81110D" w14:textId="16DA215C"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a length of time equivalent to the length of the medical degree for participants who joined the scheme from 2008</w:t>
            </w:r>
            <w:r w:rsidR="00077812">
              <w:t>–</w:t>
            </w:r>
            <w:r w:rsidRPr="00FA7AC6">
              <w:t>2015*</w:t>
            </w:r>
            <w:proofErr w:type="gramStart"/>
            <w:r w:rsidRPr="00FA7AC6">
              <w:t>*;</w:t>
            </w:r>
            <w:proofErr w:type="gramEnd"/>
          </w:p>
          <w:p w14:paraId="7877EAB9" w14:textId="7F5B2141" w:rsidR="00025388" w:rsidRPr="00E7164C" w:rsidRDefault="00025388" w:rsidP="00D66727">
            <w:pPr>
              <w:pStyle w:val="ListParagraph"/>
              <w:numPr>
                <w:ilvl w:val="1"/>
                <w:numId w:val="16"/>
              </w:numPr>
              <w:spacing w:before="0" w:after="0"/>
              <w:ind w:left="602" w:hanging="284"/>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Eligible locations: RRMA 2</w:t>
            </w:r>
            <w:r w:rsidR="00077812">
              <w:rPr>
                <w:rFonts w:cs="Arial"/>
              </w:rPr>
              <w:t>–</w:t>
            </w:r>
            <w:r w:rsidRPr="00FA7AC6">
              <w:rPr>
                <w:rFonts w:cs="Arial"/>
              </w:rPr>
              <w:t xml:space="preserve">7 (other than general practice), </w:t>
            </w:r>
            <w:r w:rsidRPr="00FA7AC6">
              <w:rPr>
                <w:rFonts w:cs="Arial"/>
                <w:i/>
                <w:iCs/>
              </w:rPr>
              <w:t>Distribution Priority Area</w:t>
            </w:r>
            <w:r w:rsidRPr="00FA7AC6">
              <w:rPr>
                <w:rFonts w:cs="Arial"/>
              </w:rPr>
              <w:t xml:space="preserve"> (DPA), eligible Aboriginal Medical Services (RRMA 1) and After Hours </w:t>
            </w:r>
            <w:r w:rsidRPr="00FA7AC6">
              <w:rPr>
                <w:rFonts w:cs="Arial"/>
                <w:u w:val="single"/>
              </w:rPr>
              <w:t>Only</w:t>
            </w:r>
            <w:r w:rsidRPr="00FA7AC6">
              <w:rPr>
                <w:rFonts w:cs="Arial"/>
              </w:rPr>
              <w:t xml:space="preserve"> Medical Service. If speciality is considered a </w:t>
            </w:r>
            <w:r w:rsidRPr="00E7164C">
              <w:rPr>
                <w:rFonts w:cs="Arial"/>
              </w:rPr>
              <w:t xml:space="preserve">District of Workforce Shortage*** (DWS) in RRMA 1 location is </w:t>
            </w:r>
            <w:proofErr w:type="gramStart"/>
            <w:r w:rsidRPr="00E7164C">
              <w:rPr>
                <w:rFonts w:cs="Arial"/>
              </w:rPr>
              <w:t>eligible;</w:t>
            </w:r>
            <w:proofErr w:type="gramEnd"/>
            <w:r w:rsidRPr="00E7164C">
              <w:rPr>
                <w:rFonts w:cs="Arial"/>
              </w:rPr>
              <w:t xml:space="preserve"> and</w:t>
            </w:r>
          </w:p>
          <w:p w14:paraId="2B74B498" w14:textId="36F97A96" w:rsidR="00025388" w:rsidRPr="00E7164C" w:rsidRDefault="00025388" w:rsidP="00D66727">
            <w:pPr>
              <w:pStyle w:val="ListParagraph"/>
              <w:numPr>
                <w:ilvl w:val="1"/>
                <w:numId w:val="16"/>
              </w:numPr>
              <w:spacing w:before="0" w:after="0"/>
              <w:ind w:left="602" w:hanging="284"/>
              <w:cnfStyle w:val="000000000000" w:firstRow="0" w:lastRow="0" w:firstColumn="0" w:lastColumn="0" w:oddVBand="0" w:evenVBand="0" w:oddHBand="0" w:evenHBand="0" w:firstRowFirstColumn="0" w:firstRowLastColumn="0" w:lastRowFirstColumn="0" w:lastRowLastColumn="0"/>
              <w:rPr>
                <w:rFonts w:cs="Arial"/>
              </w:rPr>
            </w:pPr>
            <w:r w:rsidRPr="00E7164C">
              <w:rPr>
                <w:rFonts w:cs="Arial"/>
              </w:rPr>
              <w:t>MM4</w:t>
            </w:r>
            <w:r w:rsidR="00077812" w:rsidRPr="00E7164C">
              <w:rPr>
                <w:rFonts w:cs="Arial"/>
              </w:rPr>
              <w:t>–</w:t>
            </w:r>
            <w:r w:rsidRPr="00E7164C">
              <w:rPr>
                <w:rFonts w:cs="Arial"/>
              </w:rPr>
              <w:t>7 locations for participants commencing RoSO after Fellowship who accept this additional classification layer.</w:t>
            </w:r>
          </w:p>
          <w:p w14:paraId="3740E896" w14:textId="15CCABDF" w:rsidR="00025388" w:rsidRPr="00E7164C"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E7164C">
              <w:t>12 months for participants who joined the scheme from 2016</w:t>
            </w:r>
            <w:r w:rsidR="00077812" w:rsidRPr="00E7164C">
              <w:t>–</w:t>
            </w:r>
            <w:r w:rsidRPr="00E7164C">
              <w:t>2019</w:t>
            </w:r>
          </w:p>
          <w:p w14:paraId="50279344" w14:textId="243B2CCA" w:rsidR="00025388" w:rsidRPr="00E7164C" w:rsidRDefault="00025388" w:rsidP="00D66727">
            <w:pPr>
              <w:pStyle w:val="ListParagraph"/>
              <w:numPr>
                <w:ilvl w:val="1"/>
                <w:numId w:val="16"/>
              </w:numPr>
              <w:spacing w:before="0" w:after="0"/>
              <w:ind w:left="602" w:hanging="284"/>
              <w:cnfStyle w:val="000000000000" w:firstRow="0" w:lastRow="0" w:firstColumn="0" w:lastColumn="0" w:oddVBand="0" w:evenVBand="0" w:oddHBand="0" w:evenHBand="0" w:firstRowFirstColumn="0" w:firstRowLastColumn="0" w:lastRowFirstColumn="0" w:lastRowLastColumn="0"/>
              <w:rPr>
                <w:rFonts w:cs="Arial"/>
              </w:rPr>
            </w:pPr>
            <w:r w:rsidRPr="00E7164C">
              <w:rPr>
                <w:rFonts w:cs="Arial"/>
              </w:rPr>
              <w:t>Eligible locations: MM2</w:t>
            </w:r>
            <w:r w:rsidR="00077812" w:rsidRPr="00E7164C">
              <w:rPr>
                <w:rFonts w:cs="Arial"/>
              </w:rPr>
              <w:t>–</w:t>
            </w:r>
            <w:r w:rsidRPr="00E7164C">
              <w:rPr>
                <w:rFonts w:cs="Arial"/>
              </w:rPr>
              <w:t>7 for participants commencing their RoSO in the pre</w:t>
            </w:r>
            <w:r w:rsidR="00077812" w:rsidRPr="00E7164C">
              <w:rPr>
                <w:rFonts w:cs="Arial"/>
              </w:rPr>
              <w:t>–</w:t>
            </w:r>
            <w:r w:rsidR="00DF15D7" w:rsidRPr="00E7164C">
              <w:rPr>
                <w:rFonts w:cs="Arial"/>
              </w:rPr>
              <w:t xml:space="preserve">Vocational </w:t>
            </w:r>
            <w:r w:rsidRPr="00E7164C">
              <w:rPr>
                <w:rFonts w:cs="Arial"/>
              </w:rPr>
              <w:t>phase</w:t>
            </w:r>
            <w:r w:rsidR="00DF15D7" w:rsidRPr="00E7164C">
              <w:rPr>
                <w:rFonts w:cs="Arial"/>
              </w:rPr>
              <w:t xml:space="preserve"> and MM4-7 or a DWS in the Vocational phase and for RoSO completed after Fellowship.</w:t>
            </w:r>
          </w:p>
          <w:p w14:paraId="19496A34" w14:textId="77777777" w:rsidR="00025388" w:rsidRPr="00E7164C"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E7164C">
              <w:t>*NB1: If the offered Deed of Variation was signed, participants have a length of time equivalent to the length of the medical degree.</w:t>
            </w:r>
          </w:p>
          <w:p w14:paraId="307BFFD8" w14:textId="77777777" w:rsidR="00025388" w:rsidRPr="00FA7AC6"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E7164C">
              <w:t>**NB2: Any inner/outer metro location within Australia other than inner metro for general practitioner. If an inner metro must be an eligible DWS specialist</w:t>
            </w:r>
            <w:r w:rsidRPr="00FA7AC6">
              <w:t xml:space="preserve"> location.</w:t>
            </w:r>
          </w:p>
          <w:p w14:paraId="2012C8BA" w14:textId="77777777" w:rsidR="00025388" w:rsidRPr="00FA7AC6"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FA7AC6">
              <w:t>***NB3: DWS for GPs changed to DPA for GPs in 2019.</w:t>
            </w:r>
          </w:p>
        </w:tc>
        <w:tc>
          <w:tcPr>
            <w:tcW w:w="2245" w:type="pct"/>
          </w:tcPr>
          <w:p w14:paraId="0BAB5773" w14:textId="77777777" w:rsidR="00025388" w:rsidRPr="003849E3" w:rsidRDefault="00025388" w:rsidP="003849E3">
            <w:pPr>
              <w:cnfStyle w:val="000000000000" w:firstRow="0" w:lastRow="0" w:firstColumn="0" w:lastColumn="0" w:oddVBand="0" w:evenVBand="0" w:oddHBand="0" w:evenHBand="0" w:firstRowFirstColumn="0" w:firstRowLastColumn="0" w:lastRowFirstColumn="0" w:lastRowLastColumn="0"/>
              <w:rPr>
                <w:rFonts w:cs="Arial"/>
              </w:rPr>
            </w:pPr>
            <w:r w:rsidRPr="003849E3">
              <w:rPr>
                <w:rFonts w:cs="Arial"/>
              </w:rPr>
              <w:t>The Bonded Medical Program offers:</w:t>
            </w:r>
          </w:p>
          <w:p w14:paraId="47467C04" w14:textId="77777777" w:rsidR="00025388" w:rsidRPr="003849E3" w:rsidRDefault="00025388" w:rsidP="003849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proofErr w:type="gramStart"/>
            <w:r w:rsidRPr="003849E3">
              <w:rPr>
                <w:rFonts w:cs="Arial"/>
              </w:rPr>
              <w:t>3 year</w:t>
            </w:r>
            <w:proofErr w:type="gramEnd"/>
            <w:r w:rsidRPr="003849E3">
              <w:rPr>
                <w:rFonts w:cs="Arial"/>
              </w:rPr>
              <w:t xml:space="preserve"> RoSO completed within 18 years of completing the course of study in medicine;</w:t>
            </w:r>
          </w:p>
          <w:p w14:paraId="761089DB" w14:textId="11183076" w:rsidR="00025388" w:rsidRPr="003849E3" w:rsidRDefault="00025388" w:rsidP="003849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3849E3">
              <w:rPr>
                <w:rFonts w:cs="Arial"/>
              </w:rPr>
              <w:t>eligible locations for RoSO include MM 2</w:t>
            </w:r>
            <w:r w:rsidR="00077812" w:rsidRPr="003849E3">
              <w:rPr>
                <w:rFonts w:cs="Arial"/>
              </w:rPr>
              <w:t>–</w:t>
            </w:r>
            <w:r w:rsidRPr="003849E3">
              <w:rPr>
                <w:rFonts w:cs="Arial"/>
              </w:rPr>
              <w:t xml:space="preserve">7 DPA for GPs and also Outer Metropolitan DWS for all other </w:t>
            </w:r>
            <w:proofErr w:type="gramStart"/>
            <w:r w:rsidRPr="003849E3">
              <w:rPr>
                <w:rFonts w:cs="Arial"/>
              </w:rPr>
              <w:t>specialities;</w:t>
            </w:r>
            <w:proofErr w:type="gramEnd"/>
          </w:p>
          <w:p w14:paraId="73857FAE" w14:textId="77777777" w:rsidR="00025388" w:rsidRPr="003849E3" w:rsidRDefault="00025388" w:rsidP="003849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3849E3">
              <w:rPr>
                <w:rFonts w:cs="Arial"/>
              </w:rPr>
              <w:t>18 months of RoSO can be worked pre-fellowship and 18 months post</w:t>
            </w:r>
            <w:r w:rsidRPr="003849E3">
              <w:rPr>
                <w:rFonts w:cs="Arial"/>
              </w:rPr>
              <w:noBreakHyphen/>
            </w:r>
            <w:proofErr w:type="gramStart"/>
            <w:r w:rsidRPr="003849E3">
              <w:rPr>
                <w:rFonts w:cs="Arial"/>
              </w:rPr>
              <w:t>fellowship;</w:t>
            </w:r>
            <w:proofErr w:type="gramEnd"/>
            <w:r w:rsidRPr="003849E3">
              <w:rPr>
                <w:rFonts w:cs="Arial"/>
              </w:rPr>
              <w:t xml:space="preserve"> </w:t>
            </w:r>
          </w:p>
          <w:p w14:paraId="6380306B" w14:textId="77777777" w:rsidR="00025388" w:rsidRPr="003849E3" w:rsidRDefault="00025388" w:rsidP="003849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3849E3">
              <w:rPr>
                <w:rFonts w:cs="Arial"/>
              </w:rPr>
              <w:t xml:space="preserve">if fellowship is not attained within 12 years of completion of the course of study in medicine, all RoSO must be completed within the next (and final) 6 years of the </w:t>
            </w:r>
            <w:proofErr w:type="gramStart"/>
            <w:r w:rsidRPr="003849E3">
              <w:rPr>
                <w:rFonts w:cs="Arial"/>
              </w:rPr>
              <w:t>18 year</w:t>
            </w:r>
            <w:proofErr w:type="gramEnd"/>
            <w:r w:rsidRPr="003849E3">
              <w:rPr>
                <w:rFonts w:cs="Arial"/>
              </w:rPr>
              <w:t xml:space="preserve"> timeframe; and</w:t>
            </w:r>
          </w:p>
          <w:p w14:paraId="47CE5C9A" w14:textId="77777777" w:rsidR="00025388" w:rsidRPr="003849E3" w:rsidRDefault="00025388" w:rsidP="003849E3">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3849E3">
              <w:rPr>
                <w:rFonts w:cs="Arial"/>
              </w:rPr>
              <w:t>access to the Bonded Return of Service System (BRoSS) to self</w:t>
            </w:r>
            <w:r w:rsidRPr="003849E3">
              <w:rPr>
                <w:rFonts w:cs="Arial"/>
              </w:rPr>
              <w:noBreakHyphen/>
              <w:t>manage RoSO.</w:t>
            </w:r>
          </w:p>
        </w:tc>
      </w:tr>
      <w:tr w:rsidR="00025388" w:rsidRPr="00FA7AC6" w14:paraId="74B7E7EE" w14:textId="77777777" w:rsidTr="00746195">
        <w:tc>
          <w:tcPr>
            <w:cnfStyle w:val="001000000000" w:firstRow="0" w:lastRow="0" w:firstColumn="1" w:lastColumn="0" w:oddVBand="0" w:evenVBand="0" w:oddHBand="0" w:evenHBand="0" w:firstRowFirstColumn="0" w:firstRowLastColumn="0" w:lastRowFirstColumn="0" w:lastRowLastColumn="0"/>
            <w:tcW w:w="510" w:type="pct"/>
          </w:tcPr>
          <w:p w14:paraId="552E63EB" w14:textId="2892129A" w:rsidR="00025388" w:rsidRPr="00FA7AC6" w:rsidRDefault="00025388" w:rsidP="00EF271E">
            <w:pPr>
              <w:rPr>
                <w:rFonts w:cs="Arial"/>
                <w:b/>
              </w:rPr>
            </w:pPr>
            <w:r w:rsidRPr="00FA7AC6">
              <w:rPr>
                <w:rFonts w:cs="Arial"/>
                <w:b/>
              </w:rPr>
              <w:t>Terms and Conditions</w:t>
            </w:r>
            <w:r w:rsidR="003F14F8">
              <w:rPr>
                <w:rFonts w:cs="Arial"/>
                <w:b/>
              </w:rPr>
              <w:t xml:space="preserve"> </w:t>
            </w:r>
            <w:r w:rsidRPr="00FA7AC6">
              <w:rPr>
                <w:rFonts w:cs="Arial"/>
                <w:b/>
              </w:rPr>
              <w:t>(Milestone obligations)</w:t>
            </w:r>
          </w:p>
        </w:tc>
        <w:tc>
          <w:tcPr>
            <w:tcW w:w="2245" w:type="pct"/>
          </w:tcPr>
          <w:p w14:paraId="6FBC1BFD" w14:textId="77777777" w:rsidR="00025388" w:rsidRPr="00FA7AC6"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FA7AC6">
              <w:t>Participants agreed to the following:</w:t>
            </w:r>
          </w:p>
          <w:p w14:paraId="1E8AAF26"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10 years permitted for commencing the medical course and to become a medical </w:t>
            </w:r>
            <w:proofErr w:type="gramStart"/>
            <w:r w:rsidRPr="00FA7AC6">
              <w:t>practitioner;</w:t>
            </w:r>
            <w:proofErr w:type="gramEnd"/>
          </w:p>
          <w:p w14:paraId="496E108F"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16 years permitted for commencing the medical course and to obtain a </w:t>
            </w:r>
            <w:proofErr w:type="gramStart"/>
            <w:r w:rsidRPr="00FA7AC6">
              <w:t>Fellowship;</w:t>
            </w:r>
            <w:proofErr w:type="gramEnd"/>
          </w:p>
          <w:p w14:paraId="1E7E09EE"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12 months permitted to commence RoSO from obtaining first </w:t>
            </w:r>
            <w:proofErr w:type="gramStart"/>
            <w:r w:rsidRPr="00FA7AC6">
              <w:t>Fellowship;</w:t>
            </w:r>
            <w:proofErr w:type="gramEnd"/>
          </w:p>
          <w:p w14:paraId="644FA9FA"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RoSO requires 20 hours per week (or 80 hours over the month) for 9 months of the calendar </w:t>
            </w:r>
            <w:proofErr w:type="gramStart"/>
            <w:r w:rsidRPr="00FA7AC6">
              <w:t>year;</w:t>
            </w:r>
            <w:proofErr w:type="gramEnd"/>
          </w:p>
          <w:p w14:paraId="5F38D6B3"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working no less than 3 months in any </w:t>
            </w:r>
            <w:proofErr w:type="gramStart"/>
            <w:r w:rsidRPr="00FA7AC6">
              <w:t>6 month</w:t>
            </w:r>
            <w:proofErr w:type="gramEnd"/>
            <w:r w:rsidRPr="00FA7AC6">
              <w:t xml:space="preserve"> period;</w:t>
            </w:r>
          </w:p>
          <w:p w14:paraId="22918D09"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must not work outside eligible locations between the date of Fellowship and the date they complete their </w:t>
            </w:r>
            <w:proofErr w:type="gramStart"/>
            <w:r w:rsidRPr="00FA7AC6">
              <w:t>RoSO;</w:t>
            </w:r>
            <w:proofErr w:type="gramEnd"/>
            <w:r w:rsidRPr="00FA7AC6">
              <w:t xml:space="preserve"> </w:t>
            </w:r>
          </w:p>
          <w:p w14:paraId="44DC5D59"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up to 50% of RoSO can be completed pre-Fellowship; and </w:t>
            </w:r>
          </w:p>
          <w:p w14:paraId="7B6A9E65" w14:textId="74D235EA" w:rsidR="00025388" w:rsidRPr="00746195"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pre-Fellowship work must be completed in a minimum of </w:t>
            </w:r>
            <w:proofErr w:type="gramStart"/>
            <w:r w:rsidRPr="00FA7AC6">
              <w:t>12 week</w:t>
            </w:r>
            <w:proofErr w:type="gramEnd"/>
            <w:r w:rsidRPr="00FA7AC6">
              <w:t xml:space="preserve"> blocks of full</w:t>
            </w:r>
            <w:r w:rsidRPr="00FA7AC6">
              <w:noBreakHyphen/>
              <w:t xml:space="preserve">time work. </w:t>
            </w:r>
          </w:p>
        </w:tc>
        <w:tc>
          <w:tcPr>
            <w:tcW w:w="2245" w:type="pct"/>
          </w:tcPr>
          <w:p w14:paraId="444B8034" w14:textId="77777777" w:rsidR="00025388" w:rsidRPr="00FA7AC6" w:rsidRDefault="00025388" w:rsidP="00EF271E">
            <w:p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Bonded Participants agree to the following obligations:</w:t>
            </w:r>
          </w:p>
          <w:p w14:paraId="1F8219F1" w14:textId="77777777" w:rsidR="00025388" w:rsidRPr="00E7164C"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 xml:space="preserve">up </w:t>
            </w:r>
            <w:r w:rsidRPr="00E7164C">
              <w:rPr>
                <w:rFonts w:cs="Arial"/>
              </w:rPr>
              <w:t>to 18 months of RoSO can be completed pre-</w:t>
            </w:r>
            <w:proofErr w:type="gramStart"/>
            <w:r w:rsidRPr="00E7164C">
              <w:rPr>
                <w:rFonts w:cs="Arial"/>
              </w:rPr>
              <w:t>Fellowship;</w:t>
            </w:r>
            <w:proofErr w:type="gramEnd"/>
          </w:p>
          <w:p w14:paraId="5D29FE3A" w14:textId="77777777" w:rsidR="00025388" w:rsidRPr="00E7164C"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E7164C">
              <w:rPr>
                <w:rFonts w:cs="Arial"/>
              </w:rPr>
              <w:t>if a participant reaches the 12th year marker and has not obtained Fellowship all remaining RoSO can be completed as a non</w:t>
            </w:r>
            <w:r w:rsidRPr="00E7164C">
              <w:rPr>
                <w:rFonts w:cs="Arial"/>
              </w:rPr>
              <w:noBreakHyphen/>
              <w:t xml:space="preserve">Fellowed medical </w:t>
            </w:r>
            <w:proofErr w:type="gramStart"/>
            <w:r w:rsidRPr="00E7164C">
              <w:rPr>
                <w:rFonts w:cs="Arial"/>
              </w:rPr>
              <w:t>practitioner;</w:t>
            </w:r>
            <w:proofErr w:type="gramEnd"/>
          </w:p>
          <w:p w14:paraId="2F0AE272" w14:textId="1398BA49" w:rsidR="00025388" w:rsidRPr="00E7164C"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bookmarkStart w:id="10" w:name="_Hlk103087509"/>
            <w:r w:rsidRPr="00E7164C">
              <w:rPr>
                <w:rFonts w:cs="Arial"/>
              </w:rPr>
              <w:t xml:space="preserve">RoSO can be started in the intern phase and completed non-continuously </w:t>
            </w:r>
            <w:r w:rsidR="00DF15D7" w:rsidRPr="00E7164C">
              <w:rPr>
                <w:rFonts w:cs="Arial"/>
              </w:rPr>
              <w:t>on a per day basis (a total of 20 hours over two or more days</w:t>
            </w:r>
            <w:r w:rsidRPr="00E7164C">
              <w:rPr>
                <w:rFonts w:cs="Arial"/>
              </w:rPr>
              <w:t>), part-time (a minimum of 20 hours per week) or full-time (35 hours or more a week</w:t>
            </w:r>
            <w:proofErr w:type="gramStart"/>
            <w:r w:rsidRPr="00E7164C">
              <w:rPr>
                <w:rFonts w:cs="Arial"/>
              </w:rPr>
              <w:t>);</w:t>
            </w:r>
            <w:proofErr w:type="gramEnd"/>
          </w:p>
          <w:bookmarkEnd w:id="10"/>
          <w:p w14:paraId="4F9DEE0E" w14:textId="12676A4D" w:rsidR="00025388" w:rsidRPr="00FA7AC6"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E7164C">
              <w:rPr>
                <w:rFonts w:cs="Arial"/>
              </w:rPr>
              <w:t>once a participant</w:t>
            </w:r>
            <w:r w:rsidRPr="00FA7AC6">
              <w:rPr>
                <w:rFonts w:cs="Arial"/>
              </w:rPr>
              <w:t xml:space="preserve"> reaches 20 hours the RoSO will be reduced by 1 </w:t>
            </w:r>
            <w:proofErr w:type="gramStart"/>
            <w:r w:rsidRPr="00FA7AC6">
              <w:rPr>
                <w:rFonts w:cs="Arial"/>
              </w:rPr>
              <w:t>week;</w:t>
            </w:r>
            <w:proofErr w:type="gramEnd"/>
          </w:p>
          <w:p w14:paraId="78C2633A" w14:textId="77777777" w:rsidR="00025388" w:rsidRPr="00FA7AC6"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additional hours worked above 35 hours in a week do not accrue; and</w:t>
            </w:r>
          </w:p>
          <w:p w14:paraId="5465A799" w14:textId="77777777" w:rsidR="00025388" w:rsidRPr="00FA7AC6"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eligible full-time RoSO work for 24 months in MM4-7 locations may attract scaling discounts from the 25th month – to a maximum of 6 months.</w:t>
            </w:r>
          </w:p>
          <w:p w14:paraId="5ADB786A" w14:textId="77777777" w:rsidR="00025388" w:rsidRPr="00FA7AC6" w:rsidRDefault="00025388" w:rsidP="00EF271E">
            <w:p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2016-2019 Bonded Medical Places Scheme participants, once opted in:</w:t>
            </w:r>
          </w:p>
          <w:p w14:paraId="30A76090" w14:textId="77777777" w:rsidR="00025388" w:rsidRPr="00FA7AC6"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 xml:space="preserve">keep the </w:t>
            </w:r>
            <w:proofErr w:type="gramStart"/>
            <w:r w:rsidRPr="00FA7AC6">
              <w:rPr>
                <w:rFonts w:cs="Arial"/>
              </w:rPr>
              <w:t>12 month</w:t>
            </w:r>
            <w:proofErr w:type="gramEnd"/>
            <w:r w:rsidRPr="00FA7AC6">
              <w:rPr>
                <w:rFonts w:cs="Arial"/>
              </w:rPr>
              <w:t xml:space="preserve"> RoSO; and </w:t>
            </w:r>
          </w:p>
          <w:p w14:paraId="203036ED" w14:textId="77777777" w:rsidR="00025388" w:rsidRPr="00FA7AC6" w:rsidRDefault="00025388" w:rsidP="0002538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RoSO must be completed on a full-time basis and may be completed in a series of periods of at least 10 consecutive weeks.</w:t>
            </w:r>
          </w:p>
        </w:tc>
      </w:tr>
      <w:tr w:rsidR="00025388" w:rsidRPr="00FA7AC6" w14:paraId="34C24D04" w14:textId="77777777" w:rsidTr="00746195">
        <w:tc>
          <w:tcPr>
            <w:cnfStyle w:val="001000000000" w:firstRow="0" w:lastRow="0" w:firstColumn="1" w:lastColumn="0" w:oddVBand="0" w:evenVBand="0" w:oddHBand="0" w:evenHBand="0" w:firstRowFirstColumn="0" w:firstRowLastColumn="0" w:lastRowFirstColumn="0" w:lastRowLastColumn="0"/>
            <w:tcW w:w="510" w:type="pct"/>
          </w:tcPr>
          <w:p w14:paraId="4E497A64" w14:textId="77777777" w:rsidR="00025388" w:rsidRPr="00FA7AC6" w:rsidRDefault="00025388" w:rsidP="00EF271E">
            <w:pPr>
              <w:rPr>
                <w:rFonts w:cs="Arial"/>
                <w:b/>
              </w:rPr>
            </w:pPr>
            <w:r w:rsidRPr="00FA7AC6">
              <w:rPr>
                <w:rFonts w:cs="Arial"/>
                <w:b/>
              </w:rPr>
              <w:t>Timeframes</w:t>
            </w:r>
          </w:p>
        </w:tc>
        <w:tc>
          <w:tcPr>
            <w:tcW w:w="2245" w:type="pct"/>
          </w:tcPr>
          <w:p w14:paraId="73E91B94"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There are no completion timeframes for the 2004-2015 Bonded Medical Places Scheme participants to complete the </w:t>
            </w:r>
            <w:proofErr w:type="gramStart"/>
            <w:r w:rsidRPr="00FA7AC6">
              <w:t>RoSO;</w:t>
            </w:r>
            <w:proofErr w:type="gramEnd"/>
          </w:p>
          <w:p w14:paraId="50D3E105" w14:textId="77777777"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2016-2019 Participants must complete the RoSO within 5 years of commencing the RoSO or 5 years after </w:t>
            </w:r>
            <w:proofErr w:type="gramStart"/>
            <w:r w:rsidRPr="00FA7AC6">
              <w:t>Fellowship;</w:t>
            </w:r>
            <w:proofErr w:type="gramEnd"/>
            <w:r w:rsidRPr="00FA7AC6">
              <w:t xml:space="preserve"> and</w:t>
            </w:r>
          </w:p>
          <w:p w14:paraId="6B6C5827" w14:textId="3F6B4B9E" w:rsidR="00025388" w:rsidRPr="00FA7AC6" w:rsidRDefault="00025388" w:rsidP="00D66727">
            <w:pPr>
              <w:pStyle w:val="TableofAuthorities"/>
              <w:cnfStyle w:val="000000000000" w:firstRow="0" w:lastRow="0" w:firstColumn="0" w:lastColumn="0" w:oddVBand="0" w:evenVBand="0" w:oddHBand="0" w:evenHBand="0" w:firstRowFirstColumn="0" w:firstRowLastColumn="0" w:lastRowFirstColumn="0" w:lastRowLastColumn="0"/>
            </w:pPr>
            <w:r w:rsidRPr="00FA7AC6">
              <w:t xml:space="preserve">Deferrals can be put in place to account for post-Fellowship study, parental </w:t>
            </w:r>
            <w:proofErr w:type="gramStart"/>
            <w:r w:rsidRPr="00FA7AC6">
              <w:t>leave</w:t>
            </w:r>
            <w:proofErr w:type="gramEnd"/>
            <w:r w:rsidRPr="00FA7AC6">
              <w:t xml:space="preserve"> and life circumstances.</w:t>
            </w:r>
          </w:p>
        </w:tc>
        <w:tc>
          <w:tcPr>
            <w:tcW w:w="2245" w:type="pct"/>
          </w:tcPr>
          <w:p w14:paraId="367EBA1E" w14:textId="77777777" w:rsidR="00025388" w:rsidRPr="00FA7AC6" w:rsidRDefault="00025388" w:rsidP="00025388">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 xml:space="preserve">Bonded Participants must complete the RoSO within 18 years of completing their course of study in </w:t>
            </w:r>
            <w:proofErr w:type="gramStart"/>
            <w:r w:rsidRPr="00FA7AC6">
              <w:rPr>
                <w:rFonts w:cs="Arial"/>
              </w:rPr>
              <w:t>medicine;</w:t>
            </w:r>
            <w:proofErr w:type="gramEnd"/>
          </w:p>
          <w:p w14:paraId="36B6E4BE" w14:textId="77777777" w:rsidR="00025388" w:rsidRPr="00FA7AC6" w:rsidRDefault="00025388" w:rsidP="00025388">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 xml:space="preserve">There are no deferrals of the RoSO to accommodate post-Fellowship study, parental </w:t>
            </w:r>
            <w:proofErr w:type="gramStart"/>
            <w:r w:rsidRPr="00FA7AC6">
              <w:rPr>
                <w:rFonts w:cs="Arial"/>
              </w:rPr>
              <w:t>leave</w:t>
            </w:r>
            <w:proofErr w:type="gramEnd"/>
            <w:r w:rsidRPr="00FA7AC6">
              <w:rPr>
                <w:rFonts w:cs="Arial"/>
              </w:rPr>
              <w:t xml:space="preserve"> and life circumstances; and </w:t>
            </w:r>
          </w:p>
          <w:p w14:paraId="217230AE" w14:textId="77777777" w:rsidR="00025388" w:rsidRPr="00FA7AC6" w:rsidRDefault="00025388" w:rsidP="00025388">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Any extension (up to two years) under exceptional medical circumstances only.</w:t>
            </w:r>
          </w:p>
        </w:tc>
      </w:tr>
      <w:tr w:rsidR="00025388" w:rsidRPr="00FA7AC6" w14:paraId="3C1E7859" w14:textId="77777777" w:rsidTr="00746195">
        <w:tc>
          <w:tcPr>
            <w:cnfStyle w:val="001000000000" w:firstRow="0" w:lastRow="0" w:firstColumn="1" w:lastColumn="0" w:oddVBand="0" w:evenVBand="0" w:oddHBand="0" w:evenHBand="0" w:firstRowFirstColumn="0" w:firstRowLastColumn="0" w:lastRowFirstColumn="0" w:lastRowLastColumn="0"/>
            <w:tcW w:w="510" w:type="pct"/>
          </w:tcPr>
          <w:p w14:paraId="1D116913" w14:textId="77777777" w:rsidR="00025388" w:rsidRPr="00FA7AC6" w:rsidRDefault="00025388" w:rsidP="00EF271E">
            <w:pPr>
              <w:rPr>
                <w:rFonts w:cs="Arial"/>
                <w:b/>
              </w:rPr>
            </w:pPr>
            <w:r w:rsidRPr="00FA7AC6">
              <w:rPr>
                <w:rFonts w:cs="Arial"/>
                <w:b/>
              </w:rPr>
              <w:t>Breach of Condition</w:t>
            </w:r>
          </w:p>
        </w:tc>
        <w:tc>
          <w:tcPr>
            <w:tcW w:w="2245" w:type="pct"/>
          </w:tcPr>
          <w:p w14:paraId="3FF8B07B" w14:textId="77777777" w:rsidR="00025388" w:rsidRPr="00FA7AC6" w:rsidRDefault="00025388" w:rsidP="00D66727">
            <w:pPr>
              <w:pStyle w:val="TableofFigures"/>
              <w:cnfStyle w:val="000000000000" w:firstRow="0" w:lastRow="0" w:firstColumn="0" w:lastColumn="0" w:oddVBand="0" w:evenVBand="0" w:oddHBand="0" w:evenHBand="0" w:firstRowFirstColumn="0" w:firstRowLastColumn="0" w:lastRowFirstColumn="0" w:lastRowLastColumn="0"/>
            </w:pPr>
            <w:r w:rsidRPr="00FA7AC6">
              <w:t>A breach of the terms and conditions of the Agreement may mean participants are liable to repay the CSP (less a pro rata amount for any RoSO completed).</w:t>
            </w:r>
          </w:p>
        </w:tc>
        <w:tc>
          <w:tcPr>
            <w:tcW w:w="2245" w:type="pct"/>
          </w:tcPr>
          <w:p w14:paraId="42972976" w14:textId="77777777" w:rsidR="00025388" w:rsidRPr="00FA7AC6" w:rsidRDefault="00025388" w:rsidP="00EF271E">
            <w:pPr>
              <w:cnfStyle w:val="000000000000" w:firstRow="0" w:lastRow="0" w:firstColumn="0" w:lastColumn="0" w:oddVBand="0" w:evenVBand="0" w:oddHBand="0" w:evenHBand="0" w:firstRowFirstColumn="0" w:firstRowLastColumn="0" w:lastRowFirstColumn="0" w:lastRowLastColumn="0"/>
              <w:rPr>
                <w:rFonts w:cs="Arial"/>
              </w:rPr>
            </w:pPr>
            <w:r w:rsidRPr="00FA7AC6">
              <w:rPr>
                <w:rFonts w:cs="Arial"/>
              </w:rPr>
              <w:t>A breach of the conditions of the Program may mean Bonded Participants are liable to repay the CSP (less a pro rata amount for any RoSO completed).</w:t>
            </w:r>
          </w:p>
        </w:tc>
      </w:tr>
    </w:tbl>
    <w:p w14:paraId="226FFFC4" w14:textId="25DFE43B" w:rsidR="008953AD" w:rsidRDefault="008953AD" w:rsidP="00D02750">
      <w:pPr>
        <w:rPr>
          <w:rFonts w:cs="Arial"/>
          <w:i/>
          <w:iCs/>
          <w:szCs w:val="20"/>
        </w:rPr>
      </w:pPr>
    </w:p>
    <w:sectPr w:rsidR="008953AD" w:rsidSect="00025388">
      <w:headerReference w:type="default" r:id="rId15"/>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B2E0B" w14:textId="77777777" w:rsidR="00FE3CF5" w:rsidRDefault="00FE3CF5" w:rsidP="003D2909">
      <w:pPr>
        <w:spacing w:after="0"/>
      </w:pPr>
      <w:r>
        <w:separator/>
      </w:r>
    </w:p>
  </w:endnote>
  <w:endnote w:type="continuationSeparator" w:id="0">
    <w:p w14:paraId="477409B8" w14:textId="77777777" w:rsidR="00FE3CF5" w:rsidRDefault="00FE3CF5" w:rsidP="003D2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BD55" w14:textId="77777777" w:rsidR="00FE3CF5" w:rsidRDefault="00FE3CF5" w:rsidP="003D2909">
      <w:pPr>
        <w:spacing w:after="0"/>
      </w:pPr>
      <w:r>
        <w:separator/>
      </w:r>
    </w:p>
  </w:footnote>
  <w:footnote w:type="continuationSeparator" w:id="0">
    <w:p w14:paraId="284AE50F" w14:textId="77777777" w:rsidR="00FE3CF5" w:rsidRDefault="00FE3CF5" w:rsidP="003D2909">
      <w:pPr>
        <w:spacing w:after="0"/>
      </w:pPr>
      <w:r>
        <w:continuationSeparator/>
      </w:r>
    </w:p>
  </w:footnote>
  <w:footnote w:id="1">
    <w:p w14:paraId="22566CE4" w14:textId="371B820C" w:rsidR="00D65773" w:rsidRPr="00AD062F" w:rsidRDefault="00D65773">
      <w:pPr>
        <w:pStyle w:val="FootnoteText"/>
        <w:rPr>
          <w:sz w:val="18"/>
          <w:szCs w:val="18"/>
        </w:rPr>
      </w:pPr>
      <w:r w:rsidRPr="00AB4AF8">
        <w:rPr>
          <w:rStyle w:val="FootnoteReference"/>
        </w:rPr>
        <w:t>^</w:t>
      </w:r>
      <w:r w:rsidRPr="00AB4AF8">
        <w:rPr>
          <w:sz w:val="18"/>
          <w:szCs w:val="18"/>
        </w:rPr>
        <w:t xml:space="preserve"> </w:t>
      </w:r>
      <w:r w:rsidRPr="00AB4AF8">
        <w:rPr>
          <w:rFonts w:cs="Arial"/>
          <w:i/>
          <w:iCs/>
          <w:sz w:val="18"/>
          <w:szCs w:val="18"/>
        </w:rPr>
        <w:t>Participants from 2016-2019 maintain the 12 months of RoSO but have some restrictions on how it can be completed</w:t>
      </w:r>
    </w:p>
  </w:footnote>
  <w:footnote w:id="2">
    <w:p w14:paraId="4DCF36DA" w14:textId="40539F8D" w:rsidR="00C8193B" w:rsidRDefault="00C8193B">
      <w:pPr>
        <w:pStyle w:val="FootnoteText"/>
      </w:pPr>
      <w:r>
        <w:rPr>
          <w:rStyle w:val="FootnoteReference"/>
        </w:rPr>
        <w:footnoteRef/>
      </w:r>
      <w:r>
        <w:t xml:space="preserve"> </w:t>
      </w:r>
      <w:hyperlink r:id="rId1" w:history="1">
        <w:r w:rsidR="001E4740" w:rsidRPr="00420B3B">
          <w:rPr>
            <w:i/>
            <w:iCs/>
            <w:color w:val="0070C0"/>
            <w:sz w:val="18"/>
            <w:szCs w:val="18"/>
            <w:u w:val="single"/>
          </w:rPr>
          <w:t>Health Insurance Act 1973</w:t>
        </w:r>
      </w:hyperlink>
      <w:r w:rsidR="001E4740">
        <w:rPr>
          <w:sz w:val="18"/>
          <w:szCs w:val="18"/>
        </w:rPr>
        <w:t xml:space="preserve"> </w:t>
      </w:r>
      <w:r>
        <w:rPr>
          <w:sz w:val="18"/>
          <w:szCs w:val="18"/>
        </w:rPr>
        <w:t>[P</w:t>
      </w:r>
      <w:r w:rsidRPr="00F86CAE">
        <w:rPr>
          <w:sz w:val="18"/>
          <w:szCs w:val="18"/>
        </w:rPr>
        <w:t>art V</w:t>
      </w:r>
      <w:r w:rsidR="00942881">
        <w:rPr>
          <w:sz w:val="18"/>
          <w:szCs w:val="18"/>
        </w:rPr>
        <w:t>D]</w:t>
      </w:r>
      <w:r w:rsidRPr="00CB4401">
        <w:rPr>
          <w:sz w:val="18"/>
          <w:szCs w:val="18"/>
        </w:rPr>
        <w:t xml:space="preserve"> and</w:t>
      </w:r>
      <w:r>
        <w:rPr>
          <w:sz w:val="18"/>
          <w:szCs w:val="18"/>
        </w:rPr>
        <w:t xml:space="preserve"> </w:t>
      </w:r>
      <w:hyperlink r:id="rId2" w:history="1">
        <w:r w:rsidR="001417ED" w:rsidRPr="001417ED">
          <w:rPr>
            <w:i/>
            <w:iCs/>
            <w:color w:val="0000FF"/>
            <w:sz w:val="18"/>
            <w:szCs w:val="18"/>
            <w:u w:val="single"/>
          </w:rPr>
          <w:t>Health Insurance (Bonded Medical Program) Rule 2020</w:t>
        </w:r>
      </w:hyperlink>
    </w:p>
  </w:footnote>
  <w:footnote w:id="3">
    <w:p w14:paraId="5849D555" w14:textId="7242C1AF" w:rsidR="00F8629A" w:rsidRPr="00CB4401" w:rsidRDefault="00F8629A" w:rsidP="00F8629A">
      <w:pPr>
        <w:pStyle w:val="FootnoteText"/>
        <w:rPr>
          <w:sz w:val="18"/>
          <w:szCs w:val="18"/>
        </w:rPr>
      </w:pPr>
      <w:r w:rsidRPr="00CB4401">
        <w:rPr>
          <w:rStyle w:val="FootnoteReference"/>
          <w:sz w:val="18"/>
          <w:szCs w:val="18"/>
        </w:rPr>
        <w:footnoteRef/>
      </w:r>
      <w:r w:rsidR="000D6C21">
        <w:rPr>
          <w:sz w:val="18"/>
          <w:szCs w:val="18"/>
        </w:rPr>
        <w:t xml:space="preserve"> </w:t>
      </w:r>
      <w:r w:rsidRPr="00CB4401">
        <w:rPr>
          <w:sz w:val="18"/>
          <w:szCs w:val="18"/>
        </w:rPr>
        <w:t>124Z</w:t>
      </w:r>
      <w:r>
        <w:rPr>
          <w:sz w:val="18"/>
          <w:szCs w:val="18"/>
        </w:rPr>
        <w:t>G(1)(c)</w:t>
      </w:r>
      <w:r w:rsidRPr="00CB4401">
        <w:rPr>
          <w:sz w:val="18"/>
          <w:szCs w:val="18"/>
        </w:rPr>
        <w:t xml:space="preserve"> Return of Service Obligations </w:t>
      </w:r>
    </w:p>
  </w:footnote>
  <w:footnote w:id="4">
    <w:p w14:paraId="0B7B8EB1" w14:textId="4CDAEE25" w:rsidR="002A298B" w:rsidRPr="00CB4401" w:rsidRDefault="002A298B" w:rsidP="002A298B">
      <w:pPr>
        <w:pStyle w:val="FootnoteText"/>
        <w:rPr>
          <w:sz w:val="18"/>
          <w:szCs w:val="18"/>
        </w:rPr>
      </w:pPr>
      <w:r w:rsidRPr="00CB4401">
        <w:rPr>
          <w:rStyle w:val="FootnoteReference"/>
          <w:sz w:val="18"/>
          <w:szCs w:val="18"/>
        </w:rPr>
        <w:footnoteRef/>
      </w:r>
      <w:r w:rsidRPr="00CB4401">
        <w:rPr>
          <w:sz w:val="18"/>
          <w:szCs w:val="18"/>
        </w:rPr>
        <w:t xml:space="preserve"> </w:t>
      </w:r>
      <w:r w:rsidRPr="005D3D43">
        <w:rPr>
          <w:sz w:val="18"/>
          <w:szCs w:val="18"/>
        </w:rPr>
        <w:t xml:space="preserve">124ZH </w:t>
      </w:r>
      <w:bookmarkStart w:id="2" w:name="_Toc20229686"/>
      <w:r w:rsidRPr="005D3D43">
        <w:rPr>
          <w:sz w:val="18"/>
          <w:szCs w:val="18"/>
          <w:shd w:val="clear" w:color="auto" w:fill="FFFFFF"/>
        </w:rPr>
        <w:t>Breach of condition of Bonded Medical Program</w:t>
      </w:r>
      <w:r w:rsidR="004103AF">
        <w:rPr>
          <w:rFonts w:eastAsia="Calibri" w:cs="Arial"/>
          <w:color w:val="000000"/>
          <w:lang w:eastAsia="en-AU"/>
        </w:rPr>
        <w:t>–</w:t>
      </w:r>
      <w:r w:rsidRPr="005D3D43">
        <w:rPr>
          <w:sz w:val="18"/>
          <w:szCs w:val="18"/>
          <w:shd w:val="clear" w:color="auto" w:fill="FFFFFF"/>
        </w:rPr>
        <w:t>repayment of education cost</w:t>
      </w:r>
      <w:bookmarkEnd w:id="2"/>
      <w:r>
        <w:rPr>
          <w:sz w:val="18"/>
          <w:szCs w:val="18"/>
          <w:shd w:val="clear" w:color="auto" w:fill="FFFFFF"/>
        </w:rPr>
        <w:t>s</w:t>
      </w:r>
    </w:p>
  </w:footnote>
  <w:footnote w:id="5">
    <w:p w14:paraId="6E3B28EE" w14:textId="676146D5" w:rsidR="00A9419A" w:rsidRPr="00CB4401" w:rsidRDefault="00A9419A" w:rsidP="00A9419A">
      <w:pPr>
        <w:pStyle w:val="FootnoteText"/>
        <w:rPr>
          <w:sz w:val="18"/>
          <w:szCs w:val="18"/>
        </w:rPr>
      </w:pPr>
      <w:r w:rsidRPr="00CB4401">
        <w:rPr>
          <w:rStyle w:val="FootnoteReference"/>
          <w:sz w:val="18"/>
          <w:szCs w:val="18"/>
        </w:rPr>
        <w:footnoteRef/>
      </w:r>
      <w:r w:rsidRPr="00CB4401">
        <w:rPr>
          <w:sz w:val="18"/>
          <w:szCs w:val="18"/>
        </w:rPr>
        <w:t xml:space="preserve"> Division 3 – Reporting Obligations </w:t>
      </w:r>
      <w:bookmarkStart w:id="3" w:name="_Hlk103928671"/>
      <w:r w:rsidR="001417ED" w:rsidRPr="00F945DC">
        <w:rPr>
          <w:i/>
          <w:iCs/>
          <w:sz w:val="18"/>
          <w:szCs w:val="18"/>
        </w:rPr>
        <w:fldChar w:fldCharType="begin"/>
      </w:r>
      <w:r w:rsidR="001417ED" w:rsidRPr="00F945DC">
        <w:rPr>
          <w:i/>
          <w:iCs/>
          <w:sz w:val="18"/>
          <w:szCs w:val="18"/>
        </w:rPr>
        <w:instrText>HYPERLINK "https://www.legislation.gov.au/Series/F2019L01513"</w:instrText>
      </w:r>
      <w:r w:rsidR="001417ED" w:rsidRPr="00F945DC">
        <w:rPr>
          <w:i/>
          <w:iCs/>
          <w:sz w:val="18"/>
          <w:szCs w:val="18"/>
        </w:rPr>
        <w:fldChar w:fldCharType="separate"/>
      </w:r>
      <w:r w:rsidR="001417ED" w:rsidRPr="00F945DC">
        <w:rPr>
          <w:i/>
          <w:iCs/>
          <w:color w:val="0000FF"/>
          <w:sz w:val="18"/>
          <w:szCs w:val="18"/>
          <w:u w:val="single"/>
        </w:rPr>
        <w:t>Health Insurance (Bonded Medical Program) Rule 2020</w:t>
      </w:r>
      <w:r w:rsidR="001417ED" w:rsidRPr="00F945DC">
        <w:rPr>
          <w:i/>
          <w:iCs/>
          <w:sz w:val="18"/>
          <w:szCs w:val="18"/>
        </w:rPr>
        <w:fldChar w:fldCharType="end"/>
      </w:r>
      <w:bookmarkEnd w:id="3"/>
    </w:p>
  </w:footnote>
  <w:footnote w:id="6">
    <w:p w14:paraId="7CA74625" w14:textId="7D65AC84" w:rsidR="002A298B" w:rsidRPr="007C088D" w:rsidRDefault="002A298B" w:rsidP="002A298B">
      <w:pPr>
        <w:pStyle w:val="FootnoteText"/>
        <w:rPr>
          <w:sz w:val="18"/>
          <w:szCs w:val="18"/>
        </w:rPr>
      </w:pPr>
      <w:r>
        <w:rPr>
          <w:rStyle w:val="FootnoteReference"/>
        </w:rPr>
        <w:footnoteRef/>
      </w:r>
      <w:r>
        <w:t xml:space="preserve"> </w:t>
      </w:r>
      <w:r w:rsidRPr="007C088D">
        <w:rPr>
          <w:sz w:val="18"/>
          <w:szCs w:val="18"/>
        </w:rPr>
        <w:t>124ZK</w:t>
      </w:r>
      <w:r>
        <w:rPr>
          <w:sz w:val="18"/>
          <w:szCs w:val="18"/>
        </w:rPr>
        <w:t xml:space="preserve"> </w:t>
      </w:r>
      <w:r w:rsidRPr="00F86CAE">
        <w:rPr>
          <w:sz w:val="18"/>
          <w:szCs w:val="18"/>
          <w:shd w:val="clear" w:color="auto" w:fill="FFFFFF"/>
        </w:rPr>
        <w:t>Breach of condition of Bonded Medical Program</w:t>
      </w:r>
      <w:r w:rsidR="004103AF">
        <w:rPr>
          <w:rFonts w:eastAsia="Calibri" w:cs="Arial"/>
          <w:color w:val="000000"/>
          <w:lang w:eastAsia="en-AU"/>
        </w:rPr>
        <w:t>–</w:t>
      </w:r>
      <w:r>
        <w:rPr>
          <w:sz w:val="18"/>
          <w:szCs w:val="18"/>
          <w:shd w:val="clear" w:color="auto" w:fill="FFFFFF"/>
        </w:rPr>
        <w:t>administrative penalty</w:t>
      </w:r>
    </w:p>
  </w:footnote>
  <w:footnote w:id="7">
    <w:p w14:paraId="7A542EB1" w14:textId="467717B8" w:rsidR="00FB02DC" w:rsidRDefault="00FB02DC">
      <w:pPr>
        <w:pStyle w:val="FootnoteText"/>
      </w:pPr>
      <w:r>
        <w:rPr>
          <w:rStyle w:val="FootnoteReference"/>
        </w:rPr>
        <w:footnoteRef/>
      </w:r>
      <w:r>
        <w:t xml:space="preserve"> </w:t>
      </w:r>
      <w:r w:rsidRPr="007C088D">
        <w:rPr>
          <w:sz w:val="18"/>
          <w:szCs w:val="18"/>
        </w:rPr>
        <w:t>124Z</w:t>
      </w:r>
      <w:r>
        <w:rPr>
          <w:sz w:val="18"/>
          <w:szCs w:val="18"/>
        </w:rPr>
        <w:t xml:space="preserve">P </w:t>
      </w:r>
      <w:r>
        <w:rPr>
          <w:sz w:val="18"/>
          <w:szCs w:val="18"/>
          <w:shd w:val="clear" w:color="auto" w:fill="FFFFFF"/>
        </w:rPr>
        <w:t>Withdrawal from Bonded Medical Program</w:t>
      </w:r>
    </w:p>
  </w:footnote>
  <w:footnote w:id="8">
    <w:p w14:paraId="682C303E" w14:textId="3DA98D4D" w:rsidR="00FA055D" w:rsidRPr="00CB4401" w:rsidRDefault="00FA055D" w:rsidP="00FA055D">
      <w:pPr>
        <w:pStyle w:val="FootnoteText"/>
        <w:rPr>
          <w:sz w:val="18"/>
          <w:szCs w:val="18"/>
        </w:rPr>
      </w:pPr>
      <w:r w:rsidRPr="000D6C21">
        <w:rPr>
          <w:rStyle w:val="FootnoteReference"/>
          <w:sz w:val="18"/>
          <w:szCs w:val="18"/>
        </w:rPr>
        <w:footnoteRef/>
      </w:r>
      <w:r w:rsidRPr="000D6C21">
        <w:rPr>
          <w:sz w:val="18"/>
          <w:szCs w:val="18"/>
        </w:rPr>
        <w:t xml:space="preserve"> </w:t>
      </w:r>
      <w:bookmarkStart w:id="5" w:name="_Toc48292300"/>
      <w:r w:rsidR="000D6C21" w:rsidRPr="000D6C21">
        <w:rPr>
          <w:rStyle w:val="charsectno"/>
          <w:sz w:val="18"/>
          <w:szCs w:val="18"/>
          <w:shd w:val="clear" w:color="auto" w:fill="FFFFFF"/>
        </w:rPr>
        <w:t>124ZQ</w:t>
      </w:r>
      <w:r w:rsidR="000D6C21" w:rsidRPr="000D6C21">
        <w:rPr>
          <w:sz w:val="18"/>
          <w:szCs w:val="18"/>
          <w:shd w:val="clear" w:color="auto" w:fill="FFFFFF"/>
        </w:rPr>
        <w:t xml:space="preserve"> </w:t>
      </w:r>
      <w:bookmarkEnd w:id="5"/>
      <w:r w:rsidR="000D6C21" w:rsidRPr="000D6C21">
        <w:rPr>
          <w:sz w:val="18"/>
          <w:szCs w:val="18"/>
          <w:shd w:val="clear" w:color="auto" w:fill="FFFFFF"/>
        </w:rPr>
        <w:t>Consequences of withdrawal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1694" w14:textId="5D30BF81" w:rsidR="00F31CC0" w:rsidRDefault="00787DD6">
    <w:pPr>
      <w:pStyle w:val="Header"/>
    </w:pPr>
    <w:r w:rsidRPr="00787DD6">
      <w:rPr>
        <w:rFonts w:ascii="Times New Roman" w:eastAsia="Times New Roman" w:hAnsi="Times New Roman"/>
        <w:noProof/>
        <w:sz w:val="24"/>
        <w:szCs w:val="20"/>
        <w:lang w:eastAsia="en-AU"/>
      </w:rPr>
      <w:drawing>
        <wp:inline distT="0" distB="0" distL="0" distR="0" wp14:anchorId="49E55BAE" wp14:editId="0D608750">
          <wp:extent cx="5615940" cy="933413"/>
          <wp:effectExtent l="0" t="0" r="3810" b="635"/>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615940" cy="9334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4687" w14:textId="692B4788" w:rsidR="001B422A" w:rsidRDefault="001B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BE5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B66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ED4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A1C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828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6A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826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817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882640"/>
    <w:lvl w:ilvl="0">
      <w:start w:val="1"/>
      <w:numFmt w:val="decimal"/>
      <w:lvlText w:val="%1."/>
      <w:lvlJc w:val="left"/>
      <w:pPr>
        <w:ind w:left="360" w:hanging="360"/>
      </w:pPr>
      <w:rPr>
        <w:rFonts w:hint="default"/>
        <w:color w:val="005B9B"/>
      </w:rPr>
    </w:lvl>
  </w:abstractNum>
  <w:abstractNum w:abstractNumId="9" w15:restartNumberingAfterBreak="0">
    <w:nsid w:val="0AA34E53"/>
    <w:multiLevelType w:val="hybridMultilevel"/>
    <w:tmpl w:val="F946B5BE"/>
    <w:lvl w:ilvl="0" w:tplc="E4CAA302">
      <w:start w:val="1"/>
      <w:numFmt w:val="bullet"/>
      <w:pStyle w:val="TableofAuthoriti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701C83"/>
    <w:multiLevelType w:val="hybridMultilevel"/>
    <w:tmpl w:val="6214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515E0"/>
    <w:multiLevelType w:val="hybridMultilevel"/>
    <w:tmpl w:val="0FDA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B6845"/>
    <w:multiLevelType w:val="hybridMultilevel"/>
    <w:tmpl w:val="8FDEB612"/>
    <w:lvl w:ilvl="0" w:tplc="4E800DA8">
      <w:start w:val="1"/>
      <w:numFmt w:val="lowerLetter"/>
      <w:pStyle w:val="List-Alpha-Indent1"/>
      <w:lvlText w:val="%1)"/>
      <w:lvlJc w:val="left"/>
      <w:pPr>
        <w:ind w:left="785" w:hanging="360"/>
      </w:pPr>
      <w:rPr>
        <w:b w:val="0"/>
      </w:rPr>
    </w:lvl>
    <w:lvl w:ilvl="1" w:tplc="70EEE28E">
      <w:start w:val="1"/>
      <w:numFmt w:val="lowerRoman"/>
      <w:pStyle w:val="List-Roman-Indent2"/>
      <w:lvlText w:val="%2."/>
      <w:lvlJc w:val="right"/>
      <w:pPr>
        <w:ind w:left="2171" w:hanging="360"/>
      </w:pPr>
    </w:lvl>
    <w:lvl w:ilvl="2" w:tplc="0C09001B">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4" w15:restartNumberingAfterBreak="0">
    <w:nsid w:val="3AD95095"/>
    <w:multiLevelType w:val="hybridMultilevel"/>
    <w:tmpl w:val="D3C82608"/>
    <w:lvl w:ilvl="0" w:tplc="6E7AB106">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0B31AA5"/>
    <w:multiLevelType w:val="hybridMultilevel"/>
    <w:tmpl w:val="C00ACE92"/>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C614B"/>
    <w:multiLevelType w:val="hybridMultilevel"/>
    <w:tmpl w:val="2A1AA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AA2B91"/>
    <w:multiLevelType w:val="hybridMultilevel"/>
    <w:tmpl w:val="3C366782"/>
    <w:lvl w:ilvl="0" w:tplc="E3061DF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C3D7C"/>
    <w:multiLevelType w:val="hybridMultilevel"/>
    <w:tmpl w:val="D71A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D3831"/>
    <w:multiLevelType w:val="hybridMultilevel"/>
    <w:tmpl w:val="D3FA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6B0CF8"/>
    <w:multiLevelType w:val="hybridMultilevel"/>
    <w:tmpl w:val="13702A92"/>
    <w:lvl w:ilvl="0" w:tplc="D1F427A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A581E"/>
    <w:multiLevelType w:val="hybridMultilevel"/>
    <w:tmpl w:val="7B44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E50D0F"/>
    <w:multiLevelType w:val="hybridMultilevel"/>
    <w:tmpl w:val="5A3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13"/>
  </w:num>
  <w:num w:numId="5">
    <w:abstractNumId w:val="19"/>
  </w:num>
  <w:num w:numId="6">
    <w:abstractNumId w:val="8"/>
  </w:num>
  <w:num w:numId="7">
    <w:abstractNumId w:val="21"/>
  </w:num>
  <w:num w:numId="8">
    <w:abstractNumId w:val="12"/>
  </w:num>
  <w:num w:numId="9">
    <w:abstractNumId w:val="22"/>
  </w:num>
  <w:num w:numId="10">
    <w:abstractNumId w:val="20"/>
  </w:num>
  <w:num w:numId="11">
    <w:abstractNumId w:val="14"/>
  </w:num>
  <w:num w:numId="12">
    <w:abstractNumId w:val="15"/>
  </w:num>
  <w:num w:numId="13">
    <w:abstractNumId w:val="12"/>
  </w:num>
  <w:num w:numId="14">
    <w:abstractNumId w:val="12"/>
  </w:num>
  <w:num w:numId="15">
    <w:abstractNumId w:val="12"/>
  </w:num>
  <w:num w:numId="16">
    <w:abstractNumId w:val="16"/>
  </w:num>
  <w:num w:numId="17">
    <w:abstractNumId w:val="11"/>
  </w:num>
  <w:num w:numId="18">
    <w:abstractNumId w:val="10"/>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03"/>
    <w:rsid w:val="0000187D"/>
    <w:rsid w:val="00015918"/>
    <w:rsid w:val="00023772"/>
    <w:rsid w:val="00025388"/>
    <w:rsid w:val="000622FE"/>
    <w:rsid w:val="000633FB"/>
    <w:rsid w:val="00074932"/>
    <w:rsid w:val="00077812"/>
    <w:rsid w:val="00087F58"/>
    <w:rsid w:val="000D2D21"/>
    <w:rsid w:val="000D610D"/>
    <w:rsid w:val="000D6C21"/>
    <w:rsid w:val="00111E20"/>
    <w:rsid w:val="00125B19"/>
    <w:rsid w:val="001417ED"/>
    <w:rsid w:val="00144024"/>
    <w:rsid w:val="00147FAA"/>
    <w:rsid w:val="001577E7"/>
    <w:rsid w:val="001A2869"/>
    <w:rsid w:val="001B422A"/>
    <w:rsid w:val="001D47C6"/>
    <w:rsid w:val="001E4740"/>
    <w:rsid w:val="00240533"/>
    <w:rsid w:val="00280050"/>
    <w:rsid w:val="00292EA2"/>
    <w:rsid w:val="002A298B"/>
    <w:rsid w:val="00323912"/>
    <w:rsid w:val="00345A15"/>
    <w:rsid w:val="003663EA"/>
    <w:rsid w:val="003849E3"/>
    <w:rsid w:val="0039052E"/>
    <w:rsid w:val="003B3E02"/>
    <w:rsid w:val="003C11BA"/>
    <w:rsid w:val="003C4302"/>
    <w:rsid w:val="003D2909"/>
    <w:rsid w:val="003D2CC7"/>
    <w:rsid w:val="003E2B28"/>
    <w:rsid w:val="003F11FB"/>
    <w:rsid w:val="003F14F8"/>
    <w:rsid w:val="004103AF"/>
    <w:rsid w:val="00420B3B"/>
    <w:rsid w:val="00436677"/>
    <w:rsid w:val="004540E3"/>
    <w:rsid w:val="004D1F9A"/>
    <w:rsid w:val="004D66EF"/>
    <w:rsid w:val="004E418A"/>
    <w:rsid w:val="0050419C"/>
    <w:rsid w:val="00505F59"/>
    <w:rsid w:val="0051244E"/>
    <w:rsid w:val="00532290"/>
    <w:rsid w:val="00533E26"/>
    <w:rsid w:val="00541DBF"/>
    <w:rsid w:val="00551463"/>
    <w:rsid w:val="00554810"/>
    <w:rsid w:val="00565057"/>
    <w:rsid w:val="00576FBF"/>
    <w:rsid w:val="00581FF9"/>
    <w:rsid w:val="005D3D43"/>
    <w:rsid w:val="00697BC6"/>
    <w:rsid w:val="006A1BE2"/>
    <w:rsid w:val="006C0654"/>
    <w:rsid w:val="006C6F4C"/>
    <w:rsid w:val="006E31EC"/>
    <w:rsid w:val="006F1D41"/>
    <w:rsid w:val="006F53AC"/>
    <w:rsid w:val="007068D9"/>
    <w:rsid w:val="00715E38"/>
    <w:rsid w:val="0073453E"/>
    <w:rsid w:val="007400AF"/>
    <w:rsid w:val="00746195"/>
    <w:rsid w:val="00787DD6"/>
    <w:rsid w:val="007B671C"/>
    <w:rsid w:val="007C088D"/>
    <w:rsid w:val="007E3D32"/>
    <w:rsid w:val="0081070E"/>
    <w:rsid w:val="008137B5"/>
    <w:rsid w:val="00846E92"/>
    <w:rsid w:val="00872DE4"/>
    <w:rsid w:val="008953AD"/>
    <w:rsid w:val="008A400D"/>
    <w:rsid w:val="008E70C5"/>
    <w:rsid w:val="008F1A37"/>
    <w:rsid w:val="009425A8"/>
    <w:rsid w:val="00942881"/>
    <w:rsid w:val="009E7148"/>
    <w:rsid w:val="00A9419A"/>
    <w:rsid w:val="00AA3C78"/>
    <w:rsid w:val="00AB4AF8"/>
    <w:rsid w:val="00AC0B11"/>
    <w:rsid w:val="00AD03FF"/>
    <w:rsid w:val="00AD062F"/>
    <w:rsid w:val="00B02A9C"/>
    <w:rsid w:val="00B13299"/>
    <w:rsid w:val="00B2706E"/>
    <w:rsid w:val="00B4510E"/>
    <w:rsid w:val="00B607D2"/>
    <w:rsid w:val="00B6397B"/>
    <w:rsid w:val="00B80458"/>
    <w:rsid w:val="00BC3DEF"/>
    <w:rsid w:val="00BE4208"/>
    <w:rsid w:val="00BE6212"/>
    <w:rsid w:val="00C01DB4"/>
    <w:rsid w:val="00C0379A"/>
    <w:rsid w:val="00C45936"/>
    <w:rsid w:val="00C53EFD"/>
    <w:rsid w:val="00C80053"/>
    <w:rsid w:val="00C8193B"/>
    <w:rsid w:val="00C826FB"/>
    <w:rsid w:val="00CB3339"/>
    <w:rsid w:val="00CB4401"/>
    <w:rsid w:val="00D02309"/>
    <w:rsid w:val="00D02750"/>
    <w:rsid w:val="00D04ACC"/>
    <w:rsid w:val="00D338F5"/>
    <w:rsid w:val="00D45C25"/>
    <w:rsid w:val="00D65773"/>
    <w:rsid w:val="00D66727"/>
    <w:rsid w:val="00DA1EA8"/>
    <w:rsid w:val="00DF15D7"/>
    <w:rsid w:val="00DF5D70"/>
    <w:rsid w:val="00DF7CB6"/>
    <w:rsid w:val="00E23AAE"/>
    <w:rsid w:val="00E37941"/>
    <w:rsid w:val="00E7164C"/>
    <w:rsid w:val="00EC2FAE"/>
    <w:rsid w:val="00ED40D9"/>
    <w:rsid w:val="00EF1703"/>
    <w:rsid w:val="00EF5D0D"/>
    <w:rsid w:val="00F010B9"/>
    <w:rsid w:val="00F01A63"/>
    <w:rsid w:val="00F04853"/>
    <w:rsid w:val="00F14D6C"/>
    <w:rsid w:val="00F17B53"/>
    <w:rsid w:val="00F31CC0"/>
    <w:rsid w:val="00F34743"/>
    <w:rsid w:val="00F75CB7"/>
    <w:rsid w:val="00F772B3"/>
    <w:rsid w:val="00F8629A"/>
    <w:rsid w:val="00F86CAE"/>
    <w:rsid w:val="00FA055D"/>
    <w:rsid w:val="00FB02DC"/>
    <w:rsid w:val="00FC0C1E"/>
    <w:rsid w:val="00FC548F"/>
    <w:rsid w:val="00FE3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22FE"/>
  <w15:chartTrackingRefBased/>
  <w15:docId w15:val="{1EF17F6D-15C6-4BD8-9F6A-A313185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27"/>
    <w:pPr>
      <w:spacing w:before="120" w:after="120" w:line="240" w:lineRule="auto"/>
    </w:pPr>
    <w:rPr>
      <w:rFonts w:ascii="Arial" w:hAnsi="Arial"/>
      <w:sz w:val="20"/>
    </w:rPr>
  </w:style>
  <w:style w:type="paragraph" w:styleId="Heading1">
    <w:name w:val="heading 1"/>
    <w:next w:val="Normal"/>
    <w:link w:val="Heading1Char"/>
    <w:qFormat/>
    <w:rsid w:val="00D66727"/>
    <w:pPr>
      <w:keepNext/>
      <w:keepLines/>
      <w:spacing w:before="120" w:after="120" w:line="240" w:lineRule="auto"/>
      <w:outlineLvl w:val="0"/>
    </w:pPr>
    <w:rPr>
      <w:rFonts w:ascii="Arial" w:eastAsia="MS Gothic" w:hAnsi="Arial" w:cs="Arial"/>
      <w:color w:val="3F4A75"/>
      <w:sz w:val="32"/>
      <w:szCs w:val="32"/>
      <w:lang w:val="en-US" w:eastAsia="en-AU"/>
    </w:rPr>
  </w:style>
  <w:style w:type="paragraph" w:styleId="Heading2">
    <w:name w:val="heading 2"/>
    <w:basedOn w:val="Heading1"/>
    <w:next w:val="Normal"/>
    <w:link w:val="Heading2Char"/>
    <w:uiPriority w:val="9"/>
    <w:unhideWhenUsed/>
    <w:qFormat/>
    <w:rsid w:val="00077812"/>
    <w:pPr>
      <w:spacing w:before="240" w:line="281" w:lineRule="auto"/>
      <w:outlineLvl w:val="1"/>
    </w:pPr>
    <w:rPr>
      <w:b/>
      <w:bCs/>
      <w:color w:val="358189"/>
      <w:sz w:val="24"/>
    </w:rPr>
  </w:style>
  <w:style w:type="paragraph" w:styleId="Heading3">
    <w:name w:val="heading 3"/>
    <w:basedOn w:val="Heading2"/>
    <w:next w:val="Normal"/>
    <w:link w:val="Heading3Char"/>
    <w:uiPriority w:val="9"/>
    <w:unhideWhenUsed/>
    <w:qFormat/>
    <w:rsid w:val="00077812"/>
    <w:pPr>
      <w:spacing w:before="120" w:line="240" w:lineRule="auto"/>
      <w:outlineLvl w:val="2"/>
    </w:pPr>
    <w:rPr>
      <w:rFonts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66727"/>
    <w:pPr>
      <w:widowControl w:val="0"/>
      <w:spacing w:before="60" w:after="60"/>
    </w:pPr>
    <w:rPr>
      <w:rFonts w:eastAsia="Courier New" w:cs="Courier New"/>
      <w:lang w:val="en-US" w:eastAsia="en-IN"/>
    </w:rPr>
  </w:style>
  <w:style w:type="character" w:customStyle="1" w:styleId="BodyTextChar">
    <w:name w:val="Body Text Char"/>
    <w:basedOn w:val="DefaultParagraphFont"/>
    <w:link w:val="BodyText"/>
    <w:uiPriority w:val="99"/>
    <w:rsid w:val="00D66727"/>
    <w:rPr>
      <w:rFonts w:ascii="Arial" w:eastAsia="Courier New" w:hAnsi="Arial" w:cs="Courier New"/>
      <w:sz w:val="20"/>
      <w:lang w:val="en-US" w:eastAsia="en-IN"/>
    </w:rPr>
  </w:style>
  <w:style w:type="paragraph" w:styleId="ListBullet">
    <w:name w:val="List Bullet"/>
    <w:basedOn w:val="Normal"/>
    <w:uiPriority w:val="99"/>
    <w:unhideWhenUsed/>
    <w:rsid w:val="00EF1703"/>
    <w:pPr>
      <w:widowControl w:val="0"/>
      <w:numPr>
        <w:numId w:val="1"/>
      </w:numPr>
      <w:spacing w:after="240"/>
    </w:pPr>
    <w:rPr>
      <w:rFonts w:eastAsia="Courier New" w:cs="Courier New"/>
      <w:lang w:val="en-US" w:eastAsia="en-IN"/>
    </w:rPr>
  </w:style>
  <w:style w:type="character" w:styleId="Hyperlink">
    <w:name w:val="Hyperlink"/>
    <w:basedOn w:val="DefaultParagraphFont"/>
    <w:uiPriority w:val="99"/>
    <w:unhideWhenUsed/>
    <w:rsid w:val="00EF1703"/>
    <w:rPr>
      <w:color w:val="0563C1" w:themeColor="hyperlink"/>
      <w:u w:val="single"/>
    </w:rPr>
  </w:style>
  <w:style w:type="paragraph" w:styleId="BalloonText">
    <w:name w:val="Balloon Text"/>
    <w:basedOn w:val="Normal"/>
    <w:link w:val="BalloonTextChar"/>
    <w:uiPriority w:val="99"/>
    <w:semiHidden/>
    <w:unhideWhenUsed/>
    <w:rsid w:val="00EF1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03"/>
    <w:rPr>
      <w:rFonts w:ascii="Segoe UI" w:hAnsi="Segoe UI" w:cs="Segoe UI"/>
      <w:sz w:val="18"/>
      <w:szCs w:val="18"/>
    </w:rPr>
  </w:style>
  <w:style w:type="character" w:customStyle="1" w:styleId="Heading1Char">
    <w:name w:val="Heading 1 Char"/>
    <w:basedOn w:val="DefaultParagraphFont"/>
    <w:link w:val="Heading1"/>
    <w:rsid w:val="00D66727"/>
    <w:rPr>
      <w:rFonts w:ascii="Arial" w:eastAsia="MS Gothic" w:hAnsi="Arial" w:cs="Arial"/>
      <w:color w:val="3F4A75"/>
      <w:sz w:val="32"/>
      <w:szCs w:val="32"/>
      <w:lang w:val="en-US" w:eastAsia="en-AU"/>
    </w:rPr>
  </w:style>
  <w:style w:type="character" w:customStyle="1" w:styleId="Heading2Char">
    <w:name w:val="Heading 2 Char"/>
    <w:basedOn w:val="DefaultParagraphFont"/>
    <w:link w:val="Heading2"/>
    <w:uiPriority w:val="9"/>
    <w:rsid w:val="00077812"/>
    <w:rPr>
      <w:rFonts w:ascii="Arial" w:eastAsia="MS Gothic" w:hAnsi="Arial" w:cs="Arial"/>
      <w:b/>
      <w:bCs/>
      <w:color w:val="358189"/>
      <w:szCs w:val="32"/>
      <w:lang w:val="en-US" w:eastAsia="en-AU"/>
    </w:rPr>
  </w:style>
  <w:style w:type="character" w:styleId="FollowedHyperlink">
    <w:name w:val="FollowedHyperlink"/>
    <w:basedOn w:val="DefaultParagraphFont"/>
    <w:uiPriority w:val="99"/>
    <w:semiHidden/>
    <w:unhideWhenUsed/>
    <w:rsid w:val="003D2909"/>
    <w:rPr>
      <w:color w:val="954F72" w:themeColor="followedHyperlink"/>
      <w:u w:val="single"/>
    </w:rPr>
  </w:style>
  <w:style w:type="paragraph" w:styleId="FootnoteText">
    <w:name w:val="footnote text"/>
    <w:basedOn w:val="Normal"/>
    <w:link w:val="FootnoteTextChar"/>
    <w:uiPriority w:val="99"/>
    <w:semiHidden/>
    <w:unhideWhenUsed/>
    <w:rsid w:val="003D2909"/>
    <w:pPr>
      <w:spacing w:after="0"/>
    </w:pPr>
    <w:rPr>
      <w:szCs w:val="20"/>
    </w:rPr>
  </w:style>
  <w:style w:type="character" w:customStyle="1" w:styleId="FootnoteTextChar">
    <w:name w:val="Footnote Text Char"/>
    <w:basedOn w:val="DefaultParagraphFont"/>
    <w:link w:val="FootnoteText"/>
    <w:uiPriority w:val="99"/>
    <w:semiHidden/>
    <w:rsid w:val="003D2909"/>
    <w:rPr>
      <w:sz w:val="20"/>
      <w:szCs w:val="20"/>
    </w:rPr>
  </w:style>
  <w:style w:type="character" w:styleId="FootnoteReference">
    <w:name w:val="footnote reference"/>
    <w:basedOn w:val="DefaultParagraphFont"/>
    <w:uiPriority w:val="99"/>
    <w:semiHidden/>
    <w:unhideWhenUsed/>
    <w:rsid w:val="003D2909"/>
    <w:rPr>
      <w:vertAlign w:val="superscript"/>
    </w:rPr>
  </w:style>
  <w:style w:type="character" w:styleId="UnresolvedMention">
    <w:name w:val="Unresolved Mention"/>
    <w:basedOn w:val="DefaultParagraphFont"/>
    <w:uiPriority w:val="99"/>
    <w:semiHidden/>
    <w:unhideWhenUsed/>
    <w:rsid w:val="003D2909"/>
    <w:rPr>
      <w:color w:val="605E5C"/>
      <w:shd w:val="clear" w:color="auto" w:fill="E1DFDD"/>
    </w:rPr>
  </w:style>
  <w:style w:type="paragraph" w:customStyle="1" w:styleId="subsection">
    <w:name w:val="subsection"/>
    <w:basedOn w:val="Normal"/>
    <w:rsid w:val="00F010B9"/>
    <w:pPr>
      <w:spacing w:before="100" w:beforeAutospacing="1" w:after="100" w:afterAutospacing="1"/>
    </w:pPr>
    <w:rPr>
      <w:rFonts w:eastAsia="Times New Roman"/>
      <w:lang w:eastAsia="en-AU"/>
    </w:rPr>
  </w:style>
  <w:style w:type="paragraph" w:customStyle="1" w:styleId="paragraph">
    <w:name w:val="paragraph"/>
    <w:basedOn w:val="Normal"/>
    <w:rsid w:val="00F010B9"/>
    <w:pPr>
      <w:spacing w:before="100" w:beforeAutospacing="1" w:after="100" w:afterAutospacing="1"/>
    </w:pPr>
    <w:rPr>
      <w:rFonts w:eastAsia="Times New Roman"/>
      <w:lang w:eastAsia="en-AU"/>
    </w:rPr>
  </w:style>
  <w:style w:type="paragraph" w:customStyle="1" w:styleId="paragraphsub">
    <w:name w:val="paragraphsub"/>
    <w:basedOn w:val="Normal"/>
    <w:rsid w:val="00F010B9"/>
    <w:pPr>
      <w:spacing w:before="100" w:beforeAutospacing="1" w:after="100" w:afterAutospacing="1"/>
    </w:pPr>
    <w:rPr>
      <w:rFonts w:eastAsia="Times New Roman"/>
      <w:lang w:eastAsia="en-AU"/>
    </w:rPr>
  </w:style>
  <w:style w:type="paragraph" w:customStyle="1" w:styleId="Default">
    <w:name w:val="Default"/>
    <w:rsid w:val="00576FBF"/>
    <w:pPr>
      <w:autoSpaceDE w:val="0"/>
      <w:autoSpaceDN w:val="0"/>
      <w:adjustRightInd w:val="0"/>
      <w:spacing w:after="0" w:line="240" w:lineRule="auto"/>
    </w:pPr>
    <w:rPr>
      <w:color w:val="000000"/>
    </w:rPr>
  </w:style>
  <w:style w:type="table" w:styleId="TableGrid">
    <w:name w:val="Table Grid"/>
    <w:basedOn w:val="TableNormal"/>
    <w:uiPriority w:val="39"/>
    <w:rsid w:val="00872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paragraph" w:customStyle="1" w:styleId="Body-Web">
    <w:name w:val="Body - Web"/>
    <w:basedOn w:val="Normal"/>
    <w:uiPriority w:val="99"/>
    <w:qFormat/>
    <w:rsid w:val="00581FF9"/>
    <w:pPr>
      <w:spacing w:line="280" w:lineRule="atLeast"/>
      <w:ind w:right="403"/>
    </w:pPr>
    <w:rPr>
      <w:rFonts w:ascii="Segoe UI" w:hAnsi="Segoe UI" w:cs="Segoe UI"/>
      <w:color w:val="404040" w:themeColor="text1" w:themeTint="BF"/>
      <w:sz w:val="22"/>
      <w:szCs w:val="22"/>
    </w:rPr>
  </w:style>
  <w:style w:type="paragraph" w:customStyle="1" w:styleId="List-Alpha-Indent1">
    <w:name w:val="List - Alpha - Indent 1"/>
    <w:basedOn w:val="ListParagraph"/>
    <w:qFormat/>
    <w:rsid w:val="00581FF9"/>
    <w:pPr>
      <w:numPr>
        <w:numId w:val="4"/>
      </w:numPr>
      <w:ind w:right="249"/>
      <w:contextualSpacing w:val="0"/>
    </w:pPr>
    <w:rPr>
      <w:rFonts w:ascii="Segoe UI" w:hAnsi="Segoe UI" w:cs="Segoe UI"/>
      <w:color w:val="404040" w:themeColor="text1" w:themeTint="BF"/>
      <w:sz w:val="22"/>
      <w:szCs w:val="22"/>
    </w:rPr>
  </w:style>
  <w:style w:type="paragraph" w:customStyle="1" w:styleId="List-Roman-Indent2">
    <w:name w:val="List - Roman - Indent 2"/>
    <w:basedOn w:val="ListParagraph"/>
    <w:qFormat/>
    <w:rsid w:val="00581FF9"/>
    <w:pPr>
      <w:numPr>
        <w:ilvl w:val="1"/>
        <w:numId w:val="4"/>
      </w:numPr>
      <w:ind w:left="1417" w:right="119" w:hanging="340"/>
      <w:contextualSpacing w:val="0"/>
    </w:pPr>
    <w:rPr>
      <w:rFonts w:ascii="Segoe UI" w:hAnsi="Segoe UI" w:cs="Segoe UI"/>
      <w:color w:val="404040" w:themeColor="text1" w:themeTint="BF"/>
      <w:sz w:val="22"/>
      <w:szCs w:val="22"/>
    </w:rPr>
  </w:style>
  <w:style w:type="paragraph" w:styleId="ListParagraph">
    <w:name w:val="List Paragraph"/>
    <w:basedOn w:val="Normal"/>
    <w:uiPriority w:val="34"/>
    <w:qFormat/>
    <w:rsid w:val="00581FF9"/>
    <w:pPr>
      <w:ind w:left="720"/>
      <w:contextualSpacing/>
    </w:pPr>
  </w:style>
  <w:style w:type="character" w:customStyle="1" w:styleId="charsectno">
    <w:name w:val="charsectno"/>
    <w:basedOn w:val="DefaultParagraphFont"/>
    <w:rsid w:val="00CB4401"/>
  </w:style>
  <w:style w:type="paragraph" w:styleId="Header">
    <w:name w:val="header"/>
    <w:basedOn w:val="Normal"/>
    <w:link w:val="HeaderChar"/>
    <w:uiPriority w:val="99"/>
    <w:unhideWhenUsed/>
    <w:rsid w:val="00F31CC0"/>
    <w:pPr>
      <w:tabs>
        <w:tab w:val="center" w:pos="4513"/>
        <w:tab w:val="right" w:pos="9026"/>
      </w:tabs>
      <w:spacing w:after="0"/>
    </w:pPr>
  </w:style>
  <w:style w:type="character" w:customStyle="1" w:styleId="HeaderChar">
    <w:name w:val="Header Char"/>
    <w:basedOn w:val="DefaultParagraphFont"/>
    <w:link w:val="Header"/>
    <w:uiPriority w:val="99"/>
    <w:rsid w:val="00F31CC0"/>
  </w:style>
  <w:style w:type="paragraph" w:styleId="Footer">
    <w:name w:val="footer"/>
    <w:basedOn w:val="Normal"/>
    <w:link w:val="FooterChar"/>
    <w:uiPriority w:val="99"/>
    <w:unhideWhenUsed/>
    <w:rsid w:val="004103AF"/>
    <w:pPr>
      <w:tabs>
        <w:tab w:val="center" w:pos="4513"/>
        <w:tab w:val="right" w:pos="9026"/>
      </w:tabs>
      <w:spacing w:before="0" w:after="0"/>
    </w:pPr>
  </w:style>
  <w:style w:type="character" w:customStyle="1" w:styleId="FooterChar">
    <w:name w:val="Footer Char"/>
    <w:basedOn w:val="DefaultParagraphFont"/>
    <w:link w:val="Footer"/>
    <w:uiPriority w:val="99"/>
    <w:rsid w:val="004103AF"/>
    <w:rPr>
      <w:rFonts w:ascii="Arial" w:hAnsi="Arial"/>
      <w:sz w:val="20"/>
    </w:rPr>
  </w:style>
  <w:style w:type="character" w:customStyle="1" w:styleId="Heading3Char">
    <w:name w:val="Heading 3 Char"/>
    <w:basedOn w:val="DefaultParagraphFont"/>
    <w:link w:val="Heading3"/>
    <w:uiPriority w:val="9"/>
    <w:rsid w:val="00077812"/>
    <w:rPr>
      <w:rFonts w:ascii="Arial" w:eastAsia="MS Gothic" w:hAnsi="Arial"/>
      <w:bCs/>
      <w:color w:val="358189"/>
      <w:sz w:val="22"/>
      <w:szCs w:val="32"/>
      <w:lang w:val="en-US" w:eastAsia="en-AU"/>
    </w:rPr>
  </w:style>
  <w:style w:type="paragraph" w:styleId="IntenseQuote">
    <w:name w:val="Intense Quote"/>
    <w:basedOn w:val="Normal"/>
    <w:next w:val="Normal"/>
    <w:link w:val="IntenseQuoteChar"/>
    <w:autoRedefine/>
    <w:uiPriority w:val="30"/>
    <w:qFormat/>
    <w:rsid w:val="00292EA2"/>
    <w:pPr>
      <w:spacing w:before="360" w:after="240" w:line="400" w:lineRule="exact"/>
      <w:ind w:right="1134"/>
    </w:pPr>
    <w:rPr>
      <w:rFonts w:eastAsia="Times New Roman" w:cs="Arial"/>
      <w:iCs/>
      <w:color w:val="358189"/>
      <w:sz w:val="28"/>
      <w:szCs w:val="28"/>
    </w:rPr>
  </w:style>
  <w:style w:type="character" w:customStyle="1" w:styleId="IntenseQuoteChar">
    <w:name w:val="Intense Quote Char"/>
    <w:basedOn w:val="DefaultParagraphFont"/>
    <w:link w:val="IntenseQuote"/>
    <w:uiPriority w:val="30"/>
    <w:rsid w:val="00292EA2"/>
    <w:rPr>
      <w:rFonts w:ascii="Arial" w:eastAsia="Times New Roman" w:hAnsi="Arial" w:cs="Arial"/>
      <w:iCs/>
      <w:color w:val="358189"/>
      <w:sz w:val="28"/>
      <w:szCs w:val="28"/>
    </w:rPr>
  </w:style>
  <w:style w:type="paragraph" w:customStyle="1" w:styleId="PolicyStatement">
    <w:name w:val="PolicyStatement"/>
    <w:basedOn w:val="Normal"/>
    <w:qFormat/>
    <w:rsid w:val="007068D9"/>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00" w:after="0"/>
      <w:ind w:left="227" w:right="227"/>
    </w:pPr>
    <w:rPr>
      <w:rFonts w:eastAsia="Times New Roman"/>
    </w:rPr>
  </w:style>
  <w:style w:type="paragraph" w:customStyle="1" w:styleId="VisionBox">
    <w:name w:val="VisionBox"/>
    <w:basedOn w:val="Normal"/>
    <w:qFormat/>
    <w:rsid w:val="007068D9"/>
    <w:pPr>
      <w:pBdr>
        <w:top w:val="single" w:sz="4" w:space="6" w:color="358189"/>
        <w:bottom w:val="single" w:sz="4" w:space="6" w:color="358189"/>
      </w:pBdr>
      <w:spacing w:line="340" w:lineRule="exact"/>
    </w:pPr>
    <w:rPr>
      <w:color w:val="358189"/>
      <w:sz w:val="22"/>
    </w:rPr>
  </w:style>
  <w:style w:type="paragraph" w:customStyle="1" w:styleId="Policystylebullet">
    <w:name w:val="Policy style bullet"/>
    <w:basedOn w:val="PolicyStatement"/>
    <w:qFormat/>
    <w:rsid w:val="007068D9"/>
    <w:pPr>
      <w:numPr>
        <w:numId w:val="7"/>
      </w:numPr>
      <w:ind w:left="584" w:hanging="357"/>
    </w:pPr>
  </w:style>
  <w:style w:type="paragraph" w:customStyle="1" w:styleId="BulletPoint1">
    <w:name w:val="Bullet Point 1"/>
    <w:basedOn w:val="Normal"/>
    <w:qFormat/>
    <w:rsid w:val="007068D9"/>
    <w:pPr>
      <w:numPr>
        <w:numId w:val="8"/>
      </w:numPr>
      <w:spacing w:before="60" w:after="0"/>
    </w:pPr>
    <w:rPr>
      <w:rFonts w:eastAsia="Times New Roman"/>
      <w:szCs w:val="22"/>
      <w:lang w:val="en-US"/>
    </w:rPr>
  </w:style>
  <w:style w:type="character" w:styleId="CommentReference">
    <w:name w:val="annotation reference"/>
    <w:basedOn w:val="DefaultParagraphFont"/>
    <w:uiPriority w:val="99"/>
    <w:semiHidden/>
    <w:unhideWhenUsed/>
    <w:rsid w:val="006E31EC"/>
    <w:rPr>
      <w:sz w:val="16"/>
      <w:szCs w:val="16"/>
    </w:rPr>
  </w:style>
  <w:style w:type="paragraph" w:styleId="CommentText">
    <w:name w:val="annotation text"/>
    <w:basedOn w:val="Normal"/>
    <w:link w:val="CommentTextChar"/>
    <w:uiPriority w:val="99"/>
    <w:semiHidden/>
    <w:unhideWhenUsed/>
    <w:rsid w:val="006E31EC"/>
    <w:rPr>
      <w:szCs w:val="20"/>
    </w:rPr>
  </w:style>
  <w:style w:type="character" w:customStyle="1" w:styleId="CommentTextChar">
    <w:name w:val="Comment Text Char"/>
    <w:basedOn w:val="DefaultParagraphFont"/>
    <w:link w:val="CommentText"/>
    <w:uiPriority w:val="99"/>
    <w:semiHidden/>
    <w:rsid w:val="006E31EC"/>
    <w:rPr>
      <w:sz w:val="20"/>
      <w:szCs w:val="20"/>
    </w:rPr>
  </w:style>
  <w:style w:type="paragraph" w:styleId="CommentSubject">
    <w:name w:val="annotation subject"/>
    <w:basedOn w:val="CommentText"/>
    <w:next w:val="CommentText"/>
    <w:link w:val="CommentSubjectChar"/>
    <w:uiPriority w:val="99"/>
    <w:semiHidden/>
    <w:unhideWhenUsed/>
    <w:rsid w:val="006E31EC"/>
    <w:rPr>
      <w:b/>
      <w:bCs/>
    </w:rPr>
  </w:style>
  <w:style w:type="character" w:customStyle="1" w:styleId="CommentSubjectChar">
    <w:name w:val="Comment Subject Char"/>
    <w:basedOn w:val="CommentTextChar"/>
    <w:link w:val="CommentSubject"/>
    <w:uiPriority w:val="99"/>
    <w:semiHidden/>
    <w:rsid w:val="006E31EC"/>
    <w:rPr>
      <w:b/>
      <w:bCs/>
      <w:sz w:val="20"/>
      <w:szCs w:val="20"/>
    </w:rPr>
  </w:style>
  <w:style w:type="table" w:styleId="GridTable5Dark-Accent5">
    <w:name w:val="Grid Table 5 Dark Accent 5"/>
    <w:basedOn w:val="TableNormal"/>
    <w:uiPriority w:val="50"/>
    <w:rsid w:val="00D66727"/>
    <w:pPr>
      <w:spacing w:after="0" w:line="240" w:lineRule="auto"/>
    </w:pPr>
    <w:rPr>
      <w:rFonts w:ascii="Arial" w:hAnsi="Arial"/>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badi" w:hAnsi="Abadi"/>
        <w:b w:val="0"/>
        <w:bCs/>
        <w:color w:val="auto"/>
        <w:sz w:val="22"/>
      </w:rPr>
      <w:tblPr/>
      <w:tcPr>
        <w:shd w:val="clear" w:color="auto" w:fill="DEEAF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rFonts w:ascii="Arial" w:hAnsi="Arial"/>
        <w:b w:val="0"/>
        <w:bCs/>
        <w:color w:val="auto"/>
        <w:sz w:val="22"/>
      </w:rPr>
      <w:tblPr/>
      <w:tcPr>
        <w:shd w:val="clear" w:color="auto" w:fill="DEEAF6" w:themeFill="accent5" w:themeFillTint="3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style>
  <w:style w:type="paragraph" w:styleId="NoSpacing">
    <w:name w:val="No Spacing"/>
    <w:uiPriority w:val="1"/>
    <w:qFormat/>
    <w:rsid w:val="00D66727"/>
    <w:pPr>
      <w:spacing w:after="0" w:line="240" w:lineRule="auto"/>
    </w:pPr>
    <w:rPr>
      <w:rFonts w:ascii="Arial" w:hAnsi="Arial"/>
      <w:sz w:val="20"/>
    </w:rPr>
  </w:style>
  <w:style w:type="paragraph" w:styleId="TableofAuthorities">
    <w:name w:val="table of authorities"/>
    <w:aliases w:val="Table list"/>
    <w:basedOn w:val="Normal"/>
    <w:next w:val="Normal"/>
    <w:uiPriority w:val="99"/>
    <w:unhideWhenUsed/>
    <w:rsid w:val="00D66727"/>
    <w:pPr>
      <w:numPr>
        <w:numId w:val="27"/>
      </w:numPr>
      <w:spacing w:before="0" w:after="0"/>
      <w:ind w:left="340" w:hanging="227"/>
    </w:pPr>
  </w:style>
  <w:style w:type="paragraph" w:styleId="TableofFigures">
    <w:name w:val="table of figures"/>
    <w:basedOn w:val="Normal"/>
    <w:next w:val="Normal"/>
    <w:uiPriority w:val="99"/>
    <w:unhideWhenUsed/>
    <w:rsid w:val="00D66727"/>
    <w:pPr>
      <w:spacing w:before="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6993">
      <w:bodyDiv w:val="1"/>
      <w:marLeft w:val="0"/>
      <w:marRight w:val="0"/>
      <w:marTop w:val="0"/>
      <w:marBottom w:val="0"/>
      <w:divBdr>
        <w:top w:val="none" w:sz="0" w:space="0" w:color="auto"/>
        <w:left w:val="none" w:sz="0" w:space="0" w:color="auto"/>
        <w:bottom w:val="none" w:sz="0" w:space="0" w:color="auto"/>
        <w:right w:val="none" w:sz="0" w:space="0" w:color="auto"/>
      </w:divBdr>
    </w:div>
    <w:div w:id="641274626">
      <w:bodyDiv w:val="1"/>
      <w:marLeft w:val="0"/>
      <w:marRight w:val="0"/>
      <w:marTop w:val="0"/>
      <w:marBottom w:val="0"/>
      <w:divBdr>
        <w:top w:val="none" w:sz="0" w:space="0" w:color="auto"/>
        <w:left w:val="none" w:sz="0" w:space="0" w:color="auto"/>
        <w:bottom w:val="none" w:sz="0" w:space="0" w:color="auto"/>
        <w:right w:val="none" w:sz="0" w:space="0" w:color="auto"/>
      </w:divBdr>
    </w:div>
    <w:div w:id="646320500">
      <w:bodyDiv w:val="1"/>
      <w:marLeft w:val="0"/>
      <w:marRight w:val="0"/>
      <w:marTop w:val="0"/>
      <w:marBottom w:val="0"/>
      <w:divBdr>
        <w:top w:val="none" w:sz="0" w:space="0" w:color="auto"/>
        <w:left w:val="none" w:sz="0" w:space="0" w:color="auto"/>
        <w:bottom w:val="none" w:sz="0" w:space="0" w:color="auto"/>
        <w:right w:val="none" w:sz="0" w:space="0" w:color="auto"/>
      </w:divBdr>
    </w:div>
    <w:div w:id="1070226532">
      <w:bodyDiv w:val="1"/>
      <w:marLeft w:val="0"/>
      <w:marRight w:val="0"/>
      <w:marTop w:val="0"/>
      <w:marBottom w:val="0"/>
      <w:divBdr>
        <w:top w:val="none" w:sz="0" w:space="0" w:color="auto"/>
        <w:left w:val="none" w:sz="0" w:space="0" w:color="auto"/>
        <w:bottom w:val="none" w:sz="0" w:space="0" w:color="auto"/>
        <w:right w:val="none" w:sz="0" w:space="0" w:color="auto"/>
      </w:divBdr>
    </w:div>
    <w:div w:id="1266038943">
      <w:bodyDiv w:val="1"/>
      <w:marLeft w:val="0"/>
      <w:marRight w:val="0"/>
      <w:marTop w:val="0"/>
      <w:marBottom w:val="0"/>
      <w:divBdr>
        <w:top w:val="none" w:sz="0" w:space="0" w:color="auto"/>
        <w:left w:val="none" w:sz="0" w:space="0" w:color="auto"/>
        <w:bottom w:val="none" w:sz="0" w:space="0" w:color="auto"/>
        <w:right w:val="none" w:sz="0" w:space="0" w:color="auto"/>
      </w:divBdr>
    </w:div>
    <w:div w:id="1711997559">
      <w:bodyDiv w:val="1"/>
      <w:marLeft w:val="0"/>
      <w:marRight w:val="0"/>
      <w:marTop w:val="0"/>
      <w:marBottom w:val="0"/>
      <w:divBdr>
        <w:top w:val="none" w:sz="0" w:space="0" w:color="auto"/>
        <w:left w:val="none" w:sz="0" w:space="0" w:color="auto"/>
        <w:bottom w:val="none" w:sz="0" w:space="0" w:color="auto"/>
        <w:right w:val="none" w:sz="0" w:space="0" w:color="auto"/>
      </w:divBdr>
    </w:div>
    <w:div w:id="1949383516">
      <w:bodyDiv w:val="1"/>
      <w:marLeft w:val="0"/>
      <w:marRight w:val="0"/>
      <w:marTop w:val="0"/>
      <w:marBottom w:val="0"/>
      <w:divBdr>
        <w:top w:val="none" w:sz="0" w:space="0" w:color="auto"/>
        <w:left w:val="none" w:sz="0" w:space="0" w:color="auto"/>
        <w:bottom w:val="none" w:sz="0" w:space="0" w:color="auto"/>
        <w:right w:val="none" w:sz="0" w:space="0" w:color="auto"/>
      </w:divBdr>
    </w:div>
    <w:div w:id="19634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ndedMedicalProgram@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initiatives-and-programs/bonded-medical-program?utm_source=health.gov.au&amp;utm_medium=callout-auto-custom&amp;utm_campaign=digital_trans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bonded-medical-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Series/F2019L01513" TargetMode="External"/><Relationship Id="rId1" Type="http://schemas.openxmlformats.org/officeDocument/2006/relationships/hyperlink" Target="https://www.legislation.gov.au/Series/C2004A001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7" ma:contentTypeDescription="Create a new document." ma:contentTypeScope="" ma:versionID="09da134e0af59806ed008b6e9d177f39">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591392856fca58b5c4fc7bc7f23b9d14"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3108-5CC8-455A-BEE2-07CF61EC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F6531-ABA0-486B-8739-C76F65DE01E5}">
  <ds:schemaRefs>
    <ds:schemaRef ds:uri="http://schemas.microsoft.com/sharepoint/v3/contenttype/forms"/>
  </ds:schemaRefs>
</ds:datastoreItem>
</file>

<file path=customXml/itemProps3.xml><?xml version="1.0" encoding="utf-8"?>
<ds:datastoreItem xmlns:ds="http://schemas.openxmlformats.org/officeDocument/2006/customXml" ds:itemID="{84E24D86-3420-42C4-85D9-2A53914C04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BC8F4-4D5E-4AC9-8E6D-62B938DB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2579</Words>
  <Characters>13568</Characters>
  <Application>Microsoft Office Word</Application>
  <DocSecurity>4</DocSecurity>
  <Lines>301</Lines>
  <Paragraphs>189</Paragraphs>
  <ScaleCrop>false</ScaleCrop>
  <HeadingPairs>
    <vt:vector size="2" baseType="variant">
      <vt:variant>
        <vt:lpstr>Title</vt:lpstr>
      </vt:variant>
      <vt:variant>
        <vt:i4>1</vt:i4>
      </vt:variant>
    </vt:vector>
  </HeadingPairs>
  <TitlesOfParts>
    <vt:vector size="1" baseType="lpstr">
      <vt:lpstr>Bonded Medical Program – Bonded Participant obligations</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Medical Program – Bonded Participant obligations</dc:title>
  <dc:subject>Health workforce</dc:subject>
  <dc:creator>Australian Government Department of Health</dc:creator>
  <cp:keywords>Health workforce; Bonded Medical Program;</cp:keywords>
  <dc:description/>
  <cp:lastModifiedBy>MASCHKE, Elvia</cp:lastModifiedBy>
  <cp:revision>2</cp:revision>
  <cp:lastPrinted>2021-07-14T00:53:00Z</cp:lastPrinted>
  <dcterms:created xsi:type="dcterms:W3CDTF">2022-07-11T02:17:00Z</dcterms:created>
  <dcterms:modified xsi:type="dcterms:W3CDTF">2022-07-11T02:17:00Z</dcterms:modified>
</cp:coreProperties>
</file>